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74954099397344febae3fa1c8586266e"/>
        <w:lock w:val="sdtLocked"/>
        <w:richText/>
      </w:sdtPr>
      <w:sdtContent>
        <w:p>
          <w:pPr>
            <w:jc w:val="both"/>
            <w:rPr>
              <w:rFonts w:ascii="Times New Roman" w:hAnsi="Times New Roman"/>
            </w:rPr>
          </w:pPr>
          <w:r>
            <w:rPr>
              <w:rFonts w:ascii="Times New Roman" w:hAnsi="Times New Roman"/>
              <w:b/>
              <w:i/>
            </w:rPr>
            <w:t>Suvestinė redakcija nuo 2019-11-30 iki 2019-12-31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2019-01-15, i. k. 2019-00533</w:t>
          </w:r>
        </w:p>
        <w:p>
          <w:pPr>
            <w:jc w:val="both"/>
            <w:rPr>
              <w:rFonts w:ascii="Times New Roman" w:hAnsi="Times New Roman"/>
              <w:sz w:val="20"/>
            </w:rPr>
          </w:pPr>
        </w:p>
        <w:p>
          <w:pPr>
            <w:tabs>
              <w:tab w:val="center" w:pos="4819"/>
              <w:tab w:val="right" w:pos="9638"/>
            </w:tabs>
            <w:jc w:val="center"/>
            <w:rPr>
              <w:b/>
              <w:color w:val="000000"/>
              <w:szCs w:val="24"/>
            </w:rPr>
          </w:pPr>
          <w:r>
            <w:rPr>
              <w:color w:val="0000FF"/>
              <w:sz w:val="20"/>
            </w:rPr>
            <w:object w:dxaOrig="4620" w:dyaOrig="544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2pt;height:39.2pt" o:ole="" fillcolor="window">
                <v:imagedata r:id="rId10" o:title=""/>
              </v:shape>
              <o:OLEObject Type="Embed" ProgID="PBrush" ShapeID="_x0000_i1025" DrawAspect="Content" ObjectID="_0000000001" r:id="rId11"/>
            </w:object>
          </w:r>
        </w:p>
        <w:p>
          <w:pPr>
            <w:keepLines/>
            <w:suppressAutoHyphens/>
            <w:jc w:val="center"/>
            <w:textAlignment w:val="center"/>
            <w:rPr>
              <w:b/>
              <w:color w:val="000000"/>
              <w:szCs w:val="24"/>
            </w:rPr>
          </w:pPr>
          <w:r>
            <w:rPr>
              <w:b/>
              <w:color w:val="000000"/>
              <w:szCs w:val="24"/>
            </w:rPr>
            <w:t>LIETUVOS RESPUBLIKOS VIDAUS REIKALŲ MINISTRAS</w:t>
          </w:r>
        </w:p>
        <w:p>
          <w:pPr>
            <w:keepLines/>
            <w:suppressAutoHyphens/>
            <w:spacing w:line="283" w:lineRule="auto"/>
            <w:jc w:val="center"/>
            <w:textAlignment w:val="center"/>
            <w:rPr>
              <w:b/>
              <w:color w:val="000000"/>
              <w:szCs w:val="24"/>
            </w:rPr>
          </w:pPr>
        </w:p>
        <w:p>
          <w:pPr>
            <w:tabs>
              <w:tab w:val="center" w:pos="4819"/>
              <w:tab w:val="right" w:pos="9638"/>
            </w:tabs>
            <w:jc w:val="center"/>
            <w:rPr>
              <w:b/>
              <w:szCs w:val="24"/>
            </w:rPr>
          </w:pPr>
          <w:r>
            <w:rPr>
              <w:b/>
              <w:szCs w:val="24"/>
            </w:rPr>
            <w:t>ĮSAKYMAS</w:t>
          </w:r>
        </w:p>
        <w:p>
          <w:pPr>
            <w:jc w:val="center"/>
            <w:rPr>
              <w:b/>
            </w:rPr>
          </w:pPr>
          <w:r>
            <w:rPr>
              <w:b/>
            </w:rPr>
            <w:t>DĖL</w:t>
          </w:r>
          <w:r>
            <w:t xml:space="preserve"> </w:t>
          </w:r>
          <w:r>
            <w:rPr>
              <w:b/>
              <w:bCs/>
            </w:rPr>
            <w:t>LIETUVOS RESPUBLIKOS VIDAUS TARNYBOS STATUTO ĮGYVENDINIMO</w:t>
          </w:r>
        </w:p>
        <w:p>
          <w:pPr>
            <w:ind w:right="-1"/>
            <w:rPr>
              <w:sz w:val="22"/>
              <w:szCs w:val="24"/>
            </w:rPr>
          </w:pPr>
        </w:p>
        <w:p>
          <w:pPr>
            <w:ind w:right="-1"/>
            <w:jc w:val="center"/>
            <w:rPr>
              <w:szCs w:val="24"/>
            </w:rPr>
          </w:pPr>
          <w:r>
            <w:rPr>
              <w:szCs w:val="24"/>
            </w:rPr>
            <w:t>2019 m. sausio 15 d. Nr. 1V-55</w:t>
          </w:r>
        </w:p>
        <w:p>
          <w:pPr>
            <w:ind w:right="-1"/>
            <w:jc w:val="center"/>
            <w:rPr>
              <w:szCs w:val="24"/>
            </w:rPr>
          </w:pPr>
          <w:r>
            <w:rPr>
              <w:szCs w:val="24"/>
            </w:rPr>
            <w:t>Vilnius</w:t>
          </w:r>
        </w:p>
        <w:p>
          <w:pPr>
            <w:ind w:right="-1"/>
            <w:rPr>
              <w:szCs w:val="24"/>
            </w:rPr>
          </w:pPr>
        </w:p>
        <w:p>
          <w:pPr>
            <w:tabs>
              <w:tab w:val="num" w:pos="0"/>
            </w:tabs>
            <w:spacing w:line="360" w:lineRule="auto"/>
            <w:ind w:right="-141"/>
            <w:jc w:val="both"/>
          </w:pPr>
        </w:p>
        <w:sdt>
          <w:sdtPr>
            <w:alias w:val="preambule"/>
            <w:tag w:val="part_f41c58bacf9140108af0ca05dd6d3a22"/>
            <w:lock w:val="sdtLocked"/>
            <w:richText/>
          </w:sdtPr>
          <w:sdtContent>
            <w:p>
              <w:pPr>
                <w:ind w:firstLine="709"/>
                <w:jc w:val="both"/>
                <w:rPr>
                  <w:color w:val="000000"/>
                  <w:szCs w:val="24"/>
                </w:rPr>
              </w:pPr>
              <w:r>
                <w:rPr>
                  <w:color w:val="000000"/>
                  <w:szCs w:val="22"/>
                  <w:lang w:eastAsia="lt-LT"/>
                </w:rPr>
                <w:t>Vadovaudamasis Lietuvos Respublikos vidaus tarnybos statuto 8 straipsnio 1 dalies 7 punktu, 13 straipsnio 4 dalimi, 20 straipsnio 2 dalimi, 22 straipsnio 2 ir 3 dalimis, 23 straipsnio 2 ir 4 dalimis, 28 straipsnio 3 dalimi, 30 straipsnio 6 dalimi, 32 straipsnio 7 dalimi, 34 straipsnio 23 dalimi, 37 straipsnio 9 dalimi, 39 straipsnio 12 dalimi, 59 straipsnio 6 dalimi, 66 straipsnio 3 dalimi, 68 straipsniu, 69 straipsnio 1 dalimi, 71 straipsnio 2 dalimi, Lietuvos Respublikos Vyriausybės 2018 m. gruodžio 12 d. nutarimo Nr. 1300 „Dėl Lietuvos Respublikos vidaus tarnybos statuto įgyvendinimo“ 2.1 ir 2.4 papunkčiais bei Lietuvos Respublikos Vyriausybės 2003 m. balandžio 8 d. nutarimo Nr. 431 „Dėl Apdovanojimo ginklais taisyklių patvirtinimo“ 2 punktu: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379a1085cf11e993ffd4361ddf8976">
                <w:r w:rsidRPr="00532B9F">
                  <w:rPr>
                    <w:rFonts w:ascii="Times New Roman" w:eastAsia="MS Mincho" w:hAnsi="Times New Roman"/>
                    <w:sz w:val="20"/>
                    <w:i/>
                    <w:iCs/>
                    <w:color w:val="0000FF" w:themeColor="hyperlink"/>
                    <w:u w:val="single"/>
                  </w:rPr>
                  <w:t>1V-504</w:t>
                </w:r>
              </w:fldSimple>
              <w:r>
                <w:rPr>
                  <w:rFonts w:ascii="Times New Roman" w:eastAsia="MS Mincho" w:hAnsi="Times New Roman"/>
                  <w:sz w:val="20"/>
                  <w:i/>
                  <w:iCs/>
                </w:rPr>
                <w:t>,
2019-06-03,
paskelbta TAR 2019-06-03, i. k. 2019-08857            </w:t>
              </w:r>
            </w:p>
            <w:p/>
          </w:sdtContent>
        </w:sdt>
        <w:sdt>
          <w:sdtPr>
            <w:alias w:val="1 p."/>
            <w:tag w:val="part_f2cf0f592de94106ae34db2e93221022"/>
            <w:lock w:val="sdtLocked"/>
            <w:richText/>
          </w:sdtPr>
          <w:sdtContent>
            <w:p>
              <w:pPr>
                <w:ind w:firstLine="709"/>
                <w:rPr>
                  <w:color w:val="000000"/>
                  <w:szCs w:val="22"/>
                  <w:lang w:eastAsia="lt-LT"/>
                </w:rPr>
              </w:pPr>
              <w:sdt>
                <w:sdtPr>
                  <w:alias w:val="Numeris"/>
                  <w:tag w:val="nr_f2cf0f592de94106ae34db2e93221022"/>
                  <w:lock w:val="sdtLocked"/>
                  <w:richText/>
                </w:sdtPr>
                <w:sdtContent>
                  <w:r>
                    <w:rPr>
                      <w:color w:val="000000"/>
                      <w:szCs w:val="22"/>
                      <w:lang w:eastAsia="lt-LT"/>
                    </w:rPr>
                    <w:t>1</w:t>
                  </w:r>
                </w:sdtContent>
              </w:sdt>
              <w:r>
                <w:rPr>
                  <w:color w:val="000000"/>
                  <w:szCs w:val="22"/>
                  <w:lang w:eastAsia="lt-LT"/>
                </w:rPr>
                <w:t xml:space="preserve">. </w:t>
              </w:r>
              <w:r>
                <w:rPr>
                  <w:spacing w:val="100"/>
                  <w:szCs w:val="24"/>
                </w:rPr>
                <w:t>Tvirtinu</w:t>
              </w:r>
              <w:r>
                <w:rPr>
                  <w:color w:val="000000"/>
                  <w:szCs w:val="22"/>
                  <w:lang w:eastAsia="lt-LT"/>
                </w:rPr>
                <w:t xml:space="preserve"> pridedamus:</w:t>
              </w:r>
            </w:p>
            <w:sdt>
              <w:sdtPr>
                <w:alias w:val="1.1 pp."/>
                <w:tag w:val="part_2bc0ec9952f74a4c8a67d4a1e1f9e138"/>
                <w:lock w:val="sdtLocked"/>
                <w:richText/>
              </w:sdtPr>
              <w:sdtContent>
                <w:p>
                  <w:pPr>
                    <w:spacing w:line="276" w:lineRule="auto"/>
                    <w:ind w:firstLine="709"/>
                    <w:jc w:val="both"/>
                    <w:rPr>
                      <w:color w:val="000000"/>
                      <w:szCs w:val="22"/>
                      <w:lang w:eastAsia="lt-LT"/>
                    </w:rPr>
                  </w:pPr>
                  <w:sdt>
                    <w:sdtPr>
                      <w:alias w:val="Numeris"/>
                      <w:tag w:val="nr_2bc0ec9952f74a4c8a67d4a1e1f9e138"/>
                      <w:lock w:val="sdtLocked"/>
                      <w:richText/>
                    </w:sdtPr>
                    <w:sdtContent>
                      <w:r>
                        <w:rPr>
                          <w:color w:val="000000"/>
                          <w:szCs w:val="22"/>
                          <w:lang w:eastAsia="lt-LT"/>
                        </w:rPr>
                        <w:t>1.1</w:t>
                      </w:r>
                    </w:sdtContent>
                  </w:sdt>
                  <w:r>
                    <w:rPr>
                      <w:color w:val="000000"/>
                      <w:szCs w:val="22"/>
                      <w:lang w:eastAsia="lt-LT"/>
                    </w:rPr>
                    <w:t>. Vidaus tarnybos sistemos pareigūnų fizinio pasirengimo reikalavimus ir atitikties šiems reikalavimams tikrinimo tvarkos aprašą;</w:t>
                  </w:r>
                </w:p>
              </w:sdtContent>
            </w:sdt>
            <w:sdt>
              <w:sdtPr>
                <w:alias w:val="1.2 pp."/>
                <w:tag w:val="part_21482e0d404b45e6b094dfadfd357999"/>
                <w:lock w:val="sdtLocked"/>
                <w:richText/>
              </w:sdtPr>
              <w:sdtContent>
                <w:p>
                  <w:pPr>
                    <w:spacing w:line="276" w:lineRule="auto"/>
                    <w:ind w:firstLine="709"/>
                    <w:jc w:val="both"/>
                    <w:rPr>
                      <w:color w:val="000000"/>
                      <w:szCs w:val="22"/>
                      <w:lang w:eastAsia="lt-LT"/>
                    </w:rPr>
                  </w:pPr>
                  <w:sdt>
                    <w:sdtPr>
                      <w:alias w:val="Numeris"/>
                      <w:tag w:val="nr_21482e0d404b45e6b094dfadfd357999"/>
                      <w:lock w:val="sdtLocked"/>
                      <w:richText/>
                    </w:sdtPr>
                    <w:sdtContent>
                      <w:r>
                        <w:rPr>
                          <w:color w:val="000000"/>
                          <w:szCs w:val="22"/>
                          <w:lang w:eastAsia="lt-LT"/>
                        </w:rPr>
                        <w:t>1.2</w:t>
                      </w:r>
                    </w:sdtContent>
                  </w:sdt>
                  <w:r>
                    <w:rPr>
                      <w:color w:val="000000"/>
                      <w:szCs w:val="22"/>
                      <w:lang w:eastAsia="lt-LT"/>
                    </w:rPr>
                    <w:t>. Standartines stojimo į vidaus tarnybą sutarties sąlygas, stojimo į vidaus tarnybą sutarčių sudarymo ir privalomų stojimo į vidaus tarnybą sutarčių sąlygų vykdymo kontrolės tvarkos aprašą;</w:t>
                  </w:r>
                </w:p>
              </w:sdtContent>
            </w:sdt>
            <w:sdt>
              <w:sdtPr>
                <w:alias w:val="1.3 pp."/>
                <w:tag w:val="part_5a133869b0b04667a2d02f654c902a44"/>
                <w:lock w:val="sdtLocked"/>
                <w:richText/>
              </w:sdtPr>
              <w:sdtContent>
                <w:p>
                  <w:pPr>
                    <w:spacing w:line="276" w:lineRule="auto"/>
                    <w:ind w:firstLine="709"/>
                    <w:jc w:val="both"/>
                    <w:rPr>
                      <w:color w:val="000000"/>
                      <w:szCs w:val="22"/>
                      <w:lang w:eastAsia="lt-LT"/>
                    </w:rPr>
                  </w:pPr>
                  <w:sdt>
                    <w:sdtPr>
                      <w:alias w:val="Numeris"/>
                      <w:tag w:val="nr_5a133869b0b04667a2d02f654c902a44"/>
                      <w:lock w:val="sdtLocked"/>
                      <w:richText/>
                    </w:sdtPr>
                    <w:sdtContent>
                      <w:r>
                        <w:rPr>
                          <w:color w:val="000000"/>
                          <w:szCs w:val="22"/>
                          <w:lang w:eastAsia="lt-LT"/>
                        </w:rPr>
                        <w:t>1.3</w:t>
                      </w:r>
                    </w:sdtContent>
                  </w:sdt>
                  <w:r>
                    <w:rPr>
                      <w:color w:val="000000"/>
                      <w:szCs w:val="22"/>
                      <w:lang w:eastAsia="lt-LT"/>
                    </w:rPr>
                    <w:t>. Teisės atkurti vidaus tarnybos sistemos pareigūno statusą tvarkos aprašą;</w:t>
                  </w:r>
                </w:p>
              </w:sdtContent>
            </w:sdt>
            <w:sdt>
              <w:sdtPr>
                <w:alias w:val="1.4 pp."/>
                <w:tag w:val="part_be6c037a39164031b8b30aaceb7598f4"/>
                <w:lock w:val="sdtLocked"/>
                <w:richText/>
              </w:sdtPr>
              <w:sdtContent>
                <w:p>
                  <w:pPr>
                    <w:spacing w:line="276" w:lineRule="auto"/>
                    <w:ind w:firstLine="709"/>
                    <w:jc w:val="both"/>
                    <w:rPr>
                      <w:color w:val="000000"/>
                      <w:szCs w:val="22"/>
                      <w:lang w:eastAsia="lt-LT"/>
                    </w:rPr>
                  </w:pPr>
                  <w:sdt>
                    <w:sdtPr>
                      <w:alias w:val="Numeris"/>
                      <w:tag w:val="nr_be6c037a39164031b8b30aaceb7598f4"/>
                      <w:lock w:val="sdtLocked"/>
                      <w:richText/>
                    </w:sdtPr>
                    <w:sdtContent>
                      <w:r>
                        <w:rPr>
                          <w:color w:val="000000"/>
                          <w:szCs w:val="22"/>
                          <w:lang w:eastAsia="lt-LT"/>
                        </w:rPr>
                        <w:t>1.4</w:t>
                      </w:r>
                    </w:sdtContent>
                  </w:sdt>
                  <w:r>
                    <w:rPr>
                      <w:color w:val="000000"/>
                      <w:szCs w:val="22"/>
                      <w:lang w:eastAsia="lt-LT"/>
                    </w:rPr>
                    <w:t>. Vidaus tarnybos sistemos pareigūnų prašymų leisti dirbti kitą darbą pagal darbo sutartį nagrinėjimo, sprendimų priėmimo ir atšaukimo tvarkos aprašą;</w:t>
                  </w:r>
                </w:p>
              </w:sdtContent>
            </w:sdt>
            <w:sdt>
              <w:sdtPr>
                <w:alias w:val="1.5 pp."/>
                <w:tag w:val="part_8511ca6f792847d4b2c9ffd041bd6c46"/>
                <w:lock w:val="sdtLocked"/>
                <w:richText/>
              </w:sdtPr>
              <w:sdtContent>
                <w:p>
                  <w:pPr>
                    <w:spacing w:line="276" w:lineRule="auto"/>
                    <w:ind w:firstLine="709"/>
                    <w:jc w:val="both"/>
                    <w:rPr>
                      <w:color w:val="000000"/>
                      <w:szCs w:val="22"/>
                      <w:lang w:eastAsia="lt-LT"/>
                    </w:rPr>
                  </w:pPr>
                  <w:sdt>
                    <w:sdtPr>
                      <w:alias w:val="Numeris"/>
                      <w:tag w:val="nr_8511ca6f792847d4b2c9ffd041bd6c46"/>
                      <w:lock w:val="sdtLocked"/>
                      <w:richText/>
                    </w:sdtPr>
                    <w:sdtContent>
                      <w:r>
                        <w:rPr>
                          <w:color w:val="000000"/>
                          <w:szCs w:val="22"/>
                          <w:lang w:eastAsia="lt-LT"/>
                        </w:rPr>
                        <w:t>1.5</w:t>
                      </w:r>
                    </w:sdtContent>
                  </w:sdt>
                  <w:r>
                    <w:rPr>
                      <w:color w:val="000000"/>
                      <w:szCs w:val="22"/>
                      <w:lang w:eastAsia="lt-LT"/>
                    </w:rPr>
                    <w:t>. Atrankos į laisvas vidaus tarnybos sistemos pareigūno pareigas tvarkos aprašą;</w:t>
                  </w:r>
                </w:p>
              </w:sdtContent>
            </w:sdt>
            <w:sdt>
              <w:sdtPr>
                <w:alias w:val="1.6 pp."/>
                <w:tag w:val="part_e8f53c3b31954c9085bd404e1ca1f55e"/>
                <w:lock w:val="sdtLocked"/>
                <w:richText/>
              </w:sdtPr>
              <w:sdtContent>
                <w:p>
                  <w:pPr>
                    <w:spacing w:line="276" w:lineRule="auto"/>
                    <w:ind w:firstLine="709"/>
                    <w:jc w:val="both"/>
                    <w:rPr>
                      <w:color w:val="000000"/>
                      <w:szCs w:val="22"/>
                      <w:lang w:eastAsia="lt-LT"/>
                    </w:rPr>
                  </w:pPr>
                  <w:sdt>
                    <w:sdtPr>
                      <w:alias w:val="Numeris"/>
                      <w:tag w:val="nr_e8f53c3b31954c9085bd404e1ca1f55e"/>
                      <w:lock w:val="sdtLocked"/>
                      <w:richText/>
                    </w:sdtPr>
                    <w:sdtContent>
                      <w:r>
                        <w:rPr>
                          <w:color w:val="000000"/>
                          <w:szCs w:val="22"/>
                          <w:lang w:eastAsia="lt-LT"/>
                        </w:rPr>
                        <w:t>1.6</w:t>
                      </w:r>
                    </w:sdtContent>
                  </w:sdt>
                  <w:r>
                    <w:rPr>
                      <w:color w:val="000000"/>
                      <w:szCs w:val="22"/>
                      <w:lang w:eastAsia="lt-LT"/>
                    </w:rPr>
                    <w:t>. Vidaus tarnybos sistemos pareigūnų perkėlimo į kitas pareigas tvarkos aprašą;</w:t>
                  </w:r>
                </w:p>
              </w:sdtContent>
            </w:sdt>
            <w:sdt>
              <w:sdtPr>
                <w:alias w:val="1.7 pp."/>
                <w:tag w:val="part_1c75034eea1a47d4982bf435f917ac4a"/>
                <w:lock w:val="sdtLocked"/>
                <w:richText/>
              </w:sdtPr>
              <w:sdtContent>
                <w:p>
                  <w:pPr>
                    <w:spacing w:line="276" w:lineRule="auto"/>
                    <w:ind w:firstLine="709"/>
                    <w:jc w:val="both"/>
                    <w:rPr>
                      <w:color w:val="000000"/>
                      <w:szCs w:val="22"/>
                      <w:lang w:eastAsia="lt-LT"/>
                    </w:rPr>
                  </w:pPr>
                  <w:sdt>
                    <w:sdtPr>
                      <w:alias w:val="Numeris"/>
                      <w:tag w:val="nr_1c75034eea1a47d4982bf435f917ac4a"/>
                      <w:lock w:val="sdtLocked"/>
                      <w:richText/>
                    </w:sdtPr>
                    <w:sdtContent>
                      <w:r>
                        <w:rPr>
                          <w:color w:val="000000"/>
                          <w:szCs w:val="22"/>
                          <w:lang w:eastAsia="lt-LT"/>
                        </w:rPr>
                        <w:t>1.7</w:t>
                      </w:r>
                    </w:sdtContent>
                  </w:sdt>
                  <w:r>
                    <w:rPr>
                      <w:color w:val="000000"/>
                      <w:szCs w:val="22"/>
                      <w:lang w:eastAsia="lt-LT"/>
                    </w:rPr>
                    <w:t>. Vidaus tarnybos sistemos pareigūnų rotacijos tvarkos aprašą;</w:t>
                  </w:r>
                </w:p>
              </w:sdtContent>
            </w:sdt>
            <w:sdt>
              <w:sdtPr>
                <w:alias w:val="1.8 pp."/>
                <w:tag w:val="part_13150cd03423487f8cdeaa9afcaed488"/>
                <w:lock w:val="sdtLocked"/>
                <w:richText/>
              </w:sdtPr>
              <w:sdtContent>
                <w:p>
                  <w:pPr>
                    <w:spacing w:line="276" w:lineRule="auto"/>
                    <w:ind w:firstLine="709"/>
                    <w:jc w:val="both"/>
                    <w:rPr>
                      <w:color w:val="000000"/>
                      <w:szCs w:val="22"/>
                      <w:lang w:eastAsia="lt-LT"/>
                    </w:rPr>
                  </w:pPr>
                  <w:sdt>
                    <w:sdtPr>
                      <w:alias w:val="Numeris"/>
                      <w:tag w:val="nr_13150cd03423487f8cdeaa9afcaed488"/>
                      <w:lock w:val="sdtLocked"/>
                      <w:richText/>
                    </w:sdtPr>
                    <w:sdtContent>
                      <w:r>
                        <w:rPr>
                          <w:color w:val="000000"/>
                          <w:szCs w:val="22"/>
                          <w:lang w:eastAsia="lt-LT"/>
                        </w:rPr>
                        <w:t>1.8</w:t>
                      </w:r>
                    </w:sdtContent>
                  </w:sdt>
                  <w:r>
                    <w:rPr>
                      <w:color w:val="000000"/>
                      <w:szCs w:val="22"/>
                      <w:lang w:eastAsia="lt-LT"/>
                    </w:rPr>
                    <w:t>. Vidaus tarnybos sistemos pareigūnų tarnybinės veiklos vertinimo tvarkos aprašą;</w:t>
                  </w:r>
                </w:p>
              </w:sdtContent>
            </w:sdt>
            <w:sdt>
              <w:sdtPr>
                <w:alias w:val="1.9 pp."/>
                <w:tag w:val="part_b92b7204b8e34149a587eb8836bacc47"/>
                <w:lock w:val="sdtLocked"/>
                <w:richText/>
              </w:sdtPr>
              <w:sdtContent>
                <w:p>
                  <w:pPr>
                    <w:spacing w:line="276" w:lineRule="auto"/>
                    <w:ind w:firstLine="709"/>
                    <w:jc w:val="both"/>
                    <w:rPr>
                      <w:color w:val="000000"/>
                      <w:szCs w:val="22"/>
                      <w:lang w:eastAsia="lt-LT"/>
                    </w:rPr>
                  </w:pPr>
                  <w:sdt>
                    <w:sdtPr>
                      <w:alias w:val="Numeris"/>
                      <w:tag w:val="nr_b92b7204b8e34149a587eb8836bacc47"/>
                      <w:lock w:val="sdtLocked"/>
                      <w:richText/>
                    </w:sdtPr>
                    <w:sdtContent>
                      <w:r>
                        <w:rPr>
                          <w:color w:val="000000"/>
                          <w:szCs w:val="22"/>
                          <w:lang w:eastAsia="lt-LT"/>
                        </w:rPr>
                        <w:t>1.9</w:t>
                      </w:r>
                    </w:sdtContent>
                  </w:sdt>
                  <w:r>
                    <w:rPr>
                      <w:color w:val="000000"/>
                      <w:szCs w:val="22"/>
                      <w:lang w:eastAsia="lt-LT"/>
                    </w:rPr>
                    <w:t>. Vidaus tarnybos sistemos pareigūnų skatinimo ir apdovanojimo tvarkos aprašą;</w:t>
                  </w:r>
                </w:p>
              </w:sdtContent>
            </w:sdt>
            <w:sdt>
              <w:sdtPr>
                <w:alias w:val="1.10 pp."/>
                <w:tag w:val="part_c8c3437fef2b4174959b8cb9713fffad"/>
                <w:lock w:val="sdtLocked"/>
                <w:richText/>
              </w:sdtPr>
              <w:sdtContent>
                <w:p>
                  <w:pPr>
                    <w:spacing w:line="276" w:lineRule="auto"/>
                    <w:ind w:firstLine="709"/>
                    <w:jc w:val="both"/>
                    <w:rPr>
                      <w:color w:val="000000"/>
                      <w:szCs w:val="22"/>
                      <w:lang w:eastAsia="lt-LT"/>
                    </w:rPr>
                  </w:pPr>
                  <w:sdt>
                    <w:sdtPr>
                      <w:alias w:val="Numeris"/>
                      <w:tag w:val="nr_c8c3437fef2b4174959b8cb9713fffad"/>
                      <w:lock w:val="sdtLocked"/>
                      <w:richText/>
                    </w:sdtPr>
                    <w:sdtContent>
                      <w:r>
                        <w:rPr>
                          <w:color w:val="000000"/>
                          <w:szCs w:val="22"/>
                          <w:lang w:eastAsia="lt-LT"/>
                        </w:rPr>
                        <w:t>1.10</w:t>
                      </w:r>
                    </w:sdtContent>
                  </w:sdt>
                  <w:r>
                    <w:rPr>
                      <w:color w:val="000000"/>
                      <w:szCs w:val="22"/>
                      <w:lang w:eastAsia="lt-LT"/>
                    </w:rPr>
                    <w:t>. Tarnybinių patikrinimų atlikimo, tarnybinių nuobaudų vidaus tarnybos sistemos pareigūnams skyrimo ir panaikinimo tvarkos aprašą;</w:t>
                  </w:r>
                </w:p>
              </w:sdtContent>
            </w:sdt>
            <w:sdt>
              <w:sdtPr>
                <w:alias w:val="1.11 pp."/>
                <w:tag w:val="part_84823f69de114984949493482304997f"/>
                <w:lock w:val="sdtLocked"/>
                <w:richText/>
              </w:sdtPr>
              <w:sdtContent>
                <w:p>
                  <w:pPr>
                    <w:spacing w:line="276" w:lineRule="auto"/>
                    <w:ind w:firstLine="709"/>
                    <w:jc w:val="both"/>
                    <w:rPr>
                      <w:color w:val="000000"/>
                      <w:szCs w:val="22"/>
                      <w:lang w:eastAsia="lt-LT"/>
                    </w:rPr>
                  </w:pPr>
                  <w:sdt>
                    <w:sdtPr>
                      <w:alias w:val="Numeris"/>
                      <w:tag w:val="nr_84823f69de114984949493482304997f"/>
                      <w:lock w:val="sdtLocked"/>
                      <w:richText/>
                    </w:sdtPr>
                    <w:sdtContent>
                      <w:r>
                        <w:rPr>
                          <w:color w:val="000000"/>
                          <w:szCs w:val="22"/>
                          <w:lang w:eastAsia="lt-LT"/>
                        </w:rPr>
                        <w:t>1.11</w:t>
                      </w:r>
                    </w:sdtContent>
                  </w:sdt>
                  <w:r>
                    <w:rPr>
                      <w:color w:val="000000"/>
                      <w:szCs w:val="22"/>
                      <w:lang w:eastAsia="lt-LT"/>
                    </w:rPr>
                    <w:t>. Nustatymo, ar vidaus tarnybos sistemos pareigūno mirtis, susižalojimas, sužalojimas ar sveikatos sutrikdymas yra susiję su tarnybinių pareigų atlikimu ar vidaus tarnybos sistemos pareigūno statusu, o kursanto – su profesiniu ar įvadiniu mokymu, ar tarnybinių pareigų atlikimas, profesinis ar įvadinis mokymas yra susiję su didesniu pavojumi ar didesne rizika vidaus tarnybos sistemos pareigūno ar kursanto gyvybei ar sveikatai, tvarkos aprašą;</w:t>
                  </w:r>
                </w:p>
              </w:sdtContent>
            </w:sdt>
            <w:sdt>
              <w:sdtPr>
                <w:alias w:val="1.12 pp."/>
                <w:tag w:val="part_9cd03dbea9344775a7478fe056116dc1"/>
                <w:lock w:val="sdtLocked"/>
                <w:richText/>
              </w:sdtPr>
              <w:sdtContent>
                <w:p>
                  <w:pPr>
                    <w:spacing w:line="276" w:lineRule="auto"/>
                    <w:ind w:firstLine="709"/>
                    <w:jc w:val="both"/>
                    <w:rPr>
                      <w:color w:val="000000"/>
                      <w:szCs w:val="22"/>
                      <w:lang w:eastAsia="lt-LT"/>
                    </w:rPr>
                  </w:pPr>
                  <w:sdt>
                    <w:sdtPr>
                      <w:alias w:val="Numeris"/>
                      <w:tag w:val="nr_9cd03dbea9344775a7478fe056116dc1"/>
                      <w:lock w:val="sdtLocked"/>
                      <w:richText/>
                    </w:sdtPr>
                    <w:sdtContent>
                      <w:r>
                        <w:rPr>
                          <w:color w:val="000000"/>
                          <w:szCs w:val="22"/>
                          <w:lang w:eastAsia="lt-LT"/>
                        </w:rPr>
                        <w:t>1.12</w:t>
                      </w:r>
                    </w:sdtContent>
                  </w:sdt>
                  <w:r>
                    <w:rPr>
                      <w:color w:val="000000"/>
                      <w:szCs w:val="22"/>
                      <w:lang w:eastAsia="lt-LT"/>
                    </w:rPr>
                    <w:t>. Kompensacijos dydžių nustatymo vidaus tarnybos sistemos pareigūnų ir kursantų lengvo sveikatos sutrikdymo atvejais tvarkos aprašą;</w:t>
                  </w:r>
                </w:p>
              </w:sdtContent>
            </w:sdt>
            <w:sdt>
              <w:sdtPr>
                <w:alias w:val="1.13 pp."/>
                <w:tag w:val="part_a14cc60e28a7450ea9a799b4ba627985"/>
                <w:lock w:val="sdtLocked"/>
                <w:richText/>
              </w:sdtPr>
              <w:sdtContent>
                <w:p>
                  <w:pPr>
                    <w:spacing w:line="276" w:lineRule="auto"/>
                    <w:ind w:firstLine="709"/>
                    <w:jc w:val="both"/>
                    <w:rPr>
                      <w:color w:val="000000"/>
                      <w:szCs w:val="22"/>
                      <w:lang w:eastAsia="lt-LT"/>
                    </w:rPr>
                  </w:pPr>
                  <w:sdt>
                    <w:sdtPr>
                      <w:alias w:val="Numeris"/>
                      <w:tag w:val="nr_a14cc60e28a7450ea9a799b4ba627985"/>
                      <w:lock w:val="sdtLocked"/>
                      <w:richText/>
                    </w:sdtPr>
                    <w:sdtContent>
                      <w:r>
                        <w:rPr>
                          <w:color w:val="000000"/>
                          <w:szCs w:val="22"/>
                          <w:lang w:eastAsia="lt-LT"/>
                        </w:rPr>
                        <w:t>1.13</w:t>
                      </w:r>
                    </w:sdtContent>
                  </w:sdt>
                  <w:r>
                    <w:rPr>
                      <w:color w:val="000000"/>
                      <w:szCs w:val="22"/>
                      <w:lang w:eastAsia="lt-LT"/>
                    </w:rPr>
                    <w:t>. Nelaimingų atsitikimų tarnyboje, nelaimingų atsitikimų pakeliui į tarnybą ar iš tarnybos, taip pat nelaimingų atsitikimų profesinio ar įvadinio mokymo metu bei profesinių ligų tyrimo ir apskaitos tvarkos aprašą;</w:t>
                  </w:r>
                </w:p>
              </w:sdtContent>
            </w:sdt>
            <w:sdt>
              <w:sdtPr>
                <w:alias w:val="1.14 pp."/>
                <w:tag w:val="part_ae565215ab5640fab7530b02ea14eb16"/>
                <w:lock w:val="sdtLocked"/>
                <w:richText/>
              </w:sdtPr>
              <w:sdtContent>
                <w:p>
                  <w:pPr>
                    <w:spacing w:line="276" w:lineRule="auto"/>
                    <w:ind w:firstLine="709"/>
                    <w:jc w:val="both"/>
                    <w:rPr>
                      <w:color w:val="000000"/>
                      <w:szCs w:val="22"/>
                      <w:lang w:eastAsia="lt-LT"/>
                    </w:rPr>
                  </w:pPr>
                  <w:sdt>
                    <w:sdtPr>
                      <w:alias w:val="Numeris"/>
                      <w:tag w:val="nr_ae565215ab5640fab7530b02ea14eb16"/>
                      <w:lock w:val="sdtLocked"/>
                      <w:richText/>
                    </w:sdtPr>
                    <w:sdtContent>
                      <w:r>
                        <w:rPr>
                          <w:color w:val="000000"/>
                          <w:szCs w:val="22"/>
                          <w:lang w:eastAsia="lt-LT"/>
                        </w:rPr>
                        <w:t>1.14</w:t>
                      </w:r>
                    </w:sdtContent>
                  </w:sdt>
                  <w:r>
                    <w:rPr>
                      <w:color w:val="000000"/>
                      <w:szCs w:val="22"/>
                      <w:lang w:eastAsia="lt-LT"/>
                    </w:rPr>
                    <w:t>. Vidaus tarnybos sistemos pareigūnų, jų šeimos narių ir jų nuosavybės apsaugos, kai dėl vidaus tarnybos sistemos pareigūno tarnybos kyla reali grėsmė jų gyvybei, sveikatai ar turtui, užtikrinimo tvarkos aprašą;</w:t>
                  </w:r>
                </w:p>
              </w:sdtContent>
            </w:sdt>
            <w:sdt>
              <w:sdtPr>
                <w:alias w:val="1.15 pp."/>
                <w:tag w:val="part_432183d8d0b044158fe2483781d23fb9"/>
                <w:lock w:val="sdtLocked"/>
                <w:richText/>
              </w:sdtPr>
              <w:sdtContent>
                <w:p>
                  <w:pPr>
                    <w:spacing w:line="276" w:lineRule="auto"/>
                    <w:ind w:firstLine="709"/>
                    <w:jc w:val="both"/>
                    <w:rPr>
                      <w:color w:val="000000"/>
                      <w:szCs w:val="22"/>
                      <w:lang w:eastAsia="lt-LT"/>
                    </w:rPr>
                  </w:pPr>
                  <w:sdt>
                    <w:sdtPr>
                      <w:alias w:val="Numeris"/>
                      <w:tag w:val="nr_432183d8d0b044158fe2483781d23fb9"/>
                      <w:lock w:val="sdtLocked"/>
                      <w:richText/>
                    </w:sdtPr>
                    <w:sdtContent>
                      <w:r>
                        <w:rPr>
                          <w:color w:val="000000"/>
                          <w:szCs w:val="22"/>
                          <w:lang w:eastAsia="lt-LT"/>
                        </w:rPr>
                        <w:t>1.15</w:t>
                      </w:r>
                    </w:sdtContent>
                  </w:sdt>
                  <w:r>
                    <w:rPr>
                      <w:color w:val="000000"/>
                      <w:szCs w:val="22"/>
                      <w:lang w:eastAsia="lt-LT"/>
                    </w:rPr>
                    <w:t>. Vidaus tarnybos sistemos pareigūnams ir jų šeimos nariams padarytos materialinės žalos, kurią jie patyrė dėl su vidaus tarnybos sistemos pareigūno tarnyba susijusių priežasčių ir kuri yra nustatyta remiantis tarnybinio patikrinimo išvada, atlyginimo tvarkos aprašą;</w:t>
                  </w:r>
                </w:p>
              </w:sdtContent>
            </w:sdt>
            <w:sdt>
              <w:sdtPr>
                <w:alias w:val="1.16 pp."/>
                <w:tag w:val="part_667b8f34e5f243a4a0176ec99f553a98"/>
                <w:lock w:val="sdtLocked"/>
                <w:richText/>
              </w:sdtPr>
              <w:sdtContent>
                <w:p>
                  <w:pPr>
                    <w:spacing w:line="276" w:lineRule="auto"/>
                    <w:ind w:firstLine="709"/>
                    <w:jc w:val="both"/>
                  </w:pPr>
                  <w:sdt>
                    <w:sdtPr>
                      <w:alias w:val="Numeris"/>
                      <w:tag w:val="nr_667b8f34e5f243a4a0176ec99f553a98"/>
                      <w:lock w:val="sdtLocked"/>
                      <w:richText/>
                    </w:sdtPr>
                    <w:sdtContent>
                      <w:r>
                        <w:rPr>
                          <w:color w:val="000000"/>
                          <w:szCs w:val="22"/>
                          <w:lang w:eastAsia="lt-LT"/>
                        </w:rPr>
                        <w:t>1.16</w:t>
                      </w:r>
                    </w:sdtContent>
                  </w:sdt>
                  <w:r>
                    <w:rPr>
                      <w:color w:val="000000"/>
                      <w:szCs w:val="22"/>
                      <w:lang w:eastAsia="lt-LT"/>
                    </w:rPr>
                    <w:t>. Individualių tarnybinių ginčų nagrinėjimo tvarkos aprašą.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379a1085cf11e993ffd4361ddf8976">
                <w:r w:rsidRPr="00532B9F">
                  <w:rPr>
                    <w:rFonts w:ascii="Times New Roman" w:eastAsia="MS Mincho" w:hAnsi="Times New Roman"/>
                    <w:sz w:val="20"/>
                    <w:i/>
                    <w:iCs/>
                    <w:color w:val="0000FF" w:themeColor="hyperlink"/>
                    <w:u w:val="single"/>
                  </w:rPr>
                  <w:t>1V-504</w:t>
                </w:r>
              </w:fldSimple>
              <w:r>
                <w:rPr>
                  <w:rFonts w:ascii="Times New Roman" w:eastAsia="MS Mincho" w:hAnsi="Times New Roman"/>
                  <w:sz w:val="20"/>
                  <w:i/>
                  <w:iCs/>
                </w:rPr>
                <w:t>,
2019-06-03,
paskelbta TAR 2019-06-03, i. k. 2019-08857            </w:t>
              </w:r>
            </w:p>
            <w:p/>
          </w:sdtContent>
        </w:sdt>
        <w:sdt>
          <w:sdtPr>
            <w:alias w:val="2 p."/>
            <w:tag w:val="part_ed4ac65c8af04e16982dba14e2272931"/>
            <w:lock w:val="sdtLocked"/>
            <w:richText/>
          </w:sdtPr>
          <w:sdtContent>
            <w:p>
              <w:pPr>
                <w:spacing w:line="276" w:lineRule="auto"/>
                <w:ind w:firstLine="720"/>
                <w:jc w:val="both"/>
                <w:rPr>
                  <w:bCs/>
                  <w:iCs/>
                  <w:color w:val="000000"/>
                </w:rPr>
              </w:pPr>
              <w:sdt>
                <w:sdtPr>
                  <w:alias w:val="Numeris"/>
                  <w:tag w:val="nr_ed4ac65c8af04e16982dba14e2272931"/>
                  <w:lock w:val="sdtLocked"/>
                  <w:richText/>
                </w:sdtPr>
                <w:sdtContent>
                  <w:r>
                    <w:rPr>
                      <w:color w:val="000000"/>
                      <w:szCs w:val="24"/>
                    </w:rPr>
                    <w:t>2</w:t>
                  </w:r>
                </w:sdtContent>
              </w:sdt>
              <w:r>
                <w:rPr>
                  <w:color w:val="000000"/>
                  <w:szCs w:val="24"/>
                </w:rPr>
                <w:t xml:space="preserve">. </w:t>
              </w:r>
              <w:r>
                <w:rPr>
                  <w:bCs/>
                  <w:iCs/>
                  <w:color w:val="000000"/>
                  <w:szCs w:val="24"/>
                </w:rPr>
                <w:t>N u s t a t a u, kad:</w:t>
              </w:r>
            </w:p>
            <w:sdt>
              <w:sdtPr>
                <w:alias w:val="2.1 pp."/>
                <w:tag w:val="part_f09add7e628d45759d18f0366483d2e1"/>
                <w:lock w:val="sdtLocked"/>
                <w:richText/>
              </w:sdtPr>
              <w:sdtContent>
                <w:p>
                  <w:pPr>
                    <w:spacing w:line="276" w:lineRule="auto"/>
                    <w:ind w:firstLine="720"/>
                    <w:jc w:val="both"/>
                    <w:rPr>
                      <w:bCs/>
                      <w:iCs/>
                      <w:color w:val="000000"/>
                      <w:szCs w:val="24"/>
                    </w:rPr>
                  </w:pPr>
                  <w:sdt>
                    <w:sdtPr>
                      <w:alias w:val="Numeris"/>
                      <w:tag w:val="nr_f09add7e628d45759d18f0366483d2e1"/>
                      <w:lock w:val="sdtLocked"/>
                      <w:richText/>
                    </w:sdtPr>
                    <w:sdtContent>
                      <w:r>
                        <w:rPr>
                          <w:bCs/>
                          <w:iCs/>
                          <w:color w:val="000000"/>
                          <w:szCs w:val="24"/>
                        </w:rPr>
                        <w:t>2.1</w:t>
                      </w:r>
                    </w:sdtContent>
                  </w:sdt>
                  <w:r>
                    <w:rPr>
                      <w:bCs/>
                      <w:iCs/>
                      <w:color w:val="000000"/>
                      <w:szCs w:val="24"/>
                    </w:rPr>
                    <w:t>. procedūros, pradėtos iki šio įsakymo įsigaliojimo, tęsiamos ir baigiamos pagal iki šio įsakymo įsigaliojimo galiojusią tvarką;</w:t>
                  </w:r>
                </w:p>
              </w:sdtContent>
            </w:sdt>
            <w:sdt>
              <w:sdtPr>
                <w:alias w:val="2.2 pp."/>
                <w:tag w:val="part_c867fd71d3b14ce5bf019882dbbdb264"/>
                <w:lock w:val="sdtLocked"/>
                <w:richText/>
              </w:sdtPr>
              <w:sdtContent>
                <w:p>
                  <w:pPr>
                    <w:spacing w:line="276" w:lineRule="auto"/>
                    <w:ind w:firstLine="709"/>
                    <w:jc w:val="both"/>
                    <w:rPr>
                      <w:szCs w:val="24"/>
                      <w:lang w:eastAsia="lt-LT"/>
                    </w:rPr>
                  </w:pPr>
                  <w:sdt>
                    <w:sdtPr>
                      <w:alias w:val="Numeris"/>
                      <w:tag w:val="nr_c867fd71d3b14ce5bf019882dbbdb264"/>
                      <w:lock w:val="sdtLocked"/>
                      <w:richText/>
                    </w:sdtPr>
                    <w:sdtContent>
                      <w:r>
                        <w:rPr>
                          <w:color w:val="000000"/>
                          <w:szCs w:val="22"/>
                          <w:lang w:eastAsia="lt-LT"/>
                        </w:rPr>
                        <w:t>2.2</w:t>
                      </w:r>
                    </w:sdtContent>
                  </w:sdt>
                  <w:r>
                    <w:rPr>
                      <w:color w:val="000000"/>
                      <w:szCs w:val="22"/>
                      <w:lang w:eastAsia="lt-LT"/>
                    </w:rPr>
                    <w:t>. šio įsakymo 1.13 papunkčiu patvirtinto Nelaimingų atsitikimų tarnyboje, nelaimingų atsitikimų pakeliui į tarnybą ar iš tarnybos, taip pat nelaimingų atsitikimų profesinio ar įvadinio mokymo metu bei profesinių ligų tyrimo ir apskaitos tvarkos aprašo nuostatos taikomos tiriant nelaimingus atsitikimus tarnyboje, nelaimingus atsitikimus pakeliui į tarnybą ar iš tarnybos, įvykusius vidaus tarnybos sistemos pareigūnams (toliau – pareigūnai) ar kursantams profesinio ar įvadinio mokymo metu, kai jie vykdo ar vykdė veiklą, kuriai būdingi specifiniai veiklos požymiai. Nelaimingi atsitikimai tarnyboje, nelaimingi atsitikimai pakeliui į tarnybą ar iš tarnybos, įvykę pareigūnams ir kursantams, atliekantiems praktiką, sudarius profesinės veiklos sutartį, vykdantiems veiklą ar dirbantiems darbus, nepriskirtus statutinių įstaigų specifinei veiklai, kurią nustato centrinių statutinių įstaigų vadovai, tiriami Nelaimingų atsitikimų darbe tyrimo ir apskaitos nuostatų, patvirtintų Lietuvos Respublikos Vyriausybės 2004 m. rugsėjo 2 d. nutarimu Nr. 1118 „Dėl Nelaimingų atsitikimų darbe tyrimo ir apskaitos nuostatų patvirtinimo“,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379a1085cf11e993ffd4361ddf8976">
                    <w:r w:rsidRPr="00532B9F">
                      <w:rPr>
                        <w:rFonts w:ascii="Times New Roman" w:eastAsia="MS Mincho" w:hAnsi="Times New Roman"/>
                        <w:sz w:val="20"/>
                        <w:i/>
                        <w:iCs/>
                        <w:color w:val="0000FF" w:themeColor="hyperlink"/>
                        <w:u w:val="single"/>
                      </w:rPr>
                      <w:t>1V-504</w:t>
                    </w:r>
                  </w:fldSimple>
                  <w:r>
                    <w:rPr>
                      <w:rFonts w:ascii="Times New Roman" w:eastAsia="MS Mincho" w:hAnsi="Times New Roman"/>
                      <w:sz w:val="20"/>
                      <w:i/>
                      <w:iCs/>
                    </w:rPr>
                    <w:t>,
2019-06-03,
paskelbta TAR 2019-06-03, i. k. 2019-08857            </w:t>
                  </w:r>
                </w:p>
                <w:p/>
              </w:sdtContent>
            </w:sdt>
            <w:sdt>
              <w:sdtPr>
                <w:alias w:val="2.3 pp."/>
                <w:tag w:val="part_2dfdb6843fd34b05a7a438029cd119fa"/>
                <w:lock w:val="sdtLocked"/>
                <w:richText/>
              </w:sdtPr>
              <w:sdtContent>
                <w:p>
                  <w:pPr>
                    <w:spacing w:line="276" w:lineRule="auto"/>
                    <w:ind w:firstLine="709"/>
                    <w:jc w:val="both"/>
                    <w:rPr>
                      <w:bCs/>
                      <w:iCs/>
                      <w:color w:val="000000"/>
                      <w:szCs w:val="24"/>
                    </w:rPr>
                  </w:pPr>
                  <w:sdt>
                    <w:sdtPr>
                      <w:alias w:val="Numeris"/>
                      <w:tag w:val="nr_2dfdb6843fd34b05a7a438029cd119fa"/>
                      <w:lock w:val="sdtLocked"/>
                      <w:richText/>
                    </w:sdtPr>
                    <w:sdtContent>
                      <w:r>
                        <w:rPr>
                          <w:color w:val="000000"/>
                          <w:szCs w:val="22"/>
                          <w:lang w:eastAsia="lt-LT"/>
                        </w:rPr>
                        <w:t>2.3</w:t>
                      </w:r>
                    </w:sdtContent>
                  </w:sdt>
                  <w:r>
                    <w:rPr>
                      <w:color w:val="000000"/>
                      <w:szCs w:val="22"/>
                      <w:lang w:eastAsia="lt-LT"/>
                    </w:rPr>
                    <w:t>. šio įsakymo 1.13 papunkčiu patvirtinto Nelaimingų atsitikimų tarnyboje, nelaimingų atsitikimų pakeliui į tarnybą ar iš tarnybos, taip pat nelaimingų atsitikimų profesinio ar įvadinio mokymo metu bei profesinių ligų tyrimo ir apskaitos tvarkos aprašo nuostatos taikomos tiriant profesines ligas pareigūnams ir kursantams, kai jie vykdo ar vykdė veiklą, kuriai būdingi specifiniai veiklos požymiai. Kai pareigūnai ir kursantai, atliekantys praktiką, sudarius profesinės veiklos praktikos sutartį, nevykdo ar nevykdė statutinių įstaigų specifinės veiklos, kurią nustato centrinių statutinių įstaigų vadovai, profesinės ligos tiriamos Profesinių ligų tyrimo ir apskaitos nuostatų, patvirtintų Lietuvos Respublikos Vyriausybės 2004 m. balandžio 28 d. nutarimu Nr. 487 „Dėl Profesinių ligų tyrimo ir apskaitos nuostatų patvirtinimo“, nustatyta tvarka.</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379a1085cf11e993ffd4361ddf8976">
                    <w:r w:rsidRPr="00532B9F">
                      <w:rPr>
                        <w:rFonts w:ascii="Times New Roman" w:eastAsia="MS Mincho" w:hAnsi="Times New Roman"/>
                        <w:sz w:val="20"/>
                        <w:i/>
                        <w:iCs/>
                        <w:color w:val="0000FF" w:themeColor="hyperlink"/>
                        <w:u w:val="single"/>
                      </w:rPr>
                      <w:t>1V-504</w:t>
                    </w:r>
                  </w:fldSimple>
                  <w:r>
                    <w:rPr>
                      <w:rFonts w:ascii="Times New Roman" w:eastAsia="MS Mincho" w:hAnsi="Times New Roman"/>
                      <w:sz w:val="20"/>
                      <w:i/>
                      <w:iCs/>
                    </w:rPr>
                    <w:t>,
2019-06-03,
paskelbta TAR 2019-06-03, i. k. 2019-08857            </w:t>
                  </w:r>
                </w:p>
                <w:p/>
              </w:sdtContent>
            </w:sdt>
          </w:sdtContent>
        </w:sdt>
        <w:sdt>
          <w:sdtPr>
            <w:alias w:val="3 p."/>
            <w:tag w:val="part_a283ced0662a45348452efc9dfb3b7cf"/>
            <w:lock w:val="sdtLocked"/>
            <w:richText/>
          </w:sdtPr>
          <w:sdtContent>
            <w:p>
              <w:pPr>
                <w:spacing w:line="276" w:lineRule="auto"/>
                <w:ind w:firstLine="720"/>
                <w:jc w:val="both"/>
                <w:rPr>
                  <w:szCs w:val="24"/>
                  <w:lang w:eastAsia="lt-LT"/>
                </w:rPr>
              </w:pPr>
              <w:sdt>
                <w:sdtPr>
                  <w:alias w:val="Numeris"/>
                  <w:tag w:val="nr_a283ced0662a45348452efc9dfb3b7cf"/>
                  <w:lock w:val="sdtLocked"/>
                  <w:richText/>
                </w:sdtPr>
                <w:sdtContent>
                  <w:r>
                    <w:rPr>
                      <w:szCs w:val="24"/>
                    </w:rPr>
                    <w:t>3</w:t>
                  </w:r>
                </w:sdtContent>
              </w:sdt>
              <w:r>
                <w:rPr>
                  <w:szCs w:val="24"/>
                </w:rPr>
                <w:t xml:space="preserve">. P a v e d u </w:t>
              </w:r>
              <w:r>
                <w:rPr>
                  <w:szCs w:val="24"/>
                  <w:lang w:eastAsia="lt-LT"/>
                </w:rPr>
                <w:t xml:space="preserve"> centrinių statutinių įstaigų vadovams pasirašyti tarpusavio bendradarbiavimo susitarimus</w:t>
              </w:r>
              <w:r>
                <w:rPr>
                  <w:spacing w:val="-3"/>
                  <w:szCs w:val="24"/>
                  <w:lang w:eastAsia="lt-LT"/>
                </w:rPr>
                <w:t xml:space="preserve"> dėl tarnybinės pagalbos teikimo vykdant p</w:t>
              </w:r>
              <w:r>
                <w:rPr>
                  <w:szCs w:val="24"/>
                  <w:lang w:eastAsia="lt-LT"/>
                </w:rPr>
                <w:t>areigūnų, jų šeimos narių ir jų nuosavybės apsaugą, kai dėl pareigūno tarnybos kyla reali grėsmė jų gyvybei, sveikatai ar turtui.</w:t>
              </w:r>
            </w:p>
          </w:sdtContent>
        </w:sdt>
        <w:sdt>
          <w:sdtPr>
            <w:alias w:val="4 p."/>
            <w:tag w:val="part_da248484fdf7423cb73920a01beeb25a"/>
            <w:lock w:val="sdtLocked"/>
            <w:richText/>
          </w:sdtPr>
          <w:sdtContent>
            <w:p>
              <w:pPr>
                <w:spacing w:line="276" w:lineRule="auto"/>
                <w:ind w:firstLine="720"/>
                <w:jc w:val="both"/>
                <w:rPr>
                  <w:color w:val="000000"/>
                  <w:szCs w:val="24"/>
                </w:rPr>
              </w:pPr>
              <w:sdt>
                <w:sdtPr>
                  <w:alias w:val="Numeris"/>
                  <w:tag w:val="nr_da248484fdf7423cb73920a01beeb25a"/>
                  <w:lock w:val="sdtLocked"/>
                  <w:richText/>
                </w:sdtPr>
                <w:sdtContent>
                  <w:r>
                    <w:rPr>
                      <w:szCs w:val="24"/>
                      <w:lang w:eastAsia="lt-LT"/>
                    </w:rPr>
                    <w:t>4</w:t>
                  </w:r>
                </w:sdtContent>
              </w:sdt>
              <w:r>
                <w:rPr>
                  <w:szCs w:val="24"/>
                  <w:lang w:eastAsia="lt-LT"/>
                </w:rPr>
                <w:t xml:space="preserve">. </w:t>
              </w:r>
              <w:r>
                <w:rPr>
                  <w:color w:val="000000"/>
                  <w:szCs w:val="24"/>
                </w:rPr>
                <w:t>P r i p a ž į s t u netekusiais galios:</w:t>
              </w:r>
            </w:p>
            <w:sdt>
              <w:sdtPr>
                <w:alias w:val="4.1 pp."/>
                <w:tag w:val="part_cf4fd243c4b84e1e865be4da310f71e2"/>
                <w:lock w:val="sdtLocked"/>
                <w:richText/>
              </w:sdtPr>
              <w:sdtContent>
                <w:p>
                  <w:pPr>
                    <w:spacing w:line="276" w:lineRule="auto"/>
                    <w:ind w:firstLine="720"/>
                    <w:jc w:val="both"/>
                    <w:rPr>
                      <w:color w:val="000000"/>
                      <w:szCs w:val="24"/>
                    </w:rPr>
                  </w:pPr>
                  <w:sdt>
                    <w:sdtPr>
                      <w:alias w:val="Numeris"/>
                      <w:tag w:val="nr_cf4fd243c4b84e1e865be4da310f71e2"/>
                      <w:lock w:val="sdtLocked"/>
                      <w:richText/>
                    </w:sdtPr>
                    <w:sdtContent>
                      <w:r>
                        <w:rPr>
                          <w:color w:val="000000"/>
                          <w:szCs w:val="24"/>
                        </w:rPr>
                        <w:t>4.1</w:t>
                      </w:r>
                    </w:sdtContent>
                  </w:sdt>
                  <w:r>
                    <w:rPr>
                      <w:color w:val="000000"/>
                      <w:szCs w:val="24"/>
                    </w:rPr>
                    <w:t>. Lietuvos Respublikos vidaus reikalų ministro 2004 m. rugsėjo 22 d. įsakymą Nr. 1V-305 „Dėl Žalos atlyginimo už pareigūnui ir jo šeimos nariams padarytą materialinę žalą, kurią jie patyrė dėl priežasčių, susijusių su pareigūno tarnyba, ir kuri yra nustatyta remiantis tarnybinio patikrinimo išvada, tvarkos aprašo patvirtinimo“ su visais pakeitimais ir papildymais;</w:t>
                  </w:r>
                </w:p>
              </w:sdtContent>
            </w:sdt>
            <w:sdt>
              <w:sdtPr>
                <w:alias w:val="4.2 pp."/>
                <w:tag w:val="part_d9fcede80e5346e6a4439f13ce09eb2f"/>
                <w:lock w:val="sdtLocked"/>
                <w:richText/>
              </w:sdtPr>
              <w:sdtContent>
                <w:p>
                  <w:pPr>
                    <w:spacing w:line="276" w:lineRule="auto"/>
                    <w:ind w:firstLine="720"/>
                    <w:jc w:val="both"/>
                    <w:rPr>
                      <w:color w:val="000000"/>
                      <w:szCs w:val="24"/>
                    </w:rPr>
                  </w:pPr>
                  <w:sdt>
                    <w:sdtPr>
                      <w:alias w:val="Numeris"/>
                      <w:tag w:val="nr_d9fcede80e5346e6a4439f13ce09eb2f"/>
                      <w:lock w:val="sdtLocked"/>
                      <w:richText/>
                    </w:sdtPr>
                    <w:sdtContent>
                      <w:r>
                        <w:rPr>
                          <w:color w:val="000000"/>
                          <w:szCs w:val="24"/>
                        </w:rPr>
                        <w:t>4.2</w:t>
                      </w:r>
                    </w:sdtContent>
                  </w:sdt>
                  <w:r>
                    <w:rPr>
                      <w:color w:val="000000"/>
                      <w:szCs w:val="24"/>
                    </w:rPr>
                    <w:t>. Lietuvos Respublikos vidaus reikalų ministro 2006 m. liepos 31 d. įsakymą Nr. 1V-297 „Dėl Vidaus reikalų ministerijai pavaldžių įstaigų statutinio valstybės tarnautojo statuso atkūrimo taisyklių patvirtinimo“;</w:t>
                  </w:r>
                </w:p>
              </w:sdtContent>
            </w:sdt>
            <w:sdt>
              <w:sdtPr>
                <w:alias w:val="4.3 pp."/>
                <w:tag w:val="part_958fafeefc994d15a341ece162db991d"/>
                <w:lock w:val="sdtLocked"/>
                <w:richText/>
              </w:sdtPr>
              <w:sdtContent>
                <w:p>
                  <w:pPr>
                    <w:spacing w:line="276" w:lineRule="auto"/>
                    <w:ind w:firstLine="720"/>
                    <w:jc w:val="both"/>
                    <w:rPr>
                      <w:color w:val="000000"/>
                      <w:szCs w:val="24"/>
                    </w:rPr>
                  </w:pPr>
                  <w:sdt>
                    <w:sdtPr>
                      <w:alias w:val="Numeris"/>
                      <w:tag w:val="nr_958fafeefc994d15a341ece162db991d"/>
                      <w:lock w:val="sdtLocked"/>
                      <w:richText/>
                    </w:sdtPr>
                    <w:sdtContent>
                      <w:r>
                        <w:rPr>
                          <w:color w:val="000000"/>
                          <w:szCs w:val="24"/>
                        </w:rPr>
                        <w:t>4.3</w:t>
                      </w:r>
                    </w:sdtContent>
                  </w:sdt>
                  <w:r>
                    <w:rPr>
                      <w:color w:val="000000"/>
                      <w:szCs w:val="24"/>
                    </w:rPr>
                    <w:t>. Lietuvos Respublikos vidaus reikalų ministro 2016 m. sausio 12 d. įsakymą Nr. 1V-18 „Dėl Vidaus tarnybos sistemos pareigūnų, jų šeimos narių ir jų nuosavybės apsaugos, kai dėl pareigūno tarnybos kyla reali grėsmė jų gyvybei, sveikatai ar turtui, tvarkos aprašo patvirtinimo.“</w:t>
                  </w:r>
                </w:p>
              </w:sdtContent>
            </w:sdt>
          </w:sdtContent>
        </w:sdt>
        <w:sdt>
          <w:sdtPr>
            <w:alias w:val="signatura"/>
            <w:tag w:val="part_72dc7396e6c145d3aba610067cf76edf"/>
            <w:lock w:val="sdtLocked"/>
            <w:richText/>
          </w:sdtPr>
          <w:sdtContent>
            <w:p>
              <w:pPr>
                <w:spacing w:line="276" w:lineRule="auto"/>
                <w:jc w:val="both"/>
                <w:rPr>
                  <w:szCs w:val="24"/>
                </w:rPr>
              </w:pPr>
            </w:p>
            <w:p>
              <w:pPr>
                <w:spacing w:line="276" w:lineRule="auto"/>
                <w:rPr>
                  <w:szCs w:val="24"/>
                </w:rPr>
              </w:pPr>
            </w:p>
            <w:p>
              <w:pPr>
                <w:spacing w:line="276" w:lineRule="auto"/>
                <w:rPr>
                  <w:szCs w:val="24"/>
                </w:rPr>
              </w:pPr>
              <w:r>
                <w:rPr>
                  <w:szCs w:val="24"/>
                </w:rPr>
                <w:t>Vidaus reikalų ministras</w:t>
                <w:tab/>
                <w:tab/>
                <w:tab/>
                <w:tab/>
                <w:tab/>
                <w:tab/>
                <w:tab/>
                <w:t xml:space="preserve">         Eimutis Misiūnas</w:t>
              </w:r>
            </w:p>
            <w:p>
              <w:pPr>
                <w:spacing w:line="276" w:lineRule="auto"/>
                <w:rPr>
                  <w:szCs w:val="24"/>
                </w:rPr>
              </w:pPr>
            </w:p>
            <w:p>
              <w:pPr>
                <w:spacing w:line="276" w:lineRule="auto"/>
                <w:rPr>
                  <w:szCs w:val="24"/>
                </w:rPr>
              </w:pPr>
            </w:p>
            <w:p>
              <w:pPr>
                <w:widowControl w:val="0"/>
                <w:suppressAutoHyphens/>
                <w:spacing w:line="276" w:lineRule="auto"/>
                <w:textAlignment w:val="baseline"/>
                <w:rPr>
                  <w:rFonts w:eastAsia="Andale Sans UI" w:cs="Tahoma"/>
                  <w:color w:val="000000"/>
                  <w:kern w:val="3"/>
                  <w:szCs w:val="24"/>
                  <w:lang w:bidi="en-US"/>
                </w:rPr>
              </w:pPr>
              <w:r>
                <w:rPr>
                  <w:rFonts w:eastAsia="Andale Sans UI" w:cs="Tahoma"/>
                  <w:color w:val="000000"/>
                  <w:kern w:val="3"/>
                  <w:szCs w:val="24"/>
                  <w:lang w:bidi="en-US"/>
                </w:rPr>
                <w:t>SUDERINTA</w:t>
                <w:tab/>
                <w:tab/>
                <w:tab/>
                <w:tab/>
                <w:tab/>
                <w:tab/>
                <w:t>SUDERINTA</w:t>
              </w:r>
            </w:p>
            <w:p>
              <w:pPr>
                <w:widowControl w:val="0"/>
                <w:suppressAutoHyphens/>
                <w:spacing w:line="276" w:lineRule="auto"/>
                <w:textAlignment w:val="baseline"/>
                <w:rPr>
                  <w:rFonts w:eastAsia="Andale Sans UI" w:cs="Tahoma"/>
                  <w:color w:val="000000"/>
                  <w:kern w:val="3"/>
                  <w:szCs w:val="24"/>
                  <w:lang w:bidi="en-US"/>
                </w:rPr>
              </w:pPr>
              <w:r>
                <w:rPr>
                  <w:rFonts w:eastAsia="Andale Sans UI" w:cs="Tahoma"/>
                  <w:color w:val="000000"/>
                  <w:kern w:val="3"/>
                  <w:szCs w:val="24"/>
                  <w:lang w:bidi="en-US"/>
                </w:rPr>
                <w:t xml:space="preserve">Lietuvos Respublikos </w:t>
                <w:tab/>
                <w:tab/>
                <w:tab/>
                <w:tab/>
                <w:tab/>
                <w:t>Lietuvos Respublikos</w:t>
              </w:r>
            </w:p>
            <w:p>
              <w:pPr>
                <w:widowControl w:val="0"/>
                <w:suppressAutoHyphens/>
                <w:spacing w:line="276" w:lineRule="auto"/>
                <w:textAlignment w:val="baseline"/>
                <w:rPr>
                  <w:rFonts w:eastAsia="Andale Sans UI" w:cs="Tahoma"/>
                  <w:color w:val="000000"/>
                  <w:kern w:val="3"/>
                  <w:szCs w:val="24"/>
                  <w:lang w:bidi="en-US"/>
                </w:rPr>
              </w:pPr>
              <w:r>
                <w:rPr>
                  <w:rFonts w:eastAsia="Andale Sans UI" w:cs="Tahoma"/>
                  <w:color w:val="000000"/>
                  <w:kern w:val="3"/>
                  <w:szCs w:val="24"/>
                  <w:lang w:bidi="en-US"/>
                </w:rPr>
                <w:t xml:space="preserve">teisingumo ministerijos </w:t>
                <w:tab/>
                <w:tab/>
                <w:tab/>
                <w:tab/>
                <w:t>finansų ministerijos</w:t>
              </w:r>
            </w:p>
            <w:p>
              <w:pPr>
                <w:widowControl w:val="0"/>
                <w:suppressAutoHyphens/>
                <w:spacing w:line="276" w:lineRule="auto"/>
                <w:textAlignment w:val="baseline"/>
                <w:rPr>
                  <w:rFonts w:eastAsia="Andale Sans UI" w:cs="Tahoma"/>
                  <w:color w:val="000000"/>
                  <w:kern w:val="3"/>
                  <w:szCs w:val="24"/>
                  <w:lang w:bidi="en-US"/>
                </w:rPr>
              </w:pPr>
              <w:r>
                <w:rPr>
                  <w:rFonts w:eastAsia="Andale Sans UI" w:cs="Tahoma"/>
                  <w:color w:val="000000"/>
                  <w:kern w:val="3"/>
                  <w:szCs w:val="24"/>
                  <w:lang w:bidi="en-US"/>
                </w:rPr>
                <w:t>2019 m. sausio 7 d. raštu Nr. (1.36E)2T-9</w:t>
                <w:tab/>
                <w:tab/>
                <w:t xml:space="preserve">2019 m. sausio 10 d. raštu </w:t>
              </w:r>
            </w:p>
            <w:p>
              <w:pPr>
                <w:widowControl w:val="0"/>
                <w:suppressAutoHyphens/>
                <w:spacing w:line="276" w:lineRule="auto"/>
                <w:ind w:firstLine="5040"/>
                <w:textAlignment w:val="baseline"/>
                <w:rPr>
                  <w:rFonts w:eastAsia="Andale Sans UI" w:cs="Tahoma"/>
                  <w:color w:val="000000"/>
                  <w:kern w:val="3"/>
                  <w:szCs w:val="24"/>
                  <w:lang w:bidi="en-US"/>
                </w:rPr>
              </w:pPr>
              <w:r>
                <w:rPr>
                  <w:rFonts w:eastAsia="Andale Sans UI" w:cs="Tahoma"/>
                  <w:color w:val="000000"/>
                  <w:kern w:val="3"/>
                  <w:szCs w:val="24"/>
                  <w:lang w:bidi="en-US"/>
                </w:rPr>
                <w:t>Nr. ((12.21E)-5K-1823712)-6K-1900118</w:t>
              </w:r>
            </w:p>
            <w:p>
              <w:pPr>
                <w:widowControl w:val="0"/>
                <w:suppressAutoHyphens/>
                <w:spacing w:line="276" w:lineRule="auto"/>
                <w:ind w:firstLine="5040"/>
                <w:textAlignment w:val="baseline"/>
                <w:rPr>
                  <w:szCs w:val="24"/>
                </w:rPr>
              </w:pPr>
            </w:p>
          </w:sdtContent>
        </w:sdt>
      </w:sdtContent>
    </w:sdt>
    <w:sdt>
      <w:sdtPr>
        <w:alias w:val="patvirtinta"/>
        <w:tag w:val="part_7d02ffb4478f48c28699401ecd5e8dad"/>
        <w:lock w:val="sdtLocked"/>
        <w:richText/>
      </w:sdtPr>
      <w:sdtContent>
        <w:p>
          <w:pPr>
            <w:ind w:left="5103"/>
            <w:jc w:val="both"/>
            <w:sectPr>
              <w:headerReference w:type="even" r:id="rId12"/>
              <w:headerReference w:type="default" r:id="rId13"/>
              <w:footerReference w:type="even" r:id="rId14"/>
              <w:footerReference w:type="default" r:id="rId15"/>
              <w:headerReference w:type="first" r:id="rId16"/>
              <w:footerReference w:type="first" r:id="rId17"/>
              <w:pgSz w:w="11907" w:h="16839" w:code="9"/>
              <w:pgMar w:top="1134" w:right="567" w:bottom="1134" w:left="1701" w:header="709" w:footer="709" w:gutter="0"/>
              <w:pgNumType w:start="1"/>
              <w:cols w:space="708"/>
              <w:titlePg/>
              <w:docGrid w:linePitch="326"/>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spacing w:line="276" w:lineRule="auto"/>
            <w:jc w:val="center"/>
            <w:rPr>
              <w:szCs w:val="24"/>
              <w:lang w:eastAsia="lt-LT"/>
            </w:rPr>
          </w:pPr>
        </w:p>
        <w:sdt>
          <w:sdtPr>
            <w:alias w:val="Pavadinimas"/>
            <w:tag w:val="title_7d02ffb4478f48c28699401ecd5e8dad"/>
            <w:lock w:val="sdtLocked"/>
            <w:richText/>
          </w:sdtPr>
          <w:sdtContent>
            <w:p>
              <w:pPr>
                <w:tabs>
                  <w:tab w:val="left" w:pos="900"/>
                </w:tabs>
                <w:jc w:val="center"/>
                <w:rPr>
                  <w:b/>
                  <w:szCs w:val="24"/>
                  <w:lang w:eastAsia="lt-LT"/>
                </w:rPr>
              </w:pPr>
              <w:r>
                <w:rPr>
                  <w:b/>
                  <w:szCs w:val="24"/>
                  <w:lang w:eastAsia="lt-LT"/>
                </w:rPr>
                <w:t xml:space="preserve">VIDAUS TARNYBOS SISTEMOS PAREIGŪNŲ FIZINIO PASIRENGIMO REIKALAVIMAI IR ATITIKTIES ŠIEMS REIKALAVIMAMS TIKRINIMO </w:t>
              </w:r>
            </w:p>
            <w:p>
              <w:pPr>
                <w:tabs>
                  <w:tab w:val="left" w:pos="900"/>
                </w:tabs>
                <w:jc w:val="center"/>
                <w:rPr>
                  <w:b/>
                  <w:szCs w:val="24"/>
                  <w:lang w:eastAsia="lt-LT"/>
                </w:rPr>
              </w:pPr>
              <w:r>
                <w:rPr>
                  <w:b/>
                  <w:szCs w:val="24"/>
                  <w:lang w:eastAsia="lt-LT"/>
                </w:rPr>
                <w:t>TVARKOS APRAŠAS</w:t>
              </w:r>
            </w:p>
          </w:sdtContent>
        </w:sdt>
        <w:p>
          <w:pPr>
            <w:rPr>
              <w:b/>
              <w:szCs w:val="24"/>
              <w:lang w:eastAsia="lt-LT"/>
            </w:rPr>
          </w:pPr>
        </w:p>
        <w:sdt>
          <w:sdtPr>
            <w:alias w:val="skyrius"/>
            <w:tag w:val="part_52cecb23db6444bf99d178a7ec3f3c76"/>
            <w:lock w:val="sdtLocked"/>
            <w:richText/>
          </w:sdtPr>
          <w:sdtContent>
            <w:p>
              <w:pPr>
                <w:tabs>
                  <w:tab w:val="left" w:pos="4536"/>
                </w:tabs>
                <w:jc w:val="center"/>
                <w:rPr>
                  <w:b/>
                  <w:szCs w:val="24"/>
                  <w:lang w:eastAsia="lt-LT"/>
                </w:rPr>
              </w:pPr>
              <w:sdt>
                <w:sdtPr>
                  <w:alias w:val="Numeris"/>
                  <w:tag w:val="nr_52cecb23db6444bf99d178a7ec3f3c76"/>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52cecb23db6444bf99d178a7ec3f3c76"/>
                  <w:lock w:val="sdtLocked"/>
                  <w:richText/>
                </w:sdtPr>
                <w:sdtContent>
                  <w:r>
                    <w:rPr>
                      <w:b/>
                      <w:szCs w:val="24"/>
                      <w:lang w:eastAsia="lt-LT"/>
                    </w:rPr>
                    <w:t>BENDROSIOS NUOSTATOS</w:t>
                  </w:r>
                </w:sdtContent>
              </w:sdt>
            </w:p>
            <w:p>
              <w:pPr>
                <w:spacing w:line="276" w:lineRule="auto"/>
                <w:rPr>
                  <w:b/>
                  <w:szCs w:val="24"/>
                  <w:lang w:eastAsia="lt-LT"/>
                </w:rPr>
              </w:pPr>
            </w:p>
            <w:sdt>
              <w:sdtPr>
                <w:alias w:val="1 p."/>
                <w:tag w:val="part_e7ea14469d914a76bc1fe73982b9785d"/>
                <w:lock w:val="sdtLocked"/>
                <w:richText/>
              </w:sdtPr>
              <w:sdtContent>
                <w:p>
                  <w:pPr>
                    <w:tabs>
                      <w:tab w:val="left" w:pos="426"/>
                      <w:tab w:val="left" w:pos="993"/>
                    </w:tabs>
                    <w:spacing w:line="276" w:lineRule="auto"/>
                    <w:ind w:firstLine="567"/>
                    <w:jc w:val="both"/>
                    <w:rPr>
                      <w:szCs w:val="24"/>
                      <w:lang w:eastAsia="lt-LT"/>
                    </w:rPr>
                  </w:pPr>
                  <w:sdt>
                    <w:sdtPr>
                      <w:alias w:val="Numeris"/>
                      <w:tag w:val="nr_e7ea14469d914a76bc1fe73982b9785d"/>
                      <w:lock w:val="sdtLocked"/>
                      <w:richText/>
                    </w:sdtPr>
                    <w:sdtContent>
                      <w:r>
                        <w:rPr>
                          <w:szCs w:val="24"/>
                          <w:lang w:eastAsia="lt-LT"/>
                        </w:rPr>
                        <w:t>1</w:t>
                      </w:r>
                    </w:sdtContent>
                  </w:sdt>
                  <w:r>
                    <w:rPr>
                      <w:szCs w:val="24"/>
                      <w:lang w:eastAsia="lt-LT"/>
                    </w:rPr>
                    <w:t>.</w:t>
                    <w:tab/>
                    <w:t xml:space="preserve">Vidaus tarnybos sistemos pareigūnų fizinio pasirengimo reikalavimai ir atitikties šiems reikalavimams tikrinimo tvarkos aprašas (toliau – aprašas) nustato bendruosius fizinio pasirengimo reikalavimus, kurie taikomi asmenims, pretenduojantiems į vidaus tarnybą, pageidaujantiems mokytis statutinėje profesinio mokymo įstaigoje, statutinės profesinio mokymo įstaigos įvadinio mokymo kursuose ar kitoje švietimo įstaigoje, vidaus tarnybos sistemos pareigūnams (toliau – pareigūnai), taip pat  pareigūnams , esantiems Lietuvos Respublikos vidaus reikalų ministerijos kadrų rezerve,  pareigūno statusą atkuriantiems buvusiems pareigūnams  ir buvusiems pareigūnams, grąžinamiems į vidaus tarnybą (toliau – testuojamieji asmenys), taip pat atitikties šiems reikalavimams tikrinimo tvarką.</w:t>
                  </w:r>
                </w:p>
              </w:sdtContent>
            </w:sdt>
            <w:sdt>
              <w:sdtPr>
                <w:alias w:val="2 p."/>
                <w:tag w:val="part_db5add12c2a8485b9c4d9255db30176e"/>
                <w:lock w:val="sdtLocked"/>
                <w:richText/>
              </w:sdtPr>
              <w:sdtContent>
                <w:p>
                  <w:pPr>
                    <w:tabs>
                      <w:tab w:val="left" w:pos="426"/>
                      <w:tab w:val="left" w:pos="993"/>
                    </w:tabs>
                    <w:spacing w:line="276" w:lineRule="auto"/>
                    <w:ind w:firstLine="567"/>
                    <w:jc w:val="both"/>
                    <w:rPr>
                      <w:szCs w:val="24"/>
                      <w:lang w:eastAsia="lt-LT"/>
                    </w:rPr>
                  </w:pPr>
                  <w:sdt>
                    <w:sdtPr>
                      <w:alias w:val="Numeris"/>
                      <w:tag w:val="nr_db5add12c2a8485b9c4d9255db30176e"/>
                      <w:lock w:val="sdtLocked"/>
                      <w:richText/>
                    </w:sdtPr>
                    <w:sdtContent>
                      <w:r>
                        <w:rPr>
                          <w:szCs w:val="24"/>
                          <w:lang w:eastAsia="lt-LT"/>
                        </w:rPr>
                        <w:t>2</w:t>
                      </w:r>
                    </w:sdtContent>
                  </w:sdt>
                  <w:r>
                    <w:rPr>
                      <w:szCs w:val="24"/>
                      <w:lang w:eastAsia="lt-LT"/>
                    </w:rPr>
                    <w:t xml:space="preserve">. Centrinių statutinių įstaigų vadovai gali Lietuvos Respublikos vidaus tarnybos statuto (toliau – Statutas) 8 straipsnio 3 dalyje ir 20 straipsnio 2 dalyje nurodytiems asmenims nustatyti papildomus reikalavimus, susijusius su fiziniais ir praktiniais gebėjimais eiti tam tikras pareigas (toliau – papildomi reikalavimai), ir atitikties šiems reikalavimams tikrinimo tvarką. Statutinių įstaigų vadovai organizuoja pratybas, atitikties  fizinio pasirengimo reikalavimams ir papildomiems reikalavimams (jei papildomi reikalavimai nustatyti) tikrinimą, taikomųjų bei kitų sporto šakų renginius ir siekia, kad pareigūnai būtų tokios fizinės parengties, kad galėtų tinkamai atlikti tarnybines pareigas.</w:t>
                  </w:r>
                </w:p>
              </w:sdtContent>
            </w:sdt>
            <w:sdt>
              <w:sdtPr>
                <w:alias w:val="3 p."/>
                <w:tag w:val="part_d3bc48041274414fab0e85a93c2b63ee"/>
                <w:lock w:val="sdtLocked"/>
                <w:richText/>
              </w:sdtPr>
              <w:sdtContent>
                <w:p>
                  <w:pPr>
                    <w:tabs>
                      <w:tab w:val="left" w:pos="851"/>
                      <w:tab w:val="left" w:pos="928"/>
                    </w:tabs>
                    <w:spacing w:line="276" w:lineRule="auto"/>
                    <w:ind w:firstLine="567"/>
                    <w:jc w:val="both"/>
                    <w:rPr>
                      <w:szCs w:val="24"/>
                      <w:lang w:eastAsia="lt-LT"/>
                    </w:rPr>
                  </w:pPr>
                  <w:sdt>
                    <w:sdtPr>
                      <w:alias w:val="Numeris"/>
                      <w:tag w:val="nr_d3bc48041274414fab0e85a93c2b63ee"/>
                      <w:lock w:val="sdtLocked"/>
                      <w:richText/>
                    </w:sdtPr>
                    <w:sdtContent>
                      <w:r>
                        <w:rPr>
                          <w:szCs w:val="24"/>
                          <w:lang w:eastAsia="lt-LT"/>
                        </w:rPr>
                        <w:t>3</w:t>
                      </w:r>
                    </w:sdtContent>
                  </w:sdt>
                  <w:r>
                    <w:rPr>
                      <w:szCs w:val="24"/>
                      <w:lang w:eastAsia="lt-LT"/>
                    </w:rPr>
                    <w:t>.</w:t>
                    <w:tab/>
                    <w:t>Pagrindinės apraše vartojamos sąvokos:</w:t>
                  </w:r>
                </w:p>
                <w:sdt>
                  <w:sdtPr>
                    <w:alias w:val="3.1 pp."/>
                    <w:tag w:val="part_bfc715027697495baf213356078aefac"/>
                    <w:lock w:val="sdtLocked"/>
                    <w:richText/>
                  </w:sdtPr>
                  <w:sdtContent>
                    <w:p>
                      <w:pPr>
                        <w:tabs>
                          <w:tab w:val="left" w:pos="900"/>
                          <w:tab w:val="num" w:pos="993"/>
                          <w:tab w:val="num" w:pos="1130"/>
                        </w:tabs>
                        <w:spacing w:line="276" w:lineRule="auto"/>
                        <w:ind w:firstLine="567"/>
                        <w:jc w:val="both"/>
                        <w:rPr>
                          <w:szCs w:val="24"/>
                          <w:lang w:eastAsia="lt-LT"/>
                        </w:rPr>
                      </w:pPr>
                      <w:sdt>
                        <w:sdtPr>
                          <w:alias w:val="Numeris"/>
                          <w:tag w:val="nr_bfc715027697495baf213356078aefac"/>
                          <w:lock w:val="sdtLocked"/>
                          <w:richText/>
                        </w:sdtPr>
                        <w:sdtContent>
                          <w:r>
                            <w:rPr>
                              <w:szCs w:val="24"/>
                              <w:lang w:eastAsia="lt-LT"/>
                            </w:rPr>
                            <w:t>3.1</w:t>
                          </w:r>
                        </w:sdtContent>
                      </w:sdt>
                      <w:r>
                        <w:rPr>
                          <w:szCs w:val="24"/>
                          <w:lang w:eastAsia="lt-LT"/>
                        </w:rPr>
                        <w:t>.</w:t>
                        <w:tab/>
                      </w:r>
                      <w:r>
                        <w:rPr>
                          <w:b/>
                          <w:szCs w:val="24"/>
                          <w:lang w:eastAsia="lt-LT"/>
                        </w:rPr>
                        <w:t>Testas</w:t>
                      </w:r>
                      <w:r>
                        <w:rPr>
                          <w:szCs w:val="24"/>
                          <w:lang w:eastAsia="lt-LT"/>
                        </w:rPr>
                        <w:t xml:space="preserve"> – standartizuotas fizinis pratimas arba tokių pratimų derinys testuojamojo asmens fizinėms ypatybėms, savybėms įvertinti.</w:t>
                      </w:r>
                    </w:p>
                  </w:sdtContent>
                </w:sdt>
                <w:sdt>
                  <w:sdtPr>
                    <w:alias w:val="3.2 pp."/>
                    <w:tag w:val="part_daaf9b7a1dab4a5f9ca9b739df8263d4"/>
                    <w:lock w:val="sdtLocked"/>
                    <w:richText/>
                  </w:sdtPr>
                  <w:sdtContent>
                    <w:p>
                      <w:pPr>
                        <w:tabs>
                          <w:tab w:val="left" w:pos="426"/>
                          <w:tab w:val="left" w:pos="709"/>
                          <w:tab w:val="left" w:pos="851"/>
                          <w:tab w:val="num" w:pos="1276"/>
                        </w:tabs>
                        <w:spacing w:line="276" w:lineRule="auto"/>
                        <w:ind w:firstLine="567"/>
                        <w:jc w:val="both"/>
                        <w:rPr>
                          <w:szCs w:val="24"/>
                          <w:lang w:eastAsia="lt-LT"/>
                        </w:rPr>
                      </w:pPr>
                      <w:sdt>
                        <w:sdtPr>
                          <w:alias w:val="Numeris"/>
                          <w:tag w:val="nr_daaf9b7a1dab4a5f9ca9b739df8263d4"/>
                          <w:lock w:val="sdtLocked"/>
                          <w:richText/>
                        </w:sdtPr>
                        <w:sdtContent>
                          <w:r>
                            <w:rPr>
                              <w:szCs w:val="24"/>
                              <w:lang w:eastAsia="lt-LT"/>
                            </w:rPr>
                            <w:t>3.2</w:t>
                          </w:r>
                        </w:sdtContent>
                      </w:sdt>
                      <w:r>
                        <w:rPr>
                          <w:szCs w:val="24"/>
                          <w:lang w:eastAsia="lt-LT"/>
                        </w:rPr>
                        <w:t>. Kitos apraše vartojamos sąvokos atitinka Statute vartojamas sąvokas.</w:t>
                      </w:r>
                    </w:p>
                    <w:p>
                      <w:pPr>
                        <w:tabs>
                          <w:tab w:val="left" w:pos="900"/>
                        </w:tabs>
                        <w:spacing w:line="276" w:lineRule="auto"/>
                        <w:ind w:firstLine="709"/>
                        <w:jc w:val="both"/>
                        <w:rPr>
                          <w:szCs w:val="24"/>
                          <w:lang w:eastAsia="lt-LT"/>
                        </w:rPr>
                      </w:pPr>
                    </w:p>
                  </w:sdtContent>
                </w:sdt>
              </w:sdtContent>
            </w:sdt>
          </w:sdtContent>
        </w:sdt>
        <w:sdt>
          <w:sdtPr>
            <w:alias w:val="skyrius"/>
            <w:tag w:val="part_972334d9840b4eabbf942782485e1cd1"/>
            <w:lock w:val="sdtLocked"/>
            <w:richText/>
          </w:sdtPr>
          <w:sdtContent>
            <w:p>
              <w:pPr>
                <w:jc w:val="center"/>
                <w:rPr>
                  <w:b/>
                  <w:szCs w:val="24"/>
                  <w:lang w:eastAsia="lt-LT"/>
                </w:rPr>
              </w:pPr>
              <w:sdt>
                <w:sdtPr>
                  <w:alias w:val="Numeris"/>
                  <w:tag w:val="nr_972334d9840b4eabbf942782485e1cd1"/>
                  <w:lock w:val="sdtLocked"/>
                  <w:richText/>
                </w:sdtPr>
                <w:sdtContent>
                  <w:r>
                    <w:rPr>
                      <w:b/>
                      <w:szCs w:val="24"/>
                      <w:lang w:eastAsia="lt-LT"/>
                    </w:rPr>
                    <w:t>II</w:t>
                  </w:r>
                </w:sdtContent>
              </w:sdt>
              <w:r>
                <w:rPr>
                  <w:b/>
                  <w:szCs w:val="24"/>
                  <w:lang w:eastAsia="lt-LT"/>
                </w:rPr>
                <w:t xml:space="preserve"> SKYRIUS</w:t>
              </w:r>
            </w:p>
            <w:p>
              <w:pPr>
                <w:tabs>
                  <w:tab w:val="left" w:pos="900"/>
                </w:tabs>
                <w:jc w:val="center"/>
                <w:rPr>
                  <w:b/>
                  <w:szCs w:val="24"/>
                  <w:lang w:eastAsia="lt-LT"/>
                </w:rPr>
              </w:pPr>
              <w:sdt>
                <w:sdtPr>
                  <w:alias w:val="Pavadinimas"/>
                  <w:tag w:val="title_972334d9840b4eabbf942782485e1cd1"/>
                  <w:lock w:val="sdtLocked"/>
                  <w:richText/>
                </w:sdtPr>
                <w:sdtContent>
                  <w:r>
                    <w:rPr>
                      <w:b/>
                      <w:szCs w:val="24"/>
                      <w:lang w:eastAsia="lt-LT"/>
                    </w:rPr>
                    <w:t>PAREIGŪNŲ FIZINIO PASIRENGIMO REIKALAVIMAI IR ATITIKTIES ŠIEMS REIKALAVIMAMS TIKRINIMO TVARKA</w:t>
                  </w:r>
                </w:sdtContent>
              </w:sdt>
            </w:p>
            <w:p>
              <w:pPr>
                <w:tabs>
                  <w:tab w:val="left" w:pos="900"/>
                </w:tabs>
                <w:spacing w:line="276" w:lineRule="auto"/>
                <w:jc w:val="center"/>
                <w:rPr>
                  <w:b/>
                  <w:szCs w:val="24"/>
                  <w:lang w:eastAsia="lt-LT"/>
                </w:rPr>
              </w:pPr>
            </w:p>
            <w:sdt>
              <w:sdtPr>
                <w:alias w:val="4 p."/>
                <w:tag w:val="part_4d40727ebf5e451693c764923abe631e"/>
                <w:lock w:val="sdtLocked"/>
                <w:richText/>
              </w:sdtPr>
              <w:sdtContent>
                <w:p>
                  <w:pPr>
                    <w:tabs>
                      <w:tab w:val="left" w:pos="426"/>
                      <w:tab w:val="left" w:pos="993"/>
                    </w:tabs>
                    <w:spacing w:line="276" w:lineRule="auto"/>
                    <w:ind w:firstLine="567"/>
                    <w:jc w:val="both"/>
                    <w:rPr>
                      <w:szCs w:val="24"/>
                      <w:lang w:eastAsia="lt-LT"/>
                    </w:rPr>
                  </w:pPr>
                  <w:sdt>
                    <w:sdtPr>
                      <w:alias w:val="Numeris"/>
                      <w:tag w:val="nr_4d40727ebf5e451693c764923abe631e"/>
                      <w:lock w:val="sdtLocked"/>
                      <w:richText/>
                    </w:sdtPr>
                    <w:sdtContent>
                      <w:r>
                        <w:rPr>
                          <w:szCs w:val="24"/>
                          <w:lang w:eastAsia="lt-LT"/>
                        </w:rPr>
                        <w:t>4</w:t>
                      </w:r>
                    </w:sdtContent>
                  </w:sdt>
                  <w:r>
                    <w:rPr>
                      <w:szCs w:val="24"/>
                      <w:lang w:eastAsia="lt-LT"/>
                    </w:rPr>
                    <w:t>.</w:t>
                    <w:tab/>
                    <w:t xml:space="preserve">Asmenų, pretenduojančių į vidaus tarnybą, pareigūno  statusą atkuriančių buvusių pareigūnų  ir buvusių pareigūnų, grąžinamų į vidaus tarnybą, fizinį pasirengimą vertina statutinės įstaigos, į kurią pretenduoja šioje pastraipoje nurodyti asmenys, vadovo sudaryta vertinimo komisija. Šioje pastraipoje nurodytų asmenų, pretenduojančių į Lietuvos Respublikos finansų ministro valdymo srities statutines įstaigas, fizinį pasirengimą vertina centrinės statutinės įstaigos vadovo sudaryta vertinimo komisija. </w:t>
                  </w:r>
                </w:p>
                <w:p>
                  <w:pPr>
                    <w:tabs>
                      <w:tab w:val="left" w:pos="284"/>
                      <w:tab w:val="num" w:pos="993"/>
                    </w:tabs>
                    <w:spacing w:line="276" w:lineRule="auto"/>
                    <w:ind w:firstLine="567"/>
                    <w:jc w:val="both"/>
                    <w:rPr>
                      <w:szCs w:val="24"/>
                      <w:lang w:eastAsia="lt-LT"/>
                    </w:rPr>
                  </w:pPr>
                  <w:r>
                    <w:rPr>
                      <w:szCs w:val="24"/>
                      <w:lang w:eastAsia="lt-LT"/>
                    </w:rPr>
                    <w:t>Asmenų, pageidaujančių mokytis statutinėje profesinio mokymo įstaigoje, fizinį pasirengimą vertina statutinės profesinio mokymo įstaigos vadovo sudaryta vertinimo komisija.</w:t>
                  </w:r>
                </w:p>
                <w:p>
                  <w:pPr>
                    <w:tabs>
                      <w:tab w:val="left" w:pos="284"/>
                      <w:tab w:val="num" w:pos="993"/>
                    </w:tabs>
                    <w:spacing w:line="276" w:lineRule="auto"/>
                    <w:ind w:firstLine="567"/>
                    <w:jc w:val="both"/>
                    <w:rPr>
                      <w:szCs w:val="24"/>
                      <w:lang w:eastAsia="lt-LT"/>
                    </w:rPr>
                  </w:pPr>
                  <w:r>
                    <w:rPr>
                      <w:szCs w:val="24"/>
                      <w:lang w:eastAsia="lt-LT"/>
                    </w:rPr>
                    <w:t>Asmenų, siunčiamų į įvadinio mokymo kursus ar kitas švietimo įstaigas, fizinį pasirengimą vertina siunčiančios statutinės įstaigos vadovo sudaryta vertinimo komisija.</w:t>
                  </w:r>
                </w:p>
                <w:p>
                  <w:pPr>
                    <w:tabs>
                      <w:tab w:val="left" w:pos="0"/>
                      <w:tab w:val="num" w:pos="993"/>
                    </w:tabs>
                    <w:spacing w:line="276" w:lineRule="auto"/>
                    <w:ind w:firstLine="567"/>
                    <w:jc w:val="both"/>
                    <w:rPr>
                      <w:szCs w:val="24"/>
                      <w:lang w:eastAsia="lt-LT"/>
                    </w:rPr>
                  </w:pPr>
                  <w:r>
                    <w:rPr>
                      <w:szCs w:val="24"/>
                      <w:lang w:eastAsia="lt-LT"/>
                    </w:rPr>
                    <w:t>Pareigūnų, esančių Vidaus reikalų ministerijos kadrų rezerve ir einančių nestatutinio valstybės tarnautojo pareigas Vidaus reikalų ministerijoje, fizinį pasirengimą vertina Viešojo saugumo tarnybos prie Vidaus reikalų ministerijos vado sudaryta vertinimo komisija.</w:t>
                  </w:r>
                </w:p>
                <w:p>
                  <w:pPr>
                    <w:tabs>
                      <w:tab w:val="num" w:pos="993"/>
                    </w:tabs>
                    <w:spacing w:line="276" w:lineRule="auto"/>
                    <w:ind w:firstLine="567"/>
                    <w:jc w:val="both"/>
                    <w:rPr>
                      <w:szCs w:val="24"/>
                      <w:lang w:eastAsia="lt-LT"/>
                    </w:rPr>
                  </w:pPr>
                  <w:r>
                    <w:rPr>
                      <w:szCs w:val="24"/>
                      <w:lang w:eastAsia="lt-LT"/>
                    </w:rPr>
                    <w:t>Centrinių statutinių įstaigų vadovų ir jų pavaduotojų, centrinių statutinių įstaigų pareigūnų, taip pat pareigūnų, esančių Vidaus reikalų ministerijos kadrų rezerve ir einančių nestatutinio valstybės tarnautojo pareigas centrinėse statutinėse įstaigose, centrinėms statutinėms įstaigoms pavaldžių statutinių įstaigų vadovų, jų pavaduotojų, šiame punkte nurodytų vertinimo komisijų narių (tik pareigūnų) fizinį pasirengimą vertina centrinių statutinių įstaigų vadovų sudarytos vertinimo komisijos.</w:t>
                  </w:r>
                </w:p>
                <w:p>
                  <w:pPr>
                    <w:tabs>
                      <w:tab w:val="num" w:pos="993"/>
                    </w:tabs>
                    <w:spacing w:line="276" w:lineRule="auto"/>
                    <w:ind w:firstLine="567"/>
                    <w:jc w:val="both"/>
                    <w:rPr>
                      <w:szCs w:val="24"/>
                      <w:lang w:eastAsia="lt-LT"/>
                    </w:rPr>
                  </w:pPr>
                  <w:r>
                    <w:rPr>
                      <w:szCs w:val="24"/>
                      <w:lang w:eastAsia="lt-LT"/>
                    </w:rPr>
                    <w:t>Centrinėms statutinėms įstaigoms pavaldžių statutinių įstaigų pareigūnų, taip pat pareigūnų, esančių Vidaus reikalų ministerijos kadrų rezerve ir einančių nestatutinio valstybės tarnautojo pareigas centrinėms statutinėms įstaigoms pavaldžiose įstaigose, išskyrus šių įstaigų vadovus ir jų pavaduotojus, fizinį pasirengimą vertina statutinės įstaigos, kurioje eina pareigas šioje pastraipoje nurodyti pareigūnai, vadovo sudaryta vertinimo komisija. Finansų ministro valdymo srities statutinių įstaigų pareigūnų, išskyrus centrinės statutinės įstaigos vadovo ir jo pavaduotojų, fizinį pasirengimą vertina centrinės statutinės įstaigos vadovo sudaryta vertinimo komisija.</w:t>
                  </w:r>
                </w:p>
              </w:sdtContent>
            </w:sdt>
            <w:sdt>
              <w:sdtPr>
                <w:alias w:val="5 p."/>
                <w:tag w:val="part_0d36b6ec41a54efdaaf7cef9d7a7546d"/>
                <w:lock w:val="sdtLocked"/>
                <w:richText/>
              </w:sdtPr>
              <w:sdtContent>
                <w:p>
                  <w:pPr>
                    <w:tabs>
                      <w:tab w:val="left" w:pos="426"/>
                      <w:tab w:val="left" w:pos="993"/>
                    </w:tabs>
                    <w:spacing w:line="276" w:lineRule="auto"/>
                    <w:ind w:firstLine="567"/>
                    <w:jc w:val="both"/>
                    <w:rPr>
                      <w:szCs w:val="24"/>
                      <w:lang w:eastAsia="lt-LT"/>
                    </w:rPr>
                  </w:pPr>
                  <w:sdt>
                    <w:sdtPr>
                      <w:alias w:val="Numeris"/>
                      <w:tag w:val="nr_0d36b6ec41a54efdaaf7cef9d7a7546d"/>
                      <w:lock w:val="sdtLocked"/>
                      <w:richText/>
                    </w:sdtPr>
                    <w:sdtContent>
                      <w:r>
                        <w:rPr>
                          <w:szCs w:val="24"/>
                          <w:lang w:eastAsia="lt-LT"/>
                        </w:rPr>
                        <w:t>5</w:t>
                      </w:r>
                    </w:sdtContent>
                  </w:sdt>
                  <w:r>
                    <w:rPr>
                      <w:szCs w:val="24"/>
                      <w:lang w:eastAsia="lt-LT"/>
                    </w:rPr>
                    <w:t>.</w:t>
                    <w:tab/>
                    <w:t>Aprašo 4 punkte nurodytos komisijos sudaromos iš ne mažiau kaip 5 narių. Aprašo 4 punkte nurodytoms komisijoms vertinant testuojamuosius asmenis, turi dalyvauti ne mažiau kaip 3 komisijos nariai. Esant galimybei, bent vienas iš komisijos narių turėtų turėti trenerio ar kitą kūno kultūros specialisto kvalifikaciją ar kompetenciją.</w:t>
                  </w:r>
                </w:p>
              </w:sdtContent>
            </w:sdt>
            <w:sdt>
              <w:sdtPr>
                <w:alias w:val="6 p."/>
                <w:tag w:val="part_de87ad0be1c64682b8b682cd230efeb4"/>
                <w:lock w:val="sdtLocked"/>
                <w:richText/>
              </w:sdtPr>
              <w:sdtContent>
                <w:p>
                  <w:pPr>
                    <w:tabs>
                      <w:tab w:val="left" w:pos="993"/>
                    </w:tabs>
                    <w:spacing w:line="276" w:lineRule="auto"/>
                    <w:ind w:firstLine="567"/>
                    <w:jc w:val="both"/>
                    <w:rPr>
                      <w:szCs w:val="24"/>
                      <w:lang w:eastAsia="lt-LT"/>
                    </w:rPr>
                  </w:pPr>
                  <w:sdt>
                    <w:sdtPr>
                      <w:alias w:val="Numeris"/>
                      <w:tag w:val="nr_de87ad0be1c64682b8b682cd230efeb4"/>
                      <w:lock w:val="sdtLocked"/>
                      <w:richText/>
                    </w:sdtPr>
                    <w:sdtContent>
                      <w:r>
                        <w:rPr>
                          <w:szCs w:val="24"/>
                          <w:lang w:eastAsia="lt-LT"/>
                        </w:rPr>
                        <w:t>6</w:t>
                      </w:r>
                    </w:sdtContent>
                  </w:sdt>
                  <w:r>
                    <w:rPr>
                      <w:szCs w:val="24"/>
                      <w:lang w:eastAsia="lt-LT"/>
                    </w:rPr>
                    <w:t xml:space="preserve">. Fizinio pasirengimo reikalavimus sudaro kompleksas fizinių pratimų, susijusių su jėga, greičiu, vikrumu ir ištverme, kuriuos asmuo turi atlikti apraše nustatytomis sąlygomis ir surinkti apraše nustatytą taškų skaičių. </w:t>
                  </w:r>
                </w:p>
              </w:sdtContent>
            </w:sdt>
            <w:sdt>
              <w:sdtPr>
                <w:alias w:val="7 p."/>
                <w:tag w:val="part_90bfb19b179f41769fa9e86cd9771fb0"/>
                <w:lock w:val="sdtLocked"/>
                <w:richText/>
              </w:sdtPr>
              <w:sdtContent>
                <w:p>
                  <w:pPr>
                    <w:tabs>
                      <w:tab w:val="left" w:pos="426"/>
                      <w:tab w:val="left" w:pos="928"/>
                      <w:tab w:val="num" w:pos="993"/>
                    </w:tabs>
                    <w:spacing w:line="276" w:lineRule="auto"/>
                    <w:ind w:firstLine="567"/>
                    <w:jc w:val="both"/>
                    <w:rPr>
                      <w:szCs w:val="24"/>
                      <w:lang w:eastAsia="lt-LT"/>
                    </w:rPr>
                  </w:pPr>
                  <w:sdt>
                    <w:sdtPr>
                      <w:alias w:val="Numeris"/>
                      <w:tag w:val="nr_90bfb19b179f41769fa9e86cd9771fb0"/>
                      <w:lock w:val="sdtLocked"/>
                      <w:richText/>
                    </w:sdtPr>
                    <w:sdtContent>
                      <w:r>
                        <w:rPr>
                          <w:szCs w:val="24"/>
                          <w:lang w:eastAsia="lt-LT"/>
                        </w:rPr>
                        <w:t>7</w:t>
                      </w:r>
                    </w:sdtContent>
                  </w:sdt>
                  <w:r>
                    <w:rPr>
                      <w:szCs w:val="24"/>
                      <w:lang w:eastAsia="lt-LT"/>
                    </w:rPr>
                    <w:t>.</w:t>
                    <w:tab/>
                    <w:t>Testuojamiesiems asmenims fizinio pasirengimo reikalavimai keliami atsižvelgiant į jų tarnybos (būsimos tarnybos) pobūdį ir jų amžių, taip pat į tai, kuriai Lietuvos Respublikos vidaus reikalų ministro ir Lietuvos Respublikos sveikatos apsaugos ministro tvirtinamo Sveikatos būklės reikalavimų sąvado (toliau – Sąvadas), skilčiai yra priskirta atitinkama pareigybė.</w:t>
                  </w:r>
                </w:p>
              </w:sdtContent>
            </w:sdt>
            <w:sdt>
              <w:sdtPr>
                <w:alias w:val="8 p."/>
                <w:tag w:val="part_c4a01e7bee854028a4e96f723b02b3f9"/>
                <w:lock w:val="sdtLocked"/>
                <w:richText/>
              </w:sdtPr>
              <w:sdtContent>
                <w:p>
                  <w:pPr>
                    <w:tabs>
                      <w:tab w:val="left" w:pos="426"/>
                      <w:tab w:val="left" w:pos="928"/>
                      <w:tab w:val="num" w:pos="993"/>
                    </w:tabs>
                    <w:spacing w:line="276" w:lineRule="auto"/>
                    <w:ind w:firstLine="567"/>
                    <w:jc w:val="both"/>
                    <w:rPr>
                      <w:szCs w:val="24"/>
                      <w:lang w:eastAsia="lt-LT"/>
                    </w:rPr>
                  </w:pPr>
                  <w:sdt>
                    <w:sdtPr>
                      <w:alias w:val="Numeris"/>
                      <w:tag w:val="nr_c4a01e7bee854028a4e96f723b02b3f9"/>
                      <w:lock w:val="sdtLocked"/>
                      <w:richText/>
                    </w:sdtPr>
                    <w:sdtContent>
                      <w:r>
                        <w:rPr>
                          <w:szCs w:val="24"/>
                          <w:lang w:eastAsia="lt-LT"/>
                        </w:rPr>
                        <w:t>8</w:t>
                      </w:r>
                    </w:sdtContent>
                  </w:sdt>
                  <w:r>
                    <w:rPr>
                      <w:szCs w:val="24"/>
                      <w:lang w:eastAsia="lt-LT"/>
                    </w:rPr>
                    <w:t>.</w:t>
                    <w:tab/>
                    <w:t>Pagal tarnybos pobūdį testuojamiesiems asmenims keliami fizinio pasirengimo reikalavimai skirstomi į 3 lygius:</w:t>
                  </w:r>
                </w:p>
                <w:sdt>
                  <w:sdtPr>
                    <w:alias w:val="8.1 pp."/>
                    <w:tag w:val="part_40d4603510444664bd21952e312ad4fb"/>
                    <w:lock w:val="sdtLocked"/>
                    <w:richText/>
                  </w:sdtPr>
                  <w:sdtContent>
                    <w:p>
                      <w:pPr>
                        <w:tabs>
                          <w:tab w:val="left" w:pos="1134"/>
                        </w:tabs>
                        <w:spacing w:line="276" w:lineRule="auto"/>
                        <w:ind w:firstLine="567"/>
                        <w:jc w:val="both"/>
                        <w:rPr>
                          <w:szCs w:val="24"/>
                          <w:lang w:eastAsia="lt-LT"/>
                        </w:rPr>
                      </w:pPr>
                      <w:sdt>
                        <w:sdtPr>
                          <w:alias w:val="Numeris"/>
                          <w:tag w:val="nr_40d4603510444664bd21952e312ad4fb"/>
                          <w:lock w:val="sdtLocked"/>
                          <w:richText/>
                        </w:sdtPr>
                        <w:sdtContent>
                          <w:r>
                            <w:rPr>
                              <w:szCs w:val="24"/>
                              <w:lang w:eastAsia="lt-LT"/>
                            </w:rPr>
                            <w:t>8.1</w:t>
                          </w:r>
                        </w:sdtContent>
                      </w:sdt>
                      <w:r>
                        <w:rPr>
                          <w:szCs w:val="24"/>
                          <w:lang w:eastAsia="lt-LT"/>
                        </w:rPr>
                        <w:t>.</w:t>
                        <w:tab/>
                        <w:t>pirmajam lygiui priskiriami testuojamieji asmenys, kuriems taikomi Sąvado I skilties sveikatos būklės reikalavimai;</w:t>
                      </w:r>
                    </w:p>
                  </w:sdtContent>
                </w:sdt>
                <w:sdt>
                  <w:sdtPr>
                    <w:alias w:val="8.2 pp."/>
                    <w:tag w:val="part_cdad3378db464aa39dc7828f7e885bfc"/>
                    <w:lock w:val="sdtLocked"/>
                    <w:richText/>
                  </w:sdtPr>
                  <w:sdtContent>
                    <w:p>
                      <w:pPr>
                        <w:tabs>
                          <w:tab w:val="left" w:pos="1134"/>
                        </w:tabs>
                        <w:spacing w:line="276" w:lineRule="auto"/>
                        <w:ind w:firstLine="567"/>
                        <w:jc w:val="both"/>
                        <w:rPr>
                          <w:szCs w:val="24"/>
                          <w:lang w:eastAsia="lt-LT"/>
                        </w:rPr>
                      </w:pPr>
                      <w:sdt>
                        <w:sdtPr>
                          <w:alias w:val="Numeris"/>
                          <w:tag w:val="nr_cdad3378db464aa39dc7828f7e885bfc"/>
                          <w:lock w:val="sdtLocked"/>
                          <w:richText/>
                        </w:sdtPr>
                        <w:sdtContent>
                          <w:r>
                            <w:rPr>
                              <w:szCs w:val="24"/>
                              <w:lang w:eastAsia="lt-LT"/>
                            </w:rPr>
                            <w:t>8.2</w:t>
                          </w:r>
                        </w:sdtContent>
                      </w:sdt>
                      <w:r>
                        <w:rPr>
                          <w:szCs w:val="24"/>
                          <w:lang w:eastAsia="lt-LT"/>
                        </w:rPr>
                        <w:t>.</w:t>
                        <w:tab/>
                        <w:t>antrajam lygiui priskiriami testuojamieji asmenys, kuriems taikomi Sąvado II skilties sveikatos būklės reikalavimai;</w:t>
                      </w:r>
                    </w:p>
                  </w:sdtContent>
                </w:sdt>
                <w:sdt>
                  <w:sdtPr>
                    <w:alias w:val="8.3 pp."/>
                    <w:tag w:val="part_020aa4aa9f2e4327a7c6c3c6236e04da"/>
                    <w:lock w:val="sdtLocked"/>
                    <w:richText/>
                  </w:sdtPr>
                  <w:sdtContent>
                    <w:p>
                      <w:pPr>
                        <w:tabs>
                          <w:tab w:val="left" w:pos="1134"/>
                        </w:tabs>
                        <w:spacing w:line="276" w:lineRule="auto"/>
                        <w:ind w:firstLine="567"/>
                        <w:jc w:val="both"/>
                        <w:rPr>
                          <w:szCs w:val="24"/>
                          <w:lang w:eastAsia="lt-LT"/>
                        </w:rPr>
                      </w:pPr>
                      <w:sdt>
                        <w:sdtPr>
                          <w:alias w:val="Numeris"/>
                          <w:tag w:val="nr_020aa4aa9f2e4327a7c6c3c6236e04da"/>
                          <w:lock w:val="sdtLocked"/>
                          <w:richText/>
                        </w:sdtPr>
                        <w:sdtContent>
                          <w:r>
                            <w:rPr>
                              <w:szCs w:val="24"/>
                              <w:lang w:eastAsia="lt-LT"/>
                            </w:rPr>
                            <w:t>8.3</w:t>
                          </w:r>
                        </w:sdtContent>
                      </w:sdt>
                      <w:r>
                        <w:rPr>
                          <w:szCs w:val="24"/>
                          <w:lang w:eastAsia="lt-LT"/>
                        </w:rPr>
                        <w:t>.</w:t>
                        <w:tab/>
                        <w:t>trečiajam lygiui priskiriami testuojamieji asmenys, kuriems taikomi Sąvado III skilties sveikatos būklės reikalavimai.</w:t>
                      </w:r>
                    </w:p>
                  </w:sdtContent>
                </w:sdt>
              </w:sdtContent>
            </w:sdt>
            <w:sdt>
              <w:sdtPr>
                <w:alias w:val="9 p."/>
                <w:tag w:val="part_b3a2b2529b5a487495bf48b0284407e3"/>
                <w:lock w:val="sdtLocked"/>
                <w:richText/>
              </w:sdtPr>
              <w:sdtContent>
                <w:p>
                  <w:pPr>
                    <w:tabs>
                      <w:tab w:val="left" w:pos="993"/>
                    </w:tabs>
                    <w:spacing w:line="276" w:lineRule="auto"/>
                    <w:ind w:firstLine="567"/>
                    <w:jc w:val="both"/>
                    <w:rPr>
                      <w:szCs w:val="24"/>
                      <w:lang w:eastAsia="lt-LT"/>
                    </w:rPr>
                  </w:pPr>
                  <w:sdt>
                    <w:sdtPr>
                      <w:alias w:val="Numeris"/>
                      <w:tag w:val="nr_b3a2b2529b5a487495bf48b0284407e3"/>
                      <w:lock w:val="sdtLocked"/>
                      <w:richText/>
                    </w:sdtPr>
                    <w:sdtContent>
                      <w:r>
                        <w:rPr>
                          <w:szCs w:val="24"/>
                          <w:lang w:eastAsia="lt-LT"/>
                        </w:rPr>
                        <w:t>9</w:t>
                      </w:r>
                    </w:sdtContent>
                  </w:sdt>
                  <w:r>
                    <w:rPr>
                      <w:szCs w:val="24"/>
                      <w:lang w:eastAsia="lt-LT"/>
                    </w:rPr>
                    <w:t>.</w:t>
                    <w:tab/>
                    <w:t>Pagal amžių testuojamieji asmenys skirstomi į 9 grupes (amžius nurodytas imtinai):</w:t>
                  </w:r>
                </w:p>
                <w:sdt>
                  <w:sdtPr>
                    <w:alias w:val="9.1 pp."/>
                    <w:tag w:val="part_63cf6511035d4066b6110542c925b3ea"/>
                    <w:lock w:val="sdtLocked"/>
                    <w:richText/>
                  </w:sdtPr>
                  <w:sdtContent>
                    <w:p>
                      <w:pPr>
                        <w:tabs>
                          <w:tab w:val="left" w:pos="1134"/>
                        </w:tabs>
                        <w:spacing w:line="276" w:lineRule="auto"/>
                        <w:ind w:firstLine="567"/>
                        <w:jc w:val="both"/>
                        <w:rPr>
                          <w:szCs w:val="24"/>
                          <w:lang w:eastAsia="lt-LT"/>
                        </w:rPr>
                      </w:pPr>
                      <w:sdt>
                        <w:sdtPr>
                          <w:alias w:val="Numeris"/>
                          <w:tag w:val="nr_63cf6511035d4066b6110542c925b3ea"/>
                          <w:lock w:val="sdtLocked"/>
                          <w:richText/>
                        </w:sdtPr>
                        <w:sdtContent>
                          <w:r>
                            <w:rPr>
                              <w:szCs w:val="24"/>
                              <w:lang w:eastAsia="lt-LT"/>
                            </w:rPr>
                            <w:t>9.1</w:t>
                          </w:r>
                        </w:sdtContent>
                      </w:sdt>
                      <w:r>
                        <w:rPr>
                          <w:szCs w:val="24"/>
                          <w:lang w:eastAsia="lt-LT"/>
                        </w:rPr>
                        <w:t>.</w:t>
                        <w:tab/>
                        <w:t>1-oji grupė – iki 24 metų amžiaus;</w:t>
                      </w:r>
                    </w:p>
                  </w:sdtContent>
                </w:sdt>
                <w:sdt>
                  <w:sdtPr>
                    <w:alias w:val="9.2 pp."/>
                    <w:tag w:val="part_5de1c7edf4fc46aabba0d1de63168943"/>
                    <w:lock w:val="sdtLocked"/>
                    <w:richText/>
                  </w:sdtPr>
                  <w:sdtContent>
                    <w:p>
                      <w:pPr>
                        <w:tabs>
                          <w:tab w:val="left" w:pos="1134"/>
                        </w:tabs>
                        <w:spacing w:line="276" w:lineRule="auto"/>
                        <w:ind w:firstLine="567"/>
                        <w:jc w:val="both"/>
                        <w:rPr>
                          <w:szCs w:val="24"/>
                          <w:lang w:eastAsia="lt-LT"/>
                        </w:rPr>
                      </w:pPr>
                      <w:sdt>
                        <w:sdtPr>
                          <w:alias w:val="Numeris"/>
                          <w:tag w:val="nr_5de1c7edf4fc46aabba0d1de63168943"/>
                          <w:lock w:val="sdtLocked"/>
                          <w:richText/>
                        </w:sdtPr>
                        <w:sdtContent>
                          <w:r>
                            <w:rPr>
                              <w:szCs w:val="24"/>
                              <w:lang w:eastAsia="lt-LT"/>
                            </w:rPr>
                            <w:t>9.2</w:t>
                          </w:r>
                        </w:sdtContent>
                      </w:sdt>
                      <w:r>
                        <w:rPr>
                          <w:szCs w:val="24"/>
                          <w:lang w:eastAsia="lt-LT"/>
                        </w:rPr>
                        <w:t>.</w:t>
                        <w:tab/>
                        <w:t>2-oji grupė – nuo 25 iki 29 metų amžiaus;</w:t>
                      </w:r>
                    </w:p>
                  </w:sdtContent>
                </w:sdt>
                <w:sdt>
                  <w:sdtPr>
                    <w:alias w:val="9.3 pp."/>
                    <w:tag w:val="part_3787bfa2dfc543eb88b2a7af003d2c15"/>
                    <w:lock w:val="sdtLocked"/>
                    <w:richText/>
                  </w:sdtPr>
                  <w:sdtContent>
                    <w:p>
                      <w:pPr>
                        <w:tabs>
                          <w:tab w:val="left" w:pos="1134"/>
                        </w:tabs>
                        <w:spacing w:line="276" w:lineRule="auto"/>
                        <w:ind w:firstLine="567"/>
                        <w:jc w:val="both"/>
                        <w:rPr>
                          <w:szCs w:val="24"/>
                          <w:lang w:eastAsia="lt-LT"/>
                        </w:rPr>
                      </w:pPr>
                      <w:sdt>
                        <w:sdtPr>
                          <w:alias w:val="Numeris"/>
                          <w:tag w:val="nr_3787bfa2dfc543eb88b2a7af003d2c15"/>
                          <w:lock w:val="sdtLocked"/>
                          <w:richText/>
                        </w:sdtPr>
                        <w:sdtContent>
                          <w:r>
                            <w:rPr>
                              <w:szCs w:val="24"/>
                              <w:lang w:eastAsia="lt-LT"/>
                            </w:rPr>
                            <w:t>9.3</w:t>
                          </w:r>
                        </w:sdtContent>
                      </w:sdt>
                      <w:r>
                        <w:rPr>
                          <w:szCs w:val="24"/>
                          <w:lang w:eastAsia="lt-LT"/>
                        </w:rPr>
                        <w:t>.</w:t>
                        <w:tab/>
                        <w:t>3-ioji grupė – nuo 30 iki 34 metų amžiaus;</w:t>
                      </w:r>
                    </w:p>
                  </w:sdtContent>
                </w:sdt>
                <w:sdt>
                  <w:sdtPr>
                    <w:alias w:val="9.4 pp."/>
                    <w:tag w:val="part_30731e98dc6d42b58811991606560042"/>
                    <w:lock w:val="sdtLocked"/>
                    <w:richText/>
                  </w:sdtPr>
                  <w:sdtContent>
                    <w:p>
                      <w:pPr>
                        <w:tabs>
                          <w:tab w:val="left" w:pos="1134"/>
                        </w:tabs>
                        <w:spacing w:line="276" w:lineRule="auto"/>
                        <w:ind w:firstLine="567"/>
                        <w:jc w:val="both"/>
                        <w:rPr>
                          <w:szCs w:val="24"/>
                          <w:lang w:eastAsia="lt-LT"/>
                        </w:rPr>
                      </w:pPr>
                      <w:sdt>
                        <w:sdtPr>
                          <w:alias w:val="Numeris"/>
                          <w:tag w:val="nr_30731e98dc6d42b58811991606560042"/>
                          <w:lock w:val="sdtLocked"/>
                          <w:richText/>
                        </w:sdtPr>
                        <w:sdtContent>
                          <w:r>
                            <w:rPr>
                              <w:szCs w:val="24"/>
                              <w:lang w:eastAsia="lt-LT"/>
                            </w:rPr>
                            <w:t>9.4</w:t>
                          </w:r>
                        </w:sdtContent>
                      </w:sdt>
                      <w:r>
                        <w:rPr>
                          <w:szCs w:val="24"/>
                          <w:lang w:eastAsia="lt-LT"/>
                        </w:rPr>
                        <w:t>.</w:t>
                        <w:tab/>
                        <w:t>4-oji grupė – nuo 35 iki 39 metų amžiaus;</w:t>
                      </w:r>
                    </w:p>
                  </w:sdtContent>
                </w:sdt>
                <w:sdt>
                  <w:sdtPr>
                    <w:alias w:val="9.5 pp."/>
                    <w:tag w:val="part_77e41f0b1819444ab8b47332a3ccffbf"/>
                    <w:lock w:val="sdtLocked"/>
                    <w:richText/>
                  </w:sdtPr>
                  <w:sdtContent>
                    <w:p>
                      <w:pPr>
                        <w:tabs>
                          <w:tab w:val="left" w:pos="1134"/>
                        </w:tabs>
                        <w:spacing w:line="276" w:lineRule="auto"/>
                        <w:ind w:firstLine="567"/>
                        <w:jc w:val="both"/>
                        <w:rPr>
                          <w:szCs w:val="24"/>
                          <w:lang w:eastAsia="lt-LT"/>
                        </w:rPr>
                      </w:pPr>
                      <w:sdt>
                        <w:sdtPr>
                          <w:alias w:val="Numeris"/>
                          <w:tag w:val="nr_77e41f0b1819444ab8b47332a3ccffbf"/>
                          <w:lock w:val="sdtLocked"/>
                          <w:richText/>
                        </w:sdtPr>
                        <w:sdtContent>
                          <w:r>
                            <w:rPr>
                              <w:szCs w:val="24"/>
                              <w:lang w:eastAsia="lt-LT"/>
                            </w:rPr>
                            <w:t>9.5</w:t>
                          </w:r>
                        </w:sdtContent>
                      </w:sdt>
                      <w:r>
                        <w:rPr>
                          <w:szCs w:val="24"/>
                          <w:lang w:eastAsia="lt-LT"/>
                        </w:rPr>
                        <w:t>.</w:t>
                        <w:tab/>
                        <w:t>5-oji grupė – nuo 40 iki 44 metų amžiaus;</w:t>
                      </w:r>
                    </w:p>
                  </w:sdtContent>
                </w:sdt>
                <w:sdt>
                  <w:sdtPr>
                    <w:alias w:val="9.6 pp."/>
                    <w:tag w:val="part_c1762a9d0d9f48368023bceb60cb54e6"/>
                    <w:lock w:val="sdtLocked"/>
                    <w:richText/>
                  </w:sdtPr>
                  <w:sdtContent>
                    <w:p>
                      <w:pPr>
                        <w:tabs>
                          <w:tab w:val="left" w:pos="1134"/>
                        </w:tabs>
                        <w:spacing w:line="276" w:lineRule="auto"/>
                        <w:ind w:firstLine="567"/>
                        <w:jc w:val="both"/>
                        <w:rPr>
                          <w:szCs w:val="24"/>
                          <w:lang w:eastAsia="lt-LT"/>
                        </w:rPr>
                      </w:pPr>
                      <w:sdt>
                        <w:sdtPr>
                          <w:alias w:val="Numeris"/>
                          <w:tag w:val="nr_c1762a9d0d9f48368023bceb60cb54e6"/>
                          <w:lock w:val="sdtLocked"/>
                          <w:richText/>
                        </w:sdtPr>
                        <w:sdtContent>
                          <w:r>
                            <w:rPr>
                              <w:szCs w:val="24"/>
                              <w:lang w:eastAsia="lt-LT"/>
                            </w:rPr>
                            <w:t>9.6</w:t>
                          </w:r>
                        </w:sdtContent>
                      </w:sdt>
                      <w:r>
                        <w:rPr>
                          <w:szCs w:val="24"/>
                          <w:lang w:eastAsia="lt-LT"/>
                        </w:rPr>
                        <w:t>.</w:t>
                        <w:tab/>
                        <w:t>6-oji grupė – nuo 45 iki 49 metų amžiaus;</w:t>
                      </w:r>
                    </w:p>
                  </w:sdtContent>
                </w:sdt>
                <w:sdt>
                  <w:sdtPr>
                    <w:alias w:val="9.7 pp."/>
                    <w:tag w:val="part_1ba34eb8c6f64e638f4d3f724f336b5f"/>
                    <w:lock w:val="sdtLocked"/>
                    <w:richText/>
                  </w:sdtPr>
                  <w:sdtContent>
                    <w:p>
                      <w:pPr>
                        <w:tabs>
                          <w:tab w:val="left" w:pos="1134"/>
                        </w:tabs>
                        <w:spacing w:line="276" w:lineRule="auto"/>
                        <w:ind w:firstLine="567"/>
                        <w:jc w:val="both"/>
                        <w:rPr>
                          <w:szCs w:val="24"/>
                          <w:lang w:eastAsia="lt-LT"/>
                        </w:rPr>
                      </w:pPr>
                      <w:sdt>
                        <w:sdtPr>
                          <w:alias w:val="Numeris"/>
                          <w:tag w:val="nr_1ba34eb8c6f64e638f4d3f724f336b5f"/>
                          <w:lock w:val="sdtLocked"/>
                          <w:richText/>
                        </w:sdtPr>
                        <w:sdtContent>
                          <w:r>
                            <w:rPr>
                              <w:szCs w:val="24"/>
                              <w:lang w:eastAsia="lt-LT"/>
                            </w:rPr>
                            <w:t>9.7</w:t>
                          </w:r>
                        </w:sdtContent>
                      </w:sdt>
                      <w:r>
                        <w:rPr>
                          <w:szCs w:val="24"/>
                          <w:lang w:eastAsia="lt-LT"/>
                        </w:rPr>
                        <w:t>.</w:t>
                        <w:tab/>
                        <w:t>7-oji grupė – nuo 50 iki 54 metų amžiaus;</w:t>
                      </w:r>
                    </w:p>
                  </w:sdtContent>
                </w:sdt>
                <w:sdt>
                  <w:sdtPr>
                    <w:alias w:val="9.8 pp."/>
                    <w:tag w:val="part_2b5895a7fff54b328f2d5b17ca569cb9"/>
                    <w:lock w:val="sdtLocked"/>
                    <w:richText/>
                  </w:sdtPr>
                  <w:sdtContent>
                    <w:p>
                      <w:pPr>
                        <w:tabs>
                          <w:tab w:val="left" w:pos="1134"/>
                        </w:tabs>
                        <w:spacing w:line="276" w:lineRule="auto"/>
                        <w:ind w:firstLine="567"/>
                        <w:jc w:val="both"/>
                        <w:rPr>
                          <w:szCs w:val="24"/>
                          <w:lang w:eastAsia="lt-LT"/>
                        </w:rPr>
                      </w:pPr>
                      <w:sdt>
                        <w:sdtPr>
                          <w:alias w:val="Numeris"/>
                          <w:tag w:val="nr_2b5895a7fff54b328f2d5b17ca569cb9"/>
                          <w:lock w:val="sdtLocked"/>
                          <w:richText/>
                        </w:sdtPr>
                        <w:sdtContent>
                          <w:r>
                            <w:rPr>
                              <w:szCs w:val="24"/>
                              <w:lang w:eastAsia="lt-LT"/>
                            </w:rPr>
                            <w:t>9.8</w:t>
                          </w:r>
                        </w:sdtContent>
                      </w:sdt>
                      <w:r>
                        <w:rPr>
                          <w:szCs w:val="24"/>
                          <w:lang w:eastAsia="lt-LT"/>
                        </w:rPr>
                        <w:t>.</w:t>
                        <w:tab/>
                        <w:t>8-oji grupė – nuo 55 iki 59 metų amžiaus;</w:t>
                      </w:r>
                    </w:p>
                  </w:sdtContent>
                </w:sdt>
                <w:sdt>
                  <w:sdtPr>
                    <w:alias w:val="9.9 pp."/>
                    <w:tag w:val="part_5013aa2470ae46f7840f5160e9dfb55e"/>
                    <w:lock w:val="sdtLocked"/>
                    <w:richText/>
                  </w:sdtPr>
                  <w:sdtContent>
                    <w:p>
                      <w:pPr>
                        <w:tabs>
                          <w:tab w:val="left" w:pos="1134"/>
                        </w:tabs>
                        <w:spacing w:line="276" w:lineRule="auto"/>
                        <w:ind w:firstLine="567"/>
                        <w:jc w:val="both"/>
                        <w:rPr>
                          <w:szCs w:val="24"/>
                          <w:lang w:eastAsia="lt-LT"/>
                        </w:rPr>
                      </w:pPr>
                      <w:sdt>
                        <w:sdtPr>
                          <w:alias w:val="Numeris"/>
                          <w:tag w:val="nr_5013aa2470ae46f7840f5160e9dfb55e"/>
                          <w:lock w:val="sdtLocked"/>
                          <w:richText/>
                        </w:sdtPr>
                        <w:sdtContent>
                          <w:r>
                            <w:rPr>
                              <w:szCs w:val="24"/>
                              <w:lang w:eastAsia="lt-LT"/>
                            </w:rPr>
                            <w:t>9.9</w:t>
                          </w:r>
                        </w:sdtContent>
                      </w:sdt>
                      <w:r>
                        <w:rPr>
                          <w:szCs w:val="24"/>
                          <w:lang w:eastAsia="lt-LT"/>
                        </w:rPr>
                        <w:t>.</w:t>
                        <w:tab/>
                        <w:t>9-oji grupė – nuo 60 metų ir vyresni.</w:t>
                      </w:r>
                    </w:p>
                  </w:sdtContent>
                </w:sdt>
              </w:sdtContent>
            </w:sdt>
            <w:sdt>
              <w:sdtPr>
                <w:alias w:val="10 p."/>
                <w:tag w:val="part_63cc69c566004b48a450b6227ba8def0"/>
                <w:lock w:val="sdtLocked"/>
                <w:richText/>
              </w:sdtPr>
              <w:sdtContent>
                <w:p>
                  <w:pPr>
                    <w:tabs>
                      <w:tab w:val="left" w:pos="928"/>
                    </w:tabs>
                    <w:spacing w:line="276" w:lineRule="auto"/>
                    <w:ind w:firstLine="567"/>
                    <w:jc w:val="both"/>
                    <w:rPr>
                      <w:szCs w:val="24"/>
                      <w:lang w:eastAsia="lt-LT"/>
                    </w:rPr>
                  </w:pPr>
                  <w:sdt>
                    <w:sdtPr>
                      <w:alias w:val="Numeris"/>
                      <w:tag w:val="nr_63cc69c566004b48a450b6227ba8def0"/>
                      <w:lock w:val="sdtLocked"/>
                      <w:richText/>
                    </w:sdtPr>
                    <w:sdtContent>
                      <w:r>
                        <w:rPr>
                          <w:szCs w:val="24"/>
                          <w:lang w:eastAsia="lt-LT"/>
                        </w:rPr>
                        <w:t>10</w:t>
                      </w:r>
                    </w:sdtContent>
                  </w:sdt>
                  <w:r>
                    <w:rPr>
                      <w:szCs w:val="24"/>
                      <w:lang w:eastAsia="lt-LT"/>
                    </w:rPr>
                    <w:t>.</w:t>
                    <w:tab/>
                    <w:t>Aukščiausi testuojamųjų asmenų fizinio pasirengimo reikalavimai keliami pirmojo lygio ir 1-osios amžiaus grupės testuojamiesiems asmenims, žemiausi – trečiojo lygio ir 9-osios amžiaus grupės testuojamiesiems asmenims.</w:t>
                  </w:r>
                </w:p>
              </w:sdtContent>
            </w:sdt>
            <w:sdt>
              <w:sdtPr>
                <w:alias w:val="11 p."/>
                <w:tag w:val="part_94ecdac77a7f45ea925c799584a32e6c"/>
                <w:lock w:val="sdtLocked"/>
                <w:richText/>
              </w:sdtPr>
              <w:sdtContent>
                <w:p>
                  <w:pPr>
                    <w:tabs>
                      <w:tab w:val="left" w:pos="928"/>
                    </w:tabs>
                    <w:spacing w:line="276" w:lineRule="auto"/>
                    <w:ind w:firstLine="567"/>
                    <w:jc w:val="both"/>
                    <w:rPr>
                      <w:szCs w:val="24"/>
                      <w:lang w:eastAsia="lt-LT"/>
                    </w:rPr>
                  </w:pPr>
                  <w:sdt>
                    <w:sdtPr>
                      <w:alias w:val="Numeris"/>
                      <w:tag w:val="nr_94ecdac77a7f45ea925c799584a32e6c"/>
                      <w:lock w:val="sdtLocked"/>
                      <w:richText/>
                    </w:sdtPr>
                    <w:sdtContent>
                      <w:r>
                        <w:rPr>
                          <w:szCs w:val="24"/>
                          <w:lang w:eastAsia="lt-LT"/>
                        </w:rPr>
                        <w:t>11</w:t>
                      </w:r>
                    </w:sdtContent>
                  </w:sdt>
                  <w:r>
                    <w:rPr>
                      <w:szCs w:val="24"/>
                      <w:lang w:eastAsia="lt-LT"/>
                    </w:rPr>
                    <w:t>.</w:t>
                    <w:tab/>
                    <w:t>Testuojamiesiems asmenims fizinio pasirengimo reikalavimai keliami atskirai vyrams ir moterims.</w:t>
                  </w:r>
                </w:p>
              </w:sdtContent>
            </w:sdt>
            <w:sdt>
              <w:sdtPr>
                <w:alias w:val="12 p."/>
                <w:tag w:val="part_a1cf878506f24bcca0dea1bc55a740cb"/>
                <w:lock w:val="sdtLocked"/>
                <w:richText/>
              </w:sdtPr>
              <w:sdtContent>
                <w:p>
                  <w:pPr>
                    <w:tabs>
                      <w:tab w:val="left" w:pos="1134"/>
                    </w:tabs>
                    <w:spacing w:line="276" w:lineRule="auto"/>
                    <w:ind w:firstLine="567"/>
                    <w:jc w:val="both"/>
                    <w:rPr>
                      <w:szCs w:val="24"/>
                      <w:lang w:eastAsia="lt-LT"/>
                    </w:rPr>
                  </w:pPr>
                  <w:sdt>
                    <w:sdtPr>
                      <w:alias w:val="Numeris"/>
                      <w:tag w:val="nr_a1cf878506f24bcca0dea1bc55a740cb"/>
                      <w:lock w:val="sdtLocked"/>
                      <w:richText/>
                    </w:sdtPr>
                    <w:sdtContent>
                      <w:r>
                        <w:rPr>
                          <w:szCs w:val="24"/>
                          <w:lang w:eastAsia="lt-LT"/>
                        </w:rPr>
                        <w:t>12</w:t>
                      </w:r>
                    </w:sdtContent>
                  </w:sdt>
                  <w:r>
                    <w:rPr>
                      <w:szCs w:val="24"/>
                      <w:lang w:eastAsia="lt-LT"/>
                    </w:rPr>
                    <w:t>.</w:t>
                    <w:tab/>
                    <w:t>Testuojamųjų asmenų fizinis pasirengimas tikrinamas fiksuojant nustatytų bėgimo, prisitraukimų prie skersinio arba rankų lenkimo ir tiesimo nuo horizontalios atramos (atsispaudimai) testų (1 lentelė) atlikimą ir rezultatą.</w:t>
                  </w:r>
                </w:p>
                <w:p>
                  <w:pPr>
                    <w:spacing w:line="276" w:lineRule="auto"/>
                    <w:ind w:left="426"/>
                    <w:jc w:val="both"/>
                    <w:rPr>
                      <w:szCs w:val="24"/>
                      <w:lang w:eastAsia="lt-LT"/>
                    </w:rPr>
                  </w:pPr>
                </w:p>
                <w:p>
                  <w:pPr>
                    <w:spacing w:line="276" w:lineRule="auto"/>
                    <w:rPr>
                      <w:b/>
                      <w:szCs w:val="24"/>
                      <w:lang w:eastAsia="lt-LT"/>
                    </w:rPr>
                  </w:pPr>
                  <w:r>
                    <w:rPr>
                      <w:b/>
                      <w:szCs w:val="24"/>
                      <w:lang w:eastAsia="lt-LT"/>
                    </w:rPr>
                    <w:t>1 lentelė</w:t>
                  </w:r>
                </w:p>
                <w:tbl>
                  <w:tblPr>
                    <w:tblW w:w="9526" w:type="dxa"/>
                    <w:tblInd w:w="108"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684"/>
                    <w:gridCol w:w="4278"/>
                    <w:gridCol w:w="4564"/>
                  </w:tblGrid>
                  <w:tr>
                    <w:trPr>
                      <w:tblHeader/>
                    </w:trPr>
                    <w:tc>
                      <w:tcPr>
                        <w:tcW w:w="684" w:type="dxa"/>
                        <w:tcBorders>
                          <w:top w:val="single" w:sz="4" w:space="0" w:color="auto"/>
                          <w:left w:val="single" w:sz="4" w:space="0" w:color="auto"/>
                          <w:bottom w:val="single" w:sz="4" w:space="0" w:color="auto"/>
                          <w:right w:val="single" w:sz="4" w:space="0" w:color="auto"/>
                        </w:tcBorders>
                      </w:tcPr>
                      <w:p>
                        <w:pPr>
                          <w:spacing w:line="276" w:lineRule="auto"/>
                          <w:jc w:val="center"/>
                          <w:rPr>
                            <w:b/>
                            <w:bCs/>
                            <w:szCs w:val="24"/>
                            <w:lang w:eastAsia="lt-LT"/>
                          </w:rPr>
                        </w:pPr>
                        <w:r>
                          <w:rPr>
                            <w:b/>
                            <w:bCs/>
                            <w:szCs w:val="24"/>
                            <w:lang w:eastAsia="lt-LT"/>
                          </w:rPr>
                          <w:t>Eil.</w:t>
                        </w:r>
                      </w:p>
                      <w:p>
                        <w:pPr>
                          <w:spacing w:line="276" w:lineRule="auto"/>
                          <w:jc w:val="center"/>
                          <w:rPr>
                            <w:b/>
                            <w:bCs/>
                            <w:szCs w:val="24"/>
                            <w:lang w:eastAsia="lt-LT"/>
                          </w:rPr>
                        </w:pPr>
                        <w:r>
                          <w:rPr>
                            <w:b/>
                            <w:bCs/>
                            <w:szCs w:val="24"/>
                            <w:lang w:eastAsia="lt-LT"/>
                          </w:rPr>
                          <w:t>Nr.</w:t>
                        </w:r>
                      </w:p>
                    </w:tc>
                    <w:tc>
                      <w:tcPr>
                        <w:tcW w:w="4278" w:type="dxa"/>
                        <w:tcBorders>
                          <w:top w:val="single" w:sz="4" w:space="0" w:color="auto"/>
                          <w:left w:val="single" w:sz="4" w:space="0" w:color="auto"/>
                          <w:bottom w:val="single" w:sz="4" w:space="0" w:color="auto"/>
                          <w:right w:val="single" w:sz="4" w:space="0" w:color="auto"/>
                        </w:tcBorders>
                      </w:tcPr>
                      <w:p>
                        <w:pPr>
                          <w:spacing w:line="276" w:lineRule="auto"/>
                          <w:jc w:val="center"/>
                          <w:rPr>
                            <w:b/>
                            <w:bCs/>
                            <w:szCs w:val="24"/>
                            <w:lang w:eastAsia="lt-LT"/>
                          </w:rPr>
                        </w:pPr>
                        <w:r>
                          <w:rPr>
                            <w:b/>
                            <w:bCs/>
                            <w:szCs w:val="24"/>
                            <w:lang w:eastAsia="lt-LT"/>
                          </w:rPr>
                          <w:t>Vyrams</w:t>
                        </w:r>
                      </w:p>
                    </w:tc>
                    <w:tc>
                      <w:tcPr>
                        <w:tcW w:w="4564" w:type="dxa"/>
                        <w:tcBorders>
                          <w:top w:val="single" w:sz="4" w:space="0" w:color="auto"/>
                          <w:left w:val="single" w:sz="4" w:space="0" w:color="auto"/>
                          <w:bottom w:val="single" w:sz="4" w:space="0" w:color="auto"/>
                          <w:right w:val="single" w:sz="4" w:space="0" w:color="auto"/>
                        </w:tcBorders>
                      </w:tcPr>
                      <w:p>
                        <w:pPr>
                          <w:spacing w:line="276" w:lineRule="auto"/>
                          <w:jc w:val="center"/>
                          <w:rPr>
                            <w:b/>
                            <w:bCs/>
                            <w:szCs w:val="24"/>
                            <w:lang w:eastAsia="lt-LT"/>
                          </w:rPr>
                        </w:pPr>
                        <w:r>
                          <w:rPr>
                            <w:b/>
                            <w:bCs/>
                            <w:szCs w:val="24"/>
                            <w:lang w:eastAsia="lt-LT"/>
                          </w:rPr>
                          <w:t>Moterims</w:t>
                        </w:r>
                      </w:p>
                    </w:tc>
                  </w:tr>
                  <w:tr>
                    <w:tc>
                      <w:tcPr>
                        <w:tcW w:w="684" w:type="dxa"/>
                        <w:tcBorders>
                          <w:top w:val="single" w:sz="4" w:space="0" w:color="auto"/>
                          <w:left w:val="single" w:sz="4" w:space="0" w:color="auto"/>
                          <w:bottom w:val="single" w:sz="4" w:space="0" w:color="auto"/>
                          <w:right w:val="single" w:sz="4" w:space="0" w:color="auto"/>
                        </w:tcBorders>
                      </w:tcPr>
                      <w:p>
                        <w:pPr>
                          <w:spacing w:line="276" w:lineRule="auto"/>
                          <w:jc w:val="center"/>
                          <w:rPr>
                            <w:szCs w:val="24"/>
                            <w:lang w:eastAsia="lt-LT"/>
                          </w:rPr>
                        </w:pPr>
                        <w:r>
                          <w:rPr>
                            <w:szCs w:val="24"/>
                            <w:lang w:eastAsia="lt-LT"/>
                          </w:rPr>
                          <w:t>1.</w:t>
                        </w:r>
                      </w:p>
                    </w:tc>
                    <w:tc>
                      <w:tcPr>
                        <w:tcW w:w="4278" w:type="dxa"/>
                        <w:tcBorders>
                          <w:top w:val="single" w:sz="4" w:space="0" w:color="auto"/>
                          <w:left w:val="single" w:sz="4" w:space="0" w:color="auto"/>
                          <w:bottom w:val="single" w:sz="4" w:space="0" w:color="auto"/>
                          <w:right w:val="single" w:sz="4" w:space="0" w:color="auto"/>
                        </w:tcBorders>
                      </w:tcPr>
                      <w:p>
                        <w:pPr>
                          <w:spacing w:line="276" w:lineRule="auto"/>
                          <w:rPr>
                            <w:szCs w:val="24"/>
                            <w:lang w:eastAsia="lt-LT"/>
                          </w:rPr>
                        </w:pPr>
                        <w:r>
                          <w:rPr>
                            <w:szCs w:val="24"/>
                            <w:lang w:eastAsia="lt-LT"/>
                          </w:rPr>
                          <w:t>Bėgimas šaudykle 10 x 10 m arba 100 m bėgimas.</w:t>
                        </w:r>
                      </w:p>
                    </w:tc>
                    <w:tc>
                      <w:tcPr>
                        <w:tcW w:w="4564" w:type="dxa"/>
                        <w:tcBorders>
                          <w:top w:val="single" w:sz="4" w:space="0" w:color="auto"/>
                          <w:left w:val="single" w:sz="4" w:space="0" w:color="auto"/>
                          <w:bottom w:val="single" w:sz="4" w:space="0" w:color="auto"/>
                          <w:right w:val="single" w:sz="4" w:space="0" w:color="auto"/>
                        </w:tcBorders>
                      </w:tcPr>
                      <w:p>
                        <w:pPr>
                          <w:spacing w:line="276" w:lineRule="auto"/>
                          <w:rPr>
                            <w:szCs w:val="24"/>
                            <w:vertAlign w:val="superscript"/>
                            <w:lang w:eastAsia="lt-LT"/>
                          </w:rPr>
                        </w:pPr>
                        <w:r>
                          <w:rPr>
                            <w:szCs w:val="24"/>
                            <w:lang w:eastAsia="lt-LT"/>
                          </w:rPr>
                          <w:t>Bėgimas šaudykle 10 x 10 m arba 100 m bėgimas.</w:t>
                        </w:r>
                      </w:p>
                    </w:tc>
                  </w:tr>
                  <w:tr>
                    <w:tc>
                      <w:tcPr>
                        <w:tcW w:w="684" w:type="dxa"/>
                        <w:tcBorders>
                          <w:top w:val="single" w:sz="4" w:space="0" w:color="auto"/>
                          <w:left w:val="single" w:sz="4" w:space="0" w:color="auto"/>
                          <w:bottom w:val="single" w:sz="4" w:space="0" w:color="auto"/>
                          <w:right w:val="single" w:sz="4" w:space="0" w:color="auto"/>
                        </w:tcBorders>
                      </w:tcPr>
                      <w:p>
                        <w:pPr>
                          <w:spacing w:line="276" w:lineRule="auto"/>
                          <w:jc w:val="center"/>
                          <w:rPr>
                            <w:szCs w:val="24"/>
                            <w:lang w:eastAsia="lt-LT"/>
                          </w:rPr>
                        </w:pPr>
                        <w:r>
                          <w:rPr>
                            <w:szCs w:val="24"/>
                            <w:lang w:eastAsia="lt-LT"/>
                          </w:rPr>
                          <w:t>2.</w:t>
                        </w:r>
                      </w:p>
                    </w:tc>
                    <w:tc>
                      <w:tcPr>
                        <w:tcW w:w="4278" w:type="dxa"/>
                        <w:tcBorders>
                          <w:top w:val="single" w:sz="4" w:space="0" w:color="auto"/>
                          <w:left w:val="single" w:sz="4" w:space="0" w:color="auto"/>
                          <w:bottom w:val="single" w:sz="4" w:space="0" w:color="auto"/>
                          <w:right w:val="single" w:sz="4" w:space="0" w:color="auto"/>
                        </w:tcBorders>
                      </w:tcPr>
                      <w:p>
                        <w:pPr>
                          <w:spacing w:line="276" w:lineRule="auto"/>
                          <w:rPr>
                            <w:szCs w:val="24"/>
                            <w:lang w:eastAsia="lt-LT"/>
                          </w:rPr>
                        </w:pPr>
                        <w:r>
                          <w:rPr>
                            <w:szCs w:val="24"/>
                            <w:lang w:eastAsia="lt-LT"/>
                          </w:rPr>
                          <w:t xml:space="preserve">Rankų lenkimas ir tiesimas nuo horizontalios </w:t>
                        </w:r>
                        <w:r>
                          <w:rPr>
                            <w:spacing w:val="-6"/>
                            <w:szCs w:val="24"/>
                            <w:lang w:eastAsia="lt-LT"/>
                          </w:rPr>
                          <w:t>atramos (atsispaudimai) per 1,5 min. Arba prisitraukimai</w:t>
                        </w:r>
                        <w:r>
                          <w:rPr>
                            <w:szCs w:val="24"/>
                            <w:lang w:eastAsia="lt-LT"/>
                          </w:rPr>
                          <w:t xml:space="preserve"> prie skersinio.</w:t>
                        </w:r>
                      </w:p>
                    </w:tc>
                    <w:tc>
                      <w:tcPr>
                        <w:tcW w:w="4564" w:type="dxa"/>
                        <w:tcBorders>
                          <w:top w:val="single" w:sz="4" w:space="0" w:color="auto"/>
                          <w:left w:val="single" w:sz="4" w:space="0" w:color="auto"/>
                          <w:bottom w:val="single" w:sz="4" w:space="0" w:color="auto"/>
                          <w:right w:val="single" w:sz="4" w:space="0" w:color="auto"/>
                        </w:tcBorders>
                      </w:tcPr>
                      <w:p>
                        <w:pPr>
                          <w:spacing w:line="276" w:lineRule="auto"/>
                          <w:rPr>
                            <w:spacing w:val="-6"/>
                            <w:szCs w:val="24"/>
                            <w:lang w:eastAsia="lt-LT"/>
                          </w:rPr>
                        </w:pPr>
                        <w:r>
                          <w:rPr>
                            <w:szCs w:val="24"/>
                            <w:lang w:eastAsia="lt-LT"/>
                          </w:rPr>
                          <w:t xml:space="preserve">Rankų lenkimas ir tiesimas nuo horizontalios </w:t>
                        </w:r>
                        <w:r>
                          <w:rPr>
                            <w:spacing w:val="-6"/>
                            <w:szCs w:val="24"/>
                            <w:lang w:eastAsia="lt-LT"/>
                          </w:rPr>
                          <w:t>atramos (atsispaudimai) per 1,5 min.</w:t>
                        </w:r>
                      </w:p>
                    </w:tc>
                  </w:tr>
                  <w:tr>
                    <w:tc>
                      <w:tcPr>
                        <w:tcW w:w="684" w:type="dxa"/>
                        <w:tcBorders>
                          <w:top w:val="single" w:sz="4" w:space="0" w:color="auto"/>
                          <w:left w:val="single" w:sz="4" w:space="0" w:color="auto"/>
                          <w:bottom w:val="single" w:sz="4" w:space="0" w:color="auto"/>
                          <w:right w:val="single" w:sz="4" w:space="0" w:color="auto"/>
                        </w:tcBorders>
                      </w:tcPr>
                      <w:p>
                        <w:pPr>
                          <w:spacing w:line="276" w:lineRule="auto"/>
                          <w:jc w:val="center"/>
                          <w:rPr>
                            <w:szCs w:val="24"/>
                            <w:lang w:eastAsia="lt-LT"/>
                          </w:rPr>
                        </w:pPr>
                        <w:r>
                          <w:rPr>
                            <w:szCs w:val="24"/>
                            <w:lang w:eastAsia="lt-LT"/>
                          </w:rPr>
                          <w:t>3.</w:t>
                        </w:r>
                      </w:p>
                    </w:tc>
                    <w:tc>
                      <w:tcPr>
                        <w:tcW w:w="4278" w:type="dxa"/>
                        <w:tcBorders>
                          <w:top w:val="single" w:sz="4" w:space="0" w:color="auto"/>
                          <w:left w:val="single" w:sz="4" w:space="0" w:color="auto"/>
                          <w:bottom w:val="single" w:sz="4" w:space="0" w:color="auto"/>
                          <w:right w:val="single" w:sz="4" w:space="0" w:color="auto"/>
                        </w:tcBorders>
                      </w:tcPr>
                      <w:p>
                        <w:pPr>
                          <w:spacing w:line="276" w:lineRule="auto"/>
                          <w:rPr>
                            <w:szCs w:val="24"/>
                            <w:lang w:eastAsia="lt-LT"/>
                          </w:rPr>
                        </w:pPr>
                        <w:r>
                          <w:rPr>
                            <w:szCs w:val="24"/>
                            <w:lang w:eastAsia="lt-LT"/>
                          </w:rPr>
                          <w:t>1000 m arba 3000 m bėgimas*.</w:t>
                        </w:r>
                      </w:p>
                    </w:tc>
                    <w:tc>
                      <w:tcPr>
                        <w:tcW w:w="4564" w:type="dxa"/>
                        <w:tcBorders>
                          <w:top w:val="single" w:sz="4" w:space="0" w:color="auto"/>
                          <w:left w:val="single" w:sz="4" w:space="0" w:color="auto"/>
                          <w:bottom w:val="single" w:sz="4" w:space="0" w:color="auto"/>
                          <w:right w:val="single" w:sz="4" w:space="0" w:color="auto"/>
                        </w:tcBorders>
                      </w:tcPr>
                      <w:p>
                        <w:pPr>
                          <w:spacing w:line="276" w:lineRule="auto"/>
                          <w:rPr>
                            <w:szCs w:val="24"/>
                            <w:lang w:eastAsia="lt-LT"/>
                          </w:rPr>
                        </w:pPr>
                        <w:r>
                          <w:rPr>
                            <w:szCs w:val="24"/>
                            <w:lang w:eastAsia="lt-LT"/>
                          </w:rPr>
                          <w:t>1000 m arba 2000 m bėgimas*.</w:t>
                        </w:r>
                      </w:p>
                    </w:tc>
                  </w:tr>
                </w:tbl>
                <w:p>
                  <w:pPr>
                    <w:spacing w:line="276" w:lineRule="auto"/>
                    <w:ind w:firstLine="567"/>
                    <w:jc w:val="both"/>
                    <w:rPr>
                      <w:bCs/>
                      <w:szCs w:val="24"/>
                      <w:lang w:eastAsia="lt-LT"/>
                    </w:rPr>
                  </w:pPr>
                  <w:r>
                    <w:rPr>
                      <w:b/>
                      <w:szCs w:val="24"/>
                      <w:lang w:eastAsia="lt-LT"/>
                    </w:rPr>
                    <w:t>Pastaba</w:t>
                  </w:r>
                  <w:r>
                    <w:rPr>
                      <w:szCs w:val="24"/>
                      <w:lang w:eastAsia="lt-LT"/>
                    </w:rPr>
                    <w:t xml:space="preserve">. </w:t>
                  </w:r>
                  <w:r>
                    <w:rPr>
                      <w:szCs w:val="24"/>
                      <w:vertAlign w:val="superscript"/>
                      <w:lang w:eastAsia="lt-LT"/>
                    </w:rPr>
                    <w:t>*</w:t>
                  </w:r>
                  <w:r>
                    <w:rPr>
                      <w:bCs/>
                      <w:szCs w:val="24"/>
                      <w:lang w:eastAsia="lt-LT"/>
                    </w:rPr>
                    <w:t>1000 m bėgimą, kaip alternatyvą, turi teisę pasirinkti tik aprašo 9.4–9.9 papunkčiuose nurodyti testuojamieji asmenys.</w:t>
                  </w:r>
                </w:p>
                <w:p>
                  <w:pPr>
                    <w:spacing w:line="276" w:lineRule="auto"/>
                    <w:ind w:firstLine="567"/>
                    <w:jc w:val="both"/>
                    <w:rPr>
                      <w:bCs/>
                      <w:sz w:val="10"/>
                      <w:szCs w:val="10"/>
                      <w:lang w:eastAsia="lt-LT"/>
                    </w:rPr>
                  </w:pPr>
                </w:p>
              </w:sdtContent>
            </w:sdt>
            <w:sdt>
              <w:sdtPr>
                <w:alias w:val="13 p."/>
                <w:tag w:val="part_c2a17063a301441ab0f531c0bee927be"/>
                <w:lock w:val="sdtLocked"/>
                <w:richText/>
              </w:sdtPr>
              <w:sdtContent>
                <w:p>
                  <w:pPr>
                    <w:tabs>
                      <w:tab w:val="left" w:pos="1134"/>
                    </w:tabs>
                    <w:spacing w:line="276" w:lineRule="auto"/>
                    <w:ind w:firstLine="567"/>
                    <w:jc w:val="both"/>
                    <w:rPr>
                      <w:bCs/>
                      <w:szCs w:val="24"/>
                      <w:lang w:eastAsia="lt-LT"/>
                    </w:rPr>
                  </w:pPr>
                  <w:sdt>
                    <w:sdtPr>
                      <w:alias w:val="Numeris"/>
                      <w:tag w:val="nr_c2a17063a301441ab0f531c0bee927be"/>
                      <w:lock w:val="sdtLocked"/>
                      <w:richText/>
                    </w:sdtPr>
                    <w:sdtContent>
                      <w:r>
                        <w:rPr>
                          <w:bCs/>
                          <w:szCs w:val="24"/>
                          <w:lang w:eastAsia="lt-LT"/>
                        </w:rPr>
                        <w:t>13</w:t>
                      </w:r>
                    </w:sdtContent>
                  </w:sdt>
                  <w:r>
                    <w:rPr>
                      <w:bCs/>
                      <w:szCs w:val="24"/>
                      <w:lang w:eastAsia="lt-LT"/>
                    </w:rPr>
                    <w:t>.</w:t>
                    <w:tab/>
                    <w:t>Fizinių pratimų atlikimo sąlygos:</w:t>
                  </w:r>
                </w:p>
                <w:sdt>
                  <w:sdtPr>
                    <w:alias w:val="13.1 pp."/>
                    <w:tag w:val="part_7be1f3a76e994bc9a4799e866ac77d27"/>
                    <w:lock w:val="sdtLocked"/>
                    <w:richText/>
                  </w:sdtPr>
                  <w:sdtContent>
                    <w:p>
                      <w:pPr>
                        <w:tabs>
                          <w:tab w:val="left" w:pos="1134"/>
                        </w:tabs>
                        <w:spacing w:line="276" w:lineRule="auto"/>
                        <w:ind w:firstLine="567"/>
                        <w:jc w:val="both"/>
                        <w:rPr>
                          <w:bCs/>
                          <w:szCs w:val="24"/>
                          <w:lang w:eastAsia="lt-LT"/>
                        </w:rPr>
                      </w:pPr>
                      <w:sdt>
                        <w:sdtPr>
                          <w:alias w:val="Numeris"/>
                          <w:tag w:val="nr_7be1f3a76e994bc9a4799e866ac77d27"/>
                          <w:lock w:val="sdtLocked"/>
                          <w:richText/>
                        </w:sdtPr>
                        <w:sdtContent>
                          <w:r>
                            <w:rPr>
                              <w:bCs/>
                              <w:szCs w:val="24"/>
                              <w:lang w:eastAsia="lt-LT"/>
                            </w:rPr>
                            <w:t>13.1</w:t>
                          </w:r>
                        </w:sdtContent>
                      </w:sdt>
                      <w:r>
                        <w:rPr>
                          <w:bCs/>
                          <w:szCs w:val="24"/>
                          <w:lang w:eastAsia="lt-LT"/>
                        </w:rPr>
                        <w:t>.</w:t>
                        <w:tab/>
                      </w:r>
                      <w:r>
                        <w:rPr>
                          <w:caps/>
                          <w:szCs w:val="24"/>
                          <w:lang w:eastAsia="lt-LT"/>
                        </w:rPr>
                        <w:t xml:space="preserve">10 </w:t>
                      </w:r>
                      <w:r>
                        <w:rPr>
                          <w:szCs w:val="24"/>
                          <w:lang w:eastAsia="lt-LT"/>
                        </w:rPr>
                        <w:t>x 10 m</w:t>
                      </w:r>
                      <w:r>
                        <w:rPr>
                          <w:caps/>
                          <w:szCs w:val="24"/>
                          <w:lang w:eastAsia="lt-LT"/>
                        </w:rPr>
                        <w:t xml:space="preserve"> </w:t>
                      </w:r>
                      <w:r>
                        <w:rPr>
                          <w:szCs w:val="24"/>
                          <w:lang w:eastAsia="lt-LT"/>
                        </w:rPr>
                        <w:t>bėgimas (vertinamas vikrumas ir greitumo ištvermė).</w:t>
                      </w:r>
                      <w:r>
                        <w:rPr>
                          <w:bCs/>
                          <w:szCs w:val="24"/>
                          <w:lang w:eastAsia="lt-LT"/>
                        </w:rPr>
                        <w:t xml:space="preserve"> </w:t>
                      </w:r>
                      <w:r>
                        <w:rPr>
                          <w:szCs w:val="24"/>
                          <w:lang w:eastAsia="lt-LT"/>
                        </w:rPr>
                        <w:t>Pratimas atliekamas lauke arba salėje, lygioje vietoje. Nubrėžiamos dvi lygiagrečios linijos, žyminčios 10 m atkarpą. Po komandos „į vietas“</w:t>
                      </w:r>
                      <w:r>
                        <w:rPr>
                          <w:b/>
                          <w:szCs w:val="24"/>
                          <w:lang w:eastAsia="lt-LT"/>
                        </w:rPr>
                        <w:t xml:space="preserve"> </w:t>
                      </w:r>
                      <w:r>
                        <w:rPr>
                          <w:szCs w:val="24"/>
                          <w:lang w:eastAsia="lt-LT"/>
                        </w:rPr>
                        <w:t>testuojamasis asmuo atsistoja prie starto linijos, laisvai pasirinkdamas starto poziciją. Po komandų „dėmesio“</w:t>
                      </w:r>
                      <w:r>
                        <w:rPr>
                          <w:b/>
                          <w:szCs w:val="24"/>
                          <w:lang w:eastAsia="lt-LT"/>
                        </w:rPr>
                        <w:t xml:space="preserve"> </w:t>
                      </w:r>
                      <w:r>
                        <w:rPr>
                          <w:szCs w:val="24"/>
                          <w:lang w:eastAsia="lt-LT"/>
                        </w:rPr>
                        <w:t>ir „marš“</w:t>
                      </w:r>
                      <w:r>
                        <w:rPr>
                          <w:b/>
                          <w:szCs w:val="24"/>
                          <w:lang w:eastAsia="lt-LT"/>
                        </w:rPr>
                        <w:t xml:space="preserve"> </w:t>
                      </w:r>
                      <w:r>
                        <w:rPr>
                          <w:szCs w:val="24"/>
                          <w:lang w:eastAsia="lt-LT"/>
                        </w:rPr>
                        <w:t>įjungiamas laikmatis. Testuojamasis asmuo kuo greičiau turi nubėgti prie kitos linijos, ją užminti viena koja, kuo</w:t>
                      </w:r>
                      <w:r>
                        <w:rPr>
                          <w:b/>
                          <w:szCs w:val="24"/>
                          <w:lang w:eastAsia="lt-LT"/>
                        </w:rPr>
                        <w:t xml:space="preserve"> </w:t>
                      </w:r>
                      <w:r>
                        <w:rPr>
                          <w:szCs w:val="24"/>
                          <w:lang w:eastAsia="lt-LT"/>
                        </w:rPr>
                        <w:t>greičiau grįžti prie starto linijos, ją taip pat užminti viena koja ir vėl viską pakartoti dar keturis kartus. Testuotojas garsiai skaičiuoja nubėgtus kartus. Testuojamajam asmeniui penktą kartą kirtus finišo liniją, stabdomas laikmatis. Rezultatas fiksuojamas vienos dešimtosios sekundės tikslumu.</w:t>
                      </w:r>
                    </w:p>
                  </w:sdtContent>
                </w:sdt>
                <w:sdt>
                  <w:sdtPr>
                    <w:alias w:val="13.2 pp."/>
                    <w:tag w:val="part_0920025e39aa465b86877b97c0d51f56"/>
                    <w:lock w:val="sdtLocked"/>
                    <w:richText/>
                  </w:sdtPr>
                  <w:sdtContent>
                    <w:p>
                      <w:pPr>
                        <w:tabs>
                          <w:tab w:val="left" w:pos="993"/>
                          <w:tab w:val="left" w:pos="1134"/>
                        </w:tabs>
                        <w:spacing w:line="276" w:lineRule="auto"/>
                        <w:ind w:firstLine="567"/>
                        <w:jc w:val="both"/>
                        <w:rPr>
                          <w:bCs/>
                          <w:szCs w:val="24"/>
                          <w:lang w:eastAsia="lt-LT"/>
                        </w:rPr>
                      </w:pPr>
                      <w:sdt>
                        <w:sdtPr>
                          <w:alias w:val="Numeris"/>
                          <w:tag w:val="nr_0920025e39aa465b86877b97c0d51f56"/>
                          <w:lock w:val="sdtLocked"/>
                          <w:richText/>
                        </w:sdtPr>
                        <w:sdtContent>
                          <w:r>
                            <w:rPr>
                              <w:bCs/>
                              <w:szCs w:val="24"/>
                              <w:lang w:eastAsia="lt-LT"/>
                            </w:rPr>
                            <w:t>13.2</w:t>
                          </w:r>
                        </w:sdtContent>
                      </w:sdt>
                      <w:r>
                        <w:rPr>
                          <w:bCs/>
                          <w:szCs w:val="24"/>
                          <w:lang w:eastAsia="lt-LT"/>
                        </w:rPr>
                        <w:t>.</w:t>
                        <w:tab/>
                        <w:t>100 m bėgimas</w:t>
                      </w:r>
                      <w:r>
                        <w:rPr>
                          <w:b/>
                          <w:bCs/>
                          <w:szCs w:val="24"/>
                          <w:lang w:eastAsia="lt-LT"/>
                        </w:rPr>
                        <w:t xml:space="preserve"> </w:t>
                      </w:r>
                      <w:r>
                        <w:rPr>
                          <w:szCs w:val="24"/>
                          <w:lang w:eastAsia="lt-LT"/>
                        </w:rPr>
                        <w:t>(vertinama greitumo ištvermė). 100 m bėgimo testas atliekamas lygioje vietoje, kurioje nubrėžtos dvi linijos, žyminčios 100 m atkarpą. Po komandos „į vietas“ testuojamasis asmuo</w:t>
                      </w:r>
                      <w:r>
                        <w:rPr>
                          <w:b/>
                          <w:szCs w:val="24"/>
                          <w:lang w:eastAsia="lt-LT"/>
                        </w:rPr>
                        <w:t xml:space="preserve"> </w:t>
                      </w:r>
                      <w:r>
                        <w:rPr>
                          <w:szCs w:val="24"/>
                          <w:lang w:eastAsia="lt-LT"/>
                        </w:rPr>
                        <w:t>atsistoja prie starto linijos, laisvai pasirinkdamas starto poziciją. Po komandų „dėmesio“ ir „marš“ įjungiamas laikmatis.</w:t>
                      </w:r>
                      <w:r>
                        <w:rPr>
                          <w:b/>
                          <w:szCs w:val="24"/>
                          <w:lang w:eastAsia="lt-LT"/>
                        </w:rPr>
                        <w:t xml:space="preserve"> </w:t>
                      </w:r>
                      <w:r>
                        <w:rPr>
                          <w:szCs w:val="24"/>
                          <w:lang w:eastAsia="lt-LT"/>
                        </w:rPr>
                        <w:t>Bėgama 100 m atkarpa. Testuojamajam asmeniui kirtus finišo liniją, stabdomas laikmatis. Laikas fiksuojamas vienos dešimtosios sekundės tikslumu.</w:t>
                      </w:r>
                    </w:p>
                  </w:sdtContent>
                </w:sdt>
                <w:sdt>
                  <w:sdtPr>
                    <w:alias w:val="13.3 pp."/>
                    <w:tag w:val="part_cfed0e0338e4495299ebbf1b6ca364c0"/>
                    <w:lock w:val="sdtLocked"/>
                    <w:richText/>
                  </w:sdtPr>
                  <w:sdtContent>
                    <w:p>
                      <w:pPr>
                        <w:tabs>
                          <w:tab w:val="left" w:pos="993"/>
                          <w:tab w:val="left" w:pos="1134"/>
                        </w:tabs>
                        <w:spacing w:line="276" w:lineRule="auto"/>
                        <w:ind w:firstLine="567"/>
                        <w:jc w:val="both"/>
                        <w:rPr>
                          <w:bCs/>
                          <w:szCs w:val="24"/>
                          <w:lang w:eastAsia="lt-LT"/>
                        </w:rPr>
                      </w:pPr>
                      <w:sdt>
                        <w:sdtPr>
                          <w:alias w:val="Numeris"/>
                          <w:tag w:val="nr_cfed0e0338e4495299ebbf1b6ca364c0"/>
                          <w:lock w:val="sdtLocked"/>
                          <w:richText/>
                        </w:sdtPr>
                        <w:sdtContent>
                          <w:r>
                            <w:rPr>
                              <w:bCs/>
                              <w:szCs w:val="24"/>
                              <w:lang w:eastAsia="lt-LT"/>
                            </w:rPr>
                            <w:t>13.3</w:t>
                          </w:r>
                        </w:sdtContent>
                      </w:sdt>
                      <w:r>
                        <w:rPr>
                          <w:bCs/>
                          <w:szCs w:val="24"/>
                          <w:lang w:eastAsia="lt-LT"/>
                        </w:rPr>
                        <w:t>.</w:t>
                        <w:tab/>
                        <w:t>Prisitraukimai prie skersinio</w:t>
                      </w:r>
                      <w:r>
                        <w:rPr>
                          <w:szCs w:val="24"/>
                          <w:lang w:eastAsia="lt-LT"/>
                        </w:rPr>
                        <w:t xml:space="preserve"> (vertinama rankų lenkiamųjų ir nugaros raumenų jėgos ištvermė). Atliekant prisitraukimų prie skersinio pratimą, ant skersinio užsikabinama pečių platumu plaštakomis iš viršaus, nykščiu iš apačios (1 pav.), kojos negali liesti žemės. Po komandos „galima“, lenkiant rankas, reikia pasiekti tokį aukštį, kad smakras pakiltų virš skersinio (2 pav.). Smakru skersinio liesti negalima. Užfiksavus prisitraukimą tokia padėtimi, rankos visiškai ištiesiamos ir vėl užfiksuojama. Garsiai skaičiuojamas kiekvienas tinkamai atliktas prisitraukimas. Tarp prisitraukimų leidžiama ilsėtis ne daugiau kaip 3 sek. Testas nutraukiamas du kartus iš eilės taisyklingai neprisitraukus.</w:t>
                      </w:r>
                      <w:r>
                        <w:rPr>
                          <w:bCs/>
                          <w:szCs w:val="24"/>
                          <w:lang w:eastAsia="lt-LT"/>
                        </w:rPr>
                        <w:t xml:space="preserve"> </w:t>
                      </w:r>
                      <w:r>
                        <w:rPr>
                          <w:szCs w:val="24"/>
                          <w:lang w:eastAsia="lt-LT"/>
                        </w:rPr>
                        <w:t>Rezultatas – taisyklingai atliktų prisitraukimų skaičius. Prisitraukimai neskaičiuojami, jei padarytos šios klaidos:</w:t>
                      </w:r>
                    </w:p>
                    <w:sdt>
                      <w:sdtPr>
                        <w:alias w:val="13.3.1 pp."/>
                        <w:tag w:val="part_803503e7ae1048968cd2efb2514c3aa6"/>
                        <w:lock w:val="sdtLocked"/>
                        <w:richText/>
                      </w:sdtPr>
                      <w:sdtContent>
                        <w:p>
                          <w:pPr>
                            <w:tabs>
                              <w:tab w:val="left" w:pos="1260"/>
                              <w:tab w:val="left" w:pos="1288"/>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567"/>
                            <w:jc w:val="both"/>
                            <w:rPr>
                              <w:szCs w:val="24"/>
                              <w:lang w:eastAsia="lt-LT"/>
                            </w:rPr>
                          </w:pPr>
                          <w:sdt>
                            <w:sdtPr>
                              <w:alias w:val="Numeris"/>
                              <w:tag w:val="nr_803503e7ae1048968cd2efb2514c3aa6"/>
                              <w:lock w:val="sdtLocked"/>
                              <w:richText/>
                            </w:sdtPr>
                            <w:sdtContent>
                              <w:r>
                                <w:rPr>
                                  <w:szCs w:val="24"/>
                                  <w:lang w:eastAsia="lt-LT"/>
                                </w:rPr>
                                <w:t>13.3.1</w:t>
                              </w:r>
                            </w:sdtContent>
                          </w:sdt>
                          <w:r>
                            <w:rPr>
                              <w:szCs w:val="24"/>
                              <w:lang w:eastAsia="lt-LT"/>
                            </w:rPr>
                            <w:t>.</w:t>
                            <w:tab/>
                            <w:t>prisitraukiama ne iki galo (smakras nepakeliamas virš skersinio);</w:t>
                          </w:r>
                        </w:p>
                      </w:sdtContent>
                    </w:sdt>
                    <w:sdt>
                      <w:sdtPr>
                        <w:alias w:val="13.3.2 pp."/>
                        <w:tag w:val="part_d3ef97b3b6b64845b6f869a3418a8e9b"/>
                        <w:lock w:val="sdtLocked"/>
                        <w:richText/>
                      </w:sdtPr>
                      <w:sdtContent>
                        <w:p>
                          <w:pPr>
                            <w:tabs>
                              <w:tab w:val="left" w:pos="1260"/>
                              <w:tab w:val="left" w:pos="1288"/>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567"/>
                            <w:jc w:val="both"/>
                            <w:rPr>
                              <w:szCs w:val="24"/>
                              <w:lang w:eastAsia="lt-LT"/>
                            </w:rPr>
                          </w:pPr>
                          <w:sdt>
                            <w:sdtPr>
                              <w:alias w:val="Numeris"/>
                              <w:tag w:val="nr_d3ef97b3b6b64845b6f869a3418a8e9b"/>
                              <w:lock w:val="sdtLocked"/>
                              <w:richText/>
                            </w:sdtPr>
                            <w:sdtContent>
                              <w:r>
                                <w:rPr>
                                  <w:szCs w:val="24"/>
                                  <w:lang w:eastAsia="lt-LT"/>
                                </w:rPr>
                                <w:t>13.3.2</w:t>
                              </w:r>
                            </w:sdtContent>
                          </w:sdt>
                          <w:r>
                            <w:rPr>
                              <w:szCs w:val="24"/>
                              <w:lang w:eastAsia="lt-LT"/>
                            </w:rPr>
                            <w:t>.</w:t>
                            <w:tab/>
                            <w:t>siūbuojama liemeniu, kojomis;</w:t>
                          </w:r>
                        </w:p>
                      </w:sdtContent>
                    </w:sdt>
                    <w:sdt>
                      <w:sdtPr>
                        <w:alias w:val="13.3.3 pp."/>
                        <w:tag w:val="part_dea218db96d8446081076c5c50bfec28"/>
                        <w:lock w:val="sdtLocked"/>
                        <w:richText/>
                      </w:sdtPr>
                      <w:sdtContent>
                        <w:p>
                          <w:pPr>
                            <w:tabs>
                              <w:tab w:val="left" w:pos="1260"/>
                              <w:tab w:val="left" w:pos="1288"/>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567"/>
                            <w:jc w:val="both"/>
                            <w:rPr>
                              <w:szCs w:val="24"/>
                              <w:lang w:eastAsia="lt-LT"/>
                            </w:rPr>
                          </w:pPr>
                          <w:sdt>
                            <w:sdtPr>
                              <w:alias w:val="Numeris"/>
                              <w:tag w:val="nr_dea218db96d8446081076c5c50bfec28"/>
                              <w:lock w:val="sdtLocked"/>
                              <w:richText/>
                            </w:sdtPr>
                            <w:sdtContent>
                              <w:r>
                                <w:rPr>
                                  <w:szCs w:val="24"/>
                                  <w:lang w:eastAsia="lt-LT"/>
                                </w:rPr>
                                <w:t>13.3.3</w:t>
                              </w:r>
                            </w:sdtContent>
                          </w:sdt>
                          <w:r>
                            <w:rPr>
                              <w:szCs w:val="24"/>
                              <w:lang w:eastAsia="lt-LT"/>
                            </w:rPr>
                            <w:t>.</w:t>
                            <w:tab/>
                            <w:t>nusileidus rankos neištiesiamos per alkūnės sąnarį;</w:t>
                          </w:r>
                        </w:p>
                      </w:sdtContent>
                    </w:sdt>
                    <w:sdt>
                      <w:sdtPr>
                        <w:alias w:val="13.3.4 pp."/>
                        <w:tag w:val="part_c5b0affb11754fe0b5e7e6ebfa94f242"/>
                        <w:lock w:val="sdtLocked"/>
                        <w:richText/>
                      </w:sdtPr>
                      <w:sdtContent>
                        <w:p>
                          <w:pPr>
                            <w:tabs>
                              <w:tab w:val="left" w:pos="1260"/>
                              <w:tab w:val="left" w:pos="1288"/>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567"/>
                            <w:jc w:val="both"/>
                            <w:rPr>
                              <w:szCs w:val="24"/>
                              <w:lang w:eastAsia="lt-LT"/>
                            </w:rPr>
                          </w:pPr>
                          <w:sdt>
                            <w:sdtPr>
                              <w:alias w:val="Numeris"/>
                              <w:tag w:val="nr_c5b0affb11754fe0b5e7e6ebfa94f242"/>
                              <w:lock w:val="sdtLocked"/>
                              <w:richText/>
                            </w:sdtPr>
                            <w:sdtContent>
                              <w:r>
                                <w:rPr>
                                  <w:szCs w:val="24"/>
                                  <w:lang w:eastAsia="lt-LT"/>
                                </w:rPr>
                                <w:t>13.3.4</w:t>
                              </w:r>
                            </w:sdtContent>
                          </w:sdt>
                          <w:r>
                            <w:rPr>
                              <w:szCs w:val="24"/>
                              <w:lang w:eastAsia="lt-LT"/>
                            </w:rPr>
                            <w:t>.</w:t>
                            <w:tab/>
                            <w:t>prisitraukiant trūkčiojama.</w:t>
                          </w:r>
                        </w:p>
                        <w:p>
                          <w:pPr>
                            <w:tabs>
                              <w:tab w:val="num" w:pos="1320"/>
                            </w:tabs>
                            <w:spacing w:line="276" w:lineRule="auto"/>
                            <w:ind w:firstLine="567"/>
                            <w:jc w:val="both"/>
                            <w:rPr>
                              <w:bCs/>
                              <w:szCs w:val="24"/>
                              <w:lang w:eastAsia="lt-LT"/>
                            </w:rPr>
                          </w:pPr>
                        </w:p>
                        <w:p>
                          <w:pPr>
                            <w:spacing w:line="276" w:lineRule="auto"/>
                            <w:ind w:firstLine="720"/>
                            <w:jc w:val="both"/>
                            <w:rPr>
                              <w:szCs w:val="24"/>
                              <w:lang w:eastAsia="lt-LT"/>
                            </w:rPr>
                          </w:pPr>
                          <w:r>
                            <w:rPr>
                              <w:szCs w:val="24"/>
                              <w:lang w:eastAsia="lt-LT"/>
                            </w:rPr>
                            <w:drawing>
                              <wp:inline distT="0" distB="0" distL="0" distR="0">
                                <wp:extent cx="1790700" cy="828675"/>
                                <wp:effectExtent l="19050" t="0" r="0" b="0"/>
                                <wp:docPr id="2" name="Paveikslėlis 61" descr="Untitled-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Untitled-1"/>
                                        <pic:cNvPicPr>
                                          <a:picLocks noChangeAspect="1" noChangeArrowheads="1"/>
                                        </pic:cNvPicPr>
                                      </pic:nvPicPr>
                                      <pic:blipFill>
                                        <a:blip r:embed="rId18" cstate="print"/>
                                        <a:srcRect/>
                                        <a:stretch>
                                          <a:fillRect/>
                                        </a:stretch>
                                      </pic:blipFill>
                                      <pic:spPr bwMode="auto">
                                        <a:xfrm>
                                          <a:off x="0" y="0"/>
                                          <a:ext cx="1790700" cy="828675"/>
                                        </a:xfrm>
                                        <a:prstGeom prst="rect">
                                          <a:avLst/>
                                        </a:prstGeom>
                                        <a:noFill/>
                                        <a:ln w="9525">
                                          <a:noFill/>
                                          <a:miter lim="800000"/>
                                          <a:headEnd/>
                                          <a:tailEnd/>
                                        </a:ln>
                                      </pic:spPr>
                                    </pic:pic>
                                  </a:graphicData>
                                </a:graphic>
                              </wp:inline>
                            </w:drawing>
                            <w:t xml:space="preserve">                                  </w:t>
                            <w:drawing>
                              <wp:inline distT="0" distB="0" distL="0" distR="0">
                                <wp:extent cx="1638300" cy="2276475"/>
                                <wp:effectExtent l="19050" t="0" r="0" b="0"/>
                                <wp:docPr id="3" name="Paveikslėlis 62" descr="Untitled-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Untitled-2"/>
                                        <pic:cNvPicPr>
                                          <a:picLocks noChangeAspect="1" noChangeArrowheads="1"/>
                                        </pic:cNvPicPr>
                                      </pic:nvPicPr>
                                      <pic:blipFill>
                                        <a:blip r:embed="rId19" cstate="print"/>
                                        <a:srcRect/>
                                        <a:stretch>
                                          <a:fillRect/>
                                        </a:stretch>
                                      </pic:blipFill>
                                      <pic:spPr bwMode="auto">
                                        <a:xfrm>
                                          <a:off x="0" y="0"/>
                                          <a:ext cx="1638300" cy="2276475"/>
                                        </a:xfrm>
                                        <a:prstGeom prst="rect">
                                          <a:avLst/>
                                        </a:prstGeom>
                                        <a:noFill/>
                                        <a:ln w="9525">
                                          <a:noFill/>
                                          <a:miter lim="800000"/>
                                          <a:headEnd/>
                                          <a:tailEnd/>
                                        </a:ln>
                                      </pic:spPr>
                                    </pic:pic>
                                  </a:graphicData>
                                </a:graphic>
                              </wp:inline>
                            </w:drawing>
                          </w:r>
                        </w:p>
                        <w:p>
                          <w:pPr>
                            <w:spacing w:line="276" w:lineRule="auto"/>
                            <w:jc w:val="both"/>
                            <w:rPr>
                              <w:szCs w:val="24"/>
                              <w:lang w:eastAsia="lt-LT"/>
                            </w:rPr>
                          </w:pPr>
                        </w:p>
                        <w:p>
                          <w:pPr>
                            <w:spacing w:line="276" w:lineRule="auto"/>
                            <w:ind w:firstLine="480"/>
                            <w:jc w:val="both"/>
                            <w:rPr>
                              <w:szCs w:val="24"/>
                              <w:lang w:eastAsia="lt-LT"/>
                            </w:rPr>
                          </w:pPr>
                          <w:r>
                            <w:rPr>
                              <w:szCs w:val="24"/>
                              <w:lang w:eastAsia="lt-LT"/>
                            </w:rPr>
                            <w:t>1 pav. Rankų padėtis ant skersinio</w:t>
                            <w:tab/>
                            <w:tab/>
                            <w:t>2 pav. Prisitraukimai prie skersinio</w:t>
                            <w:tab/>
                            <w:tab/>
                            <w:tab/>
                            <w:tab/>
                            <w:tab/>
                            <w:tab/>
                            <w:tab/>
                            <w:tab/>
                          </w:r>
                        </w:p>
                      </w:sdtContent>
                    </w:sdt>
                  </w:sdtContent>
                </w:sdt>
                <w:sdt>
                  <w:sdtPr>
                    <w:alias w:val="13.4 pp."/>
                    <w:tag w:val="part_0e0b5178ea294adca664fa8c03b3f8fa"/>
                    <w:lock w:val="sdtLocked"/>
                    <w:richText/>
                  </w:sdtPr>
                  <w:sdtContent>
                    <w:p>
                      <w:pPr>
                        <w:tabs>
                          <w:tab w:val="left" w:pos="1130"/>
                          <w:tab w:val="left" w:pos="1276"/>
                        </w:tabs>
                        <w:spacing w:line="276" w:lineRule="auto"/>
                        <w:ind w:firstLine="567"/>
                        <w:jc w:val="both"/>
                        <w:rPr>
                          <w:szCs w:val="24"/>
                          <w:lang w:eastAsia="lt-LT"/>
                        </w:rPr>
                      </w:pPr>
                      <w:sdt>
                        <w:sdtPr>
                          <w:alias w:val="Numeris"/>
                          <w:tag w:val="nr_0e0b5178ea294adca664fa8c03b3f8fa"/>
                          <w:lock w:val="sdtLocked"/>
                          <w:richText/>
                        </w:sdtPr>
                        <w:sdtContent>
                          <w:r>
                            <w:rPr>
                              <w:szCs w:val="24"/>
                              <w:lang w:eastAsia="lt-LT"/>
                            </w:rPr>
                            <w:t>13.4</w:t>
                          </w:r>
                        </w:sdtContent>
                      </w:sdt>
                      <w:r>
                        <w:rPr>
                          <w:szCs w:val="24"/>
                          <w:lang w:eastAsia="lt-LT"/>
                        </w:rPr>
                        <w:t>.</w:t>
                        <w:tab/>
                      </w:r>
                      <w:r>
                        <w:rPr>
                          <w:bCs/>
                          <w:szCs w:val="24"/>
                          <w:lang w:eastAsia="lt-LT"/>
                        </w:rPr>
                        <w:t>Rankų lenkimas ir tiesimas nuo horizontalios atramos gulint (atsispaudimai)</w:t>
                      </w:r>
                      <w:r>
                        <w:rPr>
                          <w:b/>
                          <w:bCs/>
                          <w:szCs w:val="24"/>
                          <w:lang w:eastAsia="lt-LT"/>
                        </w:rPr>
                        <w:t xml:space="preserve"> </w:t>
                      </w:r>
                      <w:r>
                        <w:rPr>
                          <w:szCs w:val="24"/>
                          <w:lang w:eastAsia="lt-LT"/>
                        </w:rPr>
                        <w:t>(vertinama rankos tiesiamojo, krūtinės ir priekinio deltinio raumenų jėgos ištvermė). Pratimui atlikti skiriama 1,5 min. Pradinė padėtis – rankos atremtos į horizontalią plokštumą, remiamasi delnais (rankos tiesios, pečių plotyje) ir kojų pirštais, kūnas tiesus. Po komandos „galima“ rankos sulenkiamos ne mažiau kaip 90° kampu, krūtinė nuleidžiama iki plokštumos ir vėl pakeliama rankas visiškai ištiesiant (3 pav.). Atliekant pratimą nugara ir liemuo visą laiką turi būti tiesūs. Garsiai skaičiuojamas kiekvienas tinkamai atliktas atsispaudimas. Kiekvieną atsispaudimą būtina užfiksuoti. Atliekant testą galima ilsėtis tik pradinėje padėtyje. Testas nutraukiamas du kartus iš eilės taisyklingai neatsispaudus. Rezultatas – taisyklingai atliktų atsispaudimų skaičius. Atsispaudimas neskaičiuojamas, jei padarytos šios klaidos:</w:t>
                      </w:r>
                    </w:p>
                    <w:sdt>
                      <w:sdtPr>
                        <w:alias w:val="13.4.1 pp."/>
                        <w:tag w:val="part_d2fa1168c17b47e5be2d959e5066c9bb"/>
                        <w:lock w:val="sdtLocked"/>
                        <w:richText/>
                      </w:sdtPr>
                      <w:sdtContent>
                        <w:p>
                          <w:pPr>
                            <w:tabs>
                              <w:tab w:val="left" w:pos="1276"/>
                              <w:tab w:val="left" w:pos="1418"/>
                            </w:tabs>
                            <w:spacing w:line="276" w:lineRule="auto"/>
                            <w:ind w:firstLine="567"/>
                            <w:jc w:val="both"/>
                            <w:rPr>
                              <w:szCs w:val="24"/>
                              <w:lang w:eastAsia="lt-LT"/>
                            </w:rPr>
                          </w:pPr>
                          <w:sdt>
                            <w:sdtPr>
                              <w:alias w:val="Numeris"/>
                              <w:tag w:val="nr_d2fa1168c17b47e5be2d959e5066c9bb"/>
                              <w:lock w:val="sdtLocked"/>
                              <w:richText/>
                            </w:sdtPr>
                            <w:sdtContent>
                              <w:r>
                                <w:rPr>
                                  <w:szCs w:val="24"/>
                                  <w:lang w:eastAsia="lt-LT"/>
                                </w:rPr>
                                <w:t>13.4.1</w:t>
                              </w:r>
                            </w:sdtContent>
                          </w:sdt>
                          <w:r>
                            <w:rPr>
                              <w:szCs w:val="24"/>
                              <w:lang w:eastAsia="lt-LT"/>
                            </w:rPr>
                            <w:t>.</w:t>
                            <w:tab/>
                            <w:t>neištiesiamos rankos;</w:t>
                          </w:r>
                        </w:p>
                      </w:sdtContent>
                    </w:sdt>
                    <w:sdt>
                      <w:sdtPr>
                        <w:alias w:val="13.4.2 pp."/>
                        <w:tag w:val="part_c8dec181926748cdab0bb95ed1f481cd"/>
                        <w:lock w:val="sdtLocked"/>
                        <w:richText/>
                      </w:sdtPr>
                      <w:sdtContent>
                        <w:p>
                          <w:pPr>
                            <w:tabs>
                              <w:tab w:val="left" w:pos="1276"/>
                              <w:tab w:val="left" w:pos="1418"/>
                            </w:tabs>
                            <w:spacing w:line="276" w:lineRule="auto"/>
                            <w:ind w:firstLine="567"/>
                            <w:jc w:val="both"/>
                            <w:rPr>
                              <w:szCs w:val="24"/>
                              <w:lang w:eastAsia="lt-LT"/>
                            </w:rPr>
                          </w:pPr>
                          <w:sdt>
                            <w:sdtPr>
                              <w:alias w:val="Numeris"/>
                              <w:tag w:val="nr_c8dec181926748cdab0bb95ed1f481cd"/>
                              <w:lock w:val="sdtLocked"/>
                              <w:richText/>
                            </w:sdtPr>
                            <w:sdtContent>
                              <w:r>
                                <w:rPr>
                                  <w:szCs w:val="24"/>
                                  <w:lang w:eastAsia="lt-LT"/>
                                </w:rPr>
                                <w:t>13.4.2</w:t>
                              </w:r>
                            </w:sdtContent>
                          </w:sdt>
                          <w:r>
                            <w:rPr>
                              <w:szCs w:val="24"/>
                              <w:lang w:eastAsia="lt-LT"/>
                            </w:rPr>
                            <w:t>.</w:t>
                            <w:tab/>
                            <w:t>rankos per alkūnės sąnarį nesulenkiamos, kaip reikalaujama;</w:t>
                          </w:r>
                        </w:p>
                      </w:sdtContent>
                    </w:sdt>
                    <w:sdt>
                      <w:sdtPr>
                        <w:alias w:val="13.4.3 pp."/>
                        <w:tag w:val="part_08c3673e4b7a4bdc92165dc3b49b4d62"/>
                        <w:lock w:val="sdtLocked"/>
                        <w:richText/>
                      </w:sdtPr>
                      <w:sdtContent>
                        <w:p>
                          <w:pPr>
                            <w:tabs>
                              <w:tab w:val="left" w:pos="1276"/>
                              <w:tab w:val="left" w:pos="1418"/>
                            </w:tabs>
                            <w:spacing w:line="276" w:lineRule="auto"/>
                            <w:ind w:firstLine="567"/>
                            <w:jc w:val="both"/>
                            <w:rPr>
                              <w:szCs w:val="24"/>
                              <w:lang w:eastAsia="lt-LT"/>
                            </w:rPr>
                          </w:pPr>
                          <w:sdt>
                            <w:sdtPr>
                              <w:alias w:val="Numeris"/>
                              <w:tag w:val="nr_08c3673e4b7a4bdc92165dc3b49b4d62"/>
                              <w:lock w:val="sdtLocked"/>
                              <w:richText/>
                            </w:sdtPr>
                            <w:sdtContent>
                              <w:r>
                                <w:rPr>
                                  <w:szCs w:val="24"/>
                                  <w:lang w:eastAsia="lt-LT"/>
                                </w:rPr>
                                <w:t>13.4.3</w:t>
                              </w:r>
                            </w:sdtContent>
                          </w:sdt>
                          <w:r>
                            <w:rPr>
                              <w:szCs w:val="24"/>
                              <w:lang w:eastAsia="lt-LT"/>
                            </w:rPr>
                            <w:t>.</w:t>
                            <w:tab/>
                            <w:t>rankos tiesiamos ne sinchroniškai;</w:t>
                          </w:r>
                        </w:p>
                      </w:sdtContent>
                    </w:sdt>
                    <w:sdt>
                      <w:sdtPr>
                        <w:alias w:val="13.4.4 pp."/>
                        <w:tag w:val="part_581bf797cc464b08af99466b00178d5b"/>
                        <w:lock w:val="sdtLocked"/>
                        <w:richText/>
                      </w:sdtPr>
                      <w:sdtContent>
                        <w:p>
                          <w:pPr>
                            <w:tabs>
                              <w:tab w:val="left" w:pos="1276"/>
                              <w:tab w:val="left" w:pos="1418"/>
                            </w:tabs>
                            <w:spacing w:line="276" w:lineRule="auto"/>
                            <w:ind w:firstLine="567"/>
                            <w:jc w:val="both"/>
                            <w:rPr>
                              <w:szCs w:val="24"/>
                              <w:lang w:eastAsia="lt-LT"/>
                            </w:rPr>
                          </w:pPr>
                          <w:sdt>
                            <w:sdtPr>
                              <w:alias w:val="Numeris"/>
                              <w:tag w:val="nr_581bf797cc464b08af99466b00178d5b"/>
                              <w:lock w:val="sdtLocked"/>
                              <w:richText/>
                            </w:sdtPr>
                            <w:sdtContent>
                              <w:r>
                                <w:rPr>
                                  <w:szCs w:val="24"/>
                                  <w:lang w:eastAsia="lt-LT"/>
                                </w:rPr>
                                <w:t>13.4.4</w:t>
                              </w:r>
                            </w:sdtContent>
                          </w:sdt>
                          <w:r>
                            <w:rPr>
                              <w:szCs w:val="24"/>
                              <w:lang w:eastAsia="lt-LT"/>
                            </w:rPr>
                            <w:t>.</w:t>
                            <w:tab/>
                            <w:t>tiesiant rankas išlenkiama ar sulenkiama nugara;</w:t>
                          </w:r>
                        </w:p>
                      </w:sdtContent>
                    </w:sdt>
                    <w:sdt>
                      <w:sdtPr>
                        <w:alias w:val="13.4.5 pp."/>
                        <w:tag w:val="part_7d814ed027be47cd82b6addb5badae48"/>
                        <w:lock w:val="sdtLocked"/>
                        <w:richText/>
                      </w:sdtPr>
                      <w:sdtContent>
                        <w:p>
                          <w:pPr>
                            <w:tabs>
                              <w:tab w:val="left" w:pos="1276"/>
                              <w:tab w:val="left" w:pos="1418"/>
                            </w:tabs>
                            <w:spacing w:line="276" w:lineRule="auto"/>
                            <w:ind w:firstLine="567"/>
                            <w:jc w:val="both"/>
                            <w:rPr>
                              <w:szCs w:val="24"/>
                              <w:lang w:eastAsia="lt-LT"/>
                            </w:rPr>
                          </w:pPr>
                          <w:sdt>
                            <w:sdtPr>
                              <w:alias w:val="Numeris"/>
                              <w:tag w:val="nr_7d814ed027be47cd82b6addb5badae48"/>
                              <w:lock w:val="sdtLocked"/>
                              <w:richText/>
                            </w:sdtPr>
                            <w:sdtContent>
                              <w:r>
                                <w:rPr>
                                  <w:szCs w:val="24"/>
                                  <w:lang w:eastAsia="lt-LT"/>
                                </w:rPr>
                                <w:t>13.4.5</w:t>
                              </w:r>
                            </w:sdtContent>
                          </w:sdt>
                          <w:r>
                            <w:rPr>
                              <w:szCs w:val="24"/>
                              <w:lang w:eastAsia="lt-LT"/>
                            </w:rPr>
                            <w:t>.</w:t>
                            <w:tab/>
                            <w:t>siūbuojama, daromi judesiai dubeniu.</w:t>
                          </w:r>
                        </w:p>
                        <w:p>
                          <w:pPr>
                            <w:spacing w:line="276" w:lineRule="auto"/>
                            <w:ind w:firstLine="720"/>
                            <w:jc w:val="both"/>
                            <w:rPr>
                              <w:szCs w:val="24"/>
                              <w:lang w:eastAsia="lt-LT"/>
                            </w:rPr>
                          </w:pPr>
                        </w:p>
                        <w:p>
                          <w:pPr>
                            <w:spacing w:line="276" w:lineRule="auto"/>
                            <w:jc w:val="center"/>
                            <w:rPr>
                              <w:szCs w:val="24"/>
                              <w:lang w:eastAsia="lt-LT"/>
                            </w:rPr>
                          </w:pPr>
                          <w:r>
                            <w:rPr>
                              <w:szCs w:val="24"/>
                              <w:lang w:eastAsia="lt-LT"/>
                            </w:rPr>
                            <w:drawing>
                              <wp:inline distT="0" distB="0" distL="0" distR="0">
                                <wp:extent cx="2381250" cy="1828800"/>
                                <wp:effectExtent l="19050" t="0" r="0" b="0"/>
                                <wp:docPr id="4" name="Paveikslėlis 63" descr="Untitled-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Untitled-3"/>
                                        <pic:cNvPicPr>
                                          <a:picLocks noChangeAspect="1" noChangeArrowheads="1"/>
                                        </pic:cNvPicPr>
                                      </pic:nvPicPr>
                                      <pic:blipFill>
                                        <a:blip r:embed="rId20" cstate="print"/>
                                        <a:srcRect/>
                                        <a:stretch>
                                          <a:fillRect/>
                                        </a:stretch>
                                      </pic:blipFill>
                                      <pic:spPr bwMode="auto">
                                        <a:xfrm>
                                          <a:off x="0" y="0"/>
                                          <a:ext cx="2381250" cy="1828800"/>
                                        </a:xfrm>
                                        <a:prstGeom prst="rect">
                                          <a:avLst/>
                                        </a:prstGeom>
                                        <a:noFill/>
                                        <a:ln w="9525">
                                          <a:noFill/>
                                          <a:miter lim="800000"/>
                                          <a:headEnd/>
                                          <a:tailEnd/>
                                        </a:ln>
                                      </pic:spPr>
                                    </pic:pic>
                                  </a:graphicData>
                                </a:graphic>
                              </wp:inline>
                            </w:drawing>
                          </w:r>
                        </w:p>
                        <w:p>
                          <w:pPr>
                            <w:spacing w:line="276" w:lineRule="auto"/>
                            <w:jc w:val="both"/>
                            <w:rPr>
                              <w:szCs w:val="24"/>
                              <w:lang w:eastAsia="lt-LT"/>
                            </w:rPr>
                          </w:pPr>
                        </w:p>
                        <w:p>
                          <w:pPr>
                            <w:spacing w:line="276" w:lineRule="auto"/>
                            <w:ind w:left="2520" w:hanging="360"/>
                            <w:jc w:val="both"/>
                            <w:rPr>
                              <w:szCs w:val="24"/>
                              <w:lang w:eastAsia="lt-LT"/>
                            </w:rPr>
                          </w:pPr>
                          <w:r>
                            <w:rPr>
                              <w:szCs w:val="24"/>
                              <w:lang w:eastAsia="lt-LT"/>
                            </w:rPr>
                            <w:t>3 pav. Rankų lenkimas ir tiesimas nuo horizontalios atramos</w:t>
                          </w:r>
                        </w:p>
                        <w:p>
                          <w:pPr>
                            <w:spacing w:line="276" w:lineRule="auto"/>
                            <w:ind w:left="2520"/>
                            <w:jc w:val="both"/>
                            <w:rPr>
                              <w:szCs w:val="24"/>
                              <w:lang w:eastAsia="lt-LT"/>
                            </w:rPr>
                          </w:pPr>
                        </w:p>
                      </w:sdtContent>
                    </w:sdt>
                  </w:sdtContent>
                </w:sdt>
                <w:sdt>
                  <w:sdtPr>
                    <w:alias w:val="13.5 pp."/>
                    <w:tag w:val="part_53d77c5cadee4268aa7ba0a4a1b5e358"/>
                    <w:lock w:val="sdtLocked"/>
                    <w:richText/>
                  </w:sdtPr>
                  <w:sdtContent>
                    <w:p>
                      <w:pPr>
                        <w:keepNext/>
                        <w:tabs>
                          <w:tab w:val="left" w:pos="1130"/>
                          <w:tab w:val="left" w:pos="1276"/>
                        </w:tabs>
                        <w:spacing w:line="276" w:lineRule="auto"/>
                        <w:ind w:firstLine="567"/>
                        <w:jc w:val="both"/>
                        <w:outlineLvl w:val="1"/>
                        <w:rPr>
                          <w:szCs w:val="24"/>
                          <w:lang w:eastAsia="lt-LT"/>
                        </w:rPr>
                      </w:pPr>
                      <w:sdt>
                        <w:sdtPr>
                          <w:alias w:val="Numeris"/>
                          <w:tag w:val="nr_53d77c5cadee4268aa7ba0a4a1b5e358"/>
                          <w:lock w:val="sdtLocked"/>
                          <w:richText/>
                        </w:sdtPr>
                        <w:sdtContent>
                          <w:r>
                            <w:rPr>
                              <w:szCs w:val="24"/>
                              <w:lang w:eastAsia="lt-LT"/>
                            </w:rPr>
                            <w:t>13.5</w:t>
                          </w:r>
                        </w:sdtContent>
                      </w:sdt>
                      <w:r>
                        <w:rPr>
                          <w:szCs w:val="24"/>
                          <w:lang w:eastAsia="lt-LT"/>
                        </w:rPr>
                        <w:t>.</w:t>
                        <w:tab/>
                      </w:r>
                      <w:r>
                        <w:rPr>
                          <w:bCs/>
                          <w:szCs w:val="24"/>
                          <w:lang w:eastAsia="lt-LT"/>
                        </w:rPr>
                        <w:t>1000 m, 2000 m ir 3000 m bėgimas</w:t>
                      </w:r>
                      <w:r>
                        <w:rPr>
                          <w:szCs w:val="24"/>
                          <w:lang w:eastAsia="lt-LT"/>
                        </w:rPr>
                        <w:t xml:space="preserve"> (vertinama širdies, kvėpavimo sistemos, bendroji ištvermė). 1000 m ir 3000 m (vyrams) bei 1000 m ir 2000 m (moterims) bėgimo testas atliekamas bėgant stadione ar kitoje lygioje be didesnių pakilimų trasoje. Rezultatas fiksuojamas vienos sekundės tikslumu.</w:t>
                      </w:r>
                    </w:p>
                  </w:sdtContent>
                </w:sdt>
              </w:sdtContent>
            </w:sdt>
            <w:sdt>
              <w:sdtPr>
                <w:alias w:val="14 p."/>
                <w:tag w:val="part_78952e78ad0c47c49408c6c7f318c1a2"/>
                <w:lock w:val="sdtLocked"/>
                <w:richText/>
              </w:sdtPr>
              <w:sdtContent>
                <w:p>
                  <w:pPr>
                    <w:tabs>
                      <w:tab w:val="left" w:pos="1134"/>
                      <w:tab w:val="left" w:pos="1276"/>
                    </w:tabs>
                    <w:spacing w:line="276" w:lineRule="auto"/>
                    <w:ind w:firstLine="567"/>
                    <w:jc w:val="both"/>
                    <w:rPr>
                      <w:szCs w:val="24"/>
                      <w:lang w:eastAsia="lt-LT"/>
                    </w:rPr>
                  </w:pPr>
                  <w:sdt>
                    <w:sdtPr>
                      <w:alias w:val="Numeris"/>
                      <w:tag w:val="nr_78952e78ad0c47c49408c6c7f318c1a2"/>
                      <w:lock w:val="sdtLocked"/>
                      <w:richText/>
                    </w:sdtPr>
                    <w:sdtContent>
                      <w:r>
                        <w:rPr>
                          <w:szCs w:val="24"/>
                          <w:lang w:eastAsia="lt-LT"/>
                        </w:rPr>
                        <w:t>14</w:t>
                      </w:r>
                    </w:sdtContent>
                  </w:sdt>
                  <w:r>
                    <w:rPr>
                      <w:szCs w:val="24"/>
                      <w:lang w:eastAsia="lt-LT"/>
                    </w:rPr>
                    <w:t>.</w:t>
                    <w:tab/>
                    <w:t>Testuojamieji asmenys atlieka po vieną iš 1 lentelės kiekvienoje eilutėje nurodytų fizinių pratimų pasirinktinai (atsižvelgdami į trečioje eilutėje nustatytą išlygą).</w:t>
                  </w:r>
                </w:p>
              </w:sdtContent>
            </w:sdt>
            <w:sdt>
              <w:sdtPr>
                <w:alias w:val="15 p."/>
                <w:tag w:val="part_f7c4d45344c841bb99f2d550b9ee22bb"/>
                <w:lock w:val="sdtLocked"/>
                <w:richText/>
              </w:sdtPr>
              <w:sdtContent>
                <w:p>
                  <w:pPr>
                    <w:tabs>
                      <w:tab w:val="left" w:pos="1134"/>
                      <w:tab w:val="left" w:pos="1276"/>
                    </w:tabs>
                    <w:spacing w:line="276" w:lineRule="auto"/>
                    <w:ind w:firstLine="567"/>
                    <w:jc w:val="both"/>
                    <w:rPr>
                      <w:szCs w:val="24"/>
                      <w:lang w:eastAsia="lt-LT"/>
                    </w:rPr>
                  </w:pPr>
                  <w:sdt>
                    <w:sdtPr>
                      <w:alias w:val="Numeris"/>
                      <w:tag w:val="nr_f7c4d45344c841bb99f2d550b9ee22bb"/>
                      <w:lock w:val="sdtLocked"/>
                      <w:richText/>
                    </w:sdtPr>
                    <w:sdtContent>
                      <w:r>
                        <w:rPr>
                          <w:szCs w:val="24"/>
                          <w:lang w:eastAsia="lt-LT"/>
                        </w:rPr>
                        <w:t>15</w:t>
                      </w:r>
                    </w:sdtContent>
                  </w:sdt>
                  <w:r>
                    <w:rPr>
                      <w:szCs w:val="24"/>
                      <w:lang w:eastAsia="lt-LT"/>
                    </w:rPr>
                    <w:t>.</w:t>
                    <w:tab/>
                    <w:t xml:space="preserve">Fiziniai pratimai atliekami šia seka: vikrumo, greičio (bėgimas šaudykle 10 x 10 m arba 100 m bėgimas), jėgos (atsispaudimai arba prisitraukimai) ir ištvermės (1000 m, 2000 m ir 3000 m bėgimas). Aprašo 4  punkte nurodytų komisijų sprendimu greičio ir jėgos fizinių pratimų atlikimo seka gali būti keičiama.</w:t>
                  </w:r>
                </w:p>
              </w:sdtContent>
            </w:sdt>
            <w:sdt>
              <w:sdtPr>
                <w:alias w:val="16 p."/>
                <w:tag w:val="part_1767c78ca3ac4b3faeee93b87975149a"/>
                <w:lock w:val="sdtLocked"/>
                <w:richText/>
              </w:sdtPr>
              <w:sdtContent>
                <w:p>
                  <w:pPr>
                    <w:tabs>
                      <w:tab w:val="left" w:pos="1134"/>
                      <w:tab w:val="left" w:pos="1276"/>
                    </w:tabs>
                    <w:spacing w:line="276" w:lineRule="auto"/>
                    <w:ind w:firstLine="567"/>
                    <w:jc w:val="both"/>
                    <w:rPr>
                      <w:szCs w:val="24"/>
                      <w:lang w:eastAsia="lt-LT"/>
                    </w:rPr>
                  </w:pPr>
                  <w:sdt>
                    <w:sdtPr>
                      <w:alias w:val="Numeris"/>
                      <w:tag w:val="nr_1767c78ca3ac4b3faeee93b87975149a"/>
                      <w:lock w:val="sdtLocked"/>
                      <w:richText/>
                    </w:sdtPr>
                    <w:sdtContent>
                      <w:r>
                        <w:rPr>
                          <w:szCs w:val="24"/>
                          <w:lang w:eastAsia="lt-LT"/>
                        </w:rPr>
                        <w:t>16</w:t>
                      </w:r>
                    </w:sdtContent>
                  </w:sdt>
                  <w:r>
                    <w:rPr>
                      <w:szCs w:val="24"/>
                      <w:lang w:eastAsia="lt-LT"/>
                    </w:rPr>
                    <w:t>.</w:t>
                    <w:tab/>
                    <w:t>Kiekvieną fizinį pratimą atlikti leidžiama ne daugiau kaip du kartus (be išankstinių bandymų).</w:t>
                  </w:r>
                </w:p>
              </w:sdtContent>
            </w:sdt>
            <w:sdt>
              <w:sdtPr>
                <w:alias w:val="17 p."/>
                <w:tag w:val="part_4a73894c975447d38eede8ba353a2cf9"/>
                <w:lock w:val="sdtLocked"/>
                <w:richText/>
              </w:sdtPr>
              <w:sdtContent>
                <w:p>
                  <w:pPr>
                    <w:tabs>
                      <w:tab w:val="left" w:pos="1134"/>
                      <w:tab w:val="left" w:pos="1276"/>
                    </w:tabs>
                    <w:spacing w:line="276" w:lineRule="auto"/>
                    <w:ind w:firstLine="567"/>
                    <w:jc w:val="both"/>
                    <w:rPr>
                      <w:szCs w:val="24"/>
                      <w:lang w:eastAsia="lt-LT"/>
                    </w:rPr>
                  </w:pPr>
                  <w:sdt>
                    <w:sdtPr>
                      <w:alias w:val="Numeris"/>
                      <w:tag w:val="nr_4a73894c975447d38eede8ba353a2cf9"/>
                      <w:lock w:val="sdtLocked"/>
                      <w:richText/>
                    </w:sdtPr>
                    <w:sdtContent>
                      <w:r>
                        <w:rPr>
                          <w:szCs w:val="24"/>
                          <w:lang w:eastAsia="lt-LT"/>
                        </w:rPr>
                        <w:t>17</w:t>
                      </w:r>
                    </w:sdtContent>
                  </w:sdt>
                  <w:r>
                    <w:rPr>
                      <w:szCs w:val="24"/>
                      <w:lang w:eastAsia="lt-LT"/>
                    </w:rPr>
                    <w:t>.</w:t>
                    <w:tab/>
                    <w:t>Fiziniai pratimai atliekami per vieną dieną. Ilsėtis tarp testų galima ne daugiau kaip 20 min.</w:t>
                  </w:r>
                </w:p>
              </w:sdtContent>
            </w:sdt>
            <w:sdt>
              <w:sdtPr>
                <w:alias w:val="18 p."/>
                <w:tag w:val="part_2877457973b44e6083d3b3a6f723f4b1"/>
                <w:lock w:val="sdtLocked"/>
                <w:richText/>
              </w:sdtPr>
              <w:sdtContent>
                <w:p>
                  <w:pPr>
                    <w:tabs>
                      <w:tab w:val="left" w:pos="1134"/>
                      <w:tab w:val="left" w:pos="1276"/>
                    </w:tabs>
                    <w:spacing w:line="276" w:lineRule="auto"/>
                    <w:ind w:firstLine="567"/>
                    <w:jc w:val="both"/>
                    <w:rPr>
                      <w:szCs w:val="24"/>
                      <w:lang w:eastAsia="lt-LT"/>
                    </w:rPr>
                  </w:pPr>
                  <w:sdt>
                    <w:sdtPr>
                      <w:alias w:val="Numeris"/>
                      <w:tag w:val="nr_2877457973b44e6083d3b3a6f723f4b1"/>
                      <w:lock w:val="sdtLocked"/>
                      <w:richText/>
                    </w:sdtPr>
                    <w:sdtContent>
                      <w:r>
                        <w:rPr>
                          <w:szCs w:val="24"/>
                          <w:lang w:eastAsia="lt-LT"/>
                        </w:rPr>
                        <w:t>18</w:t>
                      </w:r>
                    </w:sdtContent>
                  </w:sdt>
                  <w:r>
                    <w:rPr>
                      <w:szCs w:val="24"/>
                      <w:lang w:eastAsia="lt-LT"/>
                    </w:rPr>
                    <w:t>.</w:t>
                    <w:tab/>
                    <w:t>Testuojamųjų asmenų fizinis pasirengimas vertinamas sumuojant trijų atliktų fizinių pratimų rezultatus, atitinkančius 2 lentelėje nustatytą taškų skaičių. Išvada, kad fizinis pasirengimas tinkamas, daroma, jei testuojamasis asmuo taisyklingai atlieka 3 fizinius pratimus ir surenka 3 lentelėje nustatytą atitinkamą taškų sumą. Už kiekvieną fizinį pratimą reikia surinkti ne mažiau kaip po 1 tašką. Nesurinkus nė vieno taško už testą, daroma išvada, kad testuojamojo asmens fizinis pasirengimas neatitinka nustatytų reikalavimų.</w:t>
                  </w:r>
                </w:p>
                <w:p>
                  <w:pPr>
                    <w:spacing w:line="276" w:lineRule="auto"/>
                    <w:ind w:firstLine="720"/>
                    <w:jc w:val="both"/>
                    <w:rPr>
                      <w:szCs w:val="24"/>
                      <w:lang w:eastAsia="lt-LT"/>
                    </w:rPr>
                  </w:pPr>
                </w:p>
                <w:p>
                  <w:pPr>
                    <w:keepNext/>
                    <w:spacing w:line="276" w:lineRule="auto"/>
                    <w:jc w:val="both"/>
                    <w:outlineLvl w:val="1"/>
                    <w:rPr>
                      <w:b/>
                      <w:bCs/>
                      <w:szCs w:val="24"/>
                      <w:lang w:eastAsia="lt-LT"/>
                    </w:rPr>
                  </w:pPr>
                  <w:r>
                    <w:rPr>
                      <w:b/>
                      <w:bCs/>
                      <w:szCs w:val="24"/>
                      <w:lang w:eastAsia="lt-LT"/>
                    </w:rPr>
                    <w:t xml:space="preserve">2 lentelė </w:t>
                  </w:r>
                </w:p>
                <w:p>
                  <w:pPr>
                    <w:spacing w:line="276" w:lineRule="auto"/>
                    <w:jc w:val="both"/>
                    <w:rPr>
                      <w:b/>
                      <w:bCs/>
                      <w:szCs w:val="24"/>
                      <w:lang w:eastAsia="lt-LT"/>
                    </w:rPr>
                  </w:pPr>
                  <w:r>
                    <w:rPr>
                      <w:b/>
                      <w:bCs/>
                      <w:szCs w:val="24"/>
                      <w:lang w:eastAsia="lt-LT"/>
                    </w:rPr>
                    <w:t>Vyrams:</w:t>
                  </w:r>
                </w:p>
                <w:tbl>
                  <w:tblPr>
                    <w:tblW w:w="9923" w:type="dxa"/>
                    <w:tblInd w:w="108" w:type="dxa"/>
                    <w:tblLayout w:type="fixed"/>
                    <w:tblLook w:val="0000" w:firstRow="0" w:lastRow="0" w:firstColumn="0" w:lastColumn="0" w:noHBand="0" w:noVBand="0"/>
                  </w:tblPr>
                  <w:tblGrid>
                    <w:gridCol w:w="1134"/>
                    <w:gridCol w:w="1418"/>
                    <w:gridCol w:w="1559"/>
                    <w:gridCol w:w="1843"/>
                    <w:gridCol w:w="1559"/>
                    <w:gridCol w:w="1276"/>
                    <w:gridCol w:w="1134"/>
                  </w:tblGrid>
                  <w:tr>
                    <w:trPr>
                      <w:trHeight w:val="931"/>
                    </w:trPr>
                    <w:tc>
                      <w:tcPr>
                        <w:tcW w:w="1134" w:type="dxa"/>
                        <w:tcBorders>
                          <w:top w:val="single" w:sz="6" w:space="0" w:color="auto"/>
                          <w:left w:val="single" w:sz="6" w:space="0" w:color="auto"/>
                          <w:bottom w:val="single" w:sz="6" w:space="0" w:color="auto"/>
                          <w:right w:val="single" w:sz="6" w:space="0" w:color="auto"/>
                        </w:tcBorders>
                        <w:vAlign w:val="center"/>
                      </w:tcPr>
                      <w:p>
                        <w:pPr>
                          <w:spacing w:line="276" w:lineRule="auto"/>
                          <w:ind w:left="-108"/>
                          <w:jc w:val="center"/>
                          <w:rPr>
                            <w:b/>
                            <w:szCs w:val="24"/>
                            <w:lang w:eastAsia="lt-LT"/>
                          </w:rPr>
                        </w:pPr>
                        <w:r>
                          <w:rPr>
                            <w:b/>
                            <w:szCs w:val="24"/>
                            <w:lang w:eastAsia="lt-LT"/>
                          </w:rPr>
                          <w:t>Taškai</w:t>
                        </w:r>
                      </w:p>
                    </w:tc>
                    <w:tc>
                      <w:tcPr>
                        <w:tcW w:w="1418" w:type="dxa"/>
                        <w:tcBorders>
                          <w:top w:val="single" w:sz="6" w:space="0" w:color="auto"/>
                          <w:left w:val="single" w:sz="6" w:space="0" w:color="auto"/>
                          <w:bottom w:val="single" w:sz="6" w:space="0" w:color="auto"/>
                          <w:right w:val="single" w:sz="6" w:space="0" w:color="auto"/>
                        </w:tcBorders>
                        <w:vAlign w:val="center"/>
                      </w:tcPr>
                      <w:p>
                        <w:pPr>
                          <w:spacing w:line="276" w:lineRule="auto"/>
                          <w:ind w:left="-108"/>
                          <w:jc w:val="center"/>
                          <w:rPr>
                            <w:b/>
                            <w:szCs w:val="24"/>
                            <w:lang w:eastAsia="lt-LT"/>
                          </w:rPr>
                        </w:pPr>
                        <w:r>
                          <w:rPr>
                            <w:b/>
                            <w:szCs w:val="24"/>
                            <w:lang w:eastAsia="lt-LT"/>
                          </w:rPr>
                          <w:t>Bėgimas šaudykle</w:t>
                        </w:r>
                      </w:p>
                      <w:p>
                        <w:pPr>
                          <w:spacing w:line="276" w:lineRule="auto"/>
                          <w:ind w:left="-108"/>
                          <w:jc w:val="center"/>
                          <w:rPr>
                            <w:b/>
                            <w:szCs w:val="24"/>
                            <w:lang w:eastAsia="lt-LT"/>
                          </w:rPr>
                        </w:pPr>
                        <w:r>
                          <w:rPr>
                            <w:b/>
                            <w:szCs w:val="24"/>
                            <w:lang w:eastAsia="lt-LT"/>
                          </w:rPr>
                          <w:t>10 x 10 m (s)</w:t>
                        </w:r>
                      </w:p>
                    </w:tc>
                    <w:tc>
                      <w:tcPr>
                        <w:tcW w:w="1559" w:type="dxa"/>
                        <w:tcBorders>
                          <w:top w:val="single" w:sz="6" w:space="0" w:color="auto"/>
                          <w:left w:val="single" w:sz="6" w:space="0" w:color="auto"/>
                          <w:bottom w:val="single" w:sz="6" w:space="0" w:color="auto"/>
                          <w:right w:val="single" w:sz="6" w:space="0" w:color="auto"/>
                        </w:tcBorders>
                        <w:vAlign w:val="center"/>
                      </w:tcPr>
                      <w:p>
                        <w:pPr>
                          <w:spacing w:line="276" w:lineRule="auto"/>
                          <w:ind w:left="-108"/>
                          <w:jc w:val="center"/>
                          <w:rPr>
                            <w:b/>
                            <w:szCs w:val="24"/>
                            <w:lang w:eastAsia="lt-LT"/>
                          </w:rPr>
                        </w:pPr>
                        <w:r>
                          <w:rPr>
                            <w:b/>
                            <w:szCs w:val="24"/>
                            <w:lang w:eastAsia="lt-LT"/>
                          </w:rPr>
                          <w:t xml:space="preserve">100 m. </w:t>
                        </w:r>
                      </w:p>
                      <w:p>
                        <w:pPr>
                          <w:spacing w:line="276" w:lineRule="auto"/>
                          <w:ind w:left="-108"/>
                          <w:jc w:val="center"/>
                          <w:rPr>
                            <w:b/>
                            <w:szCs w:val="24"/>
                            <w:lang w:eastAsia="lt-LT"/>
                          </w:rPr>
                        </w:pPr>
                        <w:r>
                          <w:rPr>
                            <w:b/>
                            <w:szCs w:val="24"/>
                            <w:lang w:eastAsia="lt-LT"/>
                          </w:rPr>
                          <w:t xml:space="preserve">bėgimas </w:t>
                        </w:r>
                      </w:p>
                      <w:p>
                        <w:pPr>
                          <w:spacing w:line="276" w:lineRule="auto"/>
                          <w:ind w:left="-108"/>
                          <w:jc w:val="center"/>
                          <w:rPr>
                            <w:b/>
                            <w:szCs w:val="24"/>
                            <w:lang w:eastAsia="lt-LT"/>
                          </w:rPr>
                        </w:pPr>
                        <w:r>
                          <w:rPr>
                            <w:b/>
                            <w:szCs w:val="24"/>
                            <w:lang w:eastAsia="lt-LT"/>
                          </w:rPr>
                          <w:t>(s)</w:t>
                        </w:r>
                      </w:p>
                    </w:tc>
                    <w:tc>
                      <w:tcPr>
                        <w:tcW w:w="1843" w:type="dxa"/>
                        <w:tcBorders>
                          <w:top w:val="single" w:sz="6" w:space="0" w:color="auto"/>
                          <w:left w:val="single" w:sz="6" w:space="0" w:color="auto"/>
                          <w:bottom w:val="single" w:sz="6" w:space="0" w:color="auto"/>
                          <w:right w:val="single" w:sz="6" w:space="0" w:color="auto"/>
                        </w:tcBorders>
                        <w:vAlign w:val="center"/>
                      </w:tcPr>
                      <w:p>
                        <w:pPr>
                          <w:spacing w:line="276" w:lineRule="auto"/>
                          <w:ind w:left="-108"/>
                          <w:jc w:val="center"/>
                          <w:rPr>
                            <w:b/>
                            <w:szCs w:val="24"/>
                            <w:lang w:eastAsia="lt-LT"/>
                          </w:rPr>
                        </w:pPr>
                        <w:r>
                          <w:rPr>
                            <w:b/>
                            <w:szCs w:val="24"/>
                            <w:lang w:eastAsia="lt-LT"/>
                          </w:rPr>
                          <w:t>Prisitraukimai prie skersinio (kartai)</w:t>
                        </w:r>
                      </w:p>
                    </w:tc>
                    <w:tc>
                      <w:tcPr>
                        <w:tcW w:w="1559" w:type="dxa"/>
                        <w:tcBorders>
                          <w:top w:val="single" w:sz="6" w:space="0" w:color="auto"/>
                          <w:left w:val="single" w:sz="6" w:space="0" w:color="auto"/>
                          <w:bottom w:val="single" w:sz="6" w:space="0" w:color="auto"/>
                          <w:right w:val="single" w:sz="6" w:space="0" w:color="auto"/>
                        </w:tcBorders>
                        <w:vAlign w:val="center"/>
                      </w:tcPr>
                      <w:p>
                        <w:pPr>
                          <w:spacing w:line="276" w:lineRule="auto"/>
                          <w:ind w:left="-108" w:right="-51"/>
                          <w:jc w:val="center"/>
                          <w:rPr>
                            <w:b/>
                            <w:szCs w:val="24"/>
                            <w:lang w:eastAsia="lt-LT"/>
                          </w:rPr>
                        </w:pPr>
                        <w:r>
                          <w:rPr>
                            <w:b/>
                            <w:szCs w:val="24"/>
                            <w:lang w:eastAsia="lt-LT"/>
                          </w:rPr>
                          <w:t>Atsispaudimai</w:t>
                        </w:r>
                      </w:p>
                      <w:p>
                        <w:pPr>
                          <w:spacing w:line="276" w:lineRule="auto"/>
                          <w:ind w:left="-108" w:right="-51"/>
                          <w:jc w:val="center"/>
                          <w:rPr>
                            <w:b/>
                            <w:szCs w:val="24"/>
                            <w:lang w:eastAsia="lt-LT"/>
                          </w:rPr>
                        </w:pPr>
                        <w:r>
                          <w:rPr>
                            <w:b/>
                            <w:szCs w:val="24"/>
                            <w:lang w:eastAsia="lt-LT"/>
                          </w:rPr>
                          <w:t>(per 1,5 min.)</w:t>
                        </w:r>
                      </w:p>
                      <w:p>
                        <w:pPr>
                          <w:spacing w:line="276" w:lineRule="auto"/>
                          <w:ind w:left="-108" w:right="-51"/>
                          <w:jc w:val="center"/>
                          <w:rPr>
                            <w:b/>
                            <w:szCs w:val="24"/>
                            <w:lang w:eastAsia="lt-LT"/>
                          </w:rPr>
                        </w:pPr>
                      </w:p>
                    </w:tc>
                    <w:tc>
                      <w:tcPr>
                        <w:tcW w:w="1276" w:type="dxa"/>
                        <w:tcBorders>
                          <w:top w:val="single" w:sz="6" w:space="0" w:color="auto"/>
                          <w:left w:val="single" w:sz="6" w:space="0" w:color="auto"/>
                          <w:bottom w:val="single" w:sz="6" w:space="0" w:color="auto"/>
                          <w:right w:val="single" w:sz="6" w:space="0" w:color="auto"/>
                        </w:tcBorders>
                        <w:vAlign w:val="center"/>
                      </w:tcPr>
                      <w:p>
                        <w:pPr>
                          <w:spacing w:line="276" w:lineRule="auto"/>
                          <w:ind w:left="-108"/>
                          <w:jc w:val="center"/>
                          <w:rPr>
                            <w:b/>
                            <w:szCs w:val="24"/>
                            <w:lang w:eastAsia="lt-LT"/>
                          </w:rPr>
                        </w:pPr>
                        <w:r>
                          <w:rPr>
                            <w:b/>
                            <w:szCs w:val="24"/>
                            <w:lang w:eastAsia="lt-LT"/>
                          </w:rPr>
                          <w:t>3000 m bėgimas (min.)</w:t>
                        </w:r>
                      </w:p>
                    </w:tc>
                    <w:tc>
                      <w:tcPr>
                        <w:tcW w:w="1134" w:type="dxa"/>
                        <w:tcBorders>
                          <w:top w:val="single" w:sz="6" w:space="0" w:color="auto"/>
                          <w:left w:val="single" w:sz="6" w:space="0" w:color="auto"/>
                          <w:bottom w:val="single" w:sz="6" w:space="0" w:color="auto"/>
                          <w:right w:val="single" w:sz="6" w:space="0" w:color="auto"/>
                        </w:tcBorders>
                        <w:vAlign w:val="center"/>
                      </w:tcPr>
                      <w:p>
                        <w:pPr>
                          <w:spacing w:line="276" w:lineRule="auto"/>
                          <w:ind w:left="-108"/>
                          <w:jc w:val="center"/>
                          <w:rPr>
                            <w:b/>
                            <w:szCs w:val="24"/>
                            <w:lang w:eastAsia="lt-LT"/>
                          </w:rPr>
                        </w:pPr>
                        <w:r>
                          <w:rPr>
                            <w:b/>
                            <w:szCs w:val="24"/>
                            <w:lang w:eastAsia="lt-LT"/>
                          </w:rPr>
                          <w:t>1000 m. bėgimas</w:t>
                        </w:r>
                      </w:p>
                      <w:p>
                        <w:pPr>
                          <w:spacing w:line="276" w:lineRule="auto"/>
                          <w:ind w:left="-108"/>
                          <w:jc w:val="center"/>
                          <w:rPr>
                            <w:b/>
                            <w:szCs w:val="24"/>
                            <w:lang w:eastAsia="lt-LT"/>
                          </w:rPr>
                        </w:pPr>
                        <w:r>
                          <w:rPr>
                            <w:b/>
                            <w:szCs w:val="24"/>
                            <w:lang w:eastAsia="lt-LT"/>
                          </w:rPr>
                          <w:t>(min.)</w:t>
                        </w:r>
                      </w:p>
                    </w:tc>
                  </w:tr>
                  <w:tr>
                    <w:trPr>
                      <w:trHeight w:val="157"/>
                    </w:trPr>
                    <w:tc>
                      <w:tcPr>
                        <w:tcW w:w="1134" w:type="dxa"/>
                        <w:tcBorders>
                          <w:top w:val="single" w:sz="6" w:space="0" w:color="auto"/>
                          <w:left w:val="single" w:sz="6" w:space="0" w:color="auto"/>
                          <w:bottom w:val="single" w:sz="6" w:space="0" w:color="auto"/>
                          <w:right w:val="single" w:sz="6" w:space="0" w:color="auto"/>
                        </w:tcBorders>
                      </w:tcPr>
                      <w:p>
                        <w:pPr>
                          <w:spacing w:line="276" w:lineRule="auto"/>
                          <w:ind w:left="-108"/>
                          <w:jc w:val="center"/>
                          <w:rPr>
                            <w:b/>
                            <w:szCs w:val="24"/>
                            <w:lang w:eastAsia="lt-LT"/>
                          </w:rPr>
                        </w:pPr>
                        <w:r>
                          <w:rPr>
                            <w:b/>
                            <w:szCs w:val="24"/>
                            <w:lang w:eastAsia="lt-LT"/>
                          </w:rPr>
                          <w:t>15</w:t>
                        </w:r>
                      </w:p>
                    </w:tc>
                    <w:tc>
                      <w:tcPr>
                        <w:tcW w:w="1418" w:type="dxa"/>
                        <w:tcBorders>
                          <w:top w:val="single" w:sz="6" w:space="0" w:color="auto"/>
                          <w:left w:val="single" w:sz="6" w:space="0" w:color="auto"/>
                          <w:bottom w:val="single" w:sz="6" w:space="0" w:color="auto"/>
                          <w:right w:val="single" w:sz="6" w:space="0" w:color="auto"/>
                        </w:tcBorders>
                        <w:vAlign w:val="center"/>
                      </w:tcPr>
                      <w:p>
                        <w:pPr>
                          <w:spacing w:line="276" w:lineRule="auto"/>
                          <w:jc w:val="center"/>
                          <w:rPr>
                            <w:szCs w:val="24"/>
                            <w:lang w:eastAsia="lt-LT"/>
                          </w:rPr>
                        </w:pPr>
                        <w:r>
                          <w:rPr>
                            <w:szCs w:val="24"/>
                            <w:lang w:eastAsia="lt-LT"/>
                          </w:rPr>
                          <w:t>26,0</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12,8</w:t>
                        </w:r>
                      </w:p>
                    </w:tc>
                    <w:tc>
                      <w:tcPr>
                        <w:tcW w:w="1843"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15</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right="-51"/>
                          <w:jc w:val="center"/>
                          <w:rPr>
                            <w:szCs w:val="24"/>
                            <w:lang w:eastAsia="lt-LT"/>
                          </w:rPr>
                        </w:pPr>
                        <w:r>
                          <w:rPr>
                            <w:szCs w:val="24"/>
                            <w:lang w:eastAsia="lt-LT"/>
                          </w:rPr>
                          <w:t>75</w:t>
                        </w:r>
                      </w:p>
                    </w:tc>
                    <w:tc>
                      <w:tcPr>
                        <w:tcW w:w="1276"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11,15</w:t>
                        </w:r>
                      </w:p>
                    </w:tc>
                    <w:tc>
                      <w:tcPr>
                        <w:tcW w:w="1134" w:type="dxa"/>
                        <w:tcBorders>
                          <w:top w:val="single" w:sz="6" w:space="0" w:color="auto"/>
                          <w:left w:val="single" w:sz="6" w:space="0" w:color="auto"/>
                          <w:bottom w:val="single" w:sz="6" w:space="0" w:color="auto"/>
                          <w:right w:val="single" w:sz="6" w:space="0" w:color="auto"/>
                        </w:tcBorders>
                      </w:tcPr>
                      <w:p>
                        <w:pPr>
                          <w:snapToGrid w:val="0"/>
                          <w:spacing w:line="276" w:lineRule="auto"/>
                          <w:ind w:left="-108"/>
                          <w:jc w:val="center"/>
                          <w:rPr>
                            <w:szCs w:val="24"/>
                            <w:lang w:eastAsia="lt-LT"/>
                          </w:rPr>
                        </w:pPr>
                        <w:r>
                          <w:rPr>
                            <w:szCs w:val="24"/>
                            <w:lang w:eastAsia="lt-LT"/>
                          </w:rPr>
                          <w:t>3,20</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ind w:left="-108"/>
                          <w:jc w:val="center"/>
                          <w:rPr>
                            <w:b/>
                            <w:szCs w:val="24"/>
                            <w:lang w:eastAsia="lt-LT"/>
                          </w:rPr>
                        </w:pPr>
                        <w:r>
                          <w:rPr>
                            <w:b/>
                            <w:szCs w:val="24"/>
                            <w:lang w:eastAsia="lt-LT"/>
                          </w:rPr>
                          <w:t>14</w:t>
                        </w:r>
                      </w:p>
                    </w:tc>
                    <w:tc>
                      <w:tcPr>
                        <w:tcW w:w="1418"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26,5</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13,1</w:t>
                        </w:r>
                      </w:p>
                    </w:tc>
                    <w:tc>
                      <w:tcPr>
                        <w:tcW w:w="1843"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14</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right="-51"/>
                          <w:jc w:val="center"/>
                          <w:rPr>
                            <w:szCs w:val="24"/>
                            <w:lang w:eastAsia="lt-LT"/>
                          </w:rPr>
                        </w:pPr>
                        <w:r>
                          <w:rPr>
                            <w:szCs w:val="24"/>
                            <w:lang w:eastAsia="lt-LT"/>
                          </w:rPr>
                          <w:t>70</w:t>
                        </w:r>
                      </w:p>
                    </w:tc>
                    <w:tc>
                      <w:tcPr>
                        <w:tcW w:w="1276"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11,30</w:t>
                        </w:r>
                      </w:p>
                    </w:tc>
                    <w:tc>
                      <w:tcPr>
                        <w:tcW w:w="1134" w:type="dxa"/>
                        <w:tcBorders>
                          <w:top w:val="single" w:sz="6" w:space="0" w:color="auto"/>
                          <w:left w:val="single" w:sz="6" w:space="0" w:color="auto"/>
                          <w:bottom w:val="single" w:sz="6" w:space="0" w:color="auto"/>
                          <w:right w:val="single" w:sz="6" w:space="0" w:color="auto"/>
                        </w:tcBorders>
                      </w:tcPr>
                      <w:p>
                        <w:pPr>
                          <w:snapToGrid w:val="0"/>
                          <w:spacing w:line="276" w:lineRule="auto"/>
                          <w:ind w:left="-108"/>
                          <w:jc w:val="center"/>
                          <w:rPr>
                            <w:szCs w:val="24"/>
                            <w:lang w:eastAsia="lt-LT"/>
                          </w:rPr>
                        </w:pPr>
                        <w:r>
                          <w:rPr>
                            <w:szCs w:val="24"/>
                            <w:lang w:eastAsia="lt-LT"/>
                          </w:rPr>
                          <w:t>3,30</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ind w:left="-108"/>
                          <w:jc w:val="center"/>
                          <w:rPr>
                            <w:b/>
                            <w:szCs w:val="24"/>
                            <w:lang w:eastAsia="lt-LT"/>
                          </w:rPr>
                        </w:pPr>
                        <w:r>
                          <w:rPr>
                            <w:b/>
                            <w:szCs w:val="24"/>
                            <w:lang w:eastAsia="lt-LT"/>
                          </w:rPr>
                          <w:t>13</w:t>
                        </w:r>
                      </w:p>
                    </w:tc>
                    <w:tc>
                      <w:tcPr>
                        <w:tcW w:w="1418"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27,0</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13,4</w:t>
                        </w:r>
                      </w:p>
                    </w:tc>
                    <w:tc>
                      <w:tcPr>
                        <w:tcW w:w="1843"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13</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right="-51"/>
                          <w:jc w:val="center"/>
                          <w:rPr>
                            <w:szCs w:val="24"/>
                            <w:lang w:eastAsia="lt-LT"/>
                          </w:rPr>
                        </w:pPr>
                        <w:r>
                          <w:rPr>
                            <w:szCs w:val="24"/>
                            <w:lang w:eastAsia="lt-LT"/>
                          </w:rPr>
                          <w:t>65</w:t>
                        </w:r>
                      </w:p>
                    </w:tc>
                    <w:tc>
                      <w:tcPr>
                        <w:tcW w:w="1276"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11,45</w:t>
                        </w:r>
                      </w:p>
                    </w:tc>
                    <w:tc>
                      <w:tcPr>
                        <w:tcW w:w="1134" w:type="dxa"/>
                        <w:tcBorders>
                          <w:top w:val="single" w:sz="6" w:space="0" w:color="auto"/>
                          <w:left w:val="single" w:sz="6" w:space="0" w:color="auto"/>
                          <w:bottom w:val="single" w:sz="6" w:space="0" w:color="auto"/>
                          <w:right w:val="single" w:sz="6" w:space="0" w:color="auto"/>
                        </w:tcBorders>
                      </w:tcPr>
                      <w:p>
                        <w:pPr>
                          <w:snapToGrid w:val="0"/>
                          <w:spacing w:line="276" w:lineRule="auto"/>
                          <w:ind w:left="-108"/>
                          <w:jc w:val="center"/>
                          <w:rPr>
                            <w:szCs w:val="24"/>
                            <w:lang w:eastAsia="lt-LT"/>
                          </w:rPr>
                        </w:pPr>
                        <w:r>
                          <w:rPr>
                            <w:szCs w:val="24"/>
                            <w:lang w:eastAsia="lt-LT"/>
                          </w:rPr>
                          <w:t>3,40</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ind w:left="-108"/>
                          <w:jc w:val="center"/>
                          <w:rPr>
                            <w:b/>
                            <w:szCs w:val="24"/>
                            <w:lang w:eastAsia="lt-LT"/>
                          </w:rPr>
                        </w:pPr>
                        <w:r>
                          <w:rPr>
                            <w:b/>
                            <w:szCs w:val="24"/>
                            <w:lang w:eastAsia="lt-LT"/>
                          </w:rPr>
                          <w:t>12</w:t>
                        </w:r>
                      </w:p>
                    </w:tc>
                    <w:tc>
                      <w:tcPr>
                        <w:tcW w:w="1418"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27,5</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13,7</w:t>
                        </w:r>
                      </w:p>
                    </w:tc>
                    <w:tc>
                      <w:tcPr>
                        <w:tcW w:w="1843"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12</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right="-51"/>
                          <w:jc w:val="center"/>
                          <w:rPr>
                            <w:szCs w:val="24"/>
                            <w:lang w:eastAsia="lt-LT"/>
                          </w:rPr>
                        </w:pPr>
                        <w:r>
                          <w:rPr>
                            <w:szCs w:val="24"/>
                            <w:lang w:eastAsia="lt-LT"/>
                          </w:rPr>
                          <w:t>60</w:t>
                        </w:r>
                      </w:p>
                    </w:tc>
                    <w:tc>
                      <w:tcPr>
                        <w:tcW w:w="1276"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12,05</w:t>
                        </w:r>
                      </w:p>
                    </w:tc>
                    <w:tc>
                      <w:tcPr>
                        <w:tcW w:w="1134" w:type="dxa"/>
                        <w:tcBorders>
                          <w:top w:val="single" w:sz="6" w:space="0" w:color="auto"/>
                          <w:left w:val="single" w:sz="6" w:space="0" w:color="auto"/>
                          <w:bottom w:val="single" w:sz="6" w:space="0" w:color="auto"/>
                          <w:right w:val="single" w:sz="6" w:space="0" w:color="auto"/>
                        </w:tcBorders>
                      </w:tcPr>
                      <w:p>
                        <w:pPr>
                          <w:snapToGrid w:val="0"/>
                          <w:spacing w:line="276" w:lineRule="auto"/>
                          <w:ind w:left="-108"/>
                          <w:jc w:val="center"/>
                          <w:rPr>
                            <w:szCs w:val="24"/>
                            <w:lang w:eastAsia="lt-LT"/>
                          </w:rPr>
                        </w:pPr>
                        <w:r>
                          <w:rPr>
                            <w:szCs w:val="24"/>
                            <w:lang w:eastAsia="lt-LT"/>
                          </w:rPr>
                          <w:t>3,50</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ind w:left="-108"/>
                          <w:jc w:val="center"/>
                          <w:rPr>
                            <w:b/>
                            <w:szCs w:val="24"/>
                            <w:lang w:eastAsia="lt-LT"/>
                          </w:rPr>
                        </w:pPr>
                        <w:r>
                          <w:rPr>
                            <w:b/>
                            <w:szCs w:val="24"/>
                            <w:lang w:eastAsia="lt-LT"/>
                          </w:rPr>
                          <w:t>11</w:t>
                        </w:r>
                      </w:p>
                    </w:tc>
                    <w:tc>
                      <w:tcPr>
                        <w:tcW w:w="1418"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28,0</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14,1</w:t>
                        </w:r>
                      </w:p>
                    </w:tc>
                    <w:tc>
                      <w:tcPr>
                        <w:tcW w:w="1843"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11</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right="-51"/>
                          <w:jc w:val="center"/>
                          <w:rPr>
                            <w:szCs w:val="24"/>
                            <w:lang w:eastAsia="lt-LT"/>
                          </w:rPr>
                        </w:pPr>
                        <w:r>
                          <w:rPr>
                            <w:szCs w:val="24"/>
                            <w:lang w:eastAsia="lt-LT"/>
                          </w:rPr>
                          <w:t>55</w:t>
                        </w:r>
                      </w:p>
                    </w:tc>
                    <w:tc>
                      <w:tcPr>
                        <w:tcW w:w="1276"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12,25</w:t>
                        </w:r>
                      </w:p>
                    </w:tc>
                    <w:tc>
                      <w:tcPr>
                        <w:tcW w:w="1134" w:type="dxa"/>
                        <w:tcBorders>
                          <w:top w:val="single" w:sz="6" w:space="0" w:color="auto"/>
                          <w:left w:val="single" w:sz="6" w:space="0" w:color="auto"/>
                          <w:bottom w:val="single" w:sz="6" w:space="0" w:color="auto"/>
                          <w:right w:val="single" w:sz="6" w:space="0" w:color="auto"/>
                        </w:tcBorders>
                      </w:tcPr>
                      <w:p>
                        <w:pPr>
                          <w:snapToGrid w:val="0"/>
                          <w:spacing w:line="276" w:lineRule="auto"/>
                          <w:ind w:left="-108"/>
                          <w:jc w:val="center"/>
                          <w:rPr>
                            <w:szCs w:val="24"/>
                            <w:lang w:eastAsia="lt-LT"/>
                          </w:rPr>
                        </w:pPr>
                        <w:r>
                          <w:rPr>
                            <w:szCs w:val="24"/>
                            <w:lang w:eastAsia="lt-LT"/>
                          </w:rPr>
                          <w:t>4,00</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ind w:left="-108"/>
                          <w:jc w:val="center"/>
                          <w:rPr>
                            <w:b/>
                            <w:szCs w:val="24"/>
                            <w:lang w:eastAsia="lt-LT"/>
                          </w:rPr>
                        </w:pPr>
                        <w:r>
                          <w:rPr>
                            <w:b/>
                            <w:szCs w:val="24"/>
                            <w:lang w:eastAsia="lt-LT"/>
                          </w:rPr>
                          <w:t>10</w:t>
                        </w:r>
                      </w:p>
                    </w:tc>
                    <w:tc>
                      <w:tcPr>
                        <w:tcW w:w="1418"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28,5</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14,6</w:t>
                        </w:r>
                      </w:p>
                    </w:tc>
                    <w:tc>
                      <w:tcPr>
                        <w:tcW w:w="1843"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10</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right="-51"/>
                          <w:jc w:val="center"/>
                          <w:rPr>
                            <w:szCs w:val="24"/>
                            <w:lang w:eastAsia="lt-LT"/>
                          </w:rPr>
                        </w:pPr>
                        <w:r>
                          <w:rPr>
                            <w:szCs w:val="24"/>
                            <w:lang w:eastAsia="lt-LT"/>
                          </w:rPr>
                          <w:t>50</w:t>
                        </w:r>
                      </w:p>
                    </w:tc>
                    <w:tc>
                      <w:tcPr>
                        <w:tcW w:w="1276"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12,40</w:t>
                        </w:r>
                      </w:p>
                    </w:tc>
                    <w:tc>
                      <w:tcPr>
                        <w:tcW w:w="1134" w:type="dxa"/>
                        <w:tcBorders>
                          <w:top w:val="single" w:sz="6" w:space="0" w:color="auto"/>
                          <w:left w:val="single" w:sz="6" w:space="0" w:color="auto"/>
                          <w:bottom w:val="single" w:sz="6" w:space="0" w:color="auto"/>
                          <w:right w:val="single" w:sz="6" w:space="0" w:color="auto"/>
                        </w:tcBorders>
                      </w:tcPr>
                      <w:p>
                        <w:pPr>
                          <w:snapToGrid w:val="0"/>
                          <w:spacing w:line="276" w:lineRule="auto"/>
                          <w:ind w:left="-108"/>
                          <w:jc w:val="center"/>
                          <w:rPr>
                            <w:szCs w:val="24"/>
                            <w:lang w:eastAsia="lt-LT"/>
                          </w:rPr>
                        </w:pPr>
                        <w:r>
                          <w:rPr>
                            <w:szCs w:val="24"/>
                            <w:lang w:eastAsia="lt-LT"/>
                          </w:rPr>
                          <w:t>4,10</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ind w:left="-108"/>
                          <w:jc w:val="center"/>
                          <w:rPr>
                            <w:b/>
                            <w:szCs w:val="24"/>
                            <w:lang w:eastAsia="lt-LT"/>
                          </w:rPr>
                        </w:pPr>
                        <w:r>
                          <w:rPr>
                            <w:b/>
                            <w:szCs w:val="24"/>
                            <w:lang w:eastAsia="lt-LT"/>
                          </w:rPr>
                          <w:t>9</w:t>
                        </w:r>
                      </w:p>
                    </w:tc>
                    <w:tc>
                      <w:tcPr>
                        <w:tcW w:w="1418"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29,0</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15,0</w:t>
                        </w:r>
                      </w:p>
                    </w:tc>
                    <w:tc>
                      <w:tcPr>
                        <w:tcW w:w="1843"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9</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right="-51"/>
                          <w:jc w:val="center"/>
                          <w:rPr>
                            <w:szCs w:val="24"/>
                            <w:lang w:eastAsia="lt-LT"/>
                          </w:rPr>
                        </w:pPr>
                        <w:r>
                          <w:rPr>
                            <w:szCs w:val="24"/>
                            <w:lang w:eastAsia="lt-LT"/>
                          </w:rPr>
                          <w:t>45</w:t>
                        </w:r>
                      </w:p>
                    </w:tc>
                    <w:tc>
                      <w:tcPr>
                        <w:tcW w:w="1276"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13,00</w:t>
                        </w:r>
                      </w:p>
                    </w:tc>
                    <w:tc>
                      <w:tcPr>
                        <w:tcW w:w="1134" w:type="dxa"/>
                        <w:tcBorders>
                          <w:top w:val="single" w:sz="6" w:space="0" w:color="auto"/>
                          <w:left w:val="single" w:sz="6" w:space="0" w:color="auto"/>
                          <w:bottom w:val="single" w:sz="6" w:space="0" w:color="auto"/>
                          <w:right w:val="single" w:sz="6" w:space="0" w:color="auto"/>
                        </w:tcBorders>
                      </w:tcPr>
                      <w:p>
                        <w:pPr>
                          <w:snapToGrid w:val="0"/>
                          <w:spacing w:line="276" w:lineRule="auto"/>
                          <w:ind w:left="-108"/>
                          <w:jc w:val="center"/>
                          <w:rPr>
                            <w:szCs w:val="24"/>
                            <w:lang w:eastAsia="lt-LT"/>
                          </w:rPr>
                        </w:pPr>
                        <w:r>
                          <w:rPr>
                            <w:szCs w:val="24"/>
                            <w:lang w:eastAsia="lt-LT"/>
                          </w:rPr>
                          <w:t>4,20</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ind w:left="-108"/>
                          <w:jc w:val="center"/>
                          <w:rPr>
                            <w:b/>
                            <w:szCs w:val="24"/>
                            <w:lang w:eastAsia="lt-LT"/>
                          </w:rPr>
                        </w:pPr>
                        <w:r>
                          <w:rPr>
                            <w:b/>
                            <w:szCs w:val="24"/>
                            <w:lang w:eastAsia="lt-LT"/>
                          </w:rPr>
                          <w:t>8</w:t>
                        </w:r>
                      </w:p>
                    </w:tc>
                    <w:tc>
                      <w:tcPr>
                        <w:tcW w:w="1418"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29,5</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15,5</w:t>
                        </w:r>
                      </w:p>
                    </w:tc>
                    <w:tc>
                      <w:tcPr>
                        <w:tcW w:w="1843"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8</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right="-51"/>
                          <w:jc w:val="center"/>
                          <w:rPr>
                            <w:szCs w:val="24"/>
                            <w:lang w:eastAsia="lt-LT"/>
                          </w:rPr>
                        </w:pPr>
                        <w:r>
                          <w:rPr>
                            <w:szCs w:val="24"/>
                            <w:lang w:eastAsia="lt-LT"/>
                          </w:rPr>
                          <w:t>40</w:t>
                        </w:r>
                      </w:p>
                    </w:tc>
                    <w:tc>
                      <w:tcPr>
                        <w:tcW w:w="1276"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13,35</w:t>
                        </w:r>
                      </w:p>
                    </w:tc>
                    <w:tc>
                      <w:tcPr>
                        <w:tcW w:w="1134" w:type="dxa"/>
                        <w:tcBorders>
                          <w:top w:val="single" w:sz="6" w:space="0" w:color="auto"/>
                          <w:left w:val="single" w:sz="6" w:space="0" w:color="auto"/>
                          <w:bottom w:val="single" w:sz="6" w:space="0" w:color="auto"/>
                          <w:right w:val="single" w:sz="6" w:space="0" w:color="auto"/>
                        </w:tcBorders>
                      </w:tcPr>
                      <w:p>
                        <w:pPr>
                          <w:snapToGrid w:val="0"/>
                          <w:spacing w:line="276" w:lineRule="auto"/>
                          <w:ind w:left="-108"/>
                          <w:jc w:val="center"/>
                          <w:rPr>
                            <w:szCs w:val="24"/>
                            <w:lang w:eastAsia="lt-LT"/>
                          </w:rPr>
                        </w:pPr>
                        <w:r>
                          <w:rPr>
                            <w:szCs w:val="24"/>
                            <w:lang w:eastAsia="lt-LT"/>
                          </w:rPr>
                          <w:t>4,30</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ind w:left="-108"/>
                          <w:jc w:val="center"/>
                          <w:rPr>
                            <w:b/>
                            <w:szCs w:val="24"/>
                            <w:lang w:eastAsia="lt-LT"/>
                          </w:rPr>
                        </w:pPr>
                        <w:r>
                          <w:rPr>
                            <w:b/>
                            <w:szCs w:val="24"/>
                            <w:lang w:eastAsia="lt-LT"/>
                          </w:rPr>
                          <w:t>7</w:t>
                        </w:r>
                      </w:p>
                    </w:tc>
                    <w:tc>
                      <w:tcPr>
                        <w:tcW w:w="1418"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30,0</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16,0</w:t>
                        </w:r>
                      </w:p>
                    </w:tc>
                    <w:tc>
                      <w:tcPr>
                        <w:tcW w:w="1843"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7</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right="-51"/>
                          <w:jc w:val="center"/>
                          <w:rPr>
                            <w:szCs w:val="24"/>
                            <w:lang w:eastAsia="lt-LT"/>
                          </w:rPr>
                        </w:pPr>
                        <w:r>
                          <w:rPr>
                            <w:szCs w:val="24"/>
                            <w:lang w:eastAsia="lt-LT"/>
                          </w:rPr>
                          <w:t>35</w:t>
                        </w:r>
                      </w:p>
                    </w:tc>
                    <w:tc>
                      <w:tcPr>
                        <w:tcW w:w="1276"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14,10</w:t>
                        </w:r>
                      </w:p>
                    </w:tc>
                    <w:tc>
                      <w:tcPr>
                        <w:tcW w:w="1134" w:type="dxa"/>
                        <w:tcBorders>
                          <w:top w:val="single" w:sz="6" w:space="0" w:color="auto"/>
                          <w:left w:val="single" w:sz="6" w:space="0" w:color="auto"/>
                          <w:bottom w:val="single" w:sz="6" w:space="0" w:color="auto"/>
                          <w:right w:val="single" w:sz="6" w:space="0" w:color="auto"/>
                        </w:tcBorders>
                      </w:tcPr>
                      <w:p>
                        <w:pPr>
                          <w:snapToGrid w:val="0"/>
                          <w:spacing w:line="276" w:lineRule="auto"/>
                          <w:ind w:left="-108"/>
                          <w:jc w:val="center"/>
                          <w:rPr>
                            <w:szCs w:val="24"/>
                            <w:lang w:eastAsia="lt-LT"/>
                          </w:rPr>
                        </w:pPr>
                        <w:r>
                          <w:rPr>
                            <w:szCs w:val="24"/>
                            <w:lang w:eastAsia="lt-LT"/>
                          </w:rPr>
                          <w:t>4,40</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ind w:left="-108"/>
                          <w:jc w:val="center"/>
                          <w:rPr>
                            <w:b/>
                            <w:szCs w:val="24"/>
                            <w:lang w:eastAsia="lt-LT"/>
                          </w:rPr>
                        </w:pPr>
                        <w:r>
                          <w:rPr>
                            <w:b/>
                            <w:szCs w:val="24"/>
                            <w:lang w:eastAsia="lt-LT"/>
                          </w:rPr>
                          <w:t>6</w:t>
                        </w:r>
                      </w:p>
                    </w:tc>
                    <w:tc>
                      <w:tcPr>
                        <w:tcW w:w="1418"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30,5</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16,5</w:t>
                        </w:r>
                      </w:p>
                    </w:tc>
                    <w:tc>
                      <w:tcPr>
                        <w:tcW w:w="1843"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6</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right="-51"/>
                          <w:jc w:val="center"/>
                          <w:rPr>
                            <w:szCs w:val="24"/>
                            <w:lang w:eastAsia="lt-LT"/>
                          </w:rPr>
                        </w:pPr>
                        <w:r>
                          <w:rPr>
                            <w:szCs w:val="24"/>
                            <w:lang w:eastAsia="lt-LT"/>
                          </w:rPr>
                          <w:t>30</w:t>
                        </w:r>
                      </w:p>
                    </w:tc>
                    <w:tc>
                      <w:tcPr>
                        <w:tcW w:w="1276"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14,45</w:t>
                        </w:r>
                      </w:p>
                    </w:tc>
                    <w:tc>
                      <w:tcPr>
                        <w:tcW w:w="1134" w:type="dxa"/>
                        <w:tcBorders>
                          <w:top w:val="single" w:sz="6" w:space="0" w:color="auto"/>
                          <w:left w:val="single" w:sz="6" w:space="0" w:color="auto"/>
                          <w:bottom w:val="single" w:sz="6" w:space="0" w:color="auto"/>
                          <w:right w:val="single" w:sz="6" w:space="0" w:color="auto"/>
                        </w:tcBorders>
                      </w:tcPr>
                      <w:p>
                        <w:pPr>
                          <w:snapToGrid w:val="0"/>
                          <w:spacing w:line="276" w:lineRule="auto"/>
                          <w:ind w:left="-108"/>
                          <w:jc w:val="center"/>
                          <w:rPr>
                            <w:szCs w:val="24"/>
                            <w:lang w:eastAsia="lt-LT"/>
                          </w:rPr>
                        </w:pPr>
                        <w:r>
                          <w:rPr>
                            <w:szCs w:val="24"/>
                            <w:lang w:eastAsia="lt-LT"/>
                          </w:rPr>
                          <w:t>4,50</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ind w:left="-108"/>
                          <w:jc w:val="center"/>
                          <w:rPr>
                            <w:b/>
                            <w:szCs w:val="24"/>
                            <w:lang w:eastAsia="lt-LT"/>
                          </w:rPr>
                        </w:pPr>
                        <w:r>
                          <w:rPr>
                            <w:b/>
                            <w:szCs w:val="24"/>
                            <w:lang w:eastAsia="lt-LT"/>
                          </w:rPr>
                          <w:t>5</w:t>
                        </w:r>
                      </w:p>
                    </w:tc>
                    <w:tc>
                      <w:tcPr>
                        <w:tcW w:w="1418"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31,0</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17,0</w:t>
                        </w:r>
                      </w:p>
                    </w:tc>
                    <w:tc>
                      <w:tcPr>
                        <w:tcW w:w="1843"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5</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right="-51"/>
                          <w:jc w:val="center"/>
                          <w:rPr>
                            <w:szCs w:val="24"/>
                            <w:lang w:eastAsia="lt-LT"/>
                          </w:rPr>
                        </w:pPr>
                        <w:r>
                          <w:rPr>
                            <w:szCs w:val="24"/>
                            <w:lang w:eastAsia="lt-LT"/>
                          </w:rPr>
                          <w:t>25</w:t>
                        </w:r>
                      </w:p>
                    </w:tc>
                    <w:tc>
                      <w:tcPr>
                        <w:tcW w:w="1276"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15,20</w:t>
                        </w:r>
                      </w:p>
                    </w:tc>
                    <w:tc>
                      <w:tcPr>
                        <w:tcW w:w="1134" w:type="dxa"/>
                        <w:tcBorders>
                          <w:top w:val="single" w:sz="6" w:space="0" w:color="auto"/>
                          <w:left w:val="single" w:sz="6" w:space="0" w:color="auto"/>
                          <w:bottom w:val="single" w:sz="6" w:space="0" w:color="auto"/>
                          <w:right w:val="single" w:sz="6" w:space="0" w:color="auto"/>
                        </w:tcBorders>
                      </w:tcPr>
                      <w:p>
                        <w:pPr>
                          <w:snapToGrid w:val="0"/>
                          <w:spacing w:line="276" w:lineRule="auto"/>
                          <w:ind w:left="-108"/>
                          <w:jc w:val="center"/>
                          <w:rPr>
                            <w:szCs w:val="24"/>
                            <w:lang w:eastAsia="lt-LT"/>
                          </w:rPr>
                        </w:pPr>
                        <w:r>
                          <w:rPr>
                            <w:szCs w:val="24"/>
                            <w:lang w:eastAsia="lt-LT"/>
                          </w:rPr>
                          <w:t>5,00</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ind w:left="-108"/>
                          <w:jc w:val="center"/>
                          <w:rPr>
                            <w:b/>
                            <w:szCs w:val="24"/>
                            <w:lang w:eastAsia="lt-LT"/>
                          </w:rPr>
                        </w:pPr>
                        <w:r>
                          <w:rPr>
                            <w:b/>
                            <w:szCs w:val="24"/>
                            <w:lang w:eastAsia="lt-LT"/>
                          </w:rPr>
                          <w:t>4</w:t>
                        </w:r>
                      </w:p>
                    </w:tc>
                    <w:tc>
                      <w:tcPr>
                        <w:tcW w:w="1418"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32,0</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17,5</w:t>
                        </w:r>
                      </w:p>
                    </w:tc>
                    <w:tc>
                      <w:tcPr>
                        <w:tcW w:w="1843"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4</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right="-51"/>
                          <w:jc w:val="center"/>
                          <w:rPr>
                            <w:szCs w:val="24"/>
                            <w:lang w:eastAsia="lt-LT"/>
                          </w:rPr>
                        </w:pPr>
                        <w:r>
                          <w:rPr>
                            <w:szCs w:val="24"/>
                            <w:lang w:eastAsia="lt-LT"/>
                          </w:rPr>
                          <w:t>20</w:t>
                        </w:r>
                      </w:p>
                    </w:tc>
                    <w:tc>
                      <w:tcPr>
                        <w:tcW w:w="1276"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16,00</w:t>
                        </w:r>
                      </w:p>
                    </w:tc>
                    <w:tc>
                      <w:tcPr>
                        <w:tcW w:w="1134" w:type="dxa"/>
                        <w:tcBorders>
                          <w:top w:val="single" w:sz="6" w:space="0" w:color="auto"/>
                          <w:left w:val="single" w:sz="6" w:space="0" w:color="auto"/>
                          <w:bottom w:val="single" w:sz="6" w:space="0" w:color="auto"/>
                          <w:right w:val="single" w:sz="6" w:space="0" w:color="auto"/>
                        </w:tcBorders>
                      </w:tcPr>
                      <w:p>
                        <w:pPr>
                          <w:snapToGrid w:val="0"/>
                          <w:spacing w:line="276" w:lineRule="auto"/>
                          <w:ind w:left="-108"/>
                          <w:jc w:val="center"/>
                          <w:rPr>
                            <w:szCs w:val="24"/>
                            <w:lang w:eastAsia="lt-LT"/>
                          </w:rPr>
                        </w:pPr>
                        <w:r>
                          <w:rPr>
                            <w:szCs w:val="24"/>
                            <w:lang w:eastAsia="lt-LT"/>
                          </w:rPr>
                          <w:t>5,15</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ind w:left="-108"/>
                          <w:jc w:val="center"/>
                          <w:rPr>
                            <w:b/>
                            <w:szCs w:val="24"/>
                            <w:lang w:eastAsia="lt-LT"/>
                          </w:rPr>
                        </w:pPr>
                        <w:r>
                          <w:rPr>
                            <w:b/>
                            <w:szCs w:val="24"/>
                            <w:lang w:eastAsia="lt-LT"/>
                          </w:rPr>
                          <w:t>3</w:t>
                        </w:r>
                      </w:p>
                    </w:tc>
                    <w:tc>
                      <w:tcPr>
                        <w:tcW w:w="1418"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33,0</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18,0</w:t>
                        </w:r>
                      </w:p>
                    </w:tc>
                    <w:tc>
                      <w:tcPr>
                        <w:tcW w:w="1843"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3</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right="-51"/>
                          <w:jc w:val="center"/>
                          <w:rPr>
                            <w:szCs w:val="24"/>
                            <w:lang w:eastAsia="lt-LT"/>
                          </w:rPr>
                        </w:pPr>
                        <w:r>
                          <w:rPr>
                            <w:szCs w:val="24"/>
                            <w:lang w:eastAsia="lt-LT"/>
                          </w:rPr>
                          <w:t>15</w:t>
                        </w:r>
                      </w:p>
                    </w:tc>
                    <w:tc>
                      <w:tcPr>
                        <w:tcW w:w="1276"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16,40</w:t>
                        </w:r>
                      </w:p>
                    </w:tc>
                    <w:tc>
                      <w:tcPr>
                        <w:tcW w:w="1134" w:type="dxa"/>
                        <w:tcBorders>
                          <w:top w:val="single" w:sz="6" w:space="0" w:color="auto"/>
                          <w:left w:val="single" w:sz="6" w:space="0" w:color="auto"/>
                          <w:bottom w:val="single" w:sz="6" w:space="0" w:color="auto"/>
                          <w:right w:val="single" w:sz="6" w:space="0" w:color="auto"/>
                        </w:tcBorders>
                      </w:tcPr>
                      <w:p>
                        <w:pPr>
                          <w:snapToGrid w:val="0"/>
                          <w:spacing w:line="276" w:lineRule="auto"/>
                          <w:ind w:left="-108"/>
                          <w:jc w:val="center"/>
                          <w:rPr>
                            <w:szCs w:val="24"/>
                            <w:lang w:eastAsia="lt-LT"/>
                          </w:rPr>
                        </w:pPr>
                        <w:r>
                          <w:rPr>
                            <w:szCs w:val="24"/>
                            <w:lang w:eastAsia="lt-LT"/>
                          </w:rPr>
                          <w:t>5,30</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ind w:left="-108"/>
                          <w:jc w:val="center"/>
                          <w:rPr>
                            <w:b/>
                            <w:szCs w:val="24"/>
                            <w:lang w:eastAsia="lt-LT"/>
                          </w:rPr>
                        </w:pPr>
                        <w:r>
                          <w:rPr>
                            <w:b/>
                            <w:szCs w:val="24"/>
                            <w:lang w:eastAsia="lt-LT"/>
                          </w:rPr>
                          <w:t>2</w:t>
                        </w:r>
                      </w:p>
                    </w:tc>
                    <w:tc>
                      <w:tcPr>
                        <w:tcW w:w="1418"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34,0</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18,5</w:t>
                        </w:r>
                      </w:p>
                    </w:tc>
                    <w:tc>
                      <w:tcPr>
                        <w:tcW w:w="1843"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2</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right="-51"/>
                          <w:jc w:val="center"/>
                          <w:rPr>
                            <w:szCs w:val="24"/>
                            <w:lang w:eastAsia="lt-LT"/>
                          </w:rPr>
                        </w:pPr>
                        <w:r>
                          <w:rPr>
                            <w:szCs w:val="24"/>
                            <w:lang w:eastAsia="lt-LT"/>
                          </w:rPr>
                          <w:t>10</w:t>
                        </w:r>
                      </w:p>
                    </w:tc>
                    <w:tc>
                      <w:tcPr>
                        <w:tcW w:w="1276"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17,20</w:t>
                        </w:r>
                      </w:p>
                    </w:tc>
                    <w:tc>
                      <w:tcPr>
                        <w:tcW w:w="1134" w:type="dxa"/>
                        <w:tcBorders>
                          <w:top w:val="single" w:sz="6" w:space="0" w:color="auto"/>
                          <w:left w:val="single" w:sz="6" w:space="0" w:color="auto"/>
                          <w:bottom w:val="single" w:sz="6" w:space="0" w:color="auto"/>
                          <w:right w:val="single" w:sz="6" w:space="0" w:color="auto"/>
                        </w:tcBorders>
                      </w:tcPr>
                      <w:p>
                        <w:pPr>
                          <w:snapToGrid w:val="0"/>
                          <w:spacing w:line="276" w:lineRule="auto"/>
                          <w:ind w:left="-108"/>
                          <w:jc w:val="center"/>
                          <w:rPr>
                            <w:szCs w:val="24"/>
                            <w:lang w:eastAsia="lt-LT"/>
                          </w:rPr>
                        </w:pPr>
                        <w:r>
                          <w:rPr>
                            <w:szCs w:val="24"/>
                            <w:lang w:eastAsia="lt-LT"/>
                          </w:rPr>
                          <w:t>5,45</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ind w:left="-108"/>
                          <w:jc w:val="center"/>
                          <w:rPr>
                            <w:b/>
                            <w:szCs w:val="24"/>
                            <w:lang w:eastAsia="lt-LT"/>
                          </w:rPr>
                        </w:pPr>
                        <w:r>
                          <w:rPr>
                            <w:b/>
                            <w:szCs w:val="24"/>
                            <w:lang w:eastAsia="lt-LT"/>
                          </w:rPr>
                          <w:t>1</w:t>
                        </w:r>
                      </w:p>
                    </w:tc>
                    <w:tc>
                      <w:tcPr>
                        <w:tcW w:w="1418"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35,0</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19,0</w:t>
                        </w:r>
                      </w:p>
                    </w:tc>
                    <w:tc>
                      <w:tcPr>
                        <w:tcW w:w="1843"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right="-51"/>
                          <w:jc w:val="center"/>
                          <w:rPr>
                            <w:szCs w:val="24"/>
                            <w:lang w:eastAsia="lt-LT"/>
                          </w:rPr>
                        </w:pPr>
                        <w:r>
                          <w:rPr>
                            <w:szCs w:val="24"/>
                            <w:lang w:eastAsia="lt-LT"/>
                          </w:rPr>
                          <w:t>5</w:t>
                        </w:r>
                      </w:p>
                    </w:tc>
                    <w:tc>
                      <w:tcPr>
                        <w:tcW w:w="1276"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18,10</w:t>
                        </w:r>
                      </w:p>
                    </w:tc>
                    <w:tc>
                      <w:tcPr>
                        <w:tcW w:w="1134" w:type="dxa"/>
                        <w:tcBorders>
                          <w:top w:val="single" w:sz="6" w:space="0" w:color="auto"/>
                          <w:left w:val="single" w:sz="6" w:space="0" w:color="auto"/>
                          <w:bottom w:val="single" w:sz="6" w:space="0" w:color="auto"/>
                          <w:right w:val="single" w:sz="6" w:space="0" w:color="auto"/>
                        </w:tcBorders>
                      </w:tcPr>
                      <w:p>
                        <w:pPr>
                          <w:snapToGrid w:val="0"/>
                          <w:spacing w:line="276" w:lineRule="auto"/>
                          <w:ind w:left="-108"/>
                          <w:jc w:val="center"/>
                          <w:rPr>
                            <w:szCs w:val="24"/>
                            <w:lang w:eastAsia="lt-LT"/>
                          </w:rPr>
                        </w:pPr>
                        <w:r>
                          <w:rPr>
                            <w:szCs w:val="24"/>
                            <w:lang w:eastAsia="lt-LT"/>
                          </w:rPr>
                          <w:t>6,00</w:t>
                        </w:r>
                      </w:p>
                    </w:tc>
                  </w:tr>
                </w:tbl>
                <w:p>
                  <w:pPr>
                    <w:spacing w:line="276" w:lineRule="auto"/>
                    <w:rPr>
                      <w:b/>
                      <w:bCs/>
                      <w:szCs w:val="24"/>
                      <w:lang w:eastAsia="lt-LT"/>
                    </w:rPr>
                  </w:pPr>
                </w:p>
                <w:p>
                  <w:pPr>
                    <w:spacing w:line="276" w:lineRule="auto"/>
                    <w:rPr>
                      <w:b/>
                      <w:bCs/>
                      <w:szCs w:val="24"/>
                      <w:lang w:eastAsia="lt-LT"/>
                    </w:rPr>
                  </w:pPr>
                </w:p>
                <w:p>
                  <w:pPr>
                    <w:spacing w:line="276" w:lineRule="auto"/>
                    <w:rPr>
                      <w:b/>
                      <w:bCs/>
                      <w:szCs w:val="24"/>
                      <w:lang w:eastAsia="lt-LT"/>
                    </w:rPr>
                  </w:pPr>
                </w:p>
                <w:p>
                  <w:pPr>
                    <w:spacing w:line="276" w:lineRule="auto"/>
                    <w:rPr>
                      <w:b/>
                      <w:bCs/>
                      <w:szCs w:val="24"/>
                      <w:lang w:eastAsia="lt-LT"/>
                    </w:rPr>
                  </w:pPr>
                  <w:r>
                    <w:rPr>
                      <w:b/>
                      <w:bCs/>
                      <w:szCs w:val="24"/>
                      <w:lang w:eastAsia="lt-LT"/>
                    </w:rPr>
                    <w:t>Moterims:</w:t>
                  </w:r>
                </w:p>
                <w:tbl>
                  <w:tblPr>
                    <w:tblW w:w="9923" w:type="dxa"/>
                    <w:tblInd w:w="108" w:type="dxa"/>
                    <w:tblLayout w:type="fixed"/>
                    <w:tblLook w:val="0000" w:firstRow="0" w:lastRow="0" w:firstColumn="0" w:lastColumn="0" w:noHBand="0" w:noVBand="0"/>
                  </w:tblPr>
                  <w:tblGrid>
                    <w:gridCol w:w="1134"/>
                    <w:gridCol w:w="1985"/>
                    <w:gridCol w:w="1843"/>
                    <w:gridCol w:w="1701"/>
                    <w:gridCol w:w="1701"/>
                    <w:gridCol w:w="1559"/>
                  </w:tblGrid>
                  <w:tr>
                    <w:tc>
                      <w:tcPr>
                        <w:tcW w:w="1134" w:type="dxa"/>
                        <w:tcBorders>
                          <w:top w:val="single" w:sz="6" w:space="0" w:color="auto"/>
                          <w:left w:val="single" w:sz="6" w:space="0" w:color="auto"/>
                          <w:bottom w:val="single" w:sz="6" w:space="0" w:color="auto"/>
                          <w:right w:val="single" w:sz="6" w:space="0" w:color="auto"/>
                        </w:tcBorders>
                        <w:vAlign w:val="center"/>
                      </w:tcPr>
                      <w:p>
                        <w:pPr>
                          <w:jc w:val="center"/>
                          <w:rPr>
                            <w:b/>
                            <w:szCs w:val="24"/>
                            <w:lang w:eastAsia="lt-LT"/>
                          </w:rPr>
                        </w:pPr>
                        <w:r>
                          <w:rPr>
                            <w:b/>
                            <w:szCs w:val="24"/>
                            <w:lang w:eastAsia="lt-LT"/>
                          </w:rPr>
                          <w:t>Taškai</w:t>
                        </w:r>
                      </w:p>
                    </w:tc>
                    <w:tc>
                      <w:tcPr>
                        <w:tcW w:w="1985" w:type="dxa"/>
                        <w:tcBorders>
                          <w:top w:val="single" w:sz="6" w:space="0" w:color="auto"/>
                          <w:left w:val="single" w:sz="6" w:space="0" w:color="auto"/>
                          <w:bottom w:val="single" w:sz="6" w:space="0" w:color="auto"/>
                          <w:right w:val="single" w:sz="6" w:space="0" w:color="auto"/>
                        </w:tcBorders>
                        <w:vAlign w:val="center"/>
                      </w:tcPr>
                      <w:p>
                        <w:pPr>
                          <w:jc w:val="center"/>
                          <w:rPr>
                            <w:b/>
                            <w:szCs w:val="24"/>
                            <w:lang w:eastAsia="lt-LT"/>
                          </w:rPr>
                        </w:pPr>
                        <w:r>
                          <w:rPr>
                            <w:b/>
                            <w:szCs w:val="24"/>
                            <w:lang w:eastAsia="lt-LT"/>
                          </w:rPr>
                          <w:t xml:space="preserve">Bėgimas šaudykle </w:t>
                        </w:r>
                      </w:p>
                      <w:p>
                        <w:pPr>
                          <w:jc w:val="center"/>
                          <w:rPr>
                            <w:b/>
                            <w:szCs w:val="24"/>
                            <w:lang w:eastAsia="lt-LT"/>
                          </w:rPr>
                        </w:pPr>
                        <w:r>
                          <w:rPr>
                            <w:b/>
                            <w:szCs w:val="24"/>
                            <w:lang w:eastAsia="lt-LT"/>
                          </w:rPr>
                          <w:t>10 x 10 m (s)</w:t>
                        </w:r>
                      </w:p>
                    </w:tc>
                    <w:tc>
                      <w:tcPr>
                        <w:tcW w:w="1843" w:type="dxa"/>
                        <w:tcBorders>
                          <w:top w:val="single" w:sz="6" w:space="0" w:color="auto"/>
                          <w:left w:val="single" w:sz="6" w:space="0" w:color="auto"/>
                          <w:bottom w:val="single" w:sz="6" w:space="0" w:color="auto"/>
                          <w:right w:val="single" w:sz="6" w:space="0" w:color="auto"/>
                        </w:tcBorders>
                        <w:vAlign w:val="center"/>
                      </w:tcPr>
                      <w:p>
                        <w:pPr>
                          <w:jc w:val="center"/>
                          <w:rPr>
                            <w:b/>
                            <w:szCs w:val="24"/>
                            <w:lang w:eastAsia="lt-LT"/>
                          </w:rPr>
                        </w:pPr>
                        <w:r>
                          <w:rPr>
                            <w:b/>
                            <w:szCs w:val="24"/>
                            <w:lang w:eastAsia="lt-LT"/>
                          </w:rPr>
                          <w:t>100 m bėgimas</w:t>
                        </w:r>
                      </w:p>
                      <w:p>
                        <w:pPr>
                          <w:jc w:val="center"/>
                          <w:rPr>
                            <w:b/>
                            <w:szCs w:val="24"/>
                            <w:lang w:eastAsia="lt-LT"/>
                          </w:rPr>
                        </w:pPr>
                        <w:r>
                          <w:rPr>
                            <w:b/>
                            <w:szCs w:val="24"/>
                            <w:lang w:eastAsia="lt-LT"/>
                          </w:rPr>
                          <w:t>(s)</w:t>
                        </w:r>
                      </w:p>
                    </w:tc>
                    <w:tc>
                      <w:tcPr>
                        <w:tcW w:w="1701" w:type="dxa"/>
                        <w:tcBorders>
                          <w:top w:val="single" w:sz="6" w:space="0" w:color="auto"/>
                          <w:left w:val="single" w:sz="6" w:space="0" w:color="auto"/>
                          <w:bottom w:val="single" w:sz="6" w:space="0" w:color="auto"/>
                          <w:right w:val="single" w:sz="6" w:space="0" w:color="auto"/>
                        </w:tcBorders>
                        <w:vAlign w:val="center"/>
                      </w:tcPr>
                      <w:p>
                        <w:pPr>
                          <w:jc w:val="center"/>
                          <w:rPr>
                            <w:b/>
                            <w:szCs w:val="24"/>
                            <w:lang w:eastAsia="lt-LT"/>
                          </w:rPr>
                        </w:pPr>
                        <w:r>
                          <w:rPr>
                            <w:b/>
                            <w:szCs w:val="24"/>
                            <w:lang w:eastAsia="lt-LT"/>
                          </w:rPr>
                          <w:t xml:space="preserve">Atsispaudimai </w:t>
                        </w:r>
                      </w:p>
                      <w:p>
                        <w:pPr>
                          <w:jc w:val="center"/>
                          <w:rPr>
                            <w:b/>
                            <w:szCs w:val="24"/>
                            <w:lang w:eastAsia="lt-LT"/>
                          </w:rPr>
                        </w:pPr>
                        <w:r>
                          <w:rPr>
                            <w:b/>
                            <w:szCs w:val="24"/>
                            <w:lang w:eastAsia="lt-LT"/>
                          </w:rPr>
                          <w:t>(per 1,5 min.)</w:t>
                        </w:r>
                      </w:p>
                      <w:p>
                        <w:pPr>
                          <w:jc w:val="center"/>
                          <w:rPr>
                            <w:b/>
                            <w:szCs w:val="24"/>
                            <w:lang w:eastAsia="lt-LT"/>
                          </w:rPr>
                        </w:pPr>
                      </w:p>
                    </w:tc>
                    <w:tc>
                      <w:tcPr>
                        <w:tcW w:w="1701" w:type="dxa"/>
                        <w:tcBorders>
                          <w:top w:val="single" w:sz="6" w:space="0" w:color="auto"/>
                          <w:left w:val="single" w:sz="6" w:space="0" w:color="auto"/>
                          <w:bottom w:val="single" w:sz="6" w:space="0" w:color="auto"/>
                          <w:right w:val="single" w:sz="6" w:space="0" w:color="auto"/>
                        </w:tcBorders>
                        <w:vAlign w:val="center"/>
                      </w:tcPr>
                      <w:p>
                        <w:pPr>
                          <w:jc w:val="center"/>
                          <w:rPr>
                            <w:b/>
                            <w:szCs w:val="24"/>
                            <w:lang w:eastAsia="lt-LT"/>
                          </w:rPr>
                        </w:pPr>
                        <w:r>
                          <w:rPr>
                            <w:b/>
                            <w:szCs w:val="24"/>
                            <w:lang w:eastAsia="lt-LT"/>
                          </w:rPr>
                          <w:t>2000 m bėgimas</w:t>
                        </w:r>
                      </w:p>
                      <w:p>
                        <w:pPr>
                          <w:jc w:val="center"/>
                          <w:rPr>
                            <w:b/>
                            <w:szCs w:val="24"/>
                            <w:lang w:eastAsia="lt-LT"/>
                          </w:rPr>
                        </w:pPr>
                        <w:r>
                          <w:rPr>
                            <w:b/>
                            <w:szCs w:val="24"/>
                            <w:lang w:eastAsia="lt-LT"/>
                          </w:rPr>
                          <w:t>(min.)</w:t>
                        </w:r>
                      </w:p>
                    </w:tc>
                    <w:tc>
                      <w:tcPr>
                        <w:tcW w:w="1559" w:type="dxa"/>
                        <w:tcBorders>
                          <w:top w:val="single" w:sz="6" w:space="0" w:color="auto"/>
                          <w:left w:val="single" w:sz="6" w:space="0" w:color="auto"/>
                          <w:bottom w:val="single" w:sz="6" w:space="0" w:color="auto"/>
                          <w:right w:val="single" w:sz="6" w:space="0" w:color="auto"/>
                        </w:tcBorders>
                        <w:vAlign w:val="center"/>
                      </w:tcPr>
                      <w:p>
                        <w:pPr>
                          <w:jc w:val="center"/>
                          <w:rPr>
                            <w:b/>
                            <w:szCs w:val="24"/>
                            <w:lang w:eastAsia="lt-LT"/>
                          </w:rPr>
                        </w:pPr>
                        <w:r>
                          <w:rPr>
                            <w:b/>
                            <w:szCs w:val="24"/>
                            <w:lang w:eastAsia="lt-LT"/>
                          </w:rPr>
                          <w:t>1000 m. bėgimas</w:t>
                        </w:r>
                      </w:p>
                      <w:p>
                        <w:pPr>
                          <w:jc w:val="center"/>
                          <w:rPr>
                            <w:b/>
                            <w:szCs w:val="24"/>
                            <w:lang w:eastAsia="lt-LT"/>
                          </w:rPr>
                        </w:pPr>
                        <w:r>
                          <w:rPr>
                            <w:b/>
                            <w:szCs w:val="24"/>
                            <w:lang w:eastAsia="lt-LT"/>
                          </w:rPr>
                          <w:t>(min.)</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jc w:val="center"/>
                          <w:rPr>
                            <w:b/>
                            <w:szCs w:val="24"/>
                            <w:lang w:eastAsia="lt-LT"/>
                          </w:rPr>
                        </w:pPr>
                        <w:r>
                          <w:rPr>
                            <w:b/>
                            <w:szCs w:val="24"/>
                            <w:lang w:eastAsia="lt-LT"/>
                          </w:rPr>
                          <w:t>15</w:t>
                        </w:r>
                      </w:p>
                    </w:tc>
                    <w:tc>
                      <w:tcPr>
                        <w:tcW w:w="1985"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29,0</w:t>
                        </w:r>
                      </w:p>
                    </w:tc>
                    <w:tc>
                      <w:tcPr>
                        <w:tcW w:w="1843"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14,5</w:t>
                        </w:r>
                      </w:p>
                    </w:tc>
                    <w:tc>
                      <w:tcPr>
                        <w:tcW w:w="1701"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30</w:t>
                        </w:r>
                      </w:p>
                    </w:tc>
                    <w:tc>
                      <w:tcPr>
                        <w:tcW w:w="1701"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ar-SA"/>
                          </w:rPr>
                        </w:pPr>
                        <w:r>
                          <w:rPr>
                            <w:szCs w:val="24"/>
                            <w:lang w:eastAsia="ar-SA"/>
                          </w:rPr>
                          <w:t>9,00</w:t>
                        </w:r>
                      </w:p>
                    </w:tc>
                    <w:tc>
                      <w:tcPr>
                        <w:tcW w:w="1559"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lt-LT"/>
                          </w:rPr>
                        </w:pPr>
                        <w:r>
                          <w:rPr>
                            <w:szCs w:val="24"/>
                            <w:lang w:eastAsia="lt-LT"/>
                          </w:rPr>
                          <w:t>4,25</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jc w:val="center"/>
                          <w:rPr>
                            <w:b/>
                            <w:szCs w:val="24"/>
                            <w:lang w:eastAsia="lt-LT"/>
                          </w:rPr>
                        </w:pPr>
                        <w:r>
                          <w:rPr>
                            <w:b/>
                            <w:szCs w:val="24"/>
                            <w:lang w:eastAsia="lt-LT"/>
                          </w:rPr>
                          <w:t>14</w:t>
                        </w:r>
                      </w:p>
                    </w:tc>
                    <w:tc>
                      <w:tcPr>
                        <w:tcW w:w="1985"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30,0</w:t>
                        </w:r>
                      </w:p>
                    </w:tc>
                    <w:tc>
                      <w:tcPr>
                        <w:tcW w:w="1843"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14,9</w:t>
                        </w:r>
                      </w:p>
                    </w:tc>
                    <w:tc>
                      <w:tcPr>
                        <w:tcW w:w="1701"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28</w:t>
                        </w:r>
                      </w:p>
                    </w:tc>
                    <w:tc>
                      <w:tcPr>
                        <w:tcW w:w="1701"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ar-SA"/>
                          </w:rPr>
                        </w:pPr>
                        <w:r>
                          <w:rPr>
                            <w:szCs w:val="24"/>
                            <w:lang w:eastAsia="ar-SA"/>
                          </w:rPr>
                          <w:t>9,20</w:t>
                        </w:r>
                      </w:p>
                    </w:tc>
                    <w:tc>
                      <w:tcPr>
                        <w:tcW w:w="1559"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lt-LT"/>
                          </w:rPr>
                        </w:pPr>
                        <w:r>
                          <w:rPr>
                            <w:szCs w:val="24"/>
                            <w:lang w:eastAsia="lt-LT"/>
                          </w:rPr>
                          <w:t>4,35</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jc w:val="center"/>
                          <w:rPr>
                            <w:b/>
                            <w:szCs w:val="24"/>
                            <w:lang w:eastAsia="lt-LT"/>
                          </w:rPr>
                        </w:pPr>
                        <w:r>
                          <w:rPr>
                            <w:b/>
                            <w:szCs w:val="24"/>
                            <w:lang w:eastAsia="lt-LT"/>
                          </w:rPr>
                          <w:t>13</w:t>
                        </w:r>
                      </w:p>
                    </w:tc>
                    <w:tc>
                      <w:tcPr>
                        <w:tcW w:w="1985"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31,0</w:t>
                        </w:r>
                      </w:p>
                    </w:tc>
                    <w:tc>
                      <w:tcPr>
                        <w:tcW w:w="1843"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15,3</w:t>
                        </w:r>
                      </w:p>
                    </w:tc>
                    <w:tc>
                      <w:tcPr>
                        <w:tcW w:w="1701"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26</w:t>
                        </w:r>
                      </w:p>
                    </w:tc>
                    <w:tc>
                      <w:tcPr>
                        <w:tcW w:w="1701"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ar-SA"/>
                          </w:rPr>
                        </w:pPr>
                        <w:r>
                          <w:rPr>
                            <w:szCs w:val="24"/>
                            <w:lang w:eastAsia="ar-SA"/>
                          </w:rPr>
                          <w:t>9,40</w:t>
                        </w:r>
                      </w:p>
                    </w:tc>
                    <w:tc>
                      <w:tcPr>
                        <w:tcW w:w="1559"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lt-LT"/>
                          </w:rPr>
                        </w:pPr>
                        <w:r>
                          <w:rPr>
                            <w:szCs w:val="24"/>
                            <w:lang w:eastAsia="lt-LT"/>
                          </w:rPr>
                          <w:t>4,45</w:t>
                        </w:r>
                      </w:p>
                    </w:tc>
                  </w:tr>
                  <w:tr>
                    <w:trPr>
                      <w:trHeight w:val="269"/>
                    </w:trPr>
                    <w:tc>
                      <w:tcPr>
                        <w:tcW w:w="1134" w:type="dxa"/>
                        <w:tcBorders>
                          <w:top w:val="single" w:sz="6" w:space="0" w:color="auto"/>
                          <w:left w:val="single" w:sz="6" w:space="0" w:color="auto"/>
                          <w:bottom w:val="single" w:sz="6" w:space="0" w:color="auto"/>
                          <w:right w:val="single" w:sz="6" w:space="0" w:color="auto"/>
                        </w:tcBorders>
                      </w:tcPr>
                      <w:p>
                        <w:pPr>
                          <w:spacing w:line="276" w:lineRule="auto"/>
                          <w:jc w:val="center"/>
                          <w:rPr>
                            <w:b/>
                            <w:szCs w:val="24"/>
                            <w:lang w:eastAsia="lt-LT"/>
                          </w:rPr>
                        </w:pPr>
                        <w:r>
                          <w:rPr>
                            <w:b/>
                            <w:szCs w:val="24"/>
                            <w:lang w:eastAsia="lt-LT"/>
                          </w:rPr>
                          <w:t>12</w:t>
                        </w:r>
                      </w:p>
                    </w:tc>
                    <w:tc>
                      <w:tcPr>
                        <w:tcW w:w="1985"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32,0</w:t>
                        </w:r>
                      </w:p>
                    </w:tc>
                    <w:tc>
                      <w:tcPr>
                        <w:tcW w:w="1843"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15,7</w:t>
                        </w:r>
                      </w:p>
                    </w:tc>
                    <w:tc>
                      <w:tcPr>
                        <w:tcW w:w="1701"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24</w:t>
                        </w:r>
                      </w:p>
                    </w:tc>
                    <w:tc>
                      <w:tcPr>
                        <w:tcW w:w="1701"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ar-SA"/>
                          </w:rPr>
                        </w:pPr>
                        <w:r>
                          <w:rPr>
                            <w:szCs w:val="24"/>
                            <w:lang w:eastAsia="ar-SA"/>
                          </w:rPr>
                          <w:t>10,00</w:t>
                        </w:r>
                      </w:p>
                    </w:tc>
                    <w:tc>
                      <w:tcPr>
                        <w:tcW w:w="1559"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lt-LT"/>
                          </w:rPr>
                        </w:pPr>
                        <w:r>
                          <w:rPr>
                            <w:szCs w:val="24"/>
                            <w:lang w:eastAsia="lt-LT"/>
                          </w:rPr>
                          <w:t>4,55</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jc w:val="center"/>
                          <w:rPr>
                            <w:b/>
                            <w:szCs w:val="24"/>
                            <w:lang w:eastAsia="lt-LT"/>
                          </w:rPr>
                        </w:pPr>
                        <w:r>
                          <w:rPr>
                            <w:b/>
                            <w:szCs w:val="24"/>
                            <w:lang w:eastAsia="lt-LT"/>
                          </w:rPr>
                          <w:t>11</w:t>
                        </w:r>
                      </w:p>
                    </w:tc>
                    <w:tc>
                      <w:tcPr>
                        <w:tcW w:w="1985"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33,0</w:t>
                        </w:r>
                      </w:p>
                    </w:tc>
                    <w:tc>
                      <w:tcPr>
                        <w:tcW w:w="1843"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16,1</w:t>
                        </w:r>
                      </w:p>
                    </w:tc>
                    <w:tc>
                      <w:tcPr>
                        <w:tcW w:w="1701"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22</w:t>
                        </w:r>
                      </w:p>
                    </w:tc>
                    <w:tc>
                      <w:tcPr>
                        <w:tcW w:w="1701"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ar-SA"/>
                          </w:rPr>
                        </w:pPr>
                        <w:r>
                          <w:rPr>
                            <w:szCs w:val="24"/>
                            <w:lang w:eastAsia="ar-SA"/>
                          </w:rPr>
                          <w:t>10,20</w:t>
                        </w:r>
                      </w:p>
                    </w:tc>
                    <w:tc>
                      <w:tcPr>
                        <w:tcW w:w="1559"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lt-LT"/>
                          </w:rPr>
                        </w:pPr>
                        <w:r>
                          <w:rPr>
                            <w:szCs w:val="24"/>
                            <w:lang w:eastAsia="lt-LT"/>
                          </w:rPr>
                          <w:t>5,05</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jc w:val="center"/>
                          <w:rPr>
                            <w:b/>
                            <w:szCs w:val="24"/>
                            <w:lang w:eastAsia="lt-LT"/>
                          </w:rPr>
                        </w:pPr>
                        <w:r>
                          <w:rPr>
                            <w:b/>
                            <w:szCs w:val="24"/>
                            <w:lang w:eastAsia="lt-LT"/>
                          </w:rPr>
                          <w:t>10</w:t>
                        </w:r>
                      </w:p>
                    </w:tc>
                    <w:tc>
                      <w:tcPr>
                        <w:tcW w:w="1985"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34,0</w:t>
                        </w:r>
                      </w:p>
                    </w:tc>
                    <w:tc>
                      <w:tcPr>
                        <w:tcW w:w="1843"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16,5</w:t>
                        </w:r>
                      </w:p>
                    </w:tc>
                    <w:tc>
                      <w:tcPr>
                        <w:tcW w:w="1701"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20</w:t>
                        </w:r>
                      </w:p>
                    </w:tc>
                    <w:tc>
                      <w:tcPr>
                        <w:tcW w:w="1701"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ar-SA"/>
                          </w:rPr>
                        </w:pPr>
                        <w:r>
                          <w:rPr>
                            <w:szCs w:val="24"/>
                            <w:lang w:eastAsia="ar-SA"/>
                          </w:rPr>
                          <w:t>10,40</w:t>
                        </w:r>
                      </w:p>
                    </w:tc>
                    <w:tc>
                      <w:tcPr>
                        <w:tcW w:w="1559"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lt-LT"/>
                          </w:rPr>
                        </w:pPr>
                        <w:r>
                          <w:rPr>
                            <w:szCs w:val="24"/>
                            <w:lang w:eastAsia="lt-LT"/>
                          </w:rPr>
                          <w:t>5,15</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jc w:val="center"/>
                          <w:rPr>
                            <w:b/>
                            <w:szCs w:val="24"/>
                            <w:lang w:eastAsia="lt-LT"/>
                          </w:rPr>
                        </w:pPr>
                        <w:r>
                          <w:rPr>
                            <w:b/>
                            <w:szCs w:val="24"/>
                            <w:lang w:eastAsia="lt-LT"/>
                          </w:rPr>
                          <w:t>9</w:t>
                        </w:r>
                      </w:p>
                    </w:tc>
                    <w:tc>
                      <w:tcPr>
                        <w:tcW w:w="1985"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35,0</w:t>
                        </w:r>
                      </w:p>
                    </w:tc>
                    <w:tc>
                      <w:tcPr>
                        <w:tcW w:w="1843"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16,9</w:t>
                        </w:r>
                      </w:p>
                    </w:tc>
                    <w:tc>
                      <w:tcPr>
                        <w:tcW w:w="1701"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18</w:t>
                        </w:r>
                      </w:p>
                    </w:tc>
                    <w:tc>
                      <w:tcPr>
                        <w:tcW w:w="1701"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ar-SA"/>
                          </w:rPr>
                        </w:pPr>
                        <w:r>
                          <w:rPr>
                            <w:szCs w:val="24"/>
                            <w:lang w:eastAsia="ar-SA"/>
                          </w:rPr>
                          <w:t>11,00</w:t>
                        </w:r>
                      </w:p>
                    </w:tc>
                    <w:tc>
                      <w:tcPr>
                        <w:tcW w:w="1559"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lt-LT"/>
                          </w:rPr>
                        </w:pPr>
                        <w:r>
                          <w:rPr>
                            <w:szCs w:val="24"/>
                            <w:lang w:eastAsia="lt-LT"/>
                          </w:rPr>
                          <w:t>5,25</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jc w:val="center"/>
                          <w:rPr>
                            <w:b/>
                            <w:szCs w:val="24"/>
                            <w:lang w:eastAsia="lt-LT"/>
                          </w:rPr>
                        </w:pPr>
                        <w:r>
                          <w:rPr>
                            <w:b/>
                            <w:szCs w:val="24"/>
                            <w:lang w:eastAsia="lt-LT"/>
                          </w:rPr>
                          <w:t>8</w:t>
                        </w:r>
                      </w:p>
                    </w:tc>
                    <w:tc>
                      <w:tcPr>
                        <w:tcW w:w="1985"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36,0</w:t>
                        </w:r>
                      </w:p>
                    </w:tc>
                    <w:tc>
                      <w:tcPr>
                        <w:tcW w:w="1843"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17,3</w:t>
                        </w:r>
                      </w:p>
                    </w:tc>
                    <w:tc>
                      <w:tcPr>
                        <w:tcW w:w="1701"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16</w:t>
                        </w:r>
                      </w:p>
                    </w:tc>
                    <w:tc>
                      <w:tcPr>
                        <w:tcW w:w="1701"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ar-SA"/>
                          </w:rPr>
                        </w:pPr>
                        <w:r>
                          <w:rPr>
                            <w:szCs w:val="24"/>
                            <w:lang w:eastAsia="ar-SA"/>
                          </w:rPr>
                          <w:t>11,30</w:t>
                        </w:r>
                      </w:p>
                    </w:tc>
                    <w:tc>
                      <w:tcPr>
                        <w:tcW w:w="1559"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lt-LT"/>
                          </w:rPr>
                        </w:pPr>
                        <w:r>
                          <w:rPr>
                            <w:szCs w:val="24"/>
                            <w:lang w:eastAsia="lt-LT"/>
                          </w:rPr>
                          <w:t>5,40</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jc w:val="center"/>
                          <w:rPr>
                            <w:b/>
                            <w:szCs w:val="24"/>
                            <w:lang w:eastAsia="lt-LT"/>
                          </w:rPr>
                        </w:pPr>
                        <w:r>
                          <w:rPr>
                            <w:b/>
                            <w:szCs w:val="24"/>
                            <w:lang w:eastAsia="lt-LT"/>
                          </w:rPr>
                          <w:t>7</w:t>
                        </w:r>
                      </w:p>
                    </w:tc>
                    <w:tc>
                      <w:tcPr>
                        <w:tcW w:w="1985"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37,0</w:t>
                        </w:r>
                      </w:p>
                    </w:tc>
                    <w:tc>
                      <w:tcPr>
                        <w:tcW w:w="1843"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17,7</w:t>
                        </w:r>
                      </w:p>
                    </w:tc>
                    <w:tc>
                      <w:tcPr>
                        <w:tcW w:w="1701"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14</w:t>
                        </w:r>
                      </w:p>
                    </w:tc>
                    <w:tc>
                      <w:tcPr>
                        <w:tcW w:w="1701"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ar-SA"/>
                          </w:rPr>
                        </w:pPr>
                        <w:r>
                          <w:rPr>
                            <w:szCs w:val="24"/>
                            <w:lang w:eastAsia="ar-SA"/>
                          </w:rPr>
                          <w:t>12,00</w:t>
                        </w:r>
                      </w:p>
                    </w:tc>
                    <w:tc>
                      <w:tcPr>
                        <w:tcW w:w="1559"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lt-LT"/>
                          </w:rPr>
                        </w:pPr>
                        <w:r>
                          <w:rPr>
                            <w:szCs w:val="24"/>
                            <w:lang w:eastAsia="lt-LT"/>
                          </w:rPr>
                          <w:t>5,55</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jc w:val="center"/>
                          <w:rPr>
                            <w:b/>
                            <w:szCs w:val="24"/>
                            <w:lang w:eastAsia="lt-LT"/>
                          </w:rPr>
                        </w:pPr>
                        <w:r>
                          <w:rPr>
                            <w:b/>
                            <w:szCs w:val="24"/>
                            <w:lang w:eastAsia="lt-LT"/>
                          </w:rPr>
                          <w:t>6</w:t>
                        </w:r>
                      </w:p>
                    </w:tc>
                    <w:tc>
                      <w:tcPr>
                        <w:tcW w:w="1985"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38,0</w:t>
                        </w:r>
                      </w:p>
                    </w:tc>
                    <w:tc>
                      <w:tcPr>
                        <w:tcW w:w="1843"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18,1</w:t>
                        </w:r>
                      </w:p>
                    </w:tc>
                    <w:tc>
                      <w:tcPr>
                        <w:tcW w:w="1701"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12</w:t>
                        </w:r>
                      </w:p>
                    </w:tc>
                    <w:tc>
                      <w:tcPr>
                        <w:tcW w:w="1701"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ar-SA"/>
                          </w:rPr>
                        </w:pPr>
                        <w:r>
                          <w:rPr>
                            <w:szCs w:val="24"/>
                            <w:lang w:eastAsia="ar-SA"/>
                          </w:rPr>
                          <w:t>12,30</w:t>
                        </w:r>
                      </w:p>
                    </w:tc>
                    <w:tc>
                      <w:tcPr>
                        <w:tcW w:w="1559"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lt-LT"/>
                          </w:rPr>
                        </w:pPr>
                        <w:r>
                          <w:rPr>
                            <w:szCs w:val="24"/>
                            <w:lang w:eastAsia="lt-LT"/>
                          </w:rPr>
                          <w:t>6,10</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jc w:val="center"/>
                          <w:rPr>
                            <w:b/>
                            <w:szCs w:val="24"/>
                            <w:lang w:eastAsia="lt-LT"/>
                          </w:rPr>
                        </w:pPr>
                        <w:r>
                          <w:rPr>
                            <w:b/>
                            <w:szCs w:val="24"/>
                            <w:lang w:eastAsia="lt-LT"/>
                          </w:rPr>
                          <w:t>5</w:t>
                        </w:r>
                      </w:p>
                    </w:tc>
                    <w:tc>
                      <w:tcPr>
                        <w:tcW w:w="1985"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39,0</w:t>
                        </w:r>
                      </w:p>
                    </w:tc>
                    <w:tc>
                      <w:tcPr>
                        <w:tcW w:w="1843"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18,5</w:t>
                        </w:r>
                      </w:p>
                    </w:tc>
                    <w:tc>
                      <w:tcPr>
                        <w:tcW w:w="1701"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10</w:t>
                        </w:r>
                      </w:p>
                    </w:tc>
                    <w:tc>
                      <w:tcPr>
                        <w:tcW w:w="1701"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ar-SA"/>
                          </w:rPr>
                        </w:pPr>
                        <w:r>
                          <w:rPr>
                            <w:szCs w:val="24"/>
                            <w:lang w:eastAsia="ar-SA"/>
                          </w:rPr>
                          <w:t>13,00</w:t>
                        </w:r>
                      </w:p>
                    </w:tc>
                    <w:tc>
                      <w:tcPr>
                        <w:tcW w:w="1559"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lt-LT"/>
                          </w:rPr>
                        </w:pPr>
                        <w:r>
                          <w:rPr>
                            <w:szCs w:val="24"/>
                            <w:lang w:eastAsia="lt-LT"/>
                          </w:rPr>
                          <w:t>6,25</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jc w:val="center"/>
                          <w:rPr>
                            <w:b/>
                            <w:szCs w:val="24"/>
                            <w:lang w:eastAsia="lt-LT"/>
                          </w:rPr>
                        </w:pPr>
                        <w:r>
                          <w:rPr>
                            <w:b/>
                            <w:szCs w:val="24"/>
                            <w:lang w:eastAsia="lt-LT"/>
                          </w:rPr>
                          <w:t>4</w:t>
                        </w:r>
                      </w:p>
                    </w:tc>
                    <w:tc>
                      <w:tcPr>
                        <w:tcW w:w="1985"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40,0</w:t>
                        </w:r>
                      </w:p>
                    </w:tc>
                    <w:tc>
                      <w:tcPr>
                        <w:tcW w:w="1843"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18,9</w:t>
                        </w:r>
                      </w:p>
                    </w:tc>
                    <w:tc>
                      <w:tcPr>
                        <w:tcW w:w="1701"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8</w:t>
                        </w:r>
                      </w:p>
                    </w:tc>
                    <w:tc>
                      <w:tcPr>
                        <w:tcW w:w="1701"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ar-SA"/>
                          </w:rPr>
                        </w:pPr>
                        <w:r>
                          <w:rPr>
                            <w:szCs w:val="24"/>
                            <w:lang w:eastAsia="ar-SA"/>
                          </w:rPr>
                          <w:t>13,30</w:t>
                        </w:r>
                      </w:p>
                    </w:tc>
                    <w:tc>
                      <w:tcPr>
                        <w:tcW w:w="1559"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lt-LT"/>
                          </w:rPr>
                        </w:pPr>
                        <w:r>
                          <w:rPr>
                            <w:szCs w:val="24"/>
                            <w:lang w:eastAsia="lt-LT"/>
                          </w:rPr>
                          <w:t>6,40</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jc w:val="center"/>
                          <w:rPr>
                            <w:b/>
                            <w:szCs w:val="24"/>
                            <w:lang w:eastAsia="lt-LT"/>
                          </w:rPr>
                        </w:pPr>
                        <w:r>
                          <w:rPr>
                            <w:b/>
                            <w:szCs w:val="24"/>
                            <w:lang w:eastAsia="lt-LT"/>
                          </w:rPr>
                          <w:t>3</w:t>
                        </w:r>
                      </w:p>
                    </w:tc>
                    <w:tc>
                      <w:tcPr>
                        <w:tcW w:w="1985"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41,0</w:t>
                        </w:r>
                      </w:p>
                    </w:tc>
                    <w:tc>
                      <w:tcPr>
                        <w:tcW w:w="1843"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19,5</w:t>
                        </w:r>
                      </w:p>
                    </w:tc>
                    <w:tc>
                      <w:tcPr>
                        <w:tcW w:w="1701"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6</w:t>
                        </w:r>
                      </w:p>
                    </w:tc>
                    <w:tc>
                      <w:tcPr>
                        <w:tcW w:w="1701"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ar-SA"/>
                          </w:rPr>
                        </w:pPr>
                        <w:r>
                          <w:rPr>
                            <w:szCs w:val="24"/>
                            <w:lang w:eastAsia="ar-SA"/>
                          </w:rPr>
                          <w:t>14,00</w:t>
                        </w:r>
                      </w:p>
                    </w:tc>
                    <w:tc>
                      <w:tcPr>
                        <w:tcW w:w="1559"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lt-LT"/>
                          </w:rPr>
                        </w:pPr>
                        <w:r>
                          <w:rPr>
                            <w:szCs w:val="24"/>
                            <w:lang w:eastAsia="lt-LT"/>
                          </w:rPr>
                          <w:t>6,55</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jc w:val="center"/>
                          <w:rPr>
                            <w:b/>
                            <w:szCs w:val="24"/>
                            <w:lang w:eastAsia="lt-LT"/>
                          </w:rPr>
                        </w:pPr>
                        <w:r>
                          <w:rPr>
                            <w:b/>
                            <w:szCs w:val="24"/>
                            <w:lang w:eastAsia="lt-LT"/>
                          </w:rPr>
                          <w:t>2</w:t>
                        </w:r>
                      </w:p>
                    </w:tc>
                    <w:tc>
                      <w:tcPr>
                        <w:tcW w:w="1985"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42,5</w:t>
                        </w:r>
                      </w:p>
                    </w:tc>
                    <w:tc>
                      <w:tcPr>
                        <w:tcW w:w="1843"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20,2</w:t>
                        </w:r>
                      </w:p>
                    </w:tc>
                    <w:tc>
                      <w:tcPr>
                        <w:tcW w:w="1701"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4</w:t>
                        </w:r>
                      </w:p>
                    </w:tc>
                    <w:tc>
                      <w:tcPr>
                        <w:tcW w:w="1701"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ar-SA"/>
                          </w:rPr>
                        </w:pPr>
                        <w:r>
                          <w:rPr>
                            <w:szCs w:val="24"/>
                            <w:lang w:eastAsia="ar-SA"/>
                          </w:rPr>
                          <w:t>14,30</w:t>
                        </w:r>
                      </w:p>
                    </w:tc>
                    <w:tc>
                      <w:tcPr>
                        <w:tcW w:w="1559"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lt-LT"/>
                          </w:rPr>
                        </w:pPr>
                        <w:r>
                          <w:rPr>
                            <w:szCs w:val="24"/>
                            <w:lang w:eastAsia="lt-LT"/>
                          </w:rPr>
                          <w:t>7,10</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jc w:val="center"/>
                          <w:rPr>
                            <w:b/>
                            <w:szCs w:val="24"/>
                            <w:lang w:eastAsia="lt-LT"/>
                          </w:rPr>
                        </w:pPr>
                        <w:r>
                          <w:rPr>
                            <w:b/>
                            <w:szCs w:val="24"/>
                            <w:lang w:eastAsia="lt-LT"/>
                          </w:rPr>
                          <w:t>1</w:t>
                        </w:r>
                      </w:p>
                    </w:tc>
                    <w:tc>
                      <w:tcPr>
                        <w:tcW w:w="1985"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44,0</w:t>
                        </w:r>
                      </w:p>
                    </w:tc>
                    <w:tc>
                      <w:tcPr>
                        <w:tcW w:w="1843"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21,0</w:t>
                        </w:r>
                      </w:p>
                    </w:tc>
                    <w:tc>
                      <w:tcPr>
                        <w:tcW w:w="1701"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2</w:t>
                        </w:r>
                      </w:p>
                    </w:tc>
                    <w:tc>
                      <w:tcPr>
                        <w:tcW w:w="1701"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ar-SA"/>
                          </w:rPr>
                        </w:pPr>
                        <w:r>
                          <w:rPr>
                            <w:szCs w:val="24"/>
                            <w:lang w:eastAsia="ar-SA"/>
                          </w:rPr>
                          <w:t>15,00</w:t>
                        </w:r>
                      </w:p>
                    </w:tc>
                    <w:tc>
                      <w:tcPr>
                        <w:tcW w:w="1559"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lt-LT"/>
                          </w:rPr>
                        </w:pPr>
                        <w:r>
                          <w:rPr>
                            <w:szCs w:val="24"/>
                            <w:lang w:eastAsia="lt-LT"/>
                          </w:rPr>
                          <w:t>7,30</w:t>
                        </w:r>
                      </w:p>
                    </w:tc>
                  </w:tr>
                </w:tbl>
                <w:p>
                  <w:pPr>
                    <w:spacing w:line="276" w:lineRule="auto"/>
                    <w:jc w:val="both"/>
                    <w:rPr>
                      <w:b/>
                      <w:bCs/>
                      <w:szCs w:val="24"/>
                      <w:lang w:eastAsia="lt-LT"/>
                    </w:rPr>
                  </w:pPr>
                </w:p>
                <w:p>
                  <w:pPr>
                    <w:spacing w:line="276" w:lineRule="auto"/>
                    <w:rPr>
                      <w:b/>
                      <w:szCs w:val="24"/>
                      <w:lang w:eastAsia="lt-LT"/>
                    </w:rPr>
                  </w:pPr>
                  <w:r>
                    <w:rPr>
                      <w:b/>
                      <w:szCs w:val="24"/>
                      <w:lang w:eastAsia="lt-LT"/>
                    </w:rPr>
                    <w:t xml:space="preserve">3 lentelė </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89"/>
                    <w:gridCol w:w="2268"/>
                    <w:gridCol w:w="2268"/>
                    <w:gridCol w:w="2098"/>
                  </w:tblGrid>
                  <w:tr>
                    <w:trPr>
                      <w:cantSplit/>
                      <w:trHeight w:val="569"/>
                    </w:trPr>
                    <w:tc>
                      <w:tcPr>
                        <w:tcW w:w="3289" w:type="dxa"/>
                      </w:tcPr>
                      <w:p>
                        <w:pPr>
                          <w:spacing w:line="276" w:lineRule="auto"/>
                          <w:jc w:val="center"/>
                          <w:rPr>
                            <w:b/>
                            <w:bCs/>
                            <w:szCs w:val="24"/>
                            <w:lang w:eastAsia="lt-LT"/>
                          </w:rPr>
                        </w:pPr>
                        <w:r>
                          <w:rPr>
                            <w:b/>
                            <w:bCs/>
                            <w:szCs w:val="24"/>
                            <w:lang w:eastAsia="lt-LT"/>
                          </w:rPr>
                          <w:t xml:space="preserve">Amžius grupės </w:t>
                        </w:r>
                      </w:p>
                      <w:p>
                        <w:pPr>
                          <w:spacing w:line="276" w:lineRule="auto"/>
                          <w:jc w:val="center"/>
                          <w:rPr>
                            <w:b/>
                            <w:bCs/>
                            <w:szCs w:val="24"/>
                            <w:lang w:eastAsia="lt-LT"/>
                          </w:rPr>
                        </w:pPr>
                        <w:r>
                          <w:rPr>
                            <w:b/>
                            <w:bCs/>
                            <w:szCs w:val="24"/>
                            <w:lang w:eastAsia="lt-LT"/>
                          </w:rPr>
                          <w:t>(amžius metais)</w:t>
                        </w:r>
                      </w:p>
                    </w:tc>
                    <w:tc>
                      <w:tcPr>
                        <w:tcW w:w="2268" w:type="dxa"/>
                      </w:tcPr>
                      <w:p>
                        <w:pPr>
                          <w:spacing w:line="276" w:lineRule="auto"/>
                          <w:jc w:val="center"/>
                          <w:rPr>
                            <w:b/>
                            <w:bCs/>
                            <w:szCs w:val="24"/>
                            <w:lang w:eastAsia="lt-LT"/>
                          </w:rPr>
                        </w:pPr>
                      </w:p>
                      <w:p>
                        <w:pPr>
                          <w:spacing w:line="276" w:lineRule="auto"/>
                          <w:jc w:val="center"/>
                          <w:rPr>
                            <w:b/>
                            <w:bCs/>
                            <w:szCs w:val="24"/>
                            <w:lang w:eastAsia="lt-LT"/>
                          </w:rPr>
                        </w:pPr>
                        <w:r>
                          <w:rPr>
                            <w:b/>
                            <w:bCs/>
                            <w:szCs w:val="24"/>
                            <w:lang w:eastAsia="lt-LT"/>
                          </w:rPr>
                          <w:t>I lygis</w:t>
                        </w:r>
                      </w:p>
                    </w:tc>
                    <w:tc>
                      <w:tcPr>
                        <w:tcW w:w="2268" w:type="dxa"/>
                      </w:tcPr>
                      <w:p>
                        <w:pPr>
                          <w:spacing w:line="276" w:lineRule="auto"/>
                          <w:jc w:val="center"/>
                          <w:rPr>
                            <w:b/>
                            <w:bCs/>
                            <w:szCs w:val="24"/>
                            <w:lang w:eastAsia="lt-LT"/>
                          </w:rPr>
                        </w:pPr>
                      </w:p>
                      <w:p>
                        <w:pPr>
                          <w:spacing w:line="276" w:lineRule="auto"/>
                          <w:jc w:val="center"/>
                          <w:rPr>
                            <w:b/>
                            <w:bCs/>
                            <w:szCs w:val="24"/>
                            <w:lang w:eastAsia="lt-LT"/>
                          </w:rPr>
                        </w:pPr>
                        <w:r>
                          <w:rPr>
                            <w:b/>
                            <w:bCs/>
                            <w:szCs w:val="24"/>
                            <w:lang w:eastAsia="lt-LT"/>
                          </w:rPr>
                          <w:t>II lygis</w:t>
                        </w:r>
                      </w:p>
                    </w:tc>
                    <w:tc>
                      <w:tcPr>
                        <w:tcW w:w="2098" w:type="dxa"/>
                      </w:tcPr>
                      <w:p>
                        <w:pPr>
                          <w:spacing w:line="276" w:lineRule="auto"/>
                          <w:jc w:val="center"/>
                          <w:rPr>
                            <w:b/>
                            <w:bCs/>
                            <w:szCs w:val="24"/>
                            <w:lang w:eastAsia="lt-LT"/>
                          </w:rPr>
                        </w:pPr>
                      </w:p>
                      <w:p>
                        <w:pPr>
                          <w:spacing w:line="276" w:lineRule="auto"/>
                          <w:jc w:val="center"/>
                          <w:rPr>
                            <w:b/>
                            <w:bCs/>
                            <w:szCs w:val="24"/>
                            <w:lang w:eastAsia="lt-LT"/>
                          </w:rPr>
                        </w:pPr>
                        <w:r>
                          <w:rPr>
                            <w:b/>
                            <w:bCs/>
                            <w:szCs w:val="24"/>
                            <w:lang w:eastAsia="lt-LT"/>
                          </w:rPr>
                          <w:t>III lygis</w:t>
                        </w:r>
                      </w:p>
                    </w:tc>
                  </w:tr>
                  <w:tr>
                    <w:tc>
                      <w:tcPr>
                        <w:tcW w:w="3289" w:type="dxa"/>
                      </w:tcPr>
                      <w:p>
                        <w:pPr>
                          <w:spacing w:line="276" w:lineRule="auto"/>
                          <w:jc w:val="center"/>
                          <w:rPr>
                            <w:bCs/>
                            <w:szCs w:val="24"/>
                            <w:lang w:eastAsia="lt-LT"/>
                          </w:rPr>
                        </w:pPr>
                        <w:r>
                          <w:rPr>
                            <w:bCs/>
                            <w:szCs w:val="24"/>
                            <w:lang w:eastAsia="lt-LT"/>
                          </w:rPr>
                          <w:t>I grupė (iki 24 metų)</w:t>
                        </w:r>
                      </w:p>
                    </w:tc>
                    <w:tc>
                      <w:tcPr>
                        <w:tcW w:w="2268" w:type="dxa"/>
                      </w:tcPr>
                      <w:p>
                        <w:pPr>
                          <w:spacing w:line="276" w:lineRule="auto"/>
                          <w:jc w:val="center"/>
                          <w:rPr>
                            <w:szCs w:val="24"/>
                            <w:lang w:eastAsia="lt-LT"/>
                          </w:rPr>
                        </w:pPr>
                        <w:r>
                          <w:rPr>
                            <w:szCs w:val="24"/>
                            <w:lang w:eastAsia="lt-LT"/>
                          </w:rPr>
                          <w:t>31</w:t>
                        </w:r>
                      </w:p>
                    </w:tc>
                    <w:tc>
                      <w:tcPr>
                        <w:tcW w:w="2268" w:type="dxa"/>
                      </w:tcPr>
                      <w:p>
                        <w:pPr>
                          <w:spacing w:line="276" w:lineRule="auto"/>
                          <w:jc w:val="center"/>
                          <w:rPr>
                            <w:szCs w:val="24"/>
                            <w:lang w:eastAsia="lt-LT"/>
                          </w:rPr>
                        </w:pPr>
                        <w:r>
                          <w:rPr>
                            <w:szCs w:val="24"/>
                            <w:lang w:eastAsia="lt-LT"/>
                          </w:rPr>
                          <w:t>29</w:t>
                        </w:r>
                      </w:p>
                    </w:tc>
                    <w:tc>
                      <w:tcPr>
                        <w:tcW w:w="2098" w:type="dxa"/>
                      </w:tcPr>
                      <w:p>
                        <w:pPr>
                          <w:spacing w:line="276" w:lineRule="auto"/>
                          <w:jc w:val="center"/>
                          <w:rPr>
                            <w:szCs w:val="24"/>
                            <w:lang w:eastAsia="lt-LT"/>
                          </w:rPr>
                        </w:pPr>
                        <w:r>
                          <w:rPr>
                            <w:szCs w:val="24"/>
                            <w:lang w:eastAsia="lt-LT"/>
                          </w:rPr>
                          <w:t>26</w:t>
                        </w:r>
                      </w:p>
                    </w:tc>
                  </w:tr>
                  <w:tr>
                    <w:tc>
                      <w:tcPr>
                        <w:tcW w:w="3289" w:type="dxa"/>
                      </w:tcPr>
                      <w:p>
                        <w:pPr>
                          <w:spacing w:line="276" w:lineRule="auto"/>
                          <w:jc w:val="center"/>
                          <w:rPr>
                            <w:bCs/>
                            <w:szCs w:val="24"/>
                            <w:lang w:eastAsia="lt-LT"/>
                          </w:rPr>
                        </w:pPr>
                        <w:r>
                          <w:rPr>
                            <w:bCs/>
                            <w:szCs w:val="24"/>
                            <w:lang w:eastAsia="lt-LT"/>
                          </w:rPr>
                          <w:t>II grupė (25–29 metai)</w:t>
                        </w:r>
                      </w:p>
                    </w:tc>
                    <w:tc>
                      <w:tcPr>
                        <w:tcW w:w="2268" w:type="dxa"/>
                      </w:tcPr>
                      <w:p>
                        <w:pPr>
                          <w:spacing w:line="276" w:lineRule="auto"/>
                          <w:jc w:val="center"/>
                          <w:rPr>
                            <w:szCs w:val="24"/>
                            <w:lang w:eastAsia="lt-LT"/>
                          </w:rPr>
                        </w:pPr>
                        <w:r>
                          <w:rPr>
                            <w:szCs w:val="24"/>
                            <w:lang w:eastAsia="lt-LT"/>
                          </w:rPr>
                          <w:t>28</w:t>
                        </w:r>
                      </w:p>
                    </w:tc>
                    <w:tc>
                      <w:tcPr>
                        <w:tcW w:w="2268" w:type="dxa"/>
                      </w:tcPr>
                      <w:p>
                        <w:pPr>
                          <w:spacing w:line="276" w:lineRule="auto"/>
                          <w:jc w:val="center"/>
                          <w:rPr>
                            <w:szCs w:val="24"/>
                            <w:lang w:eastAsia="lt-LT"/>
                          </w:rPr>
                        </w:pPr>
                        <w:r>
                          <w:rPr>
                            <w:szCs w:val="24"/>
                            <w:lang w:eastAsia="lt-LT"/>
                          </w:rPr>
                          <w:t>26</w:t>
                        </w:r>
                      </w:p>
                    </w:tc>
                    <w:tc>
                      <w:tcPr>
                        <w:tcW w:w="2098" w:type="dxa"/>
                      </w:tcPr>
                      <w:p>
                        <w:pPr>
                          <w:spacing w:line="276" w:lineRule="auto"/>
                          <w:jc w:val="center"/>
                          <w:rPr>
                            <w:szCs w:val="24"/>
                            <w:lang w:eastAsia="lt-LT"/>
                          </w:rPr>
                        </w:pPr>
                        <w:r>
                          <w:rPr>
                            <w:szCs w:val="24"/>
                            <w:lang w:eastAsia="lt-LT"/>
                          </w:rPr>
                          <w:t>23</w:t>
                        </w:r>
                      </w:p>
                    </w:tc>
                  </w:tr>
                  <w:tr>
                    <w:tc>
                      <w:tcPr>
                        <w:tcW w:w="3289" w:type="dxa"/>
                      </w:tcPr>
                      <w:p>
                        <w:pPr>
                          <w:spacing w:line="276" w:lineRule="auto"/>
                          <w:jc w:val="center"/>
                          <w:rPr>
                            <w:bCs/>
                            <w:szCs w:val="24"/>
                            <w:lang w:eastAsia="lt-LT"/>
                          </w:rPr>
                        </w:pPr>
                        <w:r>
                          <w:rPr>
                            <w:bCs/>
                            <w:szCs w:val="24"/>
                            <w:lang w:eastAsia="lt-LT"/>
                          </w:rPr>
                          <w:t>III grupė (30–34 metai)</w:t>
                        </w:r>
                      </w:p>
                    </w:tc>
                    <w:tc>
                      <w:tcPr>
                        <w:tcW w:w="2268" w:type="dxa"/>
                      </w:tcPr>
                      <w:p>
                        <w:pPr>
                          <w:spacing w:line="276" w:lineRule="auto"/>
                          <w:jc w:val="center"/>
                          <w:rPr>
                            <w:szCs w:val="24"/>
                            <w:lang w:eastAsia="lt-LT"/>
                          </w:rPr>
                        </w:pPr>
                        <w:r>
                          <w:rPr>
                            <w:szCs w:val="24"/>
                            <w:lang w:eastAsia="lt-LT"/>
                          </w:rPr>
                          <w:t>25</w:t>
                        </w:r>
                      </w:p>
                    </w:tc>
                    <w:tc>
                      <w:tcPr>
                        <w:tcW w:w="2268" w:type="dxa"/>
                      </w:tcPr>
                      <w:p>
                        <w:pPr>
                          <w:spacing w:line="276" w:lineRule="auto"/>
                          <w:jc w:val="center"/>
                          <w:rPr>
                            <w:szCs w:val="24"/>
                            <w:lang w:eastAsia="lt-LT"/>
                          </w:rPr>
                        </w:pPr>
                        <w:r>
                          <w:rPr>
                            <w:szCs w:val="24"/>
                            <w:lang w:eastAsia="lt-LT"/>
                          </w:rPr>
                          <w:t>23</w:t>
                        </w:r>
                      </w:p>
                    </w:tc>
                    <w:tc>
                      <w:tcPr>
                        <w:tcW w:w="2098" w:type="dxa"/>
                      </w:tcPr>
                      <w:p>
                        <w:pPr>
                          <w:spacing w:line="276" w:lineRule="auto"/>
                          <w:jc w:val="center"/>
                          <w:rPr>
                            <w:szCs w:val="24"/>
                            <w:lang w:eastAsia="lt-LT"/>
                          </w:rPr>
                        </w:pPr>
                        <w:r>
                          <w:rPr>
                            <w:szCs w:val="24"/>
                            <w:lang w:eastAsia="lt-LT"/>
                          </w:rPr>
                          <w:t>20</w:t>
                        </w:r>
                      </w:p>
                    </w:tc>
                  </w:tr>
                  <w:tr>
                    <w:tc>
                      <w:tcPr>
                        <w:tcW w:w="3289" w:type="dxa"/>
                      </w:tcPr>
                      <w:p>
                        <w:pPr>
                          <w:spacing w:line="276" w:lineRule="auto"/>
                          <w:jc w:val="center"/>
                          <w:rPr>
                            <w:bCs/>
                            <w:szCs w:val="24"/>
                            <w:lang w:eastAsia="lt-LT"/>
                          </w:rPr>
                        </w:pPr>
                        <w:r>
                          <w:rPr>
                            <w:bCs/>
                            <w:szCs w:val="24"/>
                            <w:lang w:eastAsia="lt-LT"/>
                          </w:rPr>
                          <w:t>IV grupė (35–39 metai)</w:t>
                        </w:r>
                      </w:p>
                    </w:tc>
                    <w:tc>
                      <w:tcPr>
                        <w:tcW w:w="2268" w:type="dxa"/>
                      </w:tcPr>
                      <w:p>
                        <w:pPr>
                          <w:spacing w:line="276" w:lineRule="auto"/>
                          <w:jc w:val="center"/>
                          <w:rPr>
                            <w:szCs w:val="24"/>
                            <w:lang w:eastAsia="lt-LT"/>
                          </w:rPr>
                        </w:pPr>
                        <w:r>
                          <w:rPr>
                            <w:szCs w:val="24"/>
                            <w:lang w:eastAsia="lt-LT"/>
                          </w:rPr>
                          <w:t>22</w:t>
                        </w:r>
                      </w:p>
                    </w:tc>
                    <w:tc>
                      <w:tcPr>
                        <w:tcW w:w="2268" w:type="dxa"/>
                      </w:tcPr>
                      <w:p>
                        <w:pPr>
                          <w:spacing w:line="276" w:lineRule="auto"/>
                          <w:jc w:val="center"/>
                          <w:rPr>
                            <w:szCs w:val="24"/>
                            <w:lang w:eastAsia="lt-LT"/>
                          </w:rPr>
                        </w:pPr>
                        <w:r>
                          <w:rPr>
                            <w:szCs w:val="24"/>
                            <w:lang w:eastAsia="lt-LT"/>
                          </w:rPr>
                          <w:t>20</w:t>
                        </w:r>
                      </w:p>
                    </w:tc>
                    <w:tc>
                      <w:tcPr>
                        <w:tcW w:w="2098" w:type="dxa"/>
                      </w:tcPr>
                      <w:p>
                        <w:pPr>
                          <w:spacing w:line="276" w:lineRule="auto"/>
                          <w:jc w:val="center"/>
                          <w:rPr>
                            <w:szCs w:val="24"/>
                            <w:lang w:eastAsia="lt-LT"/>
                          </w:rPr>
                        </w:pPr>
                        <w:r>
                          <w:rPr>
                            <w:szCs w:val="24"/>
                            <w:lang w:eastAsia="lt-LT"/>
                          </w:rPr>
                          <w:t>17</w:t>
                        </w:r>
                      </w:p>
                    </w:tc>
                  </w:tr>
                  <w:tr>
                    <w:tc>
                      <w:tcPr>
                        <w:tcW w:w="3289" w:type="dxa"/>
                      </w:tcPr>
                      <w:p>
                        <w:pPr>
                          <w:spacing w:line="276" w:lineRule="auto"/>
                          <w:jc w:val="center"/>
                          <w:rPr>
                            <w:bCs/>
                            <w:szCs w:val="24"/>
                            <w:lang w:eastAsia="lt-LT"/>
                          </w:rPr>
                        </w:pPr>
                        <w:r>
                          <w:rPr>
                            <w:bCs/>
                            <w:szCs w:val="24"/>
                            <w:lang w:eastAsia="lt-LT"/>
                          </w:rPr>
                          <w:t>V grupė (40–44 metai)</w:t>
                        </w:r>
                      </w:p>
                    </w:tc>
                    <w:tc>
                      <w:tcPr>
                        <w:tcW w:w="2268" w:type="dxa"/>
                      </w:tcPr>
                      <w:p>
                        <w:pPr>
                          <w:spacing w:line="276" w:lineRule="auto"/>
                          <w:jc w:val="center"/>
                          <w:rPr>
                            <w:szCs w:val="24"/>
                            <w:lang w:eastAsia="lt-LT"/>
                          </w:rPr>
                        </w:pPr>
                        <w:r>
                          <w:rPr>
                            <w:szCs w:val="24"/>
                            <w:lang w:eastAsia="lt-LT"/>
                          </w:rPr>
                          <w:t>19</w:t>
                        </w:r>
                      </w:p>
                    </w:tc>
                    <w:tc>
                      <w:tcPr>
                        <w:tcW w:w="2268" w:type="dxa"/>
                      </w:tcPr>
                      <w:p>
                        <w:pPr>
                          <w:spacing w:line="276" w:lineRule="auto"/>
                          <w:jc w:val="center"/>
                          <w:rPr>
                            <w:szCs w:val="24"/>
                            <w:lang w:eastAsia="lt-LT"/>
                          </w:rPr>
                        </w:pPr>
                        <w:r>
                          <w:rPr>
                            <w:szCs w:val="24"/>
                            <w:lang w:eastAsia="lt-LT"/>
                          </w:rPr>
                          <w:t>17</w:t>
                        </w:r>
                      </w:p>
                    </w:tc>
                    <w:tc>
                      <w:tcPr>
                        <w:tcW w:w="2098" w:type="dxa"/>
                      </w:tcPr>
                      <w:p>
                        <w:pPr>
                          <w:spacing w:line="276" w:lineRule="auto"/>
                          <w:jc w:val="center"/>
                          <w:rPr>
                            <w:szCs w:val="24"/>
                            <w:lang w:eastAsia="lt-LT"/>
                          </w:rPr>
                        </w:pPr>
                        <w:r>
                          <w:rPr>
                            <w:szCs w:val="24"/>
                            <w:lang w:eastAsia="lt-LT"/>
                          </w:rPr>
                          <w:t>14</w:t>
                        </w:r>
                      </w:p>
                    </w:tc>
                  </w:tr>
                  <w:tr>
                    <w:tc>
                      <w:tcPr>
                        <w:tcW w:w="3289" w:type="dxa"/>
                      </w:tcPr>
                      <w:p>
                        <w:pPr>
                          <w:spacing w:line="276" w:lineRule="auto"/>
                          <w:jc w:val="center"/>
                          <w:rPr>
                            <w:bCs/>
                            <w:szCs w:val="24"/>
                            <w:lang w:eastAsia="lt-LT"/>
                          </w:rPr>
                        </w:pPr>
                        <w:r>
                          <w:rPr>
                            <w:bCs/>
                            <w:szCs w:val="24"/>
                            <w:lang w:eastAsia="lt-LT"/>
                          </w:rPr>
                          <w:t>VI grupė (45–49 metai)</w:t>
                        </w:r>
                      </w:p>
                    </w:tc>
                    <w:tc>
                      <w:tcPr>
                        <w:tcW w:w="2268" w:type="dxa"/>
                      </w:tcPr>
                      <w:p>
                        <w:pPr>
                          <w:spacing w:line="276" w:lineRule="auto"/>
                          <w:jc w:val="center"/>
                          <w:rPr>
                            <w:szCs w:val="24"/>
                            <w:lang w:eastAsia="lt-LT"/>
                          </w:rPr>
                        </w:pPr>
                        <w:r>
                          <w:rPr>
                            <w:szCs w:val="24"/>
                            <w:lang w:eastAsia="lt-LT"/>
                          </w:rPr>
                          <w:t>16</w:t>
                        </w:r>
                      </w:p>
                    </w:tc>
                    <w:tc>
                      <w:tcPr>
                        <w:tcW w:w="2268" w:type="dxa"/>
                      </w:tcPr>
                      <w:p>
                        <w:pPr>
                          <w:spacing w:line="276" w:lineRule="auto"/>
                          <w:jc w:val="center"/>
                          <w:rPr>
                            <w:szCs w:val="24"/>
                            <w:lang w:eastAsia="lt-LT"/>
                          </w:rPr>
                        </w:pPr>
                        <w:r>
                          <w:rPr>
                            <w:szCs w:val="24"/>
                            <w:lang w:eastAsia="lt-LT"/>
                          </w:rPr>
                          <w:t>14</w:t>
                        </w:r>
                      </w:p>
                    </w:tc>
                    <w:tc>
                      <w:tcPr>
                        <w:tcW w:w="2098" w:type="dxa"/>
                      </w:tcPr>
                      <w:p>
                        <w:pPr>
                          <w:spacing w:line="276" w:lineRule="auto"/>
                          <w:jc w:val="center"/>
                          <w:rPr>
                            <w:szCs w:val="24"/>
                            <w:lang w:eastAsia="lt-LT"/>
                          </w:rPr>
                        </w:pPr>
                        <w:r>
                          <w:rPr>
                            <w:szCs w:val="24"/>
                            <w:lang w:eastAsia="lt-LT"/>
                          </w:rPr>
                          <w:t>12</w:t>
                        </w:r>
                      </w:p>
                    </w:tc>
                  </w:tr>
                  <w:tr>
                    <w:tc>
                      <w:tcPr>
                        <w:tcW w:w="3289" w:type="dxa"/>
                      </w:tcPr>
                      <w:p>
                        <w:pPr>
                          <w:spacing w:line="276" w:lineRule="auto"/>
                          <w:jc w:val="center"/>
                          <w:rPr>
                            <w:bCs/>
                            <w:szCs w:val="24"/>
                            <w:lang w:eastAsia="lt-LT"/>
                          </w:rPr>
                        </w:pPr>
                        <w:r>
                          <w:rPr>
                            <w:bCs/>
                            <w:szCs w:val="24"/>
                            <w:lang w:eastAsia="lt-LT"/>
                          </w:rPr>
                          <w:t>VII grupė (50–54 metai)</w:t>
                        </w:r>
                      </w:p>
                    </w:tc>
                    <w:tc>
                      <w:tcPr>
                        <w:tcW w:w="2268" w:type="dxa"/>
                      </w:tcPr>
                      <w:p>
                        <w:pPr>
                          <w:spacing w:line="276" w:lineRule="auto"/>
                          <w:jc w:val="center"/>
                          <w:rPr>
                            <w:szCs w:val="24"/>
                            <w:lang w:eastAsia="lt-LT"/>
                          </w:rPr>
                        </w:pPr>
                        <w:r>
                          <w:rPr>
                            <w:szCs w:val="24"/>
                            <w:lang w:eastAsia="lt-LT"/>
                          </w:rPr>
                          <w:t>14</w:t>
                        </w:r>
                      </w:p>
                    </w:tc>
                    <w:tc>
                      <w:tcPr>
                        <w:tcW w:w="2268" w:type="dxa"/>
                      </w:tcPr>
                      <w:p>
                        <w:pPr>
                          <w:spacing w:line="276" w:lineRule="auto"/>
                          <w:jc w:val="center"/>
                          <w:rPr>
                            <w:szCs w:val="24"/>
                            <w:lang w:eastAsia="lt-LT"/>
                          </w:rPr>
                        </w:pPr>
                        <w:r>
                          <w:rPr>
                            <w:szCs w:val="24"/>
                            <w:lang w:eastAsia="lt-LT"/>
                          </w:rPr>
                          <w:t>12</w:t>
                        </w:r>
                      </w:p>
                    </w:tc>
                    <w:tc>
                      <w:tcPr>
                        <w:tcW w:w="2098" w:type="dxa"/>
                      </w:tcPr>
                      <w:p>
                        <w:pPr>
                          <w:spacing w:line="276" w:lineRule="auto"/>
                          <w:jc w:val="center"/>
                          <w:rPr>
                            <w:szCs w:val="24"/>
                            <w:lang w:eastAsia="lt-LT"/>
                          </w:rPr>
                        </w:pPr>
                        <w:r>
                          <w:rPr>
                            <w:szCs w:val="24"/>
                            <w:lang w:eastAsia="lt-LT"/>
                          </w:rPr>
                          <w:t>10</w:t>
                        </w:r>
                      </w:p>
                    </w:tc>
                  </w:tr>
                  <w:tr>
                    <w:tc>
                      <w:tcPr>
                        <w:tcW w:w="3289" w:type="dxa"/>
                      </w:tcPr>
                      <w:p>
                        <w:pPr>
                          <w:spacing w:line="276" w:lineRule="auto"/>
                          <w:jc w:val="center"/>
                          <w:rPr>
                            <w:bCs/>
                            <w:szCs w:val="24"/>
                            <w:lang w:eastAsia="lt-LT"/>
                          </w:rPr>
                        </w:pPr>
                        <w:r>
                          <w:rPr>
                            <w:bCs/>
                            <w:szCs w:val="24"/>
                            <w:lang w:eastAsia="lt-LT"/>
                          </w:rPr>
                          <w:t>VIII grupė (55-59 metai)</w:t>
                        </w:r>
                      </w:p>
                    </w:tc>
                    <w:tc>
                      <w:tcPr>
                        <w:tcW w:w="2268" w:type="dxa"/>
                      </w:tcPr>
                      <w:p>
                        <w:pPr>
                          <w:spacing w:line="276" w:lineRule="auto"/>
                          <w:jc w:val="center"/>
                          <w:rPr>
                            <w:szCs w:val="24"/>
                            <w:lang w:eastAsia="lt-LT"/>
                          </w:rPr>
                        </w:pPr>
                        <w:r>
                          <w:rPr>
                            <w:szCs w:val="24"/>
                            <w:lang w:eastAsia="lt-LT"/>
                          </w:rPr>
                          <w:t>-</w:t>
                        </w:r>
                      </w:p>
                    </w:tc>
                    <w:tc>
                      <w:tcPr>
                        <w:tcW w:w="2268" w:type="dxa"/>
                      </w:tcPr>
                      <w:p>
                        <w:pPr>
                          <w:spacing w:line="276" w:lineRule="auto"/>
                          <w:jc w:val="center"/>
                          <w:rPr>
                            <w:szCs w:val="24"/>
                            <w:lang w:eastAsia="lt-LT"/>
                          </w:rPr>
                        </w:pPr>
                        <w:r>
                          <w:rPr>
                            <w:szCs w:val="24"/>
                            <w:lang w:eastAsia="lt-LT"/>
                          </w:rPr>
                          <w:t>10</w:t>
                        </w:r>
                      </w:p>
                    </w:tc>
                    <w:tc>
                      <w:tcPr>
                        <w:tcW w:w="2098" w:type="dxa"/>
                      </w:tcPr>
                      <w:p>
                        <w:pPr>
                          <w:spacing w:line="276" w:lineRule="auto"/>
                          <w:jc w:val="center"/>
                          <w:rPr>
                            <w:szCs w:val="24"/>
                            <w:lang w:eastAsia="lt-LT"/>
                          </w:rPr>
                        </w:pPr>
                        <w:r>
                          <w:rPr>
                            <w:szCs w:val="24"/>
                            <w:lang w:eastAsia="lt-LT"/>
                          </w:rPr>
                          <w:t>8</w:t>
                        </w:r>
                      </w:p>
                    </w:tc>
                  </w:tr>
                  <w:tr>
                    <w:tc>
                      <w:tcPr>
                        <w:tcW w:w="3289" w:type="dxa"/>
                      </w:tcPr>
                      <w:p>
                        <w:pPr>
                          <w:spacing w:line="276" w:lineRule="auto"/>
                          <w:jc w:val="center"/>
                          <w:rPr>
                            <w:bCs/>
                            <w:szCs w:val="24"/>
                            <w:lang w:eastAsia="lt-LT"/>
                          </w:rPr>
                        </w:pPr>
                        <w:r>
                          <w:rPr>
                            <w:bCs/>
                            <w:szCs w:val="24"/>
                            <w:lang w:eastAsia="lt-LT"/>
                          </w:rPr>
                          <w:t>IX grupė (60 ir daugiau metų)</w:t>
                        </w:r>
                      </w:p>
                    </w:tc>
                    <w:tc>
                      <w:tcPr>
                        <w:tcW w:w="2268" w:type="dxa"/>
                      </w:tcPr>
                      <w:p>
                        <w:pPr>
                          <w:spacing w:line="276" w:lineRule="auto"/>
                          <w:jc w:val="center"/>
                          <w:rPr>
                            <w:szCs w:val="24"/>
                            <w:lang w:eastAsia="lt-LT"/>
                          </w:rPr>
                        </w:pPr>
                        <w:r>
                          <w:rPr>
                            <w:szCs w:val="24"/>
                            <w:lang w:eastAsia="lt-LT"/>
                          </w:rPr>
                          <w:t>-</w:t>
                        </w:r>
                      </w:p>
                    </w:tc>
                    <w:tc>
                      <w:tcPr>
                        <w:tcW w:w="2268" w:type="dxa"/>
                      </w:tcPr>
                      <w:p>
                        <w:pPr>
                          <w:spacing w:line="276" w:lineRule="auto"/>
                          <w:jc w:val="center"/>
                          <w:rPr>
                            <w:szCs w:val="24"/>
                            <w:lang w:eastAsia="lt-LT"/>
                          </w:rPr>
                        </w:pPr>
                        <w:r>
                          <w:rPr>
                            <w:szCs w:val="24"/>
                            <w:lang w:eastAsia="lt-LT"/>
                          </w:rPr>
                          <w:t>-</w:t>
                        </w:r>
                      </w:p>
                    </w:tc>
                    <w:tc>
                      <w:tcPr>
                        <w:tcW w:w="2098" w:type="dxa"/>
                      </w:tcPr>
                      <w:p>
                        <w:pPr>
                          <w:spacing w:line="276" w:lineRule="auto"/>
                          <w:jc w:val="center"/>
                          <w:rPr>
                            <w:szCs w:val="24"/>
                            <w:lang w:eastAsia="lt-LT"/>
                          </w:rPr>
                        </w:pPr>
                        <w:r>
                          <w:rPr>
                            <w:szCs w:val="24"/>
                            <w:lang w:eastAsia="lt-LT"/>
                          </w:rPr>
                          <w:t>6</w:t>
                        </w:r>
                      </w:p>
                    </w:tc>
                  </w:tr>
                </w:tbl>
                <w:p>
                  <w:pPr>
                    <w:spacing w:line="276" w:lineRule="auto"/>
                    <w:ind w:firstLine="709"/>
                    <w:jc w:val="both"/>
                    <w:rPr>
                      <w:szCs w:val="24"/>
                      <w:lang w:eastAsia="lt-LT"/>
                    </w:rPr>
                  </w:pPr>
                </w:p>
              </w:sdtContent>
            </w:sdt>
            <w:sdt>
              <w:sdtPr>
                <w:alias w:val="19 p."/>
                <w:tag w:val="part_931c37a7c7294121ae3e3b8c406c3282"/>
                <w:lock w:val="sdtLocked"/>
                <w:richText/>
              </w:sdtPr>
              <w:sdtContent>
                <w:p>
                  <w:pPr>
                    <w:tabs>
                      <w:tab w:val="left" w:pos="1134"/>
                    </w:tabs>
                    <w:spacing w:line="276" w:lineRule="auto"/>
                    <w:ind w:firstLine="567"/>
                    <w:jc w:val="both"/>
                    <w:rPr>
                      <w:szCs w:val="24"/>
                      <w:lang w:eastAsia="lt-LT"/>
                    </w:rPr>
                  </w:pPr>
                  <w:sdt>
                    <w:sdtPr>
                      <w:alias w:val="Numeris"/>
                      <w:tag w:val="nr_931c37a7c7294121ae3e3b8c406c3282"/>
                      <w:lock w:val="sdtLocked"/>
                      <w:richText/>
                    </w:sdtPr>
                    <w:sdtContent>
                      <w:r>
                        <w:rPr>
                          <w:szCs w:val="24"/>
                          <w:lang w:eastAsia="lt-LT"/>
                        </w:rPr>
                        <w:t>19</w:t>
                      </w:r>
                    </w:sdtContent>
                  </w:sdt>
                  <w:r>
                    <w:rPr>
                      <w:szCs w:val="24"/>
                      <w:lang w:eastAsia="lt-LT"/>
                    </w:rPr>
                    <w:t>. Asmenys, pageidaujantys mokytis statutinėje profesinio mokymo įstaigoje, statutinės profesinio mokymo įstaigos įvadinio mokymo kursuose ar kitoje švietimo įstaigoje, privalo surinkti taškų sumą, atitinkančią aprašo 8.2  papunktyje nurodytam antrajam lygiui priskirtiems testuojamiesiems asmenims nustatytą taškų sumą.</w:t>
                  </w:r>
                </w:p>
              </w:sdtContent>
            </w:sdt>
            <w:sdt>
              <w:sdtPr>
                <w:alias w:val="20 p."/>
                <w:tag w:val="part_cf7094ba50324452b626dea130af1ff7"/>
                <w:lock w:val="sdtLocked"/>
                <w:richText/>
              </w:sdtPr>
              <w:sdtContent>
                <w:p>
                  <w:pPr>
                    <w:tabs>
                      <w:tab w:val="left" w:pos="1134"/>
                    </w:tabs>
                    <w:spacing w:line="276" w:lineRule="auto"/>
                    <w:ind w:firstLine="567"/>
                    <w:jc w:val="both"/>
                    <w:rPr>
                      <w:szCs w:val="24"/>
                      <w:lang w:eastAsia="lt-LT"/>
                    </w:rPr>
                  </w:pPr>
                  <w:sdt>
                    <w:sdtPr>
                      <w:alias w:val="Numeris"/>
                      <w:tag w:val="nr_cf7094ba50324452b626dea130af1ff7"/>
                      <w:lock w:val="sdtLocked"/>
                      <w:richText/>
                    </w:sdtPr>
                    <w:sdtContent>
                      <w:r>
                        <w:rPr>
                          <w:szCs w:val="24"/>
                          <w:lang w:eastAsia="lt-LT"/>
                        </w:rPr>
                        <w:t>20</w:t>
                      </w:r>
                    </w:sdtContent>
                  </w:sdt>
                  <w:r>
                    <w:rPr>
                      <w:szCs w:val="24"/>
                      <w:lang w:eastAsia="lt-LT"/>
                    </w:rPr>
                    <w:t>.</w:t>
                    <w:tab/>
                    <w:t xml:space="preserve">Asmenys, pretenduojantys į vidaus tarnybą, pareigūno  statusą atkuriantys buvę pareigūnai  ir buvę pareigūnai, grąžinami į vidaus tarnybą, privalo surinkti taškų sumą, atitinkančią pareigybės aprašyme nustatytą atitinkamą aprašo 8 punkte nurodytą lygį.</w:t>
                  </w:r>
                </w:p>
              </w:sdtContent>
            </w:sdt>
            <w:sdt>
              <w:sdtPr>
                <w:alias w:val="21 p."/>
                <w:tag w:val="part_0d9acc9d8a0f45c28a9f0a44e4aca099"/>
                <w:lock w:val="sdtLocked"/>
                <w:richText/>
              </w:sdtPr>
              <w:sdtContent>
                <w:p>
                  <w:pPr>
                    <w:tabs>
                      <w:tab w:val="left" w:pos="1134"/>
                    </w:tabs>
                    <w:spacing w:line="276" w:lineRule="auto"/>
                    <w:ind w:firstLine="567"/>
                    <w:jc w:val="both"/>
                    <w:rPr>
                      <w:szCs w:val="24"/>
                      <w:lang w:eastAsia="lt-LT"/>
                    </w:rPr>
                  </w:pPr>
                  <w:sdt>
                    <w:sdtPr>
                      <w:alias w:val="Numeris"/>
                      <w:tag w:val="nr_0d9acc9d8a0f45c28a9f0a44e4aca099"/>
                      <w:lock w:val="sdtLocked"/>
                      <w:richText/>
                    </w:sdtPr>
                    <w:sdtContent>
                      <w:r>
                        <w:rPr>
                          <w:szCs w:val="24"/>
                          <w:lang w:eastAsia="lt-LT"/>
                        </w:rPr>
                        <w:t>21</w:t>
                      </w:r>
                    </w:sdtContent>
                  </w:sdt>
                  <w:r>
                    <w:rPr>
                      <w:szCs w:val="24"/>
                      <w:lang w:eastAsia="lt-LT"/>
                    </w:rPr>
                    <w:t>.</w:t>
                    <w:tab/>
                    <w:t>Pareigūnai, esantys Vidaus reikalų ministerijos kadrų rezerve, privalo surinkti taškų sumą, atitinkančią aprašo 8.3 papunktyje nurodytam trečiajam lygiui priskirtiems testuojamiesiems asmenims nustatytą taškų sumą.</w:t>
                  </w:r>
                </w:p>
              </w:sdtContent>
            </w:sdt>
            <w:sdt>
              <w:sdtPr>
                <w:alias w:val="22 p."/>
                <w:tag w:val="part_df007b1a099244f9be58acb533208600"/>
                <w:lock w:val="sdtLocked"/>
                <w:richText/>
              </w:sdtPr>
              <w:sdtContent>
                <w:p>
                  <w:pPr>
                    <w:tabs>
                      <w:tab w:val="left" w:pos="1134"/>
                    </w:tabs>
                    <w:spacing w:line="276" w:lineRule="auto"/>
                    <w:ind w:firstLine="567"/>
                    <w:jc w:val="both"/>
                    <w:rPr>
                      <w:szCs w:val="24"/>
                      <w:lang w:eastAsia="lt-LT"/>
                    </w:rPr>
                  </w:pPr>
                  <w:sdt>
                    <w:sdtPr>
                      <w:alias w:val="Numeris"/>
                      <w:tag w:val="nr_df007b1a099244f9be58acb533208600"/>
                      <w:lock w:val="sdtLocked"/>
                      <w:richText/>
                    </w:sdtPr>
                    <w:sdtContent>
                      <w:r>
                        <w:rPr>
                          <w:szCs w:val="24"/>
                          <w:lang w:eastAsia="lt-LT"/>
                        </w:rPr>
                        <w:t>22</w:t>
                      </w:r>
                    </w:sdtContent>
                  </w:sdt>
                  <w:r>
                    <w:rPr>
                      <w:szCs w:val="24"/>
                      <w:lang w:eastAsia="lt-LT"/>
                    </w:rPr>
                    <w:t>.</w:t>
                    <w:tab/>
                  </w:r>
                  <w:r>
                    <w:rPr>
                      <w:bCs/>
                      <w:szCs w:val="24"/>
                      <w:lang w:eastAsia="lt-LT"/>
                    </w:rPr>
                    <w:t>Testuojamajam asmeniui atlikus fizinį pratimą geresniu nei 2 lentelėje nustatytu maksimaliu fizinio pratimo atlikimo rezultatu, fizinio pratimo rezultatas vertinamas 2 lentelėje nustatytu didžiausiu (15) taškų skaičiumi.</w:t>
                  </w:r>
                </w:p>
              </w:sdtContent>
            </w:sdt>
            <w:sdt>
              <w:sdtPr>
                <w:alias w:val="23 p."/>
                <w:tag w:val="part_435437f871b24273a9f156501dbc29cf"/>
                <w:lock w:val="sdtLocked"/>
                <w:richText/>
              </w:sdtPr>
              <w:sdtContent>
                <w:p>
                  <w:pPr>
                    <w:tabs>
                      <w:tab w:val="left" w:pos="1134"/>
                    </w:tabs>
                    <w:spacing w:line="276" w:lineRule="auto"/>
                    <w:ind w:firstLine="567"/>
                    <w:jc w:val="both"/>
                    <w:rPr>
                      <w:szCs w:val="24"/>
                      <w:lang w:eastAsia="lt-LT"/>
                    </w:rPr>
                  </w:pPr>
                  <w:sdt>
                    <w:sdtPr>
                      <w:alias w:val="Numeris"/>
                      <w:tag w:val="nr_435437f871b24273a9f156501dbc29cf"/>
                      <w:lock w:val="sdtLocked"/>
                      <w:richText/>
                    </w:sdtPr>
                    <w:sdtContent>
                      <w:r>
                        <w:rPr>
                          <w:szCs w:val="24"/>
                          <w:lang w:eastAsia="lt-LT"/>
                        </w:rPr>
                        <w:t>23</w:t>
                      </w:r>
                    </w:sdtContent>
                  </w:sdt>
                  <w:r>
                    <w:rPr>
                      <w:szCs w:val="24"/>
                      <w:lang w:eastAsia="lt-LT"/>
                    </w:rPr>
                    <w:t>.</w:t>
                    <w:tab/>
                    <w:t xml:space="preserve">Testuojamajam asmeniui atlikus fizinį pratimą, aprašo 4 punkte nurodytų komisijų nariai jo rezultatą įrašo į atitikties fizinio pasirengimo reikalavimams tikrinimo rezultatų taškų suvestinę </w:t>
                  </w:r>
                  <w:r>
                    <w:rPr>
                      <w:bCs/>
                      <w:szCs w:val="24"/>
                      <w:lang w:eastAsia="lt-LT"/>
                    </w:rPr>
                    <w:t>(1 priedas) (toliau – suvestinė)</w:t>
                  </w:r>
                  <w:r>
                    <w:rPr>
                      <w:szCs w:val="24"/>
                      <w:lang w:eastAsia="lt-LT"/>
                    </w:rPr>
                    <w:t xml:space="preserve">, kurioje įrašomas įstaigos pavadinimas, data, testuojamojo asmens vardas, pavardė, lygis pagal tarnybos pobūdį, grupė pagal amžių, fizinių pratimų rezultatai, surinkti taškai ir jų suma, išvada apie testuojamojo asmens fizinio pasirengimo atitiktį (neatitiktį) nustatytiems fizinio pasirengimo reikalavimams. </w:t>
                  </w:r>
                </w:p>
              </w:sdtContent>
            </w:sdt>
            <w:sdt>
              <w:sdtPr>
                <w:alias w:val="24 p."/>
                <w:tag w:val="part_8644cf122e664e1aadba2e1892aa5e5c"/>
                <w:lock w:val="sdtLocked"/>
                <w:richText/>
              </w:sdtPr>
              <w:sdtContent>
                <w:p>
                  <w:pPr>
                    <w:tabs>
                      <w:tab w:val="left" w:pos="1134"/>
                    </w:tabs>
                    <w:spacing w:line="276" w:lineRule="auto"/>
                    <w:ind w:firstLine="567"/>
                    <w:jc w:val="both"/>
                    <w:rPr>
                      <w:szCs w:val="24"/>
                      <w:lang w:eastAsia="lt-LT"/>
                    </w:rPr>
                  </w:pPr>
                  <w:sdt>
                    <w:sdtPr>
                      <w:alias w:val="Numeris"/>
                      <w:tag w:val="nr_8644cf122e664e1aadba2e1892aa5e5c"/>
                      <w:lock w:val="sdtLocked"/>
                      <w:richText/>
                    </w:sdtPr>
                    <w:sdtContent>
                      <w:r>
                        <w:rPr>
                          <w:szCs w:val="24"/>
                          <w:lang w:eastAsia="lt-LT"/>
                        </w:rPr>
                        <w:t>24</w:t>
                      </w:r>
                    </w:sdtContent>
                  </w:sdt>
                  <w:r>
                    <w:rPr>
                      <w:szCs w:val="24"/>
                      <w:lang w:eastAsia="lt-LT"/>
                    </w:rPr>
                    <w:t>.</w:t>
                    <w:tab/>
                    <w:t>Suvestinę pasirašo aprašo 4 punkte nurodytų komisijų nariai ir testuojamasis asmuo. Testuojamajam asmeniui atsisakius pasirašyti suvestinę, aprašo 4 punkte nurodytų komisijų nariai tai pažymi suvestinėje.</w:t>
                  </w:r>
                </w:p>
              </w:sdtContent>
            </w:sdt>
            <w:sdt>
              <w:sdtPr>
                <w:alias w:val="25 p."/>
                <w:tag w:val="part_a2b50922813543b999d3935b5a4acaaf"/>
                <w:lock w:val="sdtLocked"/>
                <w:richText/>
              </w:sdtPr>
              <w:sdtContent>
                <w:p>
                  <w:pPr>
                    <w:tabs>
                      <w:tab w:val="left" w:pos="1134"/>
                    </w:tabs>
                    <w:spacing w:line="276" w:lineRule="auto"/>
                    <w:ind w:firstLine="567"/>
                    <w:jc w:val="both"/>
                    <w:rPr>
                      <w:szCs w:val="24"/>
                      <w:lang w:eastAsia="lt-LT"/>
                    </w:rPr>
                  </w:pPr>
                  <w:sdt>
                    <w:sdtPr>
                      <w:alias w:val="Numeris"/>
                      <w:tag w:val="nr_a2b50922813543b999d3935b5a4acaaf"/>
                      <w:lock w:val="sdtLocked"/>
                      <w:richText/>
                    </w:sdtPr>
                    <w:sdtContent>
                      <w:r>
                        <w:rPr>
                          <w:szCs w:val="24"/>
                          <w:lang w:eastAsia="lt-LT"/>
                        </w:rPr>
                        <w:t>25</w:t>
                      </w:r>
                    </w:sdtContent>
                  </w:sdt>
                  <w:r>
                    <w:rPr>
                      <w:szCs w:val="24"/>
                      <w:lang w:eastAsia="lt-LT"/>
                    </w:rPr>
                    <w:t>.</w:t>
                    <w:tab/>
                    <w:t>Testuojamasis asmuo, atvykęs į fizinio pasirengimo tikrinimą, privalo būti susipažinęs su jam keliamais fizinio pasirengimo reikalavimais, vilkėti sportinę aprangą bei avėti sportinę avalynę.</w:t>
                  </w:r>
                </w:p>
              </w:sdtContent>
            </w:sdt>
            <w:sdt>
              <w:sdtPr>
                <w:alias w:val="26 p."/>
                <w:tag w:val="part_985cb6b0e59942bf95c0495e46f4a649"/>
                <w:lock w:val="sdtLocked"/>
                <w:richText/>
              </w:sdtPr>
              <w:sdtContent>
                <w:p>
                  <w:pPr>
                    <w:tabs>
                      <w:tab w:val="left" w:pos="1134"/>
                    </w:tabs>
                    <w:spacing w:line="276" w:lineRule="auto"/>
                    <w:ind w:firstLine="567"/>
                    <w:jc w:val="both"/>
                    <w:rPr>
                      <w:szCs w:val="24"/>
                      <w:lang w:eastAsia="lt-LT"/>
                    </w:rPr>
                  </w:pPr>
                  <w:sdt>
                    <w:sdtPr>
                      <w:alias w:val="Numeris"/>
                      <w:tag w:val="nr_985cb6b0e59942bf95c0495e46f4a649"/>
                      <w:lock w:val="sdtLocked"/>
                      <w:richText/>
                    </w:sdtPr>
                    <w:sdtContent>
                      <w:r>
                        <w:rPr>
                          <w:szCs w:val="24"/>
                          <w:lang w:eastAsia="lt-LT"/>
                        </w:rPr>
                        <w:t>26</w:t>
                      </w:r>
                    </w:sdtContent>
                  </w:sdt>
                  <w:r>
                    <w:rPr>
                      <w:szCs w:val="24"/>
                      <w:lang w:eastAsia="lt-LT"/>
                    </w:rPr>
                    <w:t>.</w:t>
                    <w:tab/>
                    <w:t xml:space="preserve">Pareigūnų, taip pat pareigūnų, esančių Vidaus reikalų ministerijos kadrų rezerve, fizinis pasirengimas gali būti tikrinamas, jei buvo atliktas privalomas sveikatos periodinis profilaktinis patikrinimas. Asmenų, pretenduojančių į vidaus tarnybą, pageidaujančių mokytis statutinėje profesinio mokymo įstaigoje, statutinės profesinio mokymo įstaigos įvadinio mokymo kursuose ar kitoje švietimo įstaigoje, buvusių pareigūnų, grąžinamų į vidaus tarnybą, pareigūno  statusą atkuriančių buvusių pareigūnų   fizinis pasirengimas tikrinamas esant Centrinės medicinos ekspertizės komisijos teigiamai išvadai dėl sveikatos būklės tinkamumo vidaus tarnybai.</w:t>
                  </w:r>
                </w:p>
              </w:sdtContent>
            </w:sdt>
            <w:sdt>
              <w:sdtPr>
                <w:alias w:val="27 p."/>
                <w:tag w:val="part_f33fec5dde1c4586be253eeb4c7cf4ad"/>
                <w:lock w:val="sdtLocked"/>
                <w:richText/>
              </w:sdtPr>
              <w:sdtContent>
                <w:p>
                  <w:pPr>
                    <w:tabs>
                      <w:tab w:val="left" w:pos="1134"/>
                    </w:tabs>
                    <w:spacing w:line="276" w:lineRule="auto"/>
                    <w:ind w:firstLine="567"/>
                    <w:jc w:val="both"/>
                    <w:rPr>
                      <w:szCs w:val="24"/>
                      <w:lang w:eastAsia="lt-LT"/>
                    </w:rPr>
                  </w:pPr>
                  <w:sdt>
                    <w:sdtPr>
                      <w:alias w:val="Numeris"/>
                      <w:tag w:val="nr_f33fec5dde1c4586be253eeb4c7cf4ad"/>
                      <w:lock w:val="sdtLocked"/>
                      <w:richText/>
                    </w:sdtPr>
                    <w:sdtContent>
                      <w:r>
                        <w:rPr>
                          <w:szCs w:val="24"/>
                          <w:lang w:eastAsia="lt-LT"/>
                        </w:rPr>
                        <w:t>27</w:t>
                      </w:r>
                    </w:sdtContent>
                  </w:sdt>
                  <w:r>
                    <w:rPr>
                      <w:szCs w:val="24"/>
                      <w:lang w:eastAsia="lt-LT"/>
                    </w:rPr>
                    <w:t>.</w:t>
                    <w:tab/>
                    <w:t>Pareigūnai, esantys kasmetinėse ar kitose atostogose, turintys poilsio dieną arba nedarbingumo pažymėjimą, dalyvauti tikrinant fizinį pasirengimą negali.</w:t>
                  </w:r>
                </w:p>
              </w:sdtContent>
            </w:sdt>
            <w:sdt>
              <w:sdtPr>
                <w:alias w:val="28 p."/>
                <w:tag w:val="part_ef0b764bafa24b9fa19587c449d4c1d2"/>
                <w:lock w:val="sdtLocked"/>
                <w:richText/>
              </w:sdtPr>
              <w:sdtContent>
                <w:p>
                  <w:pPr>
                    <w:tabs>
                      <w:tab w:val="left" w:pos="1134"/>
                    </w:tabs>
                    <w:spacing w:line="276" w:lineRule="auto"/>
                    <w:ind w:firstLine="567"/>
                    <w:jc w:val="both"/>
                    <w:rPr>
                      <w:szCs w:val="24"/>
                      <w:lang w:eastAsia="lt-LT"/>
                    </w:rPr>
                  </w:pPr>
                  <w:sdt>
                    <w:sdtPr>
                      <w:alias w:val="Numeris"/>
                      <w:tag w:val="nr_ef0b764bafa24b9fa19587c449d4c1d2"/>
                      <w:lock w:val="sdtLocked"/>
                      <w:richText/>
                    </w:sdtPr>
                    <w:sdtContent>
                      <w:r>
                        <w:rPr>
                          <w:szCs w:val="24"/>
                          <w:lang w:eastAsia="lt-LT"/>
                        </w:rPr>
                        <w:t>28</w:t>
                      </w:r>
                    </w:sdtContent>
                  </w:sdt>
                  <w:r>
                    <w:rPr>
                      <w:szCs w:val="24"/>
                      <w:lang w:eastAsia="lt-LT"/>
                    </w:rPr>
                    <w:t>.</w:t>
                    <w:tab/>
                    <w:t>Pareigūnų, taip pat pareigūnų, esančių Vidaus reikalų ministerijos kadrų rezerve, atitiktis fizinio pasirengimo reikalavimams tikrinama vieną kartą per kalendorinius metus aprašo 32 punkte nurodytuose tvarkaraščiuose ar planuose nustatytu laiku.</w:t>
                  </w:r>
                </w:p>
              </w:sdtContent>
            </w:sdt>
            <w:sdt>
              <w:sdtPr>
                <w:alias w:val="29 p."/>
                <w:tag w:val="part_5454e88557b548c5a47b0189e5cb5ae0"/>
                <w:lock w:val="sdtLocked"/>
                <w:richText/>
              </w:sdtPr>
              <w:sdtContent>
                <w:p>
                  <w:pPr>
                    <w:tabs>
                      <w:tab w:val="left" w:pos="1134"/>
                    </w:tabs>
                    <w:spacing w:line="276" w:lineRule="auto"/>
                    <w:ind w:firstLine="567"/>
                    <w:jc w:val="both"/>
                    <w:rPr>
                      <w:szCs w:val="24"/>
                      <w:lang w:eastAsia="lt-LT"/>
                    </w:rPr>
                  </w:pPr>
                  <w:sdt>
                    <w:sdtPr>
                      <w:alias w:val="Numeris"/>
                      <w:tag w:val="nr_5454e88557b548c5a47b0189e5cb5ae0"/>
                      <w:lock w:val="sdtLocked"/>
                      <w:richText/>
                    </w:sdtPr>
                    <w:sdtContent>
                      <w:r>
                        <w:rPr>
                          <w:szCs w:val="24"/>
                          <w:lang w:eastAsia="lt-LT"/>
                        </w:rPr>
                        <w:t>29</w:t>
                      </w:r>
                    </w:sdtContent>
                  </w:sdt>
                  <w:r>
                    <w:rPr>
                      <w:szCs w:val="24"/>
                      <w:lang w:eastAsia="lt-LT"/>
                    </w:rPr>
                    <w:t>.</w:t>
                    <w:tab/>
                    <w:t>Pareigūnų, taip pat pareigūnų, esančių Vidaus reikalų ministerijos kadrų rezerve, atitikties fizinio pasirengimo reikalavimams tikrinimo rezultatai galioja vienerius kalendorinius metus,</w:t>
                  </w:r>
                  <w:r>
                    <w:rPr>
                      <w:sz w:val="16"/>
                      <w:szCs w:val="16"/>
                      <w:lang w:eastAsia="lt-LT"/>
                    </w:rPr>
                    <w:t xml:space="preserve"> </w:t>
                  </w:r>
                  <w:r>
                    <w:rPr>
                      <w:szCs w:val="24"/>
                      <w:lang w:eastAsia="lt-LT"/>
                    </w:rPr>
                    <w:t>laiką skaičiuojant nuo jų tikrinimo dienos, arba iki kito atitikties fizinio pasirengimo reikalavimams tikrinimo organizavimo.</w:t>
                  </w:r>
                </w:p>
              </w:sdtContent>
            </w:sdt>
            <w:sdt>
              <w:sdtPr>
                <w:alias w:val="30 p."/>
                <w:tag w:val="part_39cae4f1affa4c30a5c05bf4bad410b9"/>
                <w:lock w:val="sdtLocked"/>
                <w:richText/>
              </w:sdtPr>
              <w:sdtContent>
                <w:p>
                  <w:pPr>
                    <w:tabs>
                      <w:tab w:val="left" w:pos="1134"/>
                    </w:tabs>
                    <w:spacing w:line="276" w:lineRule="auto"/>
                    <w:ind w:firstLine="567"/>
                    <w:jc w:val="both"/>
                    <w:rPr>
                      <w:szCs w:val="24"/>
                      <w:lang w:eastAsia="lt-LT"/>
                    </w:rPr>
                  </w:pPr>
                  <w:sdt>
                    <w:sdtPr>
                      <w:alias w:val="Numeris"/>
                      <w:tag w:val="nr_39cae4f1affa4c30a5c05bf4bad410b9"/>
                      <w:lock w:val="sdtLocked"/>
                      <w:richText/>
                    </w:sdtPr>
                    <w:sdtContent>
                      <w:r>
                        <w:rPr>
                          <w:szCs w:val="24"/>
                          <w:lang w:eastAsia="lt-LT"/>
                        </w:rPr>
                        <w:t>30</w:t>
                      </w:r>
                    </w:sdtContent>
                  </w:sdt>
                  <w:r>
                    <w:rPr>
                      <w:szCs w:val="24"/>
                      <w:lang w:eastAsia="lt-LT"/>
                    </w:rPr>
                    <w:t>.</w:t>
                    <w:tab/>
                    <w:t>Testuojamųjų asmenų, išskyrus aprašo 29 punkte nurodytuosius, atitikties fizinio pasirengimo reikalavimams tikrinimo rezultatai galioja vienerius kalendorinius metus, laiką skaičiuojant nuo jų tikrinimo dienos.</w:t>
                  </w:r>
                </w:p>
              </w:sdtContent>
            </w:sdt>
            <w:sdt>
              <w:sdtPr>
                <w:alias w:val="31 p."/>
                <w:tag w:val="part_eb49f90bd9354cd1ac2470d1ed830b6c"/>
                <w:lock w:val="sdtLocked"/>
                <w:richText/>
              </w:sdtPr>
              <w:sdtContent>
                <w:p>
                  <w:pPr>
                    <w:tabs>
                      <w:tab w:val="left" w:pos="1134"/>
                    </w:tabs>
                    <w:spacing w:line="276" w:lineRule="auto"/>
                    <w:ind w:firstLine="567"/>
                    <w:jc w:val="both"/>
                    <w:rPr>
                      <w:szCs w:val="24"/>
                      <w:lang w:eastAsia="lt-LT"/>
                    </w:rPr>
                  </w:pPr>
                  <w:sdt>
                    <w:sdtPr>
                      <w:alias w:val="Numeris"/>
                      <w:tag w:val="nr_eb49f90bd9354cd1ac2470d1ed830b6c"/>
                      <w:lock w:val="sdtLocked"/>
                      <w:richText/>
                    </w:sdtPr>
                    <w:sdtContent>
                      <w:r>
                        <w:rPr>
                          <w:szCs w:val="24"/>
                          <w:lang w:eastAsia="lt-LT"/>
                        </w:rPr>
                        <w:t>31</w:t>
                      </w:r>
                    </w:sdtContent>
                  </w:sdt>
                  <w:r>
                    <w:rPr>
                      <w:szCs w:val="24"/>
                      <w:lang w:eastAsia="lt-LT"/>
                    </w:rPr>
                    <w:t>.</w:t>
                    <w:tab/>
                    <w:t>Pareigūnų, dirbančių pamainomis, atitiktis fizinio pasirengimo reikalavimams tikrinama, jei nuo jų tarnybos vykdymo laiko pabaigos iki tikrinimo pradžios yra praėję ne mažiau kaip 12 val.</w:t>
                  </w:r>
                </w:p>
              </w:sdtContent>
            </w:sdt>
            <w:sdt>
              <w:sdtPr>
                <w:alias w:val="32 p."/>
                <w:tag w:val="part_13413e2f67c34cb5b3f981a2097af4a6"/>
                <w:lock w:val="sdtLocked"/>
                <w:richText/>
              </w:sdtPr>
              <w:sdtContent>
                <w:p>
                  <w:pPr>
                    <w:tabs>
                      <w:tab w:val="left" w:pos="1134"/>
                    </w:tabs>
                    <w:spacing w:line="276" w:lineRule="auto"/>
                    <w:ind w:firstLine="567"/>
                    <w:jc w:val="both"/>
                    <w:rPr>
                      <w:szCs w:val="24"/>
                      <w:lang w:eastAsia="lt-LT"/>
                    </w:rPr>
                  </w:pPr>
                  <w:sdt>
                    <w:sdtPr>
                      <w:alias w:val="Numeris"/>
                      <w:tag w:val="nr_13413e2f67c34cb5b3f981a2097af4a6"/>
                      <w:lock w:val="sdtLocked"/>
                      <w:richText/>
                    </w:sdtPr>
                    <w:sdtContent>
                      <w:r>
                        <w:rPr>
                          <w:szCs w:val="24"/>
                          <w:lang w:eastAsia="lt-LT"/>
                        </w:rPr>
                        <w:t>32</w:t>
                      </w:r>
                    </w:sdtContent>
                  </w:sdt>
                  <w:r>
                    <w:rPr>
                      <w:szCs w:val="24"/>
                      <w:lang w:eastAsia="lt-LT"/>
                    </w:rPr>
                    <w:t>.</w:t>
                    <w:tab/>
                    <w:t>Pareigūnams atitikties fizinio pasirengimo reikalavimams tikrinimas ar kiti sportiniai renginiai, skirti jų fiziniam pasirengimui gerinti, privalo būti organizuojami pagal statutinės įstaigos, kurioje pareigūnai eina pareigas, vadovo patvirtintą tvarką, tvarkaraštį ar sportinių renginių planą bei laikantis nustatytų objekto, kuriame vyksta atitikties fizinio pasirengimo reikalavimams tikrinimas ar kiti sportiniai renginiai, skirti fiziniam pasirengimui gerinti, saugumo reikalavimų ir tvarkos taisyklių.</w:t>
                  </w:r>
                </w:p>
                <w:p>
                  <w:pPr>
                    <w:tabs>
                      <w:tab w:val="left" w:pos="1134"/>
                    </w:tabs>
                    <w:spacing w:line="276" w:lineRule="auto"/>
                    <w:ind w:firstLine="567"/>
                    <w:jc w:val="both"/>
                    <w:rPr>
                      <w:szCs w:val="24"/>
                      <w:lang w:eastAsia="lt-LT"/>
                    </w:rPr>
                  </w:pPr>
                  <w:r>
                    <w:rPr>
                      <w:szCs w:val="24"/>
                      <w:lang w:eastAsia="lt-LT"/>
                    </w:rPr>
                    <w:t xml:space="preserve">Pareigūnų, esančių Vidaus reikalų ministerijos kadrų rezerve ir einančių nestatutinio valstybės tarnautojo pareigas Vidaus reikalų ministerijoje, atitikties fizinio pasirengimo reikalavimams tikrinimas organizuojamas pagal vidaus reikalų ministro patvirtintą tvarkaraštį ir laikantis nustatytų objekto, kuriame vyksta atitikties  fizinio pasirengimo reikalavimams tikrinimas, saugumo reikalavimų ir tvarkos taisyklių.</w:t>
                  </w:r>
                </w:p>
              </w:sdtContent>
            </w:sdt>
            <w:sdt>
              <w:sdtPr>
                <w:alias w:val="33 p."/>
                <w:tag w:val="part_f2b64c341c2449319a47f9e1e24521aa"/>
                <w:lock w:val="sdtLocked"/>
                <w:richText/>
              </w:sdtPr>
              <w:sdtContent>
                <w:p>
                  <w:pPr>
                    <w:tabs>
                      <w:tab w:val="left" w:pos="1134"/>
                    </w:tabs>
                    <w:spacing w:line="276" w:lineRule="auto"/>
                    <w:ind w:firstLine="567"/>
                    <w:jc w:val="both"/>
                    <w:rPr>
                      <w:szCs w:val="24"/>
                      <w:lang w:eastAsia="lt-LT"/>
                    </w:rPr>
                  </w:pPr>
                  <w:sdt>
                    <w:sdtPr>
                      <w:alias w:val="Numeris"/>
                      <w:tag w:val="nr_f2b64c341c2449319a47f9e1e24521aa"/>
                      <w:lock w:val="sdtLocked"/>
                      <w:richText/>
                    </w:sdtPr>
                    <w:sdtContent>
                      <w:r>
                        <w:rPr>
                          <w:szCs w:val="24"/>
                          <w:lang w:eastAsia="lt-LT"/>
                        </w:rPr>
                        <w:t>33</w:t>
                      </w:r>
                    </w:sdtContent>
                  </w:sdt>
                  <w:r>
                    <w:rPr>
                      <w:szCs w:val="24"/>
                      <w:lang w:eastAsia="lt-LT"/>
                    </w:rPr>
                    <w:t>.</w:t>
                    <w:tab/>
                    <w:t>Atitikties fizinio pasirengimo reikalavimams tikrinimo laikas įskaitomas į tarnybos vykdymo laiką.</w:t>
                  </w:r>
                </w:p>
              </w:sdtContent>
            </w:sdt>
            <w:sdt>
              <w:sdtPr>
                <w:alias w:val="34 p."/>
                <w:tag w:val="part_4c10ed780ef241b9a1386279b2e6ce56"/>
                <w:lock w:val="sdtLocked"/>
                <w:richText/>
              </w:sdtPr>
              <w:sdtContent>
                <w:p>
                  <w:pPr>
                    <w:tabs>
                      <w:tab w:val="left" w:pos="1134"/>
                    </w:tabs>
                    <w:spacing w:line="276" w:lineRule="auto"/>
                    <w:ind w:firstLine="567"/>
                    <w:jc w:val="both"/>
                    <w:rPr>
                      <w:szCs w:val="24"/>
                      <w:lang w:eastAsia="lt-LT"/>
                    </w:rPr>
                  </w:pPr>
                  <w:sdt>
                    <w:sdtPr>
                      <w:alias w:val="Numeris"/>
                      <w:tag w:val="nr_4c10ed780ef241b9a1386279b2e6ce56"/>
                      <w:lock w:val="sdtLocked"/>
                      <w:richText/>
                    </w:sdtPr>
                    <w:sdtContent>
                      <w:r>
                        <w:rPr>
                          <w:szCs w:val="24"/>
                          <w:lang w:eastAsia="lt-LT"/>
                        </w:rPr>
                        <w:t>34</w:t>
                      </w:r>
                    </w:sdtContent>
                  </w:sdt>
                  <w:r>
                    <w:rPr>
                      <w:szCs w:val="24"/>
                      <w:lang w:eastAsia="lt-LT"/>
                    </w:rPr>
                    <w:t>.</w:t>
                    <w:tab/>
                    <w:t>Rekomenduojama pareigūnų, taip pat pareigūnų, esančių Vidaus reikalų ministerijos kadrų rezerve ir einančių nestatutinio valstybės tarnautojo pareigas statutinėse įstaigose, atitikties fizinio pasirengimo reikalavimams tikrinimą organizuoti balandžio–spalio mėnesiais.</w:t>
                  </w:r>
                </w:p>
              </w:sdtContent>
            </w:sdt>
            <w:sdt>
              <w:sdtPr>
                <w:alias w:val="35 p."/>
                <w:tag w:val="part_10f0765490694462bcaa2562c985fbe0"/>
                <w:lock w:val="sdtLocked"/>
                <w:richText/>
              </w:sdtPr>
              <w:sdtContent>
                <w:p>
                  <w:pPr>
                    <w:tabs>
                      <w:tab w:val="left" w:pos="1134"/>
                    </w:tabs>
                    <w:spacing w:line="276" w:lineRule="auto"/>
                    <w:ind w:firstLine="567"/>
                    <w:jc w:val="both"/>
                    <w:rPr>
                      <w:szCs w:val="24"/>
                      <w:lang w:eastAsia="lt-LT"/>
                    </w:rPr>
                  </w:pPr>
                  <w:sdt>
                    <w:sdtPr>
                      <w:alias w:val="Numeris"/>
                      <w:tag w:val="nr_10f0765490694462bcaa2562c985fbe0"/>
                      <w:lock w:val="sdtLocked"/>
                      <w:richText/>
                    </w:sdtPr>
                    <w:sdtContent>
                      <w:r>
                        <w:rPr>
                          <w:szCs w:val="24"/>
                          <w:lang w:eastAsia="lt-LT"/>
                        </w:rPr>
                        <w:t>35</w:t>
                      </w:r>
                    </w:sdtContent>
                  </w:sdt>
                  <w:r>
                    <w:rPr>
                      <w:szCs w:val="24"/>
                      <w:lang w:eastAsia="lt-LT"/>
                    </w:rPr>
                    <w:t>.</w:t>
                    <w:tab/>
                  </w:r>
                  <w:r>
                    <w:rPr>
                      <w:bCs/>
                      <w:szCs w:val="24"/>
                      <w:lang w:eastAsia="lt-LT"/>
                    </w:rPr>
                    <w:t>F</w:t>
                  </w:r>
                  <w:r>
                    <w:rPr>
                      <w:szCs w:val="24"/>
                      <w:lang w:eastAsia="lt-LT"/>
                    </w:rPr>
                    <w:t xml:space="preserve">izinio pasirengimo pratybos, reikalingos pasirengti pareigūnams, kad atitiktų fizinio pasirengimo reikalavimus, organizuojamos ne rečiau kaip kartą per savaitę, iš viso 2 val. tarnybos metu. Jeigu nėra galimybės šias pratybas pareigūnams, dirbantiems pamainomis, organizuoti tarnybos metu, jiems turi būti laisvu nuo tarnybos metu sudarytos sąlygos lankyti fizinio pasirengimo pratybas ir lavinti praktinius gebėjimus, kad jie </w:t>
                  </w:r>
                  <w:r>
                    <w:rPr>
                      <w:bCs/>
                      <w:szCs w:val="24"/>
                      <w:lang w:eastAsia="lt-LT"/>
                    </w:rPr>
                    <w:t xml:space="preserve">nuolat būtų einamoms pareigoms būtinos parengties, šis laikas įskaitomas į šių pareigūnų darbo laiką. </w:t>
                  </w:r>
                </w:p>
              </w:sdtContent>
            </w:sdt>
            <w:sdt>
              <w:sdtPr>
                <w:alias w:val="36 p."/>
                <w:tag w:val="part_bebd55748af049a999da1d68725d4a61"/>
                <w:lock w:val="sdtLocked"/>
                <w:richText/>
              </w:sdtPr>
              <w:sdtContent>
                <w:p>
                  <w:pPr>
                    <w:tabs>
                      <w:tab w:val="left" w:pos="1134"/>
                    </w:tabs>
                    <w:spacing w:line="276" w:lineRule="auto"/>
                    <w:ind w:firstLine="567"/>
                    <w:jc w:val="both"/>
                    <w:rPr>
                      <w:bCs/>
                      <w:szCs w:val="24"/>
                      <w:lang w:eastAsia="lt-LT"/>
                    </w:rPr>
                  </w:pPr>
                  <w:sdt>
                    <w:sdtPr>
                      <w:alias w:val="Numeris"/>
                      <w:tag w:val="nr_bebd55748af049a999da1d68725d4a61"/>
                      <w:lock w:val="sdtLocked"/>
                      <w:richText/>
                    </w:sdtPr>
                    <w:sdtContent>
                      <w:r>
                        <w:rPr>
                          <w:bCs/>
                          <w:szCs w:val="24"/>
                          <w:lang w:eastAsia="lt-LT"/>
                        </w:rPr>
                        <w:t>36</w:t>
                      </w:r>
                    </w:sdtContent>
                  </w:sdt>
                  <w:r>
                    <w:rPr>
                      <w:bCs/>
                      <w:szCs w:val="24"/>
                      <w:lang w:eastAsia="lt-LT"/>
                    </w:rPr>
                    <w:t>.</w:t>
                    <w:tab/>
                    <w:t>Pareigūnams, dirbantiems pamainomis, taip pat aukštos kvalifikacijos sportininkams, esantiems oficialių sporto šakų rinktinių nariais bei pateikusiems tos sporto šakos federacijos prašymą, gali būti sudarytos sąlygos savarankiškai pasirengti atitikties fizinio pasirengimo reikalavimams tikrinimui.</w:t>
                  </w:r>
                </w:p>
              </w:sdtContent>
            </w:sdt>
            <w:sdt>
              <w:sdtPr>
                <w:alias w:val="37 p."/>
                <w:tag w:val="part_de95337da9894ce0a6545a635c0a5fb9"/>
                <w:lock w:val="sdtLocked"/>
                <w:richText/>
              </w:sdtPr>
              <w:sdtContent>
                <w:p>
                  <w:pPr>
                    <w:tabs>
                      <w:tab w:val="left" w:pos="1134"/>
                    </w:tabs>
                    <w:spacing w:line="276" w:lineRule="auto"/>
                    <w:ind w:firstLine="567"/>
                    <w:jc w:val="both"/>
                    <w:rPr>
                      <w:szCs w:val="24"/>
                      <w:lang w:eastAsia="lt-LT"/>
                    </w:rPr>
                  </w:pPr>
                  <w:sdt>
                    <w:sdtPr>
                      <w:alias w:val="Numeris"/>
                      <w:tag w:val="nr_de95337da9894ce0a6545a635c0a5fb9"/>
                      <w:lock w:val="sdtLocked"/>
                      <w:richText/>
                    </w:sdtPr>
                    <w:sdtContent>
                      <w:r>
                        <w:rPr>
                          <w:szCs w:val="24"/>
                          <w:lang w:eastAsia="lt-LT"/>
                        </w:rPr>
                        <w:t>37</w:t>
                      </w:r>
                    </w:sdtContent>
                  </w:sdt>
                  <w:r>
                    <w:rPr>
                      <w:szCs w:val="24"/>
                      <w:lang w:eastAsia="lt-LT"/>
                    </w:rPr>
                    <w:t>.</w:t>
                    <w:tab/>
                  </w:r>
                  <w:r>
                    <w:rPr>
                      <w:bCs/>
                      <w:szCs w:val="24"/>
                      <w:lang w:eastAsia="lt-LT"/>
                    </w:rPr>
                    <w:t xml:space="preserve">Jei pirmą kartą tikrinant pareigūno arba pareigūno, esančio Vidaus reikalų ministerijos kadrų rezerve, fizinis pasirengimas neatitinka fizinio pasirengimo reikalavimų, </w:t>
                  </w:r>
                  <w:r>
                    <w:rPr>
                      <w:szCs w:val="24"/>
                      <w:lang w:eastAsia="lt-LT"/>
                    </w:rPr>
                    <w:t>p</w:t>
                  </w:r>
                  <w:r>
                    <w:rPr>
                      <w:bCs/>
                      <w:szCs w:val="24"/>
                      <w:lang w:eastAsia="lt-LT"/>
                    </w:rPr>
                    <w:t>akartotinis atitikties fizinio pasirengimo reikalavimams tikrinimas organizuojamas aprašo 32 punkte nurodytuose tvarkaraščiuose nustatytu laiku, tačiau ne anksčiau kaip po mėnesio ir ne vėliau kaip per tris mėnesius, laiką skaičiuojant nuo ankstesnio tikrinimo dienos.</w:t>
                  </w:r>
                </w:p>
              </w:sdtContent>
            </w:sdt>
            <w:sdt>
              <w:sdtPr>
                <w:alias w:val="38 p."/>
                <w:tag w:val="part_3092f6cd93864f9a84c9d3542c0967da"/>
                <w:lock w:val="sdtLocked"/>
                <w:richText/>
              </w:sdtPr>
              <w:sdtContent>
                <w:p>
                  <w:pPr>
                    <w:tabs>
                      <w:tab w:val="left" w:pos="1134"/>
                    </w:tabs>
                    <w:spacing w:line="276" w:lineRule="auto"/>
                    <w:ind w:firstLine="567"/>
                    <w:jc w:val="both"/>
                    <w:rPr>
                      <w:szCs w:val="24"/>
                      <w:lang w:eastAsia="lt-LT"/>
                    </w:rPr>
                  </w:pPr>
                  <w:sdt>
                    <w:sdtPr>
                      <w:alias w:val="Numeris"/>
                      <w:tag w:val="nr_3092f6cd93864f9a84c9d3542c0967da"/>
                      <w:lock w:val="sdtLocked"/>
                      <w:richText/>
                    </w:sdtPr>
                    <w:sdtContent>
                      <w:r>
                        <w:rPr>
                          <w:szCs w:val="24"/>
                          <w:lang w:eastAsia="lt-LT"/>
                        </w:rPr>
                        <w:t>38</w:t>
                      </w:r>
                    </w:sdtContent>
                  </w:sdt>
                  <w:r>
                    <w:rPr>
                      <w:szCs w:val="24"/>
                      <w:lang w:eastAsia="lt-LT"/>
                    </w:rPr>
                    <w:t>.</w:t>
                    <w:tab/>
                  </w:r>
                  <w:r>
                    <w:rPr>
                      <w:bCs/>
                      <w:szCs w:val="24"/>
                      <w:lang w:eastAsia="lt-LT"/>
                    </w:rPr>
                    <w:t>Jei aprašo 37 punkte nustatyta tvarka pakartotinai tikrinant pareigūno arba pareigūno, esančio Vidaus reikalų ministerijos kadrų rezerve, fizinis pasirengimas neatitinka fizinio pasirengimo reikalavimų, jiems Statute nustatytais atvejais rengiamas neeilinis tarnybinės veiklos vertinimas.</w:t>
                  </w:r>
                </w:p>
              </w:sdtContent>
            </w:sdt>
            <w:sdt>
              <w:sdtPr>
                <w:alias w:val="39 p."/>
                <w:tag w:val="part_d2ea510b1bbf4e9d91fed4e98e3413cf"/>
                <w:lock w:val="sdtLocked"/>
                <w:richText/>
              </w:sdtPr>
              <w:sdtContent>
                <w:p>
                  <w:pPr>
                    <w:tabs>
                      <w:tab w:val="left" w:pos="1134"/>
                    </w:tabs>
                    <w:spacing w:line="276" w:lineRule="auto"/>
                    <w:ind w:firstLine="567"/>
                    <w:jc w:val="both"/>
                    <w:rPr>
                      <w:szCs w:val="24"/>
                      <w:lang w:eastAsia="lt-LT"/>
                    </w:rPr>
                  </w:pPr>
                  <w:sdt>
                    <w:sdtPr>
                      <w:alias w:val="Numeris"/>
                      <w:tag w:val="nr_d2ea510b1bbf4e9d91fed4e98e3413cf"/>
                      <w:lock w:val="sdtLocked"/>
                      <w:richText/>
                    </w:sdtPr>
                    <w:sdtContent>
                      <w:r>
                        <w:rPr>
                          <w:szCs w:val="24"/>
                          <w:lang w:eastAsia="lt-LT"/>
                        </w:rPr>
                        <w:t>39</w:t>
                      </w:r>
                    </w:sdtContent>
                  </w:sdt>
                  <w:r>
                    <w:rPr>
                      <w:szCs w:val="24"/>
                      <w:lang w:eastAsia="lt-LT"/>
                    </w:rPr>
                    <w:t>.</w:t>
                    <w:tab/>
                  </w:r>
                  <w:r>
                    <w:rPr>
                      <w:bCs/>
                      <w:szCs w:val="24"/>
                      <w:lang w:eastAsia="lt-LT"/>
                    </w:rPr>
                    <w:t>Testuojamasis asmuo dėl pateisinamų priežasčių (atostogos, komandiruotė, nedarbingumas ar kt.) nedalyvavęs tikrinant jo fizinio pasirengimo atitiktį fizinio pasirengimo reikalavimams</w:t>
                  </w:r>
                  <w:r>
                    <w:rPr>
                      <w:szCs w:val="24"/>
                      <w:lang w:eastAsia="lt-LT"/>
                    </w:rPr>
                    <w:t>,</w:t>
                  </w:r>
                  <w:r>
                    <w:rPr>
                      <w:bCs/>
                      <w:szCs w:val="24"/>
                      <w:lang w:eastAsia="lt-LT"/>
                    </w:rPr>
                    <w:t xml:space="preserve"> per 15 darbo dienų nuo minėtų priežasčių išnykimo </w:t>
                  </w:r>
                  <w:r>
                    <w:rPr>
                      <w:szCs w:val="24"/>
                      <w:lang w:eastAsia="lt-LT"/>
                    </w:rPr>
                    <w:t xml:space="preserve">privalo kreiptis į aprašo 4 punkte nurodytas komisijas ir suderinti </w:t>
                  </w:r>
                  <w:r>
                    <w:rPr>
                      <w:bCs/>
                      <w:szCs w:val="24"/>
                      <w:lang w:eastAsia="lt-LT"/>
                    </w:rPr>
                    <w:t xml:space="preserve">atitikties </w:t>
                  </w:r>
                  <w:r>
                    <w:rPr>
                      <w:szCs w:val="24"/>
                      <w:lang w:eastAsia="lt-LT"/>
                    </w:rPr>
                    <w:t>fizinio pasirengimo reikalavimams tikrinimo laiką ir vietą.</w:t>
                  </w:r>
                </w:p>
              </w:sdtContent>
            </w:sdt>
            <w:sdt>
              <w:sdtPr>
                <w:alias w:val="40 p."/>
                <w:tag w:val="part_0192915a806d488cb9ed4b4d1e3b69c3"/>
                <w:lock w:val="sdtLocked"/>
                <w:richText/>
              </w:sdtPr>
              <w:sdtContent>
                <w:p>
                  <w:pPr>
                    <w:tabs>
                      <w:tab w:val="left" w:pos="1134"/>
                    </w:tabs>
                    <w:spacing w:line="276" w:lineRule="auto"/>
                    <w:ind w:firstLine="567"/>
                    <w:jc w:val="both"/>
                    <w:rPr>
                      <w:bCs/>
                      <w:spacing w:val="-6"/>
                      <w:szCs w:val="24"/>
                      <w:lang w:eastAsia="lt-LT"/>
                    </w:rPr>
                  </w:pPr>
                  <w:sdt>
                    <w:sdtPr>
                      <w:alias w:val="Numeris"/>
                      <w:tag w:val="nr_0192915a806d488cb9ed4b4d1e3b69c3"/>
                      <w:lock w:val="sdtLocked"/>
                      <w:richText/>
                    </w:sdtPr>
                    <w:sdtContent>
                      <w:r>
                        <w:rPr>
                          <w:bCs/>
                          <w:spacing w:val="-6"/>
                          <w:szCs w:val="24"/>
                          <w:lang w:eastAsia="lt-LT"/>
                        </w:rPr>
                        <w:t>40</w:t>
                      </w:r>
                    </w:sdtContent>
                  </w:sdt>
                  <w:r>
                    <w:rPr>
                      <w:bCs/>
                      <w:spacing w:val="-6"/>
                      <w:szCs w:val="24"/>
                      <w:lang w:eastAsia="lt-LT"/>
                    </w:rPr>
                    <w:t>.</w:t>
                    <w:tab/>
                  </w:r>
                  <w:r>
                    <w:rPr>
                      <w:szCs w:val="24"/>
                      <w:lang w:eastAsia="lt-LT"/>
                    </w:rPr>
                    <w:t xml:space="preserve">Asmenų, pretenduojančių į vidaus tarnybą, pageidaujančių mokytis statutinėje profesinio mokymo įstaigoje, statutinės profesinio mokymo įstaigos įvadinio mokymo kursuose ar kitoje švietimo įstaigoje, pareigūno  statusą atkuriančių buvusių pareigūnų  ir buvusių pareigūnų, grąžinamų į vidaus tarnybą, kurių fizinis pasirengimas tikrinimo metu neatitiko </w:t>
                  </w:r>
                  <w:r>
                    <w:rPr>
                      <w:bCs/>
                      <w:szCs w:val="24"/>
                      <w:lang w:eastAsia="lt-LT"/>
                    </w:rPr>
                    <w:t>fizinio pasirengimo ir (ar) papildomų reikalavimų (jei papildomi reikalavimai buvo nustatyti)</w:t>
                  </w:r>
                  <w:r>
                    <w:rPr>
                      <w:szCs w:val="24"/>
                      <w:lang w:eastAsia="lt-LT"/>
                    </w:rPr>
                    <w:t>, fizinio pasirengimo atitiktis minėtiems reikalavimams pakartotinai gali būti tikrinama Aprašo 4 punkte nurodytų vadovų nustatytu laiku, tačiau ne anksčiau kaip po dviejų savaičių, laiką skaičiuojant nuo ankstesnio tikrinimo dienos.</w:t>
                  </w:r>
                </w:p>
              </w:sdtContent>
            </w:sdt>
            <w:sdt>
              <w:sdtPr>
                <w:alias w:val="41 p."/>
                <w:tag w:val="part_2b3161fa66b8469aa9989963407ab64b"/>
                <w:lock w:val="sdtLocked"/>
                <w:richText/>
              </w:sdtPr>
              <w:sdtContent>
                <w:p>
                  <w:pPr>
                    <w:tabs>
                      <w:tab w:val="left" w:pos="1134"/>
                    </w:tabs>
                    <w:spacing w:line="276" w:lineRule="auto"/>
                    <w:ind w:firstLine="567"/>
                    <w:jc w:val="both"/>
                    <w:rPr>
                      <w:bCs/>
                      <w:szCs w:val="24"/>
                      <w:lang w:eastAsia="lt-LT"/>
                    </w:rPr>
                  </w:pPr>
                  <w:sdt>
                    <w:sdtPr>
                      <w:alias w:val="Numeris"/>
                      <w:tag w:val="nr_2b3161fa66b8469aa9989963407ab64b"/>
                      <w:lock w:val="sdtLocked"/>
                      <w:richText/>
                    </w:sdtPr>
                    <w:sdtContent>
                      <w:r>
                        <w:rPr>
                          <w:bCs/>
                          <w:spacing w:val="-6"/>
                          <w:szCs w:val="24"/>
                          <w:lang w:eastAsia="lt-LT"/>
                        </w:rPr>
                        <w:t>41</w:t>
                      </w:r>
                    </w:sdtContent>
                  </w:sdt>
                  <w:r>
                    <w:rPr>
                      <w:bCs/>
                      <w:spacing w:val="-6"/>
                      <w:szCs w:val="24"/>
                      <w:lang w:eastAsia="lt-LT"/>
                    </w:rPr>
                    <w:t>.</w:t>
                    <w:tab/>
                  </w:r>
                  <w:r>
                    <w:rPr>
                      <w:bCs/>
                      <w:szCs w:val="24"/>
                      <w:lang w:eastAsia="lt-LT"/>
                    </w:rPr>
                    <w:t>Testuojamojo asmens atitikties fizinio pasirengimo reikalavimams tikrinimo rezultatai įrašomi į</w:t>
                  </w:r>
                  <w:r>
                    <w:rPr>
                      <w:szCs w:val="24"/>
                      <w:lang w:eastAsia="lt-LT"/>
                    </w:rPr>
                    <w:t xml:space="preserve"> atitikties fizinio pasirengimo reikalavimams tikrinimo rezultatų lentelę </w:t>
                  </w:r>
                  <w:r>
                    <w:rPr>
                      <w:bCs/>
                      <w:szCs w:val="24"/>
                      <w:lang w:eastAsia="lt-LT"/>
                    </w:rPr>
                    <w:t>(2 priedas)</w:t>
                  </w:r>
                  <w:r>
                    <w:rPr>
                      <w:szCs w:val="24"/>
                      <w:lang w:eastAsia="lt-LT"/>
                    </w:rPr>
                    <w:t xml:space="preserve">, kurioje įrašoma testuojamojo asmens vardas ir pavardė, pildymo data; lygis pagal tarnybos pobūdį; grupė pagal amžių; fizinių pratimų rezultatai; surinkti taškai ir jų suma bei išvada dėl testuojamojo asmens fizinio pasirengimo atitikties (neatitikties) nustatytiems fizinio pasirengimo reikalavimams. </w:t>
                  </w:r>
                  <w:r>
                    <w:rPr>
                      <w:bCs/>
                      <w:szCs w:val="24"/>
                      <w:lang w:eastAsia="lt-LT"/>
                    </w:rPr>
                    <w:t>Ši lentelė pildoma po kiekvieno testuojamojo asmens atitikties fizinio pasirengimo reikalavimams tikrinimo ir saugoma kursanto, studento asmens byloje arba pareigūno tarnybos byloje.</w:t>
                  </w:r>
                </w:p>
                <w:p>
                  <w:pPr>
                    <w:tabs>
                      <w:tab w:val="left" w:pos="1134"/>
                    </w:tabs>
                    <w:spacing w:line="276" w:lineRule="auto"/>
                    <w:ind w:firstLine="567"/>
                    <w:jc w:val="both"/>
                    <w:rPr>
                      <w:bCs/>
                      <w:szCs w:val="24"/>
                      <w:lang w:eastAsia="lt-LT"/>
                    </w:rPr>
                  </w:pPr>
                </w:p>
              </w:sdtContent>
            </w:sdt>
          </w:sdtContent>
        </w:sdt>
        <w:sdt>
          <w:sdtPr>
            <w:alias w:val="pabaiga"/>
            <w:tag w:val="part_b5ec096706e6469784a08db91d3cf797"/>
            <w:lock w:val="sdtLocked"/>
            <w:richText/>
          </w:sdtPr>
          <w:sdtContent>
            <w:p>
              <w:pPr>
                <w:tabs>
                  <w:tab w:val="left" w:pos="1134"/>
                </w:tabs>
                <w:spacing w:line="276" w:lineRule="auto"/>
                <w:ind w:firstLine="567"/>
                <w:jc w:val="center"/>
                <w:rPr>
                  <w:szCs w:val="24"/>
                </w:rPr>
              </w:pPr>
              <w:r>
                <w:rPr>
                  <w:bCs/>
                  <w:szCs w:val="24"/>
                  <w:lang w:eastAsia="lt-LT"/>
                </w:rPr>
                <w:t>________________________________________</w:t>
              </w:r>
            </w:p>
          </w:sdtContent>
        </w:sdt>
      </w:sdtContent>
    </w:sdt>
    <w:sdt>
      <w:sdtPr>
        <w:alias w:val="1 pr."/>
        <w:tag w:val="part_fc23feda17534b1ea76ea847405aa80b"/>
        <w:lock w:val="sdtLocked"/>
        <w:richText/>
      </w:sdtPr>
      <w:sdtContent>
        <w:p>
          <w:pPr>
            <w:ind w:firstLine="7920"/>
            <w:sectPr>
              <w:headerReference w:type="default" r:id="rId21"/>
              <w:pgSz w:w="11907" w:h="16839" w:code="9"/>
              <w:pgMar w:top="1134" w:right="567" w:bottom="1134" w:left="1701" w:header="709" w:footer="709" w:gutter="0"/>
              <w:pgNumType w:start="1"/>
              <w:cols w:space="708"/>
              <w:titlePg/>
              <w:docGrid w:linePitch="326"/>
            </w:sectPr>
          </w:pPr>
        </w:p>
        <w:p>
          <w:pPr>
            <w:ind w:firstLine="7920"/>
            <w:rPr>
              <w:szCs w:val="24"/>
              <w:lang w:eastAsia="lt-LT"/>
            </w:rPr>
          </w:pPr>
          <w:r>
            <w:rPr>
              <w:sz w:val="22"/>
              <w:szCs w:val="24"/>
            </w:rPr>
            <w:t>Vidaus tarnybos sistemos p</w:t>
          </w:r>
          <w:r>
            <w:rPr>
              <w:szCs w:val="24"/>
              <w:lang w:eastAsia="lt-LT"/>
            </w:rPr>
            <w:t>areigūnų fizinio pasirengimo</w:t>
          </w:r>
        </w:p>
        <w:p>
          <w:pPr>
            <w:ind w:firstLine="7920"/>
            <w:rPr>
              <w:szCs w:val="24"/>
              <w:lang w:eastAsia="lt-LT"/>
            </w:rPr>
          </w:pPr>
          <w:r>
            <w:rPr>
              <w:szCs w:val="24"/>
              <w:lang w:eastAsia="lt-LT"/>
            </w:rPr>
            <w:t>reikalavimų ir atitikties šiems reikalavimams tikrinimo</w:t>
          </w:r>
        </w:p>
        <w:p>
          <w:pPr>
            <w:ind w:firstLine="7920"/>
            <w:rPr>
              <w:szCs w:val="24"/>
              <w:lang w:eastAsia="lt-LT"/>
            </w:rPr>
          </w:pPr>
          <w:r>
            <w:rPr>
              <w:szCs w:val="24"/>
              <w:lang w:eastAsia="lt-LT"/>
            </w:rPr>
            <w:t>tvarkos aprašo</w:t>
          </w:r>
        </w:p>
        <w:p>
          <w:pPr>
            <w:ind w:firstLine="7920"/>
            <w:rPr>
              <w:sz w:val="22"/>
              <w:szCs w:val="24"/>
              <w:lang w:eastAsia="lt-LT"/>
            </w:rPr>
          </w:pPr>
          <w:sdt>
            <w:sdtPr>
              <w:alias w:val="Numeris"/>
              <w:tag w:val="nr_fc23feda17534b1ea76ea847405aa80b"/>
              <w:lock w:val="sdtLocked"/>
              <w:richText/>
            </w:sdtPr>
            <w:sdtContent>
              <w:r>
                <w:rPr>
                  <w:sz w:val="22"/>
                  <w:szCs w:val="24"/>
                </w:rPr>
                <w:t>1</w:t>
              </w:r>
            </w:sdtContent>
          </w:sdt>
          <w:r>
            <w:rPr>
              <w:sz w:val="22"/>
              <w:szCs w:val="24"/>
            </w:rPr>
            <w:t xml:space="preserve"> priedas</w:t>
          </w:r>
        </w:p>
        <w:p>
          <w:pPr>
            <w:rPr>
              <w:szCs w:val="24"/>
            </w:rPr>
          </w:pPr>
        </w:p>
        <w:p>
          <w:pPr>
            <w:jc w:val="center"/>
            <w:rPr>
              <w:b/>
              <w:szCs w:val="24"/>
            </w:rPr>
          </w:pPr>
          <w:sdt>
            <w:sdtPr>
              <w:alias w:val="Pavadinimas"/>
              <w:tag w:val="title_fc23feda17534b1ea76ea847405aa80b"/>
              <w:lock w:val="sdtLocked"/>
              <w:richText/>
            </w:sdtPr>
            <w:sdtContent>
              <w:r>
                <w:rPr>
                  <w:b/>
                  <w:szCs w:val="24"/>
                </w:rPr>
                <w:t>(Atitikties fizinio pasirengimo reikalavimams tikrinimo rezultatų taškų suvestinės formos pavyzdys)</w:t>
              </w:r>
            </w:sdtContent>
          </w:sdt>
        </w:p>
        <w:p>
          <w:pPr>
            <w:jc w:val="center"/>
            <w:rPr>
              <w:b/>
              <w:szCs w:val="24"/>
            </w:rPr>
          </w:pPr>
        </w:p>
        <w:p>
          <w:pPr>
            <w:jc w:val="center"/>
            <w:rPr>
              <w:szCs w:val="24"/>
            </w:rPr>
          </w:pPr>
          <w:r>
            <w:rPr>
              <w:szCs w:val="24"/>
            </w:rPr>
            <w:t>______________________________________________</w:t>
          </w:r>
        </w:p>
        <w:p>
          <w:pPr>
            <w:jc w:val="center"/>
            <w:rPr>
              <w:sz w:val="16"/>
              <w:szCs w:val="16"/>
            </w:rPr>
          </w:pPr>
          <w:r>
            <w:rPr>
              <w:sz w:val="16"/>
              <w:szCs w:val="16"/>
            </w:rPr>
            <w:t>(dokumento sudarytojo pavadinimas)</w:t>
          </w:r>
        </w:p>
        <w:p>
          <w:pPr>
            <w:rPr>
              <w:b/>
              <w:szCs w:val="24"/>
            </w:rPr>
          </w:pPr>
        </w:p>
        <w:p>
          <w:pPr>
            <w:jc w:val="center"/>
            <w:rPr>
              <w:b/>
              <w:szCs w:val="24"/>
            </w:rPr>
          </w:pPr>
          <w:r>
            <w:rPr>
              <w:b/>
              <w:szCs w:val="24"/>
            </w:rPr>
            <w:t>ATITIKTIES FIZINIO PASIRENGIMO REIKALAVIMAMS TIKRINIMO REZULTATŲ TAŠKŲ SUVESTINĖ</w:t>
          </w:r>
        </w:p>
        <w:p>
          <w:pPr>
            <w:jc w:val="center"/>
            <w:rPr>
              <w:sz w:val="16"/>
              <w:szCs w:val="16"/>
            </w:rPr>
          </w:pPr>
        </w:p>
        <w:p>
          <w:pPr>
            <w:jc w:val="center"/>
            <w:rPr>
              <w:szCs w:val="24"/>
            </w:rPr>
          </w:pPr>
          <w:r>
            <w:rPr>
              <w:szCs w:val="24"/>
            </w:rPr>
            <w:t>20___ m. ________________ d. Nr. _________</w:t>
          </w:r>
        </w:p>
        <w:p>
          <w:pPr>
            <w:jc w:val="center"/>
            <w:rPr>
              <w:sz w:val="20"/>
              <w:szCs w:val="24"/>
            </w:rPr>
          </w:pPr>
          <w:r>
            <w:rPr>
              <w:sz w:val="20"/>
              <w:szCs w:val="24"/>
            </w:rPr>
            <w:t>(data)</w:t>
          </w:r>
        </w:p>
        <w:p>
          <w:pPr>
            <w:jc w:val="center"/>
            <w:rPr>
              <w:szCs w:val="24"/>
            </w:rPr>
          </w:pPr>
          <w:r>
            <w:rPr>
              <w:szCs w:val="24"/>
            </w:rPr>
            <w:t>______________</w:t>
          </w:r>
        </w:p>
        <w:p>
          <w:pPr>
            <w:jc w:val="center"/>
            <w:rPr>
              <w:sz w:val="20"/>
              <w:szCs w:val="24"/>
            </w:rPr>
          </w:pPr>
          <w:r>
            <w:rPr>
              <w:sz w:val="20"/>
              <w:szCs w:val="24"/>
            </w:rPr>
            <w:t>(vieta)</w:t>
          </w:r>
        </w:p>
        <w:p>
          <w:pPr>
            <w:jc w:val="center"/>
            <w:rPr>
              <w:b/>
              <w:szCs w:val="24"/>
            </w:rPr>
          </w:pPr>
        </w:p>
        <w:tbl>
          <w:tblPr>
            <w:tblW w:w="15451"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80"/>
            <w:gridCol w:w="2126"/>
            <w:gridCol w:w="697"/>
            <w:gridCol w:w="992"/>
            <w:gridCol w:w="709"/>
            <w:gridCol w:w="850"/>
            <w:gridCol w:w="709"/>
            <w:gridCol w:w="709"/>
            <w:gridCol w:w="850"/>
            <w:gridCol w:w="709"/>
            <w:gridCol w:w="709"/>
            <w:gridCol w:w="850"/>
            <w:gridCol w:w="710"/>
            <w:gridCol w:w="850"/>
            <w:gridCol w:w="1842"/>
            <w:gridCol w:w="1559"/>
          </w:tblGrid>
          <w:tr>
            <w:trPr>
              <w:trHeight w:val="750"/>
            </w:trPr>
            <w:tc>
              <w:tcPr>
                <w:tcW w:w="580" w:type="dxa"/>
                <w:vMerge w:val="restart"/>
                <w:shd w:val="clear" w:color="auto" w:fill="auto"/>
                <w:vAlign w:val="center"/>
              </w:tcPr>
              <w:p>
                <w:pPr>
                  <w:jc w:val="center"/>
                  <w:rPr>
                    <w:sz w:val="18"/>
                    <w:szCs w:val="18"/>
                    <w:lang w:eastAsia="lt-LT"/>
                  </w:rPr>
                </w:pPr>
                <w:r>
                  <w:rPr>
                    <w:sz w:val="18"/>
                    <w:szCs w:val="18"/>
                    <w:lang w:eastAsia="lt-LT"/>
                  </w:rPr>
                  <w:t>Eil.Nr.</w:t>
                </w:r>
              </w:p>
            </w:tc>
            <w:tc>
              <w:tcPr>
                <w:tcW w:w="2126" w:type="dxa"/>
                <w:vMerge w:val="restart"/>
                <w:vAlign w:val="center"/>
              </w:tcPr>
              <w:p>
                <w:pPr>
                  <w:jc w:val="center"/>
                  <w:rPr>
                    <w:sz w:val="18"/>
                    <w:szCs w:val="18"/>
                    <w:lang w:eastAsia="lt-LT"/>
                  </w:rPr>
                </w:pPr>
                <w:r>
                  <w:rPr>
                    <w:sz w:val="18"/>
                    <w:szCs w:val="18"/>
                    <w:lang w:eastAsia="lt-LT"/>
                  </w:rPr>
                  <w:t xml:space="preserve">Testuojamojo vardas ir pavardė </w:t>
                </w:r>
              </w:p>
            </w:tc>
            <w:tc>
              <w:tcPr>
                <w:tcW w:w="697" w:type="dxa"/>
                <w:vMerge w:val="restart"/>
                <w:shd w:val="clear" w:color="auto" w:fill="auto"/>
                <w:vAlign w:val="center"/>
              </w:tcPr>
              <w:p>
                <w:pPr>
                  <w:jc w:val="center"/>
                  <w:rPr>
                    <w:sz w:val="18"/>
                    <w:szCs w:val="18"/>
                    <w:lang w:eastAsia="lt-LT"/>
                  </w:rPr>
                </w:pPr>
                <w:r>
                  <w:rPr>
                    <w:sz w:val="18"/>
                    <w:szCs w:val="18"/>
                    <w:lang w:eastAsia="lt-LT"/>
                  </w:rPr>
                  <w:t>Grupė pagal amžių</w:t>
                </w:r>
              </w:p>
            </w:tc>
            <w:tc>
              <w:tcPr>
                <w:tcW w:w="992" w:type="dxa"/>
                <w:vMerge w:val="restart"/>
                <w:vAlign w:val="center"/>
              </w:tcPr>
              <w:p>
                <w:pPr>
                  <w:ind w:firstLine="45"/>
                  <w:jc w:val="center"/>
                  <w:rPr>
                    <w:sz w:val="18"/>
                    <w:szCs w:val="18"/>
                    <w:lang w:eastAsia="lt-LT"/>
                  </w:rPr>
                </w:pPr>
                <w:r>
                  <w:rPr>
                    <w:sz w:val="18"/>
                    <w:szCs w:val="18"/>
                    <w:lang w:eastAsia="lt-LT"/>
                  </w:rPr>
                  <w:t>Lygis pagal tarnybos pobūdį</w:t>
                </w:r>
              </w:p>
            </w:tc>
            <w:tc>
              <w:tcPr>
                <w:tcW w:w="1559" w:type="dxa"/>
                <w:gridSpan w:val="2"/>
                <w:shd w:val="clear" w:color="auto" w:fill="auto"/>
                <w:vAlign w:val="center"/>
              </w:tcPr>
              <w:p>
                <w:pPr>
                  <w:ind w:firstLine="45"/>
                  <w:jc w:val="center"/>
                  <w:rPr>
                    <w:sz w:val="18"/>
                    <w:szCs w:val="18"/>
                    <w:lang w:eastAsia="lt-LT"/>
                  </w:rPr>
                </w:pPr>
                <w:r>
                  <w:rPr>
                    <w:sz w:val="18"/>
                    <w:szCs w:val="18"/>
                    <w:lang w:eastAsia="lt-LT"/>
                  </w:rPr>
                  <w:t>100 m arba</w:t>
                </w:r>
              </w:p>
              <w:p>
                <w:pPr>
                  <w:ind w:firstLine="45"/>
                  <w:jc w:val="center"/>
                  <w:rPr>
                    <w:sz w:val="18"/>
                    <w:szCs w:val="18"/>
                    <w:lang w:eastAsia="lt-LT"/>
                  </w:rPr>
                </w:pPr>
                <w:r>
                  <w:rPr>
                    <w:sz w:val="18"/>
                    <w:szCs w:val="18"/>
                    <w:lang w:eastAsia="lt-LT"/>
                  </w:rPr>
                  <w:t>10 x 10 m bėgimas (sek.)</w:t>
                </w:r>
              </w:p>
            </w:tc>
            <w:tc>
              <w:tcPr>
                <w:tcW w:w="709" w:type="dxa"/>
                <w:vMerge w:val="restart"/>
                <w:shd w:val="clear" w:color="auto" w:fill="auto"/>
                <w:vAlign w:val="center"/>
              </w:tcPr>
              <w:p>
                <w:pPr>
                  <w:jc w:val="center"/>
                  <w:rPr>
                    <w:sz w:val="18"/>
                    <w:szCs w:val="18"/>
                    <w:lang w:eastAsia="lt-LT"/>
                  </w:rPr>
                </w:pPr>
                <w:r>
                  <w:rPr>
                    <w:sz w:val="18"/>
                    <w:szCs w:val="18"/>
                    <w:lang w:eastAsia="lt-LT"/>
                  </w:rPr>
                  <w:t>Taškai</w:t>
                </w:r>
              </w:p>
            </w:tc>
            <w:tc>
              <w:tcPr>
                <w:tcW w:w="1559" w:type="dxa"/>
                <w:gridSpan w:val="2"/>
                <w:vMerge w:val="restart"/>
                <w:shd w:val="clear" w:color="auto" w:fill="auto"/>
                <w:vAlign w:val="center"/>
              </w:tcPr>
              <w:p>
                <w:pPr>
                  <w:jc w:val="center"/>
                  <w:rPr>
                    <w:sz w:val="18"/>
                    <w:szCs w:val="18"/>
                    <w:lang w:eastAsia="lt-LT"/>
                  </w:rPr>
                </w:pPr>
                <w:r>
                  <w:rPr>
                    <w:sz w:val="18"/>
                    <w:szCs w:val="18"/>
                    <w:lang w:eastAsia="lt-LT"/>
                  </w:rPr>
                  <w:t>Prisitraukimai arba atsispaudimai (kartai)</w:t>
                </w:r>
              </w:p>
            </w:tc>
            <w:tc>
              <w:tcPr>
                <w:tcW w:w="709" w:type="dxa"/>
                <w:vMerge w:val="restart"/>
                <w:shd w:val="clear" w:color="auto" w:fill="auto"/>
                <w:vAlign w:val="center"/>
              </w:tcPr>
              <w:p>
                <w:pPr>
                  <w:jc w:val="center"/>
                  <w:rPr>
                    <w:sz w:val="18"/>
                    <w:szCs w:val="18"/>
                    <w:lang w:eastAsia="lt-LT"/>
                  </w:rPr>
                </w:pPr>
                <w:r>
                  <w:rPr>
                    <w:sz w:val="18"/>
                    <w:szCs w:val="18"/>
                    <w:lang w:eastAsia="lt-LT"/>
                  </w:rPr>
                  <w:t>Taškai</w:t>
                </w:r>
              </w:p>
            </w:tc>
            <w:tc>
              <w:tcPr>
                <w:tcW w:w="1559" w:type="dxa"/>
                <w:gridSpan w:val="2"/>
                <w:shd w:val="clear" w:color="auto" w:fill="auto"/>
                <w:vAlign w:val="center"/>
              </w:tcPr>
              <w:p>
                <w:pPr>
                  <w:jc w:val="center"/>
                  <w:rPr>
                    <w:sz w:val="18"/>
                    <w:szCs w:val="18"/>
                    <w:lang w:eastAsia="lt-LT"/>
                  </w:rPr>
                </w:pPr>
                <w:r>
                  <w:rPr>
                    <w:sz w:val="18"/>
                    <w:szCs w:val="18"/>
                    <w:lang w:eastAsia="lt-LT"/>
                  </w:rPr>
                  <w:t xml:space="preserve">1000, 2000 arba 3000 m bėgimas </w:t>
                </w:r>
              </w:p>
              <w:p>
                <w:pPr>
                  <w:jc w:val="center"/>
                  <w:rPr>
                    <w:sz w:val="18"/>
                    <w:szCs w:val="18"/>
                    <w:lang w:eastAsia="lt-LT"/>
                  </w:rPr>
                </w:pPr>
                <w:r>
                  <w:rPr>
                    <w:sz w:val="18"/>
                    <w:szCs w:val="18"/>
                    <w:lang w:eastAsia="lt-LT"/>
                  </w:rPr>
                  <w:t>(min. / sek.)</w:t>
                </w:r>
              </w:p>
            </w:tc>
            <w:tc>
              <w:tcPr>
                <w:tcW w:w="710" w:type="dxa"/>
                <w:vMerge w:val="restart"/>
                <w:shd w:val="clear" w:color="auto" w:fill="auto"/>
                <w:vAlign w:val="center"/>
              </w:tcPr>
              <w:p>
                <w:pPr>
                  <w:jc w:val="center"/>
                  <w:rPr>
                    <w:sz w:val="18"/>
                    <w:szCs w:val="18"/>
                    <w:lang w:eastAsia="lt-LT"/>
                  </w:rPr>
                </w:pPr>
                <w:r>
                  <w:rPr>
                    <w:sz w:val="18"/>
                    <w:szCs w:val="18"/>
                    <w:lang w:eastAsia="lt-LT"/>
                  </w:rPr>
                  <w:t>Taškai</w:t>
                </w:r>
              </w:p>
            </w:tc>
            <w:tc>
              <w:tcPr>
                <w:tcW w:w="850" w:type="dxa"/>
                <w:vMerge w:val="restart"/>
                <w:vAlign w:val="center"/>
              </w:tcPr>
              <w:p>
                <w:pPr>
                  <w:jc w:val="center"/>
                  <w:rPr>
                    <w:sz w:val="18"/>
                    <w:szCs w:val="18"/>
                  </w:rPr>
                </w:pPr>
                <w:r>
                  <w:rPr>
                    <w:sz w:val="18"/>
                    <w:szCs w:val="18"/>
                  </w:rPr>
                  <w:t>Bendra taškų suma</w:t>
                </w:r>
              </w:p>
            </w:tc>
            <w:tc>
              <w:tcPr>
                <w:tcW w:w="1842" w:type="dxa"/>
                <w:vMerge w:val="restart"/>
                <w:shd w:val="clear" w:color="auto" w:fill="auto"/>
                <w:vAlign w:val="center"/>
              </w:tcPr>
              <w:p>
                <w:pPr>
                  <w:jc w:val="center"/>
                  <w:rPr>
                    <w:sz w:val="18"/>
                    <w:szCs w:val="18"/>
                  </w:rPr>
                </w:pPr>
                <w:r>
                  <w:rPr>
                    <w:sz w:val="18"/>
                    <w:szCs w:val="18"/>
                  </w:rPr>
                  <w:t>Vertinimas</w:t>
                </w:r>
              </w:p>
              <w:p>
                <w:pPr>
                  <w:jc w:val="center"/>
                  <w:rPr>
                    <w:sz w:val="18"/>
                    <w:szCs w:val="18"/>
                  </w:rPr>
                </w:pPr>
                <w:r>
                  <w:rPr>
                    <w:sz w:val="18"/>
                    <w:szCs w:val="18"/>
                  </w:rPr>
                  <w:t>(atitinka / neatitinka)</w:t>
                </w:r>
              </w:p>
            </w:tc>
            <w:tc>
              <w:tcPr>
                <w:tcW w:w="1559" w:type="dxa"/>
                <w:vMerge w:val="restart"/>
                <w:shd w:val="clear" w:color="auto" w:fill="auto"/>
                <w:vAlign w:val="center"/>
              </w:tcPr>
              <w:p>
                <w:pPr>
                  <w:jc w:val="center"/>
                  <w:rPr>
                    <w:sz w:val="18"/>
                    <w:szCs w:val="18"/>
                    <w:lang w:eastAsia="lt-LT"/>
                  </w:rPr>
                </w:pPr>
                <w:r>
                  <w:rPr>
                    <w:sz w:val="18"/>
                    <w:szCs w:val="18"/>
                    <w:lang w:eastAsia="lt-LT"/>
                  </w:rPr>
                  <w:t>*Testuojamojo asmens parašas</w:t>
                </w:r>
              </w:p>
            </w:tc>
          </w:tr>
          <w:tr>
            <w:trPr>
              <w:trHeight w:val="207"/>
            </w:trPr>
            <w:tc>
              <w:tcPr>
                <w:tcW w:w="580" w:type="dxa"/>
                <w:vMerge/>
                <w:shd w:val="clear" w:color="auto" w:fill="auto"/>
                <w:vAlign w:val="center"/>
              </w:tcPr>
              <w:p>
                <w:pPr>
                  <w:jc w:val="center"/>
                  <w:rPr>
                    <w:sz w:val="18"/>
                    <w:szCs w:val="18"/>
                    <w:lang w:eastAsia="lt-LT"/>
                  </w:rPr>
                </w:pPr>
              </w:p>
            </w:tc>
            <w:tc>
              <w:tcPr>
                <w:tcW w:w="2126" w:type="dxa"/>
                <w:vMerge/>
                <w:vAlign w:val="center"/>
              </w:tcPr>
              <w:p>
                <w:pPr>
                  <w:jc w:val="center"/>
                  <w:rPr>
                    <w:sz w:val="18"/>
                    <w:szCs w:val="18"/>
                    <w:lang w:eastAsia="lt-LT"/>
                  </w:rPr>
                </w:pPr>
              </w:p>
            </w:tc>
            <w:tc>
              <w:tcPr>
                <w:tcW w:w="697" w:type="dxa"/>
                <w:vMerge/>
                <w:shd w:val="clear" w:color="auto" w:fill="auto"/>
                <w:vAlign w:val="center"/>
              </w:tcPr>
              <w:p>
                <w:pPr>
                  <w:jc w:val="center"/>
                  <w:rPr>
                    <w:sz w:val="18"/>
                    <w:szCs w:val="18"/>
                    <w:lang w:eastAsia="lt-LT"/>
                  </w:rPr>
                </w:pPr>
              </w:p>
            </w:tc>
            <w:tc>
              <w:tcPr>
                <w:tcW w:w="992" w:type="dxa"/>
                <w:vMerge/>
                <w:vAlign w:val="center"/>
              </w:tcPr>
              <w:p>
                <w:pPr>
                  <w:ind w:firstLine="45"/>
                  <w:jc w:val="center"/>
                  <w:rPr>
                    <w:sz w:val="18"/>
                    <w:szCs w:val="18"/>
                    <w:lang w:eastAsia="lt-LT"/>
                  </w:rPr>
                </w:pPr>
              </w:p>
            </w:tc>
            <w:tc>
              <w:tcPr>
                <w:tcW w:w="709" w:type="dxa"/>
                <w:vMerge w:val="restart"/>
                <w:shd w:val="clear" w:color="auto" w:fill="auto"/>
                <w:vAlign w:val="center"/>
              </w:tcPr>
              <w:p>
                <w:pPr>
                  <w:ind w:hanging="105"/>
                  <w:jc w:val="center"/>
                  <w:rPr>
                    <w:sz w:val="18"/>
                    <w:szCs w:val="18"/>
                    <w:lang w:eastAsia="lt-LT"/>
                  </w:rPr>
                </w:pPr>
                <w:r>
                  <w:rPr>
                    <w:sz w:val="18"/>
                    <w:szCs w:val="18"/>
                    <w:lang w:eastAsia="lt-LT"/>
                  </w:rPr>
                  <w:t>Rūšis</w:t>
                </w:r>
              </w:p>
            </w:tc>
            <w:tc>
              <w:tcPr>
                <w:tcW w:w="850" w:type="dxa"/>
                <w:vMerge w:val="restart"/>
                <w:shd w:val="clear" w:color="auto" w:fill="auto"/>
                <w:vAlign w:val="center"/>
              </w:tcPr>
              <w:p>
                <w:pPr>
                  <w:ind w:left="-138" w:right="-107" w:firstLine="33"/>
                  <w:jc w:val="center"/>
                  <w:rPr>
                    <w:sz w:val="18"/>
                    <w:szCs w:val="18"/>
                    <w:lang w:eastAsia="lt-LT"/>
                  </w:rPr>
                </w:pPr>
                <w:r>
                  <w:rPr>
                    <w:sz w:val="18"/>
                    <w:szCs w:val="18"/>
                    <w:lang w:eastAsia="lt-LT"/>
                  </w:rPr>
                  <w:t>Rezultatas</w:t>
                </w:r>
              </w:p>
            </w:tc>
            <w:tc>
              <w:tcPr>
                <w:tcW w:w="709" w:type="dxa"/>
                <w:vMerge/>
                <w:shd w:val="clear" w:color="auto" w:fill="auto"/>
                <w:vAlign w:val="center"/>
              </w:tcPr>
              <w:p>
                <w:pPr>
                  <w:jc w:val="center"/>
                  <w:rPr>
                    <w:sz w:val="18"/>
                    <w:szCs w:val="18"/>
                    <w:lang w:eastAsia="lt-LT"/>
                  </w:rPr>
                </w:pPr>
              </w:p>
            </w:tc>
            <w:tc>
              <w:tcPr>
                <w:tcW w:w="1559" w:type="dxa"/>
                <w:gridSpan w:val="2"/>
                <w:vMerge/>
                <w:shd w:val="clear" w:color="auto" w:fill="auto"/>
                <w:vAlign w:val="center"/>
              </w:tcPr>
              <w:p>
                <w:pPr>
                  <w:jc w:val="center"/>
                  <w:rPr>
                    <w:sz w:val="18"/>
                    <w:szCs w:val="18"/>
                    <w:lang w:eastAsia="lt-LT"/>
                  </w:rPr>
                </w:pPr>
              </w:p>
            </w:tc>
            <w:tc>
              <w:tcPr>
                <w:tcW w:w="709" w:type="dxa"/>
                <w:vMerge/>
                <w:shd w:val="clear" w:color="auto" w:fill="auto"/>
                <w:vAlign w:val="center"/>
              </w:tcPr>
              <w:p>
                <w:pPr>
                  <w:jc w:val="center"/>
                  <w:rPr>
                    <w:sz w:val="18"/>
                    <w:szCs w:val="18"/>
                    <w:lang w:eastAsia="lt-LT"/>
                  </w:rPr>
                </w:pPr>
              </w:p>
            </w:tc>
            <w:tc>
              <w:tcPr>
                <w:tcW w:w="709" w:type="dxa"/>
                <w:vMerge w:val="restart"/>
                <w:shd w:val="clear" w:color="auto" w:fill="auto"/>
                <w:vAlign w:val="center"/>
              </w:tcPr>
              <w:p>
                <w:pPr>
                  <w:jc w:val="center"/>
                  <w:rPr>
                    <w:sz w:val="18"/>
                    <w:szCs w:val="18"/>
                    <w:lang w:eastAsia="lt-LT"/>
                  </w:rPr>
                </w:pPr>
                <w:r>
                  <w:rPr>
                    <w:sz w:val="18"/>
                    <w:szCs w:val="18"/>
                    <w:lang w:eastAsia="lt-LT"/>
                  </w:rPr>
                  <w:t>Rūšis</w:t>
                </w:r>
              </w:p>
            </w:tc>
            <w:tc>
              <w:tcPr>
                <w:tcW w:w="850" w:type="dxa"/>
                <w:vMerge w:val="restart"/>
                <w:shd w:val="clear" w:color="auto" w:fill="auto"/>
                <w:vAlign w:val="center"/>
              </w:tcPr>
              <w:p>
                <w:pPr>
                  <w:ind w:left="-108" w:right="-107"/>
                  <w:jc w:val="center"/>
                  <w:rPr>
                    <w:sz w:val="18"/>
                    <w:szCs w:val="18"/>
                    <w:lang w:eastAsia="lt-LT"/>
                  </w:rPr>
                </w:pPr>
                <w:r>
                  <w:rPr>
                    <w:sz w:val="18"/>
                    <w:szCs w:val="18"/>
                    <w:lang w:eastAsia="lt-LT"/>
                  </w:rPr>
                  <w:t>Rezultatas</w:t>
                </w:r>
              </w:p>
            </w:tc>
            <w:tc>
              <w:tcPr>
                <w:tcW w:w="710" w:type="dxa"/>
                <w:vMerge/>
                <w:shd w:val="clear" w:color="auto" w:fill="auto"/>
                <w:vAlign w:val="center"/>
              </w:tcPr>
              <w:p>
                <w:pPr>
                  <w:jc w:val="center"/>
                  <w:rPr>
                    <w:sz w:val="18"/>
                    <w:szCs w:val="18"/>
                    <w:lang w:eastAsia="lt-LT"/>
                  </w:rPr>
                </w:pPr>
              </w:p>
            </w:tc>
            <w:tc>
              <w:tcPr>
                <w:tcW w:w="850" w:type="dxa"/>
                <w:vMerge/>
                <w:vAlign w:val="center"/>
              </w:tcPr>
              <w:p>
                <w:pPr>
                  <w:jc w:val="center"/>
                  <w:rPr>
                    <w:sz w:val="18"/>
                    <w:szCs w:val="18"/>
                  </w:rPr>
                </w:pPr>
              </w:p>
            </w:tc>
            <w:tc>
              <w:tcPr>
                <w:tcW w:w="1842" w:type="dxa"/>
                <w:vMerge/>
                <w:shd w:val="clear" w:color="auto" w:fill="auto"/>
                <w:vAlign w:val="center"/>
              </w:tcPr>
              <w:p>
                <w:pPr>
                  <w:jc w:val="center"/>
                  <w:rPr>
                    <w:sz w:val="18"/>
                    <w:szCs w:val="18"/>
                  </w:rPr>
                </w:pPr>
              </w:p>
            </w:tc>
            <w:tc>
              <w:tcPr>
                <w:tcW w:w="1559" w:type="dxa"/>
                <w:vMerge/>
                <w:shd w:val="clear" w:color="auto" w:fill="auto"/>
                <w:vAlign w:val="center"/>
              </w:tcPr>
              <w:p>
                <w:pPr>
                  <w:jc w:val="center"/>
                  <w:rPr>
                    <w:sz w:val="18"/>
                    <w:szCs w:val="18"/>
                    <w:lang w:eastAsia="lt-LT"/>
                  </w:rPr>
                </w:pPr>
              </w:p>
            </w:tc>
          </w:tr>
          <w:tr>
            <w:trPr>
              <w:trHeight w:val="105"/>
            </w:trPr>
            <w:tc>
              <w:tcPr>
                <w:tcW w:w="580" w:type="dxa"/>
                <w:vMerge/>
                <w:shd w:val="clear" w:color="auto" w:fill="auto"/>
                <w:vAlign w:val="center"/>
              </w:tcPr>
              <w:p>
                <w:pPr>
                  <w:jc w:val="center"/>
                  <w:rPr>
                    <w:sz w:val="18"/>
                    <w:szCs w:val="18"/>
                    <w:lang w:eastAsia="lt-LT"/>
                  </w:rPr>
                </w:pPr>
              </w:p>
            </w:tc>
            <w:tc>
              <w:tcPr>
                <w:tcW w:w="2126" w:type="dxa"/>
                <w:vMerge/>
                <w:vAlign w:val="center"/>
              </w:tcPr>
              <w:p>
                <w:pPr>
                  <w:jc w:val="center"/>
                  <w:rPr>
                    <w:sz w:val="18"/>
                    <w:szCs w:val="18"/>
                    <w:lang w:eastAsia="lt-LT"/>
                  </w:rPr>
                </w:pPr>
              </w:p>
            </w:tc>
            <w:tc>
              <w:tcPr>
                <w:tcW w:w="697" w:type="dxa"/>
                <w:vMerge/>
                <w:shd w:val="clear" w:color="auto" w:fill="auto"/>
                <w:vAlign w:val="center"/>
              </w:tcPr>
              <w:p>
                <w:pPr>
                  <w:jc w:val="center"/>
                  <w:rPr>
                    <w:sz w:val="18"/>
                    <w:szCs w:val="18"/>
                    <w:lang w:eastAsia="lt-LT"/>
                  </w:rPr>
                </w:pPr>
              </w:p>
            </w:tc>
            <w:tc>
              <w:tcPr>
                <w:tcW w:w="992" w:type="dxa"/>
                <w:vMerge/>
                <w:vAlign w:val="center"/>
              </w:tcPr>
              <w:p>
                <w:pPr>
                  <w:ind w:firstLine="45"/>
                  <w:jc w:val="center"/>
                  <w:rPr>
                    <w:sz w:val="18"/>
                    <w:szCs w:val="18"/>
                    <w:lang w:eastAsia="lt-LT"/>
                  </w:rPr>
                </w:pPr>
              </w:p>
            </w:tc>
            <w:tc>
              <w:tcPr>
                <w:tcW w:w="709" w:type="dxa"/>
                <w:vMerge/>
                <w:shd w:val="clear" w:color="auto" w:fill="auto"/>
                <w:vAlign w:val="center"/>
              </w:tcPr>
              <w:p>
                <w:pPr>
                  <w:ind w:firstLine="45"/>
                  <w:jc w:val="center"/>
                  <w:rPr>
                    <w:sz w:val="18"/>
                    <w:szCs w:val="18"/>
                    <w:lang w:eastAsia="lt-LT"/>
                  </w:rPr>
                </w:pPr>
              </w:p>
            </w:tc>
            <w:tc>
              <w:tcPr>
                <w:tcW w:w="850" w:type="dxa"/>
                <w:vMerge/>
                <w:shd w:val="clear" w:color="auto" w:fill="auto"/>
                <w:vAlign w:val="center"/>
              </w:tcPr>
              <w:p>
                <w:pPr>
                  <w:ind w:firstLine="45"/>
                  <w:jc w:val="center"/>
                  <w:rPr>
                    <w:sz w:val="18"/>
                    <w:szCs w:val="18"/>
                    <w:lang w:eastAsia="lt-LT"/>
                  </w:rPr>
                </w:pPr>
              </w:p>
            </w:tc>
            <w:tc>
              <w:tcPr>
                <w:tcW w:w="709" w:type="dxa"/>
                <w:vMerge/>
                <w:shd w:val="clear" w:color="auto" w:fill="auto"/>
                <w:vAlign w:val="center"/>
              </w:tcPr>
              <w:p>
                <w:pPr>
                  <w:jc w:val="center"/>
                  <w:rPr>
                    <w:sz w:val="18"/>
                    <w:szCs w:val="18"/>
                    <w:lang w:eastAsia="lt-LT"/>
                  </w:rPr>
                </w:pPr>
              </w:p>
            </w:tc>
            <w:tc>
              <w:tcPr>
                <w:tcW w:w="709" w:type="dxa"/>
                <w:shd w:val="clear" w:color="auto" w:fill="auto"/>
                <w:vAlign w:val="center"/>
              </w:tcPr>
              <w:p>
                <w:pPr>
                  <w:ind w:right="-21"/>
                  <w:jc w:val="center"/>
                  <w:rPr>
                    <w:sz w:val="18"/>
                    <w:szCs w:val="18"/>
                    <w:lang w:eastAsia="lt-LT"/>
                  </w:rPr>
                </w:pPr>
                <w:r>
                  <w:rPr>
                    <w:sz w:val="18"/>
                    <w:szCs w:val="18"/>
                    <w:lang w:eastAsia="lt-LT"/>
                  </w:rPr>
                  <w:t>Rūšis</w:t>
                </w:r>
              </w:p>
            </w:tc>
            <w:tc>
              <w:tcPr>
                <w:tcW w:w="850" w:type="dxa"/>
                <w:shd w:val="clear" w:color="auto" w:fill="auto"/>
                <w:vAlign w:val="center"/>
              </w:tcPr>
              <w:p>
                <w:pPr>
                  <w:ind w:left="-84" w:right="-107"/>
                  <w:jc w:val="center"/>
                  <w:rPr>
                    <w:sz w:val="18"/>
                    <w:szCs w:val="18"/>
                    <w:lang w:eastAsia="lt-LT"/>
                  </w:rPr>
                </w:pPr>
                <w:r>
                  <w:rPr>
                    <w:sz w:val="18"/>
                    <w:szCs w:val="18"/>
                    <w:lang w:eastAsia="lt-LT"/>
                  </w:rPr>
                  <w:t>Rezultatas</w:t>
                </w:r>
              </w:p>
            </w:tc>
            <w:tc>
              <w:tcPr>
                <w:tcW w:w="709" w:type="dxa"/>
                <w:vMerge/>
                <w:shd w:val="clear" w:color="auto" w:fill="auto"/>
                <w:vAlign w:val="center"/>
              </w:tcPr>
              <w:p>
                <w:pPr>
                  <w:jc w:val="center"/>
                  <w:rPr>
                    <w:sz w:val="18"/>
                    <w:szCs w:val="18"/>
                    <w:lang w:eastAsia="lt-LT"/>
                  </w:rPr>
                </w:pPr>
              </w:p>
            </w:tc>
            <w:tc>
              <w:tcPr>
                <w:tcW w:w="709" w:type="dxa"/>
                <w:vMerge/>
                <w:shd w:val="clear" w:color="auto" w:fill="auto"/>
                <w:vAlign w:val="center"/>
              </w:tcPr>
              <w:p>
                <w:pPr>
                  <w:jc w:val="center"/>
                  <w:rPr>
                    <w:sz w:val="18"/>
                    <w:szCs w:val="18"/>
                    <w:lang w:eastAsia="lt-LT"/>
                  </w:rPr>
                </w:pPr>
              </w:p>
            </w:tc>
            <w:tc>
              <w:tcPr>
                <w:tcW w:w="850" w:type="dxa"/>
                <w:vMerge/>
                <w:shd w:val="clear" w:color="auto" w:fill="auto"/>
                <w:vAlign w:val="center"/>
              </w:tcPr>
              <w:p>
                <w:pPr>
                  <w:jc w:val="center"/>
                  <w:rPr>
                    <w:sz w:val="18"/>
                    <w:szCs w:val="18"/>
                    <w:lang w:eastAsia="lt-LT"/>
                  </w:rPr>
                </w:pPr>
              </w:p>
            </w:tc>
            <w:tc>
              <w:tcPr>
                <w:tcW w:w="710" w:type="dxa"/>
                <w:vMerge/>
                <w:shd w:val="clear" w:color="auto" w:fill="auto"/>
                <w:vAlign w:val="center"/>
              </w:tcPr>
              <w:p>
                <w:pPr>
                  <w:jc w:val="center"/>
                  <w:rPr>
                    <w:sz w:val="18"/>
                    <w:szCs w:val="18"/>
                    <w:lang w:eastAsia="lt-LT"/>
                  </w:rPr>
                </w:pPr>
              </w:p>
            </w:tc>
            <w:tc>
              <w:tcPr>
                <w:tcW w:w="850" w:type="dxa"/>
                <w:vMerge/>
                <w:vAlign w:val="center"/>
              </w:tcPr>
              <w:p>
                <w:pPr>
                  <w:jc w:val="center"/>
                  <w:rPr>
                    <w:sz w:val="18"/>
                    <w:szCs w:val="18"/>
                  </w:rPr>
                </w:pPr>
              </w:p>
            </w:tc>
            <w:tc>
              <w:tcPr>
                <w:tcW w:w="1842" w:type="dxa"/>
                <w:vMerge/>
                <w:shd w:val="clear" w:color="auto" w:fill="auto"/>
                <w:vAlign w:val="center"/>
              </w:tcPr>
              <w:p>
                <w:pPr>
                  <w:jc w:val="center"/>
                  <w:rPr>
                    <w:sz w:val="18"/>
                    <w:szCs w:val="18"/>
                  </w:rPr>
                </w:pPr>
              </w:p>
            </w:tc>
            <w:tc>
              <w:tcPr>
                <w:tcW w:w="1559" w:type="dxa"/>
                <w:vMerge/>
                <w:shd w:val="clear" w:color="auto" w:fill="auto"/>
                <w:vAlign w:val="center"/>
              </w:tcPr>
              <w:p>
                <w:pPr>
                  <w:jc w:val="center"/>
                  <w:rPr>
                    <w:sz w:val="18"/>
                    <w:szCs w:val="18"/>
                    <w:lang w:eastAsia="lt-LT"/>
                  </w:rPr>
                </w:pPr>
              </w:p>
            </w:tc>
          </w:tr>
          <w:tr>
            <w:trPr>
              <w:trHeight w:val="357"/>
            </w:trPr>
            <w:tc>
              <w:tcPr>
                <w:tcW w:w="580" w:type="dxa"/>
                <w:shd w:val="clear" w:color="auto" w:fill="auto"/>
                <w:vAlign w:val="center"/>
              </w:tcPr>
              <w:p>
                <w:pPr>
                  <w:jc w:val="center"/>
                  <w:rPr>
                    <w:sz w:val="22"/>
                    <w:szCs w:val="22"/>
                    <w:lang w:eastAsia="lt-LT"/>
                  </w:rPr>
                </w:pPr>
              </w:p>
            </w:tc>
            <w:tc>
              <w:tcPr>
                <w:tcW w:w="2126" w:type="dxa"/>
              </w:tcPr>
              <w:p>
                <w:pPr>
                  <w:jc w:val="center"/>
                  <w:rPr>
                    <w:sz w:val="22"/>
                    <w:szCs w:val="22"/>
                    <w:lang w:eastAsia="lt-LT"/>
                  </w:rPr>
                </w:pPr>
              </w:p>
            </w:tc>
            <w:tc>
              <w:tcPr>
                <w:tcW w:w="697" w:type="dxa"/>
                <w:shd w:val="clear" w:color="auto" w:fill="auto"/>
                <w:vAlign w:val="center"/>
              </w:tcPr>
              <w:p>
                <w:pPr>
                  <w:jc w:val="center"/>
                  <w:rPr>
                    <w:sz w:val="22"/>
                    <w:szCs w:val="22"/>
                    <w:lang w:eastAsia="lt-LT"/>
                  </w:rPr>
                </w:pPr>
              </w:p>
            </w:tc>
            <w:tc>
              <w:tcPr>
                <w:tcW w:w="992" w:type="dxa"/>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shd w:val="clear" w:color="auto" w:fill="auto"/>
                <w:vAlign w:val="center"/>
              </w:tcPr>
              <w:p>
                <w:pPr>
                  <w:jc w:val="center"/>
                  <w:rPr>
                    <w:sz w:val="22"/>
                    <w:szCs w:val="22"/>
                    <w:lang w:eastAsia="lt-LT"/>
                  </w:rPr>
                </w:pPr>
              </w:p>
            </w:tc>
            <w:tc>
              <w:tcPr>
                <w:tcW w:w="710"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1842" w:type="dxa"/>
                <w:shd w:val="clear" w:color="auto" w:fill="auto"/>
                <w:vAlign w:val="center"/>
              </w:tcPr>
              <w:p>
                <w:pPr>
                  <w:jc w:val="center"/>
                  <w:rPr>
                    <w:sz w:val="22"/>
                    <w:szCs w:val="22"/>
                    <w:lang w:eastAsia="lt-LT"/>
                  </w:rPr>
                </w:pPr>
              </w:p>
            </w:tc>
            <w:tc>
              <w:tcPr>
                <w:tcW w:w="1559" w:type="dxa"/>
                <w:shd w:val="clear" w:color="auto" w:fill="auto"/>
                <w:vAlign w:val="center"/>
              </w:tcPr>
              <w:p>
                <w:pPr>
                  <w:jc w:val="center"/>
                  <w:rPr>
                    <w:sz w:val="22"/>
                    <w:szCs w:val="22"/>
                    <w:lang w:eastAsia="lt-LT"/>
                  </w:rPr>
                </w:pPr>
              </w:p>
            </w:tc>
          </w:tr>
          <w:tr>
            <w:trPr>
              <w:trHeight w:val="357"/>
            </w:trPr>
            <w:tc>
              <w:tcPr>
                <w:tcW w:w="580" w:type="dxa"/>
                <w:shd w:val="clear" w:color="auto" w:fill="auto"/>
                <w:vAlign w:val="center"/>
              </w:tcPr>
              <w:p>
                <w:pPr>
                  <w:jc w:val="center"/>
                  <w:rPr>
                    <w:sz w:val="22"/>
                    <w:szCs w:val="22"/>
                    <w:lang w:eastAsia="lt-LT"/>
                  </w:rPr>
                </w:pPr>
              </w:p>
            </w:tc>
            <w:tc>
              <w:tcPr>
                <w:tcW w:w="2126" w:type="dxa"/>
              </w:tcPr>
              <w:p>
                <w:pPr>
                  <w:jc w:val="center"/>
                  <w:rPr>
                    <w:sz w:val="22"/>
                    <w:szCs w:val="22"/>
                    <w:lang w:eastAsia="lt-LT"/>
                  </w:rPr>
                </w:pPr>
              </w:p>
            </w:tc>
            <w:tc>
              <w:tcPr>
                <w:tcW w:w="697" w:type="dxa"/>
                <w:shd w:val="clear" w:color="auto" w:fill="auto"/>
                <w:vAlign w:val="center"/>
              </w:tcPr>
              <w:p>
                <w:pPr>
                  <w:jc w:val="center"/>
                  <w:rPr>
                    <w:sz w:val="22"/>
                    <w:szCs w:val="22"/>
                    <w:lang w:eastAsia="lt-LT"/>
                  </w:rPr>
                </w:pPr>
              </w:p>
            </w:tc>
            <w:tc>
              <w:tcPr>
                <w:tcW w:w="992" w:type="dxa"/>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shd w:val="clear" w:color="auto" w:fill="auto"/>
                <w:vAlign w:val="center"/>
              </w:tcPr>
              <w:p>
                <w:pPr>
                  <w:jc w:val="center"/>
                  <w:rPr>
                    <w:sz w:val="22"/>
                    <w:szCs w:val="22"/>
                    <w:lang w:eastAsia="lt-LT"/>
                  </w:rPr>
                </w:pPr>
              </w:p>
            </w:tc>
            <w:tc>
              <w:tcPr>
                <w:tcW w:w="710"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1842" w:type="dxa"/>
                <w:shd w:val="clear" w:color="auto" w:fill="auto"/>
                <w:vAlign w:val="center"/>
              </w:tcPr>
              <w:p>
                <w:pPr>
                  <w:jc w:val="center"/>
                  <w:rPr>
                    <w:sz w:val="22"/>
                    <w:szCs w:val="22"/>
                    <w:lang w:eastAsia="lt-LT"/>
                  </w:rPr>
                </w:pPr>
              </w:p>
            </w:tc>
            <w:tc>
              <w:tcPr>
                <w:tcW w:w="1559" w:type="dxa"/>
                <w:shd w:val="clear" w:color="auto" w:fill="auto"/>
                <w:vAlign w:val="center"/>
              </w:tcPr>
              <w:p>
                <w:pPr>
                  <w:jc w:val="center"/>
                  <w:rPr>
                    <w:sz w:val="22"/>
                    <w:szCs w:val="22"/>
                    <w:lang w:eastAsia="lt-LT"/>
                  </w:rPr>
                </w:pPr>
              </w:p>
            </w:tc>
          </w:tr>
        </w:tbl>
        <w:p>
          <w:pPr>
            <w:rPr>
              <w:szCs w:val="24"/>
            </w:rPr>
          </w:pPr>
          <w:r>
            <w:rPr>
              <w:sz w:val="18"/>
              <w:szCs w:val="18"/>
              <w:lang w:eastAsia="lt-LT"/>
            </w:rPr>
            <w:t>*</w:t>
          </w:r>
          <w:r>
            <w:rPr>
              <w:b/>
              <w:szCs w:val="24"/>
            </w:rPr>
            <w:t xml:space="preserve">Pastaba. </w:t>
          </w:r>
          <w:r>
            <w:rPr>
              <w:szCs w:val="24"/>
            </w:rPr>
            <w:t>Testuojamasis savo parašu patvirtina, kad duomenys lentelėje užpildyti teisingai, ir sutinka su vertinimu.</w:t>
          </w:r>
        </w:p>
        <w:p>
          <w:pPr>
            <w:rPr>
              <w:sz w:val="20"/>
              <w:szCs w:val="24"/>
            </w:rPr>
          </w:pPr>
        </w:p>
        <w:p>
          <w:pPr>
            <w:rPr>
              <w:szCs w:val="24"/>
            </w:rPr>
          </w:pPr>
          <w:r>
            <w:rPr>
              <w:szCs w:val="24"/>
            </w:rPr>
            <w:t>Vertinimo komisijos nariai:</w:t>
          </w:r>
        </w:p>
        <w:p>
          <w:pPr>
            <w:rPr>
              <w:szCs w:val="24"/>
            </w:rPr>
          </w:pPr>
          <w:r>
            <w:rPr>
              <w:szCs w:val="24"/>
            </w:rPr>
            <w:t>_________________________</w:t>
            <w:tab/>
            <w:tab/>
            <w:t xml:space="preserve">                     __________</w:t>
            <w:tab/>
            <w:t xml:space="preserve">              ________________________ </w:t>
          </w:r>
        </w:p>
        <w:p>
          <w:pPr>
            <w:tabs>
              <w:tab w:val="center" w:pos="993"/>
              <w:tab w:val="center" w:pos="4962"/>
              <w:tab w:val="center" w:pos="8222"/>
              <w:tab w:val="left" w:pos="9639"/>
            </w:tabs>
            <w:ind w:firstLine="451"/>
            <w:rPr>
              <w:sz w:val="16"/>
              <w:szCs w:val="16"/>
            </w:rPr>
          </w:pPr>
          <w:r>
            <w:rPr>
              <w:sz w:val="16"/>
              <w:szCs w:val="16"/>
            </w:rPr>
            <w:t xml:space="preserve">(pareigos) </w:t>
            <w:tab/>
            <w:t xml:space="preserve">                                                        (parašas)</w:t>
            <w:tab/>
            <w:t xml:space="preserve">                                                               (vardas, pavardė)</w:t>
          </w:r>
        </w:p>
        <w:p>
          <w:pPr>
            <w:rPr>
              <w:szCs w:val="24"/>
            </w:rPr>
          </w:pPr>
        </w:p>
        <w:p>
          <w:pPr>
            <w:rPr>
              <w:szCs w:val="24"/>
            </w:rPr>
          </w:pPr>
          <w:r>
            <w:rPr>
              <w:szCs w:val="24"/>
            </w:rPr>
            <w:t>__________________________</w:t>
            <w:tab/>
            <w:tab/>
            <w:t xml:space="preserve">                     __________</w:t>
            <w:tab/>
            <w:t xml:space="preserve">             ________________________ </w:t>
          </w:r>
        </w:p>
        <w:p>
          <w:pPr>
            <w:tabs>
              <w:tab w:val="center" w:pos="993"/>
              <w:tab w:val="center" w:pos="4962"/>
              <w:tab w:val="center" w:pos="8222"/>
              <w:tab w:val="left" w:pos="9639"/>
            </w:tabs>
            <w:ind w:firstLine="451"/>
            <w:rPr>
              <w:sz w:val="16"/>
              <w:szCs w:val="16"/>
            </w:rPr>
          </w:pPr>
          <w:r>
            <w:rPr>
              <w:sz w:val="16"/>
              <w:szCs w:val="16"/>
            </w:rPr>
            <w:t xml:space="preserve">(pareigos) </w:t>
            <w:tab/>
            <w:t xml:space="preserve">                                                         (parašas)</w:t>
            <w:tab/>
            <w:t xml:space="preserve">                                                                (vardas, pavardė)</w:t>
          </w:r>
        </w:p>
        <w:p>
          <w:pPr>
            <w:rPr>
              <w:szCs w:val="24"/>
            </w:rPr>
          </w:pPr>
        </w:p>
        <w:p>
          <w:pPr>
            <w:rPr>
              <w:szCs w:val="24"/>
            </w:rPr>
          </w:pPr>
          <w:r>
            <w:rPr>
              <w:szCs w:val="24"/>
            </w:rPr>
            <w:t>__________________________</w:t>
            <w:tab/>
            <w:tab/>
            <w:t xml:space="preserve">                     __________</w:t>
            <w:tab/>
            <w:t xml:space="preserve">             ________________________ </w:t>
          </w:r>
        </w:p>
        <w:p>
          <w:pPr>
            <w:tabs>
              <w:tab w:val="center" w:pos="993"/>
              <w:tab w:val="center" w:pos="4962"/>
              <w:tab w:val="center" w:pos="8222"/>
              <w:tab w:val="left" w:pos="9639"/>
            </w:tabs>
            <w:ind w:firstLine="451"/>
            <w:rPr>
              <w:szCs w:val="24"/>
            </w:rPr>
          </w:pPr>
          <w:r>
            <w:rPr>
              <w:sz w:val="16"/>
              <w:szCs w:val="16"/>
            </w:rPr>
            <w:t xml:space="preserve">(pareigos) </w:t>
            <w:tab/>
            <w:t xml:space="preserve">                                                          (parašas)</w:t>
            <w:tab/>
            <w:t xml:space="preserve">                                                               (vardas, pavardė)</w:t>
          </w:r>
        </w:p>
      </w:sdtContent>
    </w:sdt>
    <w:sdt>
      <w:sdtPr>
        <w:alias w:val="2 pr."/>
        <w:tag w:val="part_31c287e1b2de45e99f9f277b7c523353"/>
        <w:lock w:val="sdtLocked"/>
        <w:richText/>
      </w:sdtPr>
      <w:sdtContent>
        <w:p>
          <w:pPr>
            <w:ind w:left="4962" w:firstLine="4320"/>
            <w:sectPr>
              <w:headerReference w:type="default" r:id="rId22"/>
              <w:pgSz w:w="16838" w:h="11906" w:orient="landscape"/>
              <w:pgMar w:top="1701" w:right="1134" w:bottom="567" w:left="1134" w:header="567" w:footer="567" w:gutter="0"/>
              <w:pgNumType w:start="1"/>
              <w:cols w:space="1296"/>
              <w:titlePg/>
              <w:docGrid w:linePitch="360"/>
            </w:sectPr>
          </w:pPr>
        </w:p>
        <w:p>
          <w:pPr>
            <w:ind w:left="4962" w:firstLine="4320"/>
            <w:rPr>
              <w:szCs w:val="24"/>
              <w:lang w:eastAsia="lt-LT"/>
            </w:rPr>
          </w:pPr>
          <w:r>
            <w:rPr>
              <w:sz w:val="22"/>
              <w:szCs w:val="24"/>
            </w:rPr>
            <w:t>Vidaus tarnybos sistemos p</w:t>
          </w:r>
          <w:r>
            <w:rPr>
              <w:szCs w:val="24"/>
              <w:lang w:eastAsia="lt-LT"/>
            </w:rPr>
            <w:t>areigūnų fizinio pasirengimo</w:t>
          </w:r>
        </w:p>
        <w:p>
          <w:pPr>
            <w:ind w:left="4962" w:firstLine="4320"/>
            <w:rPr>
              <w:szCs w:val="24"/>
              <w:lang w:eastAsia="lt-LT"/>
            </w:rPr>
          </w:pPr>
          <w:r>
            <w:rPr>
              <w:szCs w:val="24"/>
              <w:lang w:eastAsia="lt-LT"/>
            </w:rPr>
            <w:t>reikalavimų ir atitikties šiems reikalavimams tikrinimo</w:t>
          </w:r>
        </w:p>
        <w:p>
          <w:pPr>
            <w:ind w:left="4962" w:firstLine="4320"/>
            <w:rPr>
              <w:szCs w:val="24"/>
              <w:lang w:eastAsia="lt-LT"/>
            </w:rPr>
          </w:pPr>
          <w:r>
            <w:rPr>
              <w:szCs w:val="24"/>
              <w:lang w:eastAsia="lt-LT"/>
            </w:rPr>
            <w:t>tvarkos aprašo</w:t>
          </w:r>
        </w:p>
        <w:p>
          <w:pPr>
            <w:ind w:left="4962" w:firstLine="4320"/>
            <w:rPr>
              <w:sz w:val="22"/>
              <w:szCs w:val="24"/>
              <w:lang w:eastAsia="lt-LT"/>
            </w:rPr>
          </w:pPr>
          <w:sdt>
            <w:sdtPr>
              <w:alias w:val="Numeris"/>
              <w:tag w:val="nr_31c287e1b2de45e99f9f277b7c523353"/>
              <w:lock w:val="sdtLocked"/>
              <w:richText/>
            </w:sdtPr>
            <w:sdtContent>
              <w:r>
                <w:rPr>
                  <w:sz w:val="22"/>
                  <w:szCs w:val="24"/>
                </w:rPr>
                <w:t>2</w:t>
              </w:r>
            </w:sdtContent>
          </w:sdt>
          <w:r>
            <w:rPr>
              <w:sz w:val="22"/>
              <w:szCs w:val="24"/>
            </w:rPr>
            <w:t xml:space="preserve"> priedas</w:t>
          </w:r>
        </w:p>
        <w:p>
          <w:pPr>
            <w:shd w:val="clear" w:color="auto" w:fill="FFFFFF"/>
            <w:ind w:left="10773"/>
            <w:rPr>
              <w:sz w:val="22"/>
              <w:szCs w:val="24"/>
            </w:rPr>
          </w:pPr>
        </w:p>
        <w:p>
          <w:pPr>
            <w:rPr>
              <w:szCs w:val="24"/>
            </w:rPr>
          </w:pPr>
        </w:p>
        <w:p>
          <w:pPr>
            <w:jc w:val="center"/>
            <w:rPr>
              <w:b/>
              <w:szCs w:val="24"/>
            </w:rPr>
          </w:pPr>
          <w:sdt>
            <w:sdtPr>
              <w:alias w:val="Pavadinimas"/>
              <w:tag w:val="title_31c287e1b2de45e99f9f277b7c523353"/>
              <w:lock w:val="sdtLocked"/>
              <w:richText/>
            </w:sdtPr>
            <w:sdtContent>
              <w:r>
                <w:rPr>
                  <w:b/>
                  <w:szCs w:val="24"/>
                </w:rPr>
                <w:t>(Atitikties fizinio pasirengimo reikalavimams tikrinimo rezultatų lentelės formos pavyzdys)</w:t>
              </w:r>
            </w:sdtContent>
          </w:sdt>
        </w:p>
        <w:p>
          <w:pPr>
            <w:rPr>
              <w:b/>
              <w:szCs w:val="24"/>
            </w:rPr>
          </w:pPr>
        </w:p>
        <w:p>
          <w:pPr>
            <w:jc w:val="center"/>
            <w:rPr>
              <w:b/>
              <w:szCs w:val="24"/>
            </w:rPr>
          </w:pPr>
          <w:r>
            <w:rPr>
              <w:b/>
              <w:szCs w:val="24"/>
            </w:rPr>
            <w:t>ATITIKTIES FIZINIO PASIRENGIMO REIKALAVIMAMS TIKRINIMO REZULTATŲ LENTELĖ</w:t>
          </w:r>
        </w:p>
        <w:p>
          <w:pPr>
            <w:jc w:val="center"/>
            <w:rPr>
              <w:szCs w:val="24"/>
            </w:rPr>
          </w:pPr>
        </w:p>
        <w:p>
          <w:pPr>
            <w:jc w:val="center"/>
            <w:rPr>
              <w:szCs w:val="24"/>
            </w:rPr>
          </w:pPr>
          <w:r>
            <w:rPr>
              <w:szCs w:val="24"/>
            </w:rPr>
            <w:t>_____________________________</w:t>
          </w:r>
        </w:p>
        <w:p>
          <w:pPr>
            <w:jc w:val="center"/>
            <w:rPr>
              <w:sz w:val="20"/>
              <w:szCs w:val="24"/>
            </w:rPr>
          </w:pPr>
          <w:r>
            <w:rPr>
              <w:sz w:val="20"/>
              <w:szCs w:val="24"/>
            </w:rPr>
            <w:t>(vardas, pavardė)</w:t>
          </w:r>
        </w:p>
        <w:p>
          <w:pPr>
            <w:jc w:val="center"/>
            <w:rPr>
              <w:b/>
              <w:szCs w:val="24"/>
            </w:rPr>
          </w:pPr>
        </w:p>
        <w:tbl>
          <w:tblPr>
            <w:tblW w:w="155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4"/>
            <w:gridCol w:w="980"/>
            <w:gridCol w:w="992"/>
            <w:gridCol w:w="709"/>
            <w:gridCol w:w="992"/>
            <w:gridCol w:w="709"/>
            <w:gridCol w:w="709"/>
            <w:gridCol w:w="992"/>
            <w:gridCol w:w="709"/>
            <w:gridCol w:w="992"/>
            <w:gridCol w:w="992"/>
            <w:gridCol w:w="709"/>
            <w:gridCol w:w="850"/>
            <w:gridCol w:w="993"/>
            <w:gridCol w:w="1984"/>
            <w:gridCol w:w="1418"/>
          </w:tblGrid>
          <w:tr>
            <w:trPr>
              <w:trHeight w:val="696"/>
            </w:trPr>
            <w:tc>
              <w:tcPr>
                <w:tcW w:w="864" w:type="dxa"/>
                <w:vMerge w:val="restart"/>
                <w:shd w:val="clear" w:color="auto" w:fill="auto"/>
                <w:vAlign w:val="center"/>
              </w:tcPr>
              <w:p>
                <w:pPr>
                  <w:jc w:val="center"/>
                  <w:rPr>
                    <w:sz w:val="16"/>
                    <w:szCs w:val="16"/>
                    <w:lang w:eastAsia="lt-LT"/>
                  </w:rPr>
                </w:pPr>
                <w:r>
                  <w:rPr>
                    <w:sz w:val="16"/>
                    <w:szCs w:val="16"/>
                    <w:lang w:eastAsia="lt-LT"/>
                  </w:rPr>
                  <w:t>Data</w:t>
                </w:r>
              </w:p>
            </w:tc>
            <w:tc>
              <w:tcPr>
                <w:tcW w:w="980" w:type="dxa"/>
                <w:vMerge w:val="restart"/>
                <w:vAlign w:val="center"/>
              </w:tcPr>
              <w:p>
                <w:pPr>
                  <w:jc w:val="center"/>
                  <w:rPr>
                    <w:sz w:val="16"/>
                    <w:szCs w:val="16"/>
                    <w:lang w:eastAsia="lt-LT"/>
                  </w:rPr>
                </w:pPr>
                <w:r>
                  <w:rPr>
                    <w:sz w:val="16"/>
                    <w:szCs w:val="16"/>
                    <w:lang w:eastAsia="lt-LT"/>
                  </w:rPr>
                  <w:t>Lygis pagal tarnybos pobūdį</w:t>
                </w:r>
              </w:p>
            </w:tc>
            <w:tc>
              <w:tcPr>
                <w:tcW w:w="992" w:type="dxa"/>
                <w:vMerge w:val="restart"/>
                <w:shd w:val="clear" w:color="auto" w:fill="auto"/>
                <w:vAlign w:val="center"/>
              </w:tcPr>
              <w:p>
                <w:pPr>
                  <w:jc w:val="center"/>
                  <w:rPr>
                    <w:sz w:val="16"/>
                    <w:szCs w:val="16"/>
                    <w:lang w:eastAsia="lt-LT"/>
                  </w:rPr>
                </w:pPr>
                <w:r>
                  <w:rPr>
                    <w:sz w:val="16"/>
                    <w:szCs w:val="16"/>
                    <w:lang w:eastAsia="lt-LT"/>
                  </w:rPr>
                  <w:t>Grupė pagal amžių</w:t>
                </w:r>
              </w:p>
            </w:tc>
            <w:tc>
              <w:tcPr>
                <w:tcW w:w="1701" w:type="dxa"/>
                <w:gridSpan w:val="2"/>
                <w:shd w:val="clear" w:color="auto" w:fill="auto"/>
                <w:vAlign w:val="center"/>
              </w:tcPr>
              <w:p>
                <w:pPr>
                  <w:ind w:firstLine="45"/>
                  <w:jc w:val="center"/>
                  <w:rPr>
                    <w:sz w:val="16"/>
                    <w:szCs w:val="16"/>
                    <w:lang w:eastAsia="lt-LT"/>
                  </w:rPr>
                </w:pPr>
                <w:r>
                  <w:rPr>
                    <w:sz w:val="16"/>
                    <w:szCs w:val="16"/>
                    <w:lang w:eastAsia="lt-LT"/>
                  </w:rPr>
                  <w:t>100 m arba</w:t>
                </w:r>
              </w:p>
              <w:p>
                <w:pPr>
                  <w:jc w:val="center"/>
                  <w:rPr>
                    <w:sz w:val="16"/>
                    <w:szCs w:val="16"/>
                    <w:lang w:eastAsia="lt-LT"/>
                  </w:rPr>
                </w:pPr>
                <w:r>
                  <w:rPr>
                    <w:sz w:val="16"/>
                    <w:szCs w:val="16"/>
                    <w:lang w:eastAsia="lt-LT"/>
                  </w:rPr>
                  <w:t>10 x 10 m bėgimas (sek.)</w:t>
                </w:r>
              </w:p>
            </w:tc>
            <w:tc>
              <w:tcPr>
                <w:tcW w:w="709" w:type="dxa"/>
                <w:vMerge w:val="restart"/>
                <w:shd w:val="clear" w:color="auto" w:fill="auto"/>
                <w:vAlign w:val="center"/>
              </w:tcPr>
              <w:p>
                <w:pPr>
                  <w:jc w:val="center"/>
                  <w:rPr>
                    <w:sz w:val="16"/>
                    <w:szCs w:val="16"/>
                    <w:lang w:eastAsia="lt-LT"/>
                  </w:rPr>
                </w:pPr>
                <w:r>
                  <w:rPr>
                    <w:sz w:val="16"/>
                    <w:szCs w:val="16"/>
                    <w:lang w:eastAsia="lt-LT"/>
                  </w:rPr>
                  <w:t>Taškai</w:t>
                </w:r>
              </w:p>
            </w:tc>
            <w:tc>
              <w:tcPr>
                <w:tcW w:w="1701" w:type="dxa"/>
                <w:gridSpan w:val="2"/>
                <w:shd w:val="clear" w:color="auto" w:fill="auto"/>
                <w:vAlign w:val="center"/>
              </w:tcPr>
              <w:p>
                <w:pPr>
                  <w:jc w:val="center"/>
                  <w:rPr>
                    <w:sz w:val="16"/>
                    <w:szCs w:val="16"/>
                    <w:lang w:eastAsia="lt-LT"/>
                  </w:rPr>
                </w:pPr>
                <w:r>
                  <w:rPr>
                    <w:sz w:val="16"/>
                    <w:szCs w:val="16"/>
                    <w:lang w:eastAsia="lt-LT"/>
                  </w:rPr>
                  <w:t>Prisitraukimai arba atsispaudimai (kartai)</w:t>
                </w:r>
              </w:p>
            </w:tc>
            <w:tc>
              <w:tcPr>
                <w:tcW w:w="709" w:type="dxa"/>
                <w:vMerge w:val="restart"/>
                <w:shd w:val="clear" w:color="auto" w:fill="auto"/>
                <w:vAlign w:val="center"/>
              </w:tcPr>
              <w:p>
                <w:pPr>
                  <w:jc w:val="center"/>
                  <w:rPr>
                    <w:sz w:val="16"/>
                    <w:szCs w:val="16"/>
                    <w:lang w:eastAsia="lt-LT"/>
                  </w:rPr>
                </w:pPr>
                <w:r>
                  <w:rPr>
                    <w:sz w:val="16"/>
                    <w:szCs w:val="16"/>
                    <w:lang w:eastAsia="lt-LT"/>
                  </w:rPr>
                  <w:t>Taškai</w:t>
                </w:r>
              </w:p>
            </w:tc>
            <w:tc>
              <w:tcPr>
                <w:tcW w:w="1984" w:type="dxa"/>
                <w:gridSpan w:val="2"/>
                <w:shd w:val="clear" w:color="auto" w:fill="auto"/>
                <w:vAlign w:val="center"/>
              </w:tcPr>
              <w:p>
                <w:pPr>
                  <w:jc w:val="center"/>
                  <w:rPr>
                    <w:sz w:val="16"/>
                    <w:szCs w:val="16"/>
                    <w:lang w:eastAsia="lt-LT"/>
                  </w:rPr>
                </w:pPr>
                <w:r>
                  <w:rPr>
                    <w:sz w:val="16"/>
                    <w:szCs w:val="16"/>
                    <w:lang w:eastAsia="lt-LT"/>
                  </w:rPr>
                  <w:t xml:space="preserve">1000, 2000 arba 3000 m bėgimas </w:t>
                </w:r>
              </w:p>
              <w:p>
                <w:pPr>
                  <w:jc w:val="center"/>
                  <w:rPr>
                    <w:sz w:val="16"/>
                    <w:szCs w:val="16"/>
                    <w:lang w:eastAsia="lt-LT"/>
                  </w:rPr>
                </w:pPr>
                <w:r>
                  <w:rPr>
                    <w:sz w:val="16"/>
                    <w:szCs w:val="16"/>
                    <w:lang w:eastAsia="lt-LT"/>
                  </w:rPr>
                  <w:t>(min. / sek.)</w:t>
                </w:r>
              </w:p>
            </w:tc>
            <w:tc>
              <w:tcPr>
                <w:tcW w:w="709" w:type="dxa"/>
                <w:vMerge w:val="restart"/>
                <w:shd w:val="clear" w:color="auto" w:fill="auto"/>
                <w:vAlign w:val="center"/>
              </w:tcPr>
              <w:p>
                <w:pPr>
                  <w:jc w:val="center"/>
                  <w:rPr>
                    <w:sz w:val="16"/>
                    <w:szCs w:val="16"/>
                    <w:lang w:eastAsia="lt-LT"/>
                  </w:rPr>
                </w:pPr>
                <w:r>
                  <w:rPr>
                    <w:sz w:val="16"/>
                    <w:szCs w:val="16"/>
                    <w:lang w:eastAsia="lt-LT"/>
                  </w:rPr>
                  <w:t>Taškai</w:t>
                </w:r>
              </w:p>
            </w:tc>
            <w:tc>
              <w:tcPr>
                <w:tcW w:w="850" w:type="dxa"/>
                <w:vMerge w:val="restart"/>
                <w:vAlign w:val="center"/>
              </w:tcPr>
              <w:p>
                <w:pPr>
                  <w:jc w:val="center"/>
                  <w:rPr>
                    <w:sz w:val="16"/>
                    <w:szCs w:val="16"/>
                    <w:lang w:eastAsia="lt-LT"/>
                  </w:rPr>
                </w:pPr>
                <w:r>
                  <w:rPr>
                    <w:sz w:val="16"/>
                    <w:szCs w:val="16"/>
                  </w:rPr>
                  <w:t>Bendra taškų suma</w:t>
                </w:r>
              </w:p>
            </w:tc>
            <w:tc>
              <w:tcPr>
                <w:tcW w:w="993" w:type="dxa"/>
                <w:vMerge w:val="restart"/>
                <w:shd w:val="clear" w:color="auto" w:fill="auto"/>
                <w:vAlign w:val="center"/>
              </w:tcPr>
              <w:p>
                <w:pPr>
                  <w:jc w:val="center"/>
                  <w:rPr>
                    <w:sz w:val="16"/>
                    <w:szCs w:val="16"/>
                  </w:rPr>
                </w:pPr>
                <w:r>
                  <w:rPr>
                    <w:sz w:val="16"/>
                    <w:szCs w:val="16"/>
                  </w:rPr>
                  <w:t>Vertinimas</w:t>
                </w:r>
              </w:p>
              <w:p>
                <w:pPr>
                  <w:jc w:val="center"/>
                  <w:rPr>
                    <w:sz w:val="16"/>
                    <w:szCs w:val="16"/>
                  </w:rPr>
                </w:pPr>
                <w:r>
                  <w:rPr>
                    <w:sz w:val="16"/>
                    <w:szCs w:val="16"/>
                  </w:rPr>
                  <w:t>(atitinka /</w:t>
                </w:r>
              </w:p>
              <w:p>
                <w:pPr>
                  <w:jc w:val="center"/>
                  <w:rPr>
                    <w:sz w:val="16"/>
                    <w:szCs w:val="16"/>
                    <w:lang w:eastAsia="lt-LT"/>
                  </w:rPr>
                </w:pPr>
                <w:r>
                  <w:rPr>
                    <w:sz w:val="16"/>
                    <w:szCs w:val="16"/>
                  </w:rPr>
                  <w:t>neatitinka)</w:t>
                </w:r>
              </w:p>
            </w:tc>
            <w:tc>
              <w:tcPr>
                <w:tcW w:w="3402" w:type="dxa"/>
                <w:gridSpan w:val="2"/>
                <w:vAlign w:val="center"/>
              </w:tcPr>
              <w:p>
                <w:pPr>
                  <w:jc w:val="center"/>
                  <w:rPr>
                    <w:sz w:val="16"/>
                    <w:szCs w:val="16"/>
                    <w:lang w:eastAsia="lt-LT"/>
                  </w:rPr>
                </w:pPr>
                <w:r>
                  <w:rPr>
                    <w:sz w:val="16"/>
                    <w:szCs w:val="16"/>
                    <w:lang w:eastAsia="lt-LT"/>
                  </w:rPr>
                  <w:t>Duomenis surašė</w:t>
                </w:r>
              </w:p>
            </w:tc>
          </w:tr>
          <w:tr>
            <w:trPr>
              <w:trHeight w:val="357"/>
            </w:trPr>
            <w:tc>
              <w:tcPr>
                <w:tcW w:w="864" w:type="dxa"/>
                <w:vMerge/>
                <w:shd w:val="clear" w:color="auto" w:fill="auto"/>
                <w:vAlign w:val="center"/>
              </w:tcPr>
              <w:p>
                <w:pPr>
                  <w:jc w:val="center"/>
                  <w:rPr>
                    <w:sz w:val="16"/>
                    <w:szCs w:val="16"/>
                    <w:lang w:eastAsia="lt-LT"/>
                  </w:rPr>
                </w:pPr>
              </w:p>
            </w:tc>
            <w:tc>
              <w:tcPr>
                <w:tcW w:w="980" w:type="dxa"/>
                <w:vMerge/>
              </w:tcPr>
              <w:p>
                <w:pPr>
                  <w:jc w:val="center"/>
                  <w:rPr>
                    <w:sz w:val="16"/>
                    <w:szCs w:val="16"/>
                    <w:lang w:eastAsia="lt-LT"/>
                  </w:rPr>
                </w:pPr>
              </w:p>
            </w:tc>
            <w:tc>
              <w:tcPr>
                <w:tcW w:w="992" w:type="dxa"/>
                <w:vMerge/>
                <w:shd w:val="clear" w:color="auto" w:fill="auto"/>
                <w:vAlign w:val="center"/>
              </w:tcPr>
              <w:p>
                <w:pPr>
                  <w:jc w:val="center"/>
                  <w:rPr>
                    <w:sz w:val="16"/>
                    <w:szCs w:val="16"/>
                    <w:lang w:eastAsia="lt-LT"/>
                  </w:rPr>
                </w:pPr>
              </w:p>
            </w:tc>
            <w:tc>
              <w:tcPr>
                <w:tcW w:w="709" w:type="dxa"/>
                <w:shd w:val="clear" w:color="auto" w:fill="auto"/>
                <w:vAlign w:val="center"/>
              </w:tcPr>
              <w:p>
                <w:pPr>
                  <w:jc w:val="center"/>
                  <w:rPr>
                    <w:sz w:val="16"/>
                    <w:szCs w:val="16"/>
                    <w:lang w:eastAsia="lt-LT"/>
                  </w:rPr>
                </w:pPr>
                <w:r>
                  <w:rPr>
                    <w:sz w:val="16"/>
                    <w:szCs w:val="16"/>
                    <w:lang w:eastAsia="lt-LT"/>
                  </w:rPr>
                  <w:t>Rūšis</w:t>
                </w:r>
              </w:p>
            </w:tc>
            <w:tc>
              <w:tcPr>
                <w:tcW w:w="992" w:type="dxa"/>
                <w:shd w:val="clear" w:color="auto" w:fill="auto"/>
                <w:vAlign w:val="center"/>
              </w:tcPr>
              <w:p>
                <w:pPr>
                  <w:jc w:val="center"/>
                  <w:rPr>
                    <w:sz w:val="16"/>
                    <w:szCs w:val="16"/>
                    <w:lang w:eastAsia="lt-LT"/>
                  </w:rPr>
                </w:pPr>
                <w:r>
                  <w:rPr>
                    <w:sz w:val="16"/>
                    <w:szCs w:val="16"/>
                    <w:lang w:eastAsia="lt-LT"/>
                  </w:rPr>
                  <w:t>Rezultatas</w:t>
                </w:r>
              </w:p>
            </w:tc>
            <w:tc>
              <w:tcPr>
                <w:tcW w:w="709" w:type="dxa"/>
                <w:vMerge/>
                <w:shd w:val="clear" w:color="auto" w:fill="auto"/>
                <w:vAlign w:val="center"/>
              </w:tcPr>
              <w:p>
                <w:pPr>
                  <w:jc w:val="center"/>
                  <w:rPr>
                    <w:sz w:val="16"/>
                    <w:szCs w:val="16"/>
                    <w:lang w:eastAsia="lt-LT"/>
                  </w:rPr>
                </w:pPr>
              </w:p>
            </w:tc>
            <w:tc>
              <w:tcPr>
                <w:tcW w:w="709" w:type="dxa"/>
                <w:shd w:val="clear" w:color="auto" w:fill="auto"/>
                <w:vAlign w:val="center"/>
              </w:tcPr>
              <w:p>
                <w:pPr>
                  <w:jc w:val="center"/>
                  <w:rPr>
                    <w:sz w:val="16"/>
                    <w:szCs w:val="16"/>
                    <w:lang w:eastAsia="lt-LT"/>
                  </w:rPr>
                </w:pPr>
                <w:r>
                  <w:rPr>
                    <w:sz w:val="16"/>
                    <w:szCs w:val="16"/>
                    <w:lang w:eastAsia="lt-LT"/>
                  </w:rPr>
                  <w:t>Rūšis</w:t>
                </w:r>
              </w:p>
            </w:tc>
            <w:tc>
              <w:tcPr>
                <w:tcW w:w="992" w:type="dxa"/>
                <w:shd w:val="clear" w:color="auto" w:fill="auto"/>
                <w:vAlign w:val="center"/>
              </w:tcPr>
              <w:p>
                <w:pPr>
                  <w:jc w:val="center"/>
                  <w:rPr>
                    <w:sz w:val="16"/>
                    <w:szCs w:val="16"/>
                    <w:lang w:eastAsia="lt-LT"/>
                  </w:rPr>
                </w:pPr>
                <w:r>
                  <w:rPr>
                    <w:sz w:val="16"/>
                    <w:szCs w:val="16"/>
                    <w:lang w:eastAsia="lt-LT"/>
                  </w:rPr>
                  <w:t>Rezultatas</w:t>
                </w:r>
              </w:p>
            </w:tc>
            <w:tc>
              <w:tcPr>
                <w:tcW w:w="709" w:type="dxa"/>
                <w:vMerge/>
                <w:shd w:val="clear" w:color="auto" w:fill="auto"/>
                <w:vAlign w:val="center"/>
              </w:tcPr>
              <w:p>
                <w:pPr>
                  <w:jc w:val="center"/>
                  <w:rPr>
                    <w:sz w:val="16"/>
                    <w:szCs w:val="16"/>
                    <w:lang w:eastAsia="lt-LT"/>
                  </w:rPr>
                </w:pPr>
              </w:p>
            </w:tc>
            <w:tc>
              <w:tcPr>
                <w:tcW w:w="992" w:type="dxa"/>
                <w:shd w:val="clear" w:color="auto" w:fill="auto"/>
                <w:vAlign w:val="center"/>
              </w:tcPr>
              <w:p>
                <w:pPr>
                  <w:jc w:val="center"/>
                  <w:rPr>
                    <w:sz w:val="16"/>
                    <w:szCs w:val="16"/>
                    <w:lang w:eastAsia="lt-LT"/>
                  </w:rPr>
                </w:pPr>
                <w:r>
                  <w:rPr>
                    <w:sz w:val="16"/>
                    <w:szCs w:val="16"/>
                    <w:lang w:eastAsia="lt-LT"/>
                  </w:rPr>
                  <w:t>Rūšis</w:t>
                </w:r>
              </w:p>
            </w:tc>
            <w:tc>
              <w:tcPr>
                <w:tcW w:w="992" w:type="dxa"/>
                <w:shd w:val="clear" w:color="auto" w:fill="auto"/>
                <w:vAlign w:val="center"/>
              </w:tcPr>
              <w:p>
                <w:pPr>
                  <w:jc w:val="center"/>
                  <w:rPr>
                    <w:sz w:val="16"/>
                    <w:szCs w:val="16"/>
                    <w:lang w:eastAsia="lt-LT"/>
                  </w:rPr>
                </w:pPr>
                <w:r>
                  <w:rPr>
                    <w:sz w:val="16"/>
                    <w:szCs w:val="16"/>
                    <w:lang w:eastAsia="lt-LT"/>
                  </w:rPr>
                  <w:t>Rezultatas</w:t>
                </w:r>
              </w:p>
            </w:tc>
            <w:tc>
              <w:tcPr>
                <w:tcW w:w="709" w:type="dxa"/>
                <w:vMerge/>
                <w:shd w:val="clear" w:color="auto" w:fill="auto"/>
                <w:vAlign w:val="center"/>
              </w:tcPr>
              <w:p>
                <w:pPr>
                  <w:jc w:val="center"/>
                  <w:rPr>
                    <w:sz w:val="16"/>
                    <w:szCs w:val="16"/>
                    <w:lang w:eastAsia="lt-LT"/>
                  </w:rPr>
                </w:pPr>
              </w:p>
            </w:tc>
            <w:tc>
              <w:tcPr>
                <w:tcW w:w="850" w:type="dxa"/>
                <w:vMerge/>
              </w:tcPr>
              <w:p>
                <w:pPr>
                  <w:jc w:val="center"/>
                  <w:rPr>
                    <w:sz w:val="16"/>
                    <w:szCs w:val="16"/>
                    <w:lang w:eastAsia="lt-LT"/>
                  </w:rPr>
                </w:pPr>
              </w:p>
            </w:tc>
            <w:tc>
              <w:tcPr>
                <w:tcW w:w="993" w:type="dxa"/>
                <w:vMerge/>
                <w:shd w:val="clear" w:color="auto" w:fill="auto"/>
                <w:vAlign w:val="center"/>
              </w:tcPr>
              <w:p>
                <w:pPr>
                  <w:jc w:val="center"/>
                  <w:rPr>
                    <w:sz w:val="16"/>
                    <w:szCs w:val="16"/>
                    <w:lang w:eastAsia="lt-LT"/>
                  </w:rPr>
                </w:pPr>
              </w:p>
            </w:tc>
            <w:tc>
              <w:tcPr>
                <w:tcW w:w="1984" w:type="dxa"/>
                <w:vAlign w:val="center"/>
              </w:tcPr>
              <w:p>
                <w:pPr>
                  <w:jc w:val="center"/>
                  <w:rPr>
                    <w:sz w:val="16"/>
                    <w:szCs w:val="16"/>
                    <w:lang w:eastAsia="lt-LT"/>
                  </w:rPr>
                </w:pPr>
                <w:r>
                  <w:rPr>
                    <w:sz w:val="16"/>
                    <w:szCs w:val="16"/>
                    <w:lang w:eastAsia="lt-LT"/>
                  </w:rPr>
                  <w:t>Vardas ir pavardė</w:t>
                </w:r>
              </w:p>
            </w:tc>
            <w:tc>
              <w:tcPr>
                <w:tcW w:w="1418" w:type="dxa"/>
                <w:shd w:val="clear" w:color="auto" w:fill="auto"/>
                <w:vAlign w:val="center"/>
              </w:tcPr>
              <w:p>
                <w:pPr>
                  <w:jc w:val="center"/>
                  <w:rPr>
                    <w:sz w:val="16"/>
                    <w:szCs w:val="16"/>
                    <w:lang w:eastAsia="lt-LT"/>
                  </w:rPr>
                </w:pPr>
                <w:r>
                  <w:rPr>
                    <w:sz w:val="16"/>
                    <w:szCs w:val="16"/>
                    <w:lang w:eastAsia="lt-LT"/>
                  </w:rPr>
                  <w:t>Parašas</w:t>
                </w:r>
              </w:p>
            </w:tc>
          </w:tr>
          <w:tr>
            <w:trPr>
              <w:trHeight w:val="357"/>
            </w:trPr>
            <w:tc>
              <w:tcPr>
                <w:tcW w:w="864" w:type="dxa"/>
                <w:shd w:val="clear" w:color="auto" w:fill="auto"/>
                <w:vAlign w:val="center"/>
              </w:tcPr>
              <w:p>
                <w:pPr>
                  <w:jc w:val="center"/>
                  <w:rPr>
                    <w:sz w:val="22"/>
                    <w:szCs w:val="22"/>
                    <w:lang w:eastAsia="lt-LT"/>
                  </w:rPr>
                </w:pPr>
              </w:p>
            </w:tc>
            <w:tc>
              <w:tcPr>
                <w:tcW w:w="980" w:type="dxa"/>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993" w:type="dxa"/>
                <w:shd w:val="clear" w:color="auto" w:fill="auto"/>
                <w:vAlign w:val="center"/>
              </w:tcPr>
              <w:p>
                <w:pPr>
                  <w:jc w:val="center"/>
                  <w:rPr>
                    <w:sz w:val="22"/>
                    <w:szCs w:val="22"/>
                    <w:lang w:eastAsia="lt-LT"/>
                  </w:rPr>
                </w:pPr>
              </w:p>
            </w:tc>
            <w:tc>
              <w:tcPr>
                <w:tcW w:w="1984" w:type="dxa"/>
              </w:tcPr>
              <w:p>
                <w:pPr>
                  <w:jc w:val="center"/>
                  <w:rPr>
                    <w:sz w:val="22"/>
                    <w:szCs w:val="22"/>
                    <w:lang w:eastAsia="lt-LT"/>
                  </w:rPr>
                </w:pPr>
              </w:p>
            </w:tc>
            <w:tc>
              <w:tcPr>
                <w:tcW w:w="1418" w:type="dxa"/>
                <w:shd w:val="clear" w:color="auto" w:fill="auto"/>
                <w:vAlign w:val="center"/>
              </w:tcPr>
              <w:p>
                <w:pPr>
                  <w:jc w:val="center"/>
                  <w:rPr>
                    <w:sz w:val="22"/>
                    <w:szCs w:val="22"/>
                    <w:lang w:eastAsia="lt-LT"/>
                  </w:rPr>
                </w:pPr>
              </w:p>
            </w:tc>
          </w:tr>
          <w:tr>
            <w:trPr>
              <w:trHeight w:val="357"/>
            </w:trPr>
            <w:tc>
              <w:tcPr>
                <w:tcW w:w="864" w:type="dxa"/>
                <w:shd w:val="clear" w:color="auto" w:fill="auto"/>
                <w:vAlign w:val="center"/>
              </w:tcPr>
              <w:p>
                <w:pPr>
                  <w:jc w:val="center"/>
                  <w:rPr>
                    <w:sz w:val="22"/>
                    <w:szCs w:val="22"/>
                    <w:lang w:eastAsia="lt-LT"/>
                  </w:rPr>
                </w:pPr>
              </w:p>
            </w:tc>
            <w:tc>
              <w:tcPr>
                <w:tcW w:w="980" w:type="dxa"/>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993" w:type="dxa"/>
                <w:shd w:val="clear" w:color="auto" w:fill="auto"/>
                <w:vAlign w:val="center"/>
              </w:tcPr>
              <w:p>
                <w:pPr>
                  <w:jc w:val="center"/>
                  <w:rPr>
                    <w:sz w:val="22"/>
                    <w:szCs w:val="22"/>
                    <w:lang w:eastAsia="lt-LT"/>
                  </w:rPr>
                </w:pPr>
              </w:p>
            </w:tc>
            <w:tc>
              <w:tcPr>
                <w:tcW w:w="1984" w:type="dxa"/>
              </w:tcPr>
              <w:p>
                <w:pPr>
                  <w:jc w:val="center"/>
                  <w:rPr>
                    <w:sz w:val="22"/>
                    <w:szCs w:val="22"/>
                    <w:lang w:eastAsia="lt-LT"/>
                  </w:rPr>
                </w:pPr>
              </w:p>
            </w:tc>
            <w:tc>
              <w:tcPr>
                <w:tcW w:w="1418" w:type="dxa"/>
                <w:shd w:val="clear" w:color="auto" w:fill="auto"/>
                <w:vAlign w:val="center"/>
              </w:tcPr>
              <w:p>
                <w:pPr>
                  <w:jc w:val="center"/>
                  <w:rPr>
                    <w:sz w:val="22"/>
                    <w:szCs w:val="22"/>
                    <w:lang w:eastAsia="lt-LT"/>
                  </w:rPr>
                </w:pPr>
              </w:p>
            </w:tc>
          </w:tr>
          <w:tr>
            <w:trPr>
              <w:trHeight w:val="357"/>
            </w:trPr>
            <w:tc>
              <w:tcPr>
                <w:tcW w:w="864" w:type="dxa"/>
                <w:shd w:val="clear" w:color="auto" w:fill="auto"/>
                <w:vAlign w:val="center"/>
              </w:tcPr>
              <w:p>
                <w:pPr>
                  <w:rPr>
                    <w:sz w:val="22"/>
                    <w:szCs w:val="22"/>
                    <w:lang w:eastAsia="lt-LT"/>
                  </w:rPr>
                </w:pPr>
              </w:p>
            </w:tc>
            <w:tc>
              <w:tcPr>
                <w:tcW w:w="980" w:type="dxa"/>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993" w:type="dxa"/>
                <w:shd w:val="clear" w:color="auto" w:fill="auto"/>
                <w:vAlign w:val="center"/>
              </w:tcPr>
              <w:p>
                <w:pPr>
                  <w:jc w:val="center"/>
                  <w:rPr>
                    <w:sz w:val="22"/>
                    <w:szCs w:val="22"/>
                    <w:lang w:eastAsia="lt-LT"/>
                  </w:rPr>
                </w:pPr>
              </w:p>
            </w:tc>
            <w:tc>
              <w:tcPr>
                <w:tcW w:w="1984" w:type="dxa"/>
              </w:tcPr>
              <w:p>
                <w:pPr>
                  <w:jc w:val="center"/>
                  <w:rPr>
                    <w:sz w:val="22"/>
                    <w:szCs w:val="22"/>
                    <w:lang w:eastAsia="lt-LT"/>
                  </w:rPr>
                </w:pPr>
              </w:p>
            </w:tc>
            <w:tc>
              <w:tcPr>
                <w:tcW w:w="1418" w:type="dxa"/>
                <w:shd w:val="clear" w:color="auto" w:fill="auto"/>
                <w:vAlign w:val="center"/>
              </w:tcPr>
              <w:p>
                <w:pPr>
                  <w:jc w:val="center"/>
                  <w:rPr>
                    <w:sz w:val="22"/>
                    <w:szCs w:val="22"/>
                    <w:lang w:eastAsia="lt-LT"/>
                  </w:rPr>
                </w:pPr>
              </w:p>
            </w:tc>
          </w:tr>
          <w:tr>
            <w:trPr>
              <w:trHeight w:val="357"/>
            </w:trPr>
            <w:tc>
              <w:tcPr>
                <w:tcW w:w="864" w:type="dxa"/>
                <w:shd w:val="clear" w:color="auto" w:fill="auto"/>
                <w:vAlign w:val="center"/>
              </w:tcPr>
              <w:p>
                <w:pPr>
                  <w:rPr>
                    <w:sz w:val="22"/>
                    <w:szCs w:val="22"/>
                    <w:lang w:eastAsia="lt-LT"/>
                  </w:rPr>
                </w:pPr>
              </w:p>
            </w:tc>
            <w:tc>
              <w:tcPr>
                <w:tcW w:w="980" w:type="dxa"/>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993" w:type="dxa"/>
                <w:shd w:val="clear" w:color="auto" w:fill="auto"/>
                <w:vAlign w:val="center"/>
              </w:tcPr>
              <w:p>
                <w:pPr>
                  <w:jc w:val="center"/>
                  <w:rPr>
                    <w:sz w:val="22"/>
                    <w:szCs w:val="22"/>
                    <w:lang w:eastAsia="lt-LT"/>
                  </w:rPr>
                </w:pPr>
              </w:p>
            </w:tc>
            <w:tc>
              <w:tcPr>
                <w:tcW w:w="1984" w:type="dxa"/>
              </w:tcPr>
              <w:p>
                <w:pPr>
                  <w:jc w:val="center"/>
                  <w:rPr>
                    <w:sz w:val="22"/>
                    <w:szCs w:val="22"/>
                    <w:lang w:eastAsia="lt-LT"/>
                  </w:rPr>
                </w:pPr>
              </w:p>
            </w:tc>
            <w:tc>
              <w:tcPr>
                <w:tcW w:w="1418" w:type="dxa"/>
                <w:shd w:val="clear" w:color="auto" w:fill="auto"/>
                <w:vAlign w:val="center"/>
              </w:tcPr>
              <w:p>
                <w:pPr>
                  <w:jc w:val="center"/>
                  <w:rPr>
                    <w:sz w:val="22"/>
                    <w:szCs w:val="22"/>
                    <w:lang w:eastAsia="lt-LT"/>
                  </w:rPr>
                </w:pPr>
              </w:p>
            </w:tc>
          </w:tr>
          <w:tr>
            <w:trPr>
              <w:trHeight w:val="357"/>
            </w:trPr>
            <w:tc>
              <w:tcPr>
                <w:tcW w:w="864" w:type="dxa"/>
                <w:shd w:val="clear" w:color="auto" w:fill="auto"/>
                <w:vAlign w:val="center"/>
              </w:tcPr>
              <w:p>
                <w:pPr>
                  <w:rPr>
                    <w:sz w:val="22"/>
                    <w:szCs w:val="22"/>
                    <w:lang w:eastAsia="lt-LT"/>
                  </w:rPr>
                </w:pPr>
              </w:p>
            </w:tc>
            <w:tc>
              <w:tcPr>
                <w:tcW w:w="980" w:type="dxa"/>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993" w:type="dxa"/>
                <w:shd w:val="clear" w:color="auto" w:fill="auto"/>
                <w:vAlign w:val="center"/>
              </w:tcPr>
              <w:p>
                <w:pPr>
                  <w:jc w:val="center"/>
                  <w:rPr>
                    <w:sz w:val="22"/>
                    <w:szCs w:val="22"/>
                    <w:lang w:eastAsia="lt-LT"/>
                  </w:rPr>
                </w:pPr>
              </w:p>
            </w:tc>
            <w:tc>
              <w:tcPr>
                <w:tcW w:w="1984" w:type="dxa"/>
              </w:tcPr>
              <w:p>
                <w:pPr>
                  <w:jc w:val="center"/>
                  <w:rPr>
                    <w:sz w:val="22"/>
                    <w:szCs w:val="22"/>
                    <w:lang w:eastAsia="lt-LT"/>
                  </w:rPr>
                </w:pPr>
              </w:p>
            </w:tc>
            <w:tc>
              <w:tcPr>
                <w:tcW w:w="1418" w:type="dxa"/>
                <w:shd w:val="clear" w:color="auto" w:fill="auto"/>
                <w:vAlign w:val="center"/>
              </w:tcPr>
              <w:p>
                <w:pPr>
                  <w:jc w:val="center"/>
                  <w:rPr>
                    <w:sz w:val="22"/>
                    <w:szCs w:val="22"/>
                    <w:lang w:eastAsia="lt-LT"/>
                  </w:rPr>
                </w:pPr>
              </w:p>
            </w:tc>
          </w:tr>
          <w:tr>
            <w:trPr>
              <w:trHeight w:val="357"/>
            </w:trPr>
            <w:tc>
              <w:tcPr>
                <w:tcW w:w="864" w:type="dxa"/>
                <w:shd w:val="clear" w:color="auto" w:fill="auto"/>
                <w:vAlign w:val="center"/>
              </w:tcPr>
              <w:p>
                <w:pPr>
                  <w:rPr>
                    <w:sz w:val="22"/>
                    <w:szCs w:val="22"/>
                    <w:lang w:eastAsia="lt-LT"/>
                  </w:rPr>
                </w:pPr>
              </w:p>
            </w:tc>
            <w:tc>
              <w:tcPr>
                <w:tcW w:w="980" w:type="dxa"/>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993" w:type="dxa"/>
                <w:shd w:val="clear" w:color="auto" w:fill="auto"/>
                <w:vAlign w:val="center"/>
              </w:tcPr>
              <w:p>
                <w:pPr>
                  <w:jc w:val="center"/>
                  <w:rPr>
                    <w:sz w:val="22"/>
                    <w:szCs w:val="22"/>
                    <w:lang w:eastAsia="lt-LT"/>
                  </w:rPr>
                </w:pPr>
              </w:p>
            </w:tc>
            <w:tc>
              <w:tcPr>
                <w:tcW w:w="1984" w:type="dxa"/>
              </w:tcPr>
              <w:p>
                <w:pPr>
                  <w:jc w:val="center"/>
                  <w:rPr>
                    <w:sz w:val="22"/>
                    <w:szCs w:val="22"/>
                    <w:lang w:eastAsia="lt-LT"/>
                  </w:rPr>
                </w:pPr>
              </w:p>
            </w:tc>
            <w:tc>
              <w:tcPr>
                <w:tcW w:w="1418" w:type="dxa"/>
                <w:shd w:val="clear" w:color="auto" w:fill="auto"/>
                <w:vAlign w:val="center"/>
              </w:tcPr>
              <w:p>
                <w:pPr>
                  <w:jc w:val="center"/>
                  <w:rPr>
                    <w:sz w:val="22"/>
                    <w:szCs w:val="22"/>
                    <w:lang w:eastAsia="lt-LT"/>
                  </w:rPr>
                </w:pPr>
              </w:p>
            </w:tc>
          </w:tr>
          <w:tr>
            <w:trPr>
              <w:trHeight w:val="357"/>
            </w:trPr>
            <w:tc>
              <w:tcPr>
                <w:tcW w:w="864" w:type="dxa"/>
                <w:shd w:val="clear" w:color="auto" w:fill="auto"/>
                <w:vAlign w:val="center"/>
              </w:tcPr>
              <w:p>
                <w:pPr>
                  <w:rPr>
                    <w:sz w:val="22"/>
                    <w:szCs w:val="22"/>
                    <w:lang w:eastAsia="lt-LT"/>
                  </w:rPr>
                </w:pPr>
              </w:p>
            </w:tc>
            <w:tc>
              <w:tcPr>
                <w:tcW w:w="980" w:type="dxa"/>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993" w:type="dxa"/>
                <w:shd w:val="clear" w:color="auto" w:fill="auto"/>
                <w:vAlign w:val="center"/>
              </w:tcPr>
              <w:p>
                <w:pPr>
                  <w:jc w:val="center"/>
                  <w:rPr>
                    <w:sz w:val="22"/>
                    <w:szCs w:val="22"/>
                    <w:lang w:eastAsia="lt-LT"/>
                  </w:rPr>
                </w:pPr>
              </w:p>
            </w:tc>
            <w:tc>
              <w:tcPr>
                <w:tcW w:w="1984" w:type="dxa"/>
              </w:tcPr>
              <w:p>
                <w:pPr>
                  <w:jc w:val="center"/>
                  <w:rPr>
                    <w:sz w:val="22"/>
                    <w:szCs w:val="22"/>
                    <w:lang w:eastAsia="lt-LT"/>
                  </w:rPr>
                </w:pPr>
              </w:p>
            </w:tc>
            <w:tc>
              <w:tcPr>
                <w:tcW w:w="1418" w:type="dxa"/>
                <w:shd w:val="clear" w:color="auto" w:fill="auto"/>
                <w:vAlign w:val="center"/>
              </w:tcPr>
              <w:p>
                <w:pPr>
                  <w:jc w:val="center"/>
                  <w:rPr>
                    <w:sz w:val="22"/>
                    <w:szCs w:val="22"/>
                    <w:lang w:eastAsia="lt-LT"/>
                  </w:rPr>
                </w:pPr>
              </w:p>
            </w:tc>
          </w:tr>
          <w:tr>
            <w:trPr>
              <w:trHeight w:val="357"/>
            </w:trPr>
            <w:tc>
              <w:tcPr>
                <w:tcW w:w="864" w:type="dxa"/>
                <w:shd w:val="clear" w:color="auto" w:fill="auto"/>
                <w:vAlign w:val="center"/>
              </w:tcPr>
              <w:p>
                <w:pPr>
                  <w:rPr>
                    <w:sz w:val="22"/>
                    <w:szCs w:val="22"/>
                    <w:lang w:eastAsia="lt-LT"/>
                  </w:rPr>
                </w:pPr>
              </w:p>
            </w:tc>
            <w:tc>
              <w:tcPr>
                <w:tcW w:w="980" w:type="dxa"/>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993" w:type="dxa"/>
                <w:shd w:val="clear" w:color="auto" w:fill="auto"/>
                <w:vAlign w:val="center"/>
              </w:tcPr>
              <w:p>
                <w:pPr>
                  <w:jc w:val="center"/>
                  <w:rPr>
                    <w:sz w:val="22"/>
                    <w:szCs w:val="22"/>
                    <w:lang w:eastAsia="lt-LT"/>
                  </w:rPr>
                </w:pPr>
              </w:p>
            </w:tc>
            <w:tc>
              <w:tcPr>
                <w:tcW w:w="1984" w:type="dxa"/>
              </w:tcPr>
              <w:p>
                <w:pPr>
                  <w:jc w:val="center"/>
                  <w:rPr>
                    <w:sz w:val="22"/>
                    <w:szCs w:val="22"/>
                    <w:lang w:eastAsia="lt-LT"/>
                  </w:rPr>
                </w:pPr>
              </w:p>
            </w:tc>
            <w:tc>
              <w:tcPr>
                <w:tcW w:w="1418" w:type="dxa"/>
                <w:shd w:val="clear" w:color="auto" w:fill="auto"/>
                <w:vAlign w:val="center"/>
              </w:tcPr>
              <w:p>
                <w:pPr>
                  <w:jc w:val="center"/>
                  <w:rPr>
                    <w:sz w:val="22"/>
                    <w:szCs w:val="22"/>
                    <w:lang w:eastAsia="lt-LT"/>
                  </w:rPr>
                </w:pPr>
              </w:p>
            </w:tc>
          </w:tr>
          <w:tr>
            <w:trPr>
              <w:trHeight w:val="357"/>
            </w:trPr>
            <w:tc>
              <w:tcPr>
                <w:tcW w:w="864" w:type="dxa"/>
                <w:shd w:val="clear" w:color="auto" w:fill="auto"/>
                <w:vAlign w:val="center"/>
              </w:tcPr>
              <w:p>
                <w:pPr>
                  <w:rPr>
                    <w:sz w:val="22"/>
                    <w:szCs w:val="22"/>
                    <w:lang w:eastAsia="lt-LT"/>
                  </w:rPr>
                </w:pPr>
              </w:p>
            </w:tc>
            <w:tc>
              <w:tcPr>
                <w:tcW w:w="980" w:type="dxa"/>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993" w:type="dxa"/>
                <w:shd w:val="clear" w:color="auto" w:fill="auto"/>
                <w:vAlign w:val="center"/>
              </w:tcPr>
              <w:p>
                <w:pPr>
                  <w:jc w:val="center"/>
                  <w:rPr>
                    <w:sz w:val="22"/>
                    <w:szCs w:val="22"/>
                    <w:lang w:eastAsia="lt-LT"/>
                  </w:rPr>
                </w:pPr>
              </w:p>
            </w:tc>
            <w:tc>
              <w:tcPr>
                <w:tcW w:w="1984" w:type="dxa"/>
              </w:tcPr>
              <w:p>
                <w:pPr>
                  <w:jc w:val="center"/>
                  <w:rPr>
                    <w:sz w:val="22"/>
                    <w:szCs w:val="22"/>
                    <w:lang w:eastAsia="lt-LT"/>
                  </w:rPr>
                </w:pPr>
              </w:p>
            </w:tc>
            <w:tc>
              <w:tcPr>
                <w:tcW w:w="1418" w:type="dxa"/>
                <w:shd w:val="clear" w:color="auto" w:fill="auto"/>
                <w:vAlign w:val="center"/>
              </w:tcPr>
              <w:p>
                <w:pPr>
                  <w:jc w:val="center"/>
                  <w:rPr>
                    <w:sz w:val="22"/>
                    <w:szCs w:val="22"/>
                    <w:lang w:eastAsia="lt-LT"/>
                  </w:rPr>
                </w:pPr>
              </w:p>
            </w:tc>
          </w:tr>
          <w:tr>
            <w:trPr>
              <w:trHeight w:val="357"/>
            </w:trPr>
            <w:tc>
              <w:tcPr>
                <w:tcW w:w="864" w:type="dxa"/>
                <w:shd w:val="clear" w:color="auto" w:fill="auto"/>
                <w:vAlign w:val="center"/>
              </w:tcPr>
              <w:p>
                <w:pPr>
                  <w:rPr>
                    <w:sz w:val="22"/>
                    <w:szCs w:val="22"/>
                    <w:lang w:eastAsia="lt-LT"/>
                  </w:rPr>
                </w:pPr>
              </w:p>
            </w:tc>
            <w:tc>
              <w:tcPr>
                <w:tcW w:w="980" w:type="dxa"/>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993" w:type="dxa"/>
                <w:shd w:val="clear" w:color="auto" w:fill="auto"/>
                <w:vAlign w:val="center"/>
              </w:tcPr>
              <w:p>
                <w:pPr>
                  <w:jc w:val="center"/>
                  <w:rPr>
                    <w:sz w:val="22"/>
                    <w:szCs w:val="22"/>
                    <w:lang w:eastAsia="lt-LT"/>
                  </w:rPr>
                </w:pPr>
              </w:p>
            </w:tc>
            <w:tc>
              <w:tcPr>
                <w:tcW w:w="1984" w:type="dxa"/>
              </w:tcPr>
              <w:p>
                <w:pPr>
                  <w:jc w:val="center"/>
                  <w:rPr>
                    <w:sz w:val="22"/>
                    <w:szCs w:val="22"/>
                    <w:lang w:eastAsia="lt-LT"/>
                  </w:rPr>
                </w:pPr>
              </w:p>
            </w:tc>
            <w:tc>
              <w:tcPr>
                <w:tcW w:w="1418" w:type="dxa"/>
                <w:shd w:val="clear" w:color="auto" w:fill="auto"/>
                <w:vAlign w:val="center"/>
              </w:tcPr>
              <w:p>
                <w:pPr>
                  <w:jc w:val="center"/>
                  <w:rPr>
                    <w:sz w:val="22"/>
                    <w:szCs w:val="22"/>
                    <w:lang w:eastAsia="lt-LT"/>
                  </w:rPr>
                </w:pPr>
              </w:p>
            </w:tc>
          </w:tr>
        </w:tbl>
        <w:p>
          <w:pPr>
            <w:rPr>
              <w:sz w:val="18"/>
              <w:szCs w:val="18"/>
              <w:lang w:eastAsia="lt-LT"/>
            </w:rPr>
          </w:pPr>
        </w:p>
        <w:p>
          <w:pPr>
            <w:tabs>
              <w:tab w:val="center" w:pos="4819"/>
              <w:tab w:val="right" w:pos="9638"/>
            </w:tabs>
            <w:rPr>
              <w:szCs w:val="24"/>
            </w:rPr>
          </w:pPr>
        </w:p>
      </w:sdtContent>
    </w:sdt>
    <w:sdt>
      <w:sdtPr>
        <w:alias w:val="patvirtinta"/>
        <w:tag w:val="part_6fafbc23f08d4c56bbf32bd65106614f"/>
        <w:lock w:val="sdtLocked"/>
        <w:richText/>
      </w:sdtPr>
      <w:sdtContent>
        <w:p>
          <w:pPr>
            <w:ind w:left="5103"/>
            <w:jc w:val="both"/>
            <w:sectPr>
              <w:pgSz w:w="16838" w:h="11906" w:orient="landscape"/>
              <w:pgMar w:top="1701" w:right="1134" w:bottom="567" w:left="1134"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spacing w:line="276" w:lineRule="auto"/>
            <w:jc w:val="center"/>
            <w:rPr>
              <w:szCs w:val="24"/>
              <w:lang w:eastAsia="lt-LT"/>
            </w:rPr>
          </w:pPr>
        </w:p>
        <w:p>
          <w:pPr>
            <w:jc w:val="center"/>
            <w:rPr>
              <w:b/>
              <w:szCs w:val="24"/>
              <w:lang w:eastAsia="lt-LT"/>
            </w:rPr>
          </w:pPr>
          <w:sdt>
            <w:sdtPr>
              <w:alias w:val="Pavadinimas"/>
              <w:tag w:val="title_6fafbc23f08d4c56bbf32bd65106614f"/>
              <w:lock w:val="sdtLocked"/>
              <w:richText/>
            </w:sdtPr>
            <w:sdtContent>
              <w:r>
                <w:rPr>
                  <w:b/>
                  <w:szCs w:val="24"/>
                  <w:lang w:eastAsia="lt-LT"/>
                </w:rPr>
                <w:t>STANDARTINĖS STOJIMO Į VIDAUS TARNYBĄ SUTARTIES SĄLYGOS, STOJIMO Į VIDAUS TARNYBĄ SUTARČIŲ SUDARYMO IR PRIVALOMŲ STOJIMO Į VIDAUS TARNYBĄ SUTARČIŲ SĄLYGŲ VYKDYMO KONTROLĖS TVARKOS APRAŠAS</w:t>
              </w:r>
            </w:sdtContent>
          </w:sdt>
        </w:p>
        <w:p>
          <w:pPr>
            <w:spacing w:line="276" w:lineRule="auto"/>
            <w:rPr>
              <w:b/>
              <w:szCs w:val="24"/>
              <w:lang w:eastAsia="lt-LT"/>
            </w:rPr>
          </w:pPr>
        </w:p>
        <w:sdt>
          <w:sdtPr>
            <w:alias w:val="skyrius"/>
            <w:tag w:val="part_0c93a7b11f634fa3bc8c771807e5bfd1"/>
            <w:lock w:val="sdtLocked"/>
            <w:richText/>
          </w:sdtPr>
          <w:sdtContent>
            <w:p>
              <w:pPr>
                <w:tabs>
                  <w:tab w:val="left" w:pos="4536"/>
                </w:tabs>
                <w:jc w:val="center"/>
                <w:rPr>
                  <w:b/>
                  <w:szCs w:val="24"/>
                  <w:lang w:eastAsia="lt-LT"/>
                </w:rPr>
              </w:pPr>
              <w:sdt>
                <w:sdtPr>
                  <w:alias w:val="Numeris"/>
                  <w:tag w:val="nr_0c93a7b11f634fa3bc8c771807e5bfd1"/>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0c93a7b11f634fa3bc8c771807e5bfd1"/>
                  <w:lock w:val="sdtLocked"/>
                  <w:richText/>
                </w:sdtPr>
                <w:sdtContent>
                  <w:r>
                    <w:rPr>
                      <w:b/>
                      <w:szCs w:val="24"/>
                      <w:lang w:eastAsia="lt-LT"/>
                    </w:rPr>
                    <w:t>BENDROSIOS NUOSTATOS</w:t>
                  </w:r>
                </w:sdtContent>
              </w:sdt>
            </w:p>
            <w:p>
              <w:pPr>
                <w:spacing w:line="276" w:lineRule="auto"/>
                <w:rPr>
                  <w:b/>
                  <w:szCs w:val="24"/>
                  <w:lang w:eastAsia="lt-LT"/>
                </w:rPr>
              </w:pPr>
            </w:p>
            <w:sdt>
              <w:sdtPr>
                <w:alias w:val="1 p."/>
                <w:tag w:val="part_dc1ec8e076a94308902570e1dc0a4dd7"/>
                <w:lock w:val="sdtLocked"/>
                <w:richText/>
              </w:sdtPr>
              <w:sdtContent>
                <w:p>
                  <w:pPr>
                    <w:tabs>
                      <w:tab w:val="left" w:pos="0"/>
                      <w:tab w:val="left" w:pos="900"/>
                    </w:tabs>
                    <w:spacing w:line="276" w:lineRule="auto"/>
                    <w:ind w:firstLine="567"/>
                    <w:jc w:val="both"/>
                    <w:rPr>
                      <w:szCs w:val="24"/>
                      <w:lang w:eastAsia="lt-LT"/>
                    </w:rPr>
                  </w:pPr>
                  <w:sdt>
                    <w:sdtPr>
                      <w:alias w:val="Numeris"/>
                      <w:tag w:val="nr_dc1ec8e076a94308902570e1dc0a4dd7"/>
                      <w:lock w:val="sdtLocked"/>
                      <w:richText/>
                    </w:sdtPr>
                    <w:sdtContent>
                      <w:r>
                        <w:rPr>
                          <w:szCs w:val="24"/>
                          <w:lang w:eastAsia="lt-LT"/>
                        </w:rPr>
                        <w:t>1</w:t>
                      </w:r>
                    </w:sdtContent>
                  </w:sdt>
                  <w:r>
                    <w:rPr>
                      <w:szCs w:val="24"/>
                      <w:lang w:eastAsia="lt-LT"/>
                    </w:rPr>
                    <w:t>.</w:t>
                    <w:tab/>
                    <w:t xml:space="preserve">Standartinės stojimo į vidaus tarnybą sutarties sąlygos, stojimo į vidaus tarnybą sutarčių sudarymo ir privalomų stojimo į vidaus tarnybą sutarčių sąlygų vykdymo kontrolės tvarkos aprašas (toliau – aprašas) reglamentuoja stojimo į vidaus tarnybą sutartims (toliau – sutartys) taikomus reikalavimus, sutarčių sudarymo, registravimo tvarką ir privalomų sutarties sąlygų vykdymo kontrolės tvarką. </w:t>
                  </w:r>
                </w:p>
              </w:sdtContent>
            </w:sdt>
            <w:sdt>
              <w:sdtPr>
                <w:alias w:val="2 p."/>
                <w:tag w:val="part_284c497d33254af28b6505937b7c777e"/>
                <w:lock w:val="sdtLocked"/>
                <w:richText/>
              </w:sdtPr>
              <w:sdtContent>
                <w:p>
                  <w:pPr>
                    <w:tabs>
                      <w:tab w:val="left" w:pos="426"/>
                      <w:tab w:val="left" w:pos="709"/>
                      <w:tab w:val="left" w:pos="851"/>
                      <w:tab w:val="num" w:pos="1276"/>
                    </w:tabs>
                    <w:spacing w:line="276" w:lineRule="auto"/>
                    <w:ind w:firstLine="567"/>
                    <w:jc w:val="both"/>
                    <w:rPr>
                      <w:szCs w:val="24"/>
                      <w:lang w:eastAsia="lt-LT"/>
                    </w:rPr>
                  </w:pPr>
                  <w:sdt>
                    <w:sdtPr>
                      <w:alias w:val="Numeris"/>
                      <w:tag w:val="nr_284c497d33254af28b6505937b7c777e"/>
                      <w:lock w:val="sdtLocked"/>
                      <w:richText/>
                    </w:sdtPr>
                    <w:sdtContent>
                      <w:r>
                        <w:rPr>
                          <w:szCs w:val="24"/>
                          <w:lang w:eastAsia="lt-LT"/>
                        </w:rPr>
                        <w:t>2</w:t>
                      </w:r>
                    </w:sdtContent>
                  </w:sdt>
                  <w:r>
                    <w:rPr>
                      <w:szCs w:val="24"/>
                      <w:lang w:eastAsia="lt-LT"/>
                    </w:rPr>
                    <w:t>.</w:t>
                    <w:tab/>
                    <w:t>Apraše vartojamos sąvokos atitinka Lietuvos Respublikos vidaus tarnybos statute (toliau – Statutas) vartojamas sąvokas.</w:t>
                  </w:r>
                </w:p>
                <w:p>
                  <w:pPr>
                    <w:tabs>
                      <w:tab w:val="left" w:pos="1134"/>
                    </w:tabs>
                    <w:spacing w:line="276" w:lineRule="auto"/>
                    <w:jc w:val="both"/>
                    <w:rPr>
                      <w:szCs w:val="24"/>
                      <w:lang w:eastAsia="lt-LT"/>
                    </w:rPr>
                  </w:pPr>
                </w:p>
              </w:sdtContent>
            </w:sdt>
          </w:sdtContent>
        </w:sdt>
        <w:sdt>
          <w:sdtPr>
            <w:alias w:val="skyrius"/>
            <w:tag w:val="part_85b15282883240e180837f75918f699f"/>
            <w:lock w:val="sdtLocked"/>
            <w:richText/>
          </w:sdtPr>
          <w:sdtContent>
            <w:p>
              <w:pPr>
                <w:tabs>
                  <w:tab w:val="left" w:pos="900"/>
                </w:tabs>
                <w:jc w:val="center"/>
                <w:rPr>
                  <w:b/>
                  <w:szCs w:val="24"/>
                  <w:lang w:eastAsia="lt-LT"/>
                </w:rPr>
              </w:pPr>
              <w:sdt>
                <w:sdtPr>
                  <w:alias w:val="Numeris"/>
                  <w:tag w:val="nr_85b15282883240e180837f75918f699f"/>
                  <w:lock w:val="sdtLocked"/>
                  <w:richText/>
                </w:sdtPr>
                <w:sdtContent>
                  <w:r>
                    <w:rPr>
                      <w:b/>
                      <w:szCs w:val="24"/>
                      <w:lang w:eastAsia="lt-LT"/>
                    </w:rPr>
                    <w:t>II</w:t>
                  </w:r>
                </w:sdtContent>
              </w:sdt>
              <w:r>
                <w:rPr>
                  <w:b/>
                  <w:szCs w:val="24"/>
                  <w:lang w:eastAsia="lt-LT"/>
                </w:rPr>
                <w:t xml:space="preserve"> SKYRIUS</w:t>
              </w:r>
            </w:p>
            <w:p>
              <w:pPr>
                <w:tabs>
                  <w:tab w:val="left" w:pos="900"/>
                </w:tabs>
                <w:jc w:val="center"/>
                <w:rPr>
                  <w:b/>
                  <w:szCs w:val="24"/>
                  <w:lang w:eastAsia="lt-LT"/>
                </w:rPr>
              </w:pPr>
              <w:sdt>
                <w:sdtPr>
                  <w:alias w:val="Pavadinimas"/>
                  <w:tag w:val="title_85b15282883240e180837f75918f699f"/>
                  <w:lock w:val="sdtLocked"/>
                  <w:richText/>
                </w:sdtPr>
                <w:sdtContent>
                  <w:r>
                    <w:rPr>
                      <w:b/>
                      <w:szCs w:val="24"/>
                      <w:lang w:eastAsia="lt-LT"/>
                    </w:rPr>
                    <w:t xml:space="preserve">SUTARTIMS TAIKOMI REIKALAVIMAI </w:t>
                  </w:r>
                </w:sdtContent>
              </w:sdt>
            </w:p>
            <w:p>
              <w:pPr>
                <w:tabs>
                  <w:tab w:val="left" w:pos="851"/>
                  <w:tab w:val="left" w:pos="900"/>
                </w:tabs>
                <w:spacing w:line="276" w:lineRule="auto"/>
                <w:ind w:firstLine="567"/>
                <w:jc w:val="both"/>
                <w:rPr>
                  <w:szCs w:val="24"/>
                  <w:lang w:eastAsia="lt-LT"/>
                </w:rPr>
              </w:pPr>
            </w:p>
            <w:sdt>
              <w:sdtPr>
                <w:alias w:val="3 p."/>
                <w:tag w:val="part_7fb527b6ad994e7e853f87240627c9a6"/>
                <w:lock w:val="sdtLocked"/>
                <w:richText/>
              </w:sdtPr>
              <w:sdtContent>
                <w:p>
                  <w:pPr>
                    <w:tabs>
                      <w:tab w:val="left" w:pos="851"/>
                      <w:tab w:val="left" w:pos="900"/>
                    </w:tabs>
                    <w:spacing w:line="276" w:lineRule="auto"/>
                    <w:ind w:firstLine="567"/>
                    <w:jc w:val="both"/>
                    <w:rPr>
                      <w:szCs w:val="24"/>
                      <w:lang w:eastAsia="lt-LT"/>
                    </w:rPr>
                  </w:pPr>
                  <w:sdt>
                    <w:sdtPr>
                      <w:alias w:val="Numeris"/>
                      <w:tag w:val="nr_7fb527b6ad994e7e853f87240627c9a6"/>
                      <w:lock w:val="sdtLocked"/>
                      <w:richText/>
                    </w:sdtPr>
                    <w:sdtContent>
                      <w:r>
                        <w:rPr>
                          <w:szCs w:val="24"/>
                          <w:lang w:eastAsia="lt-LT"/>
                        </w:rPr>
                        <w:t>3</w:t>
                      </w:r>
                    </w:sdtContent>
                  </w:sdt>
                  <w:r>
                    <w:rPr>
                      <w:szCs w:val="24"/>
                      <w:lang w:eastAsia="lt-LT"/>
                    </w:rPr>
                    <w:t>.</w:t>
                    <w:tab/>
                    <w:t>Sutartyje turi būti nustatyta:</w:t>
                  </w:r>
                </w:p>
                <w:sdt>
                  <w:sdtPr>
                    <w:alias w:val="3.1 pp."/>
                    <w:tag w:val="part_7507b2ec51e5475280d5adeb13882f3f"/>
                    <w:lock w:val="sdtLocked"/>
                    <w:richText/>
                  </w:sdtPr>
                  <w:sdtContent>
                    <w:p>
                      <w:pPr>
                        <w:tabs>
                          <w:tab w:val="left" w:pos="1134"/>
                        </w:tabs>
                        <w:spacing w:line="276" w:lineRule="auto"/>
                        <w:ind w:firstLine="567"/>
                        <w:jc w:val="both"/>
                        <w:rPr>
                          <w:szCs w:val="24"/>
                          <w:lang w:eastAsia="lt-LT"/>
                        </w:rPr>
                      </w:pPr>
                      <w:sdt>
                        <w:sdtPr>
                          <w:alias w:val="Numeris"/>
                          <w:tag w:val="nr_7507b2ec51e5475280d5adeb13882f3f"/>
                          <w:lock w:val="sdtLocked"/>
                          <w:richText/>
                        </w:sdtPr>
                        <w:sdtContent>
                          <w:r>
                            <w:rPr>
                              <w:szCs w:val="24"/>
                              <w:lang w:eastAsia="lt-LT"/>
                            </w:rPr>
                            <w:t>3.1</w:t>
                          </w:r>
                        </w:sdtContent>
                      </w:sdt>
                      <w:r>
                        <w:rPr>
                          <w:szCs w:val="24"/>
                          <w:lang w:eastAsia="lt-LT"/>
                        </w:rPr>
                        <w:t>.</w:t>
                        <w:tab/>
                        <w:t>sutarties šalys ir jų rekvizitai:</w:t>
                      </w:r>
                    </w:p>
                    <w:sdt>
                      <w:sdtPr>
                        <w:alias w:val="3.1.1 pp."/>
                        <w:tag w:val="part_c13d9530481e406687566c5deb55ffba"/>
                        <w:lock w:val="sdtLocked"/>
                        <w:richText/>
                      </w:sdtPr>
                      <w:sdtContent>
                        <w:p>
                          <w:pPr>
                            <w:tabs>
                              <w:tab w:val="left" w:pos="1288"/>
                            </w:tabs>
                            <w:spacing w:line="276" w:lineRule="auto"/>
                            <w:ind w:firstLine="567"/>
                            <w:jc w:val="both"/>
                            <w:rPr>
                              <w:szCs w:val="24"/>
                              <w:lang w:eastAsia="lt-LT"/>
                            </w:rPr>
                          </w:pPr>
                          <w:sdt>
                            <w:sdtPr>
                              <w:alias w:val="Numeris"/>
                              <w:tag w:val="nr_c13d9530481e406687566c5deb55ffba"/>
                              <w:lock w:val="sdtLocked"/>
                              <w:richText/>
                            </w:sdtPr>
                            <w:sdtContent>
                              <w:r>
                                <w:rPr>
                                  <w:szCs w:val="24"/>
                                  <w:lang w:eastAsia="lt-LT"/>
                                </w:rPr>
                                <w:t>3.1.1</w:t>
                              </w:r>
                            </w:sdtContent>
                          </w:sdt>
                          <w:r>
                            <w:rPr>
                              <w:szCs w:val="24"/>
                              <w:lang w:eastAsia="lt-LT"/>
                            </w:rPr>
                            <w:t>.</w:t>
                            <w:tab/>
                            <w:t>kursantas arba studentas (vardas, pavardė, asmens kodas, gyvenamosios vietos adresas, telefono numeris, elektroninio pašto adresas);</w:t>
                          </w:r>
                        </w:p>
                      </w:sdtContent>
                    </w:sdt>
                    <w:sdt>
                      <w:sdtPr>
                        <w:alias w:val="3.1.2 pp."/>
                        <w:tag w:val="part_ea2c0cd724d14bf4988738979d2a03c2"/>
                        <w:lock w:val="sdtLocked"/>
                        <w:richText/>
                      </w:sdtPr>
                      <w:sdtContent>
                        <w:p>
                          <w:pPr>
                            <w:tabs>
                              <w:tab w:val="left" w:pos="1276"/>
                            </w:tabs>
                            <w:spacing w:line="276" w:lineRule="auto"/>
                            <w:ind w:firstLine="567"/>
                            <w:jc w:val="both"/>
                            <w:rPr>
                              <w:szCs w:val="24"/>
                              <w:lang w:eastAsia="lt-LT"/>
                            </w:rPr>
                          </w:pPr>
                          <w:sdt>
                            <w:sdtPr>
                              <w:alias w:val="Numeris"/>
                              <w:tag w:val="nr_ea2c0cd724d14bf4988738979d2a03c2"/>
                              <w:lock w:val="sdtLocked"/>
                              <w:richText/>
                            </w:sdtPr>
                            <w:sdtContent>
                              <w:r>
                                <w:rPr>
                                  <w:szCs w:val="24"/>
                                  <w:lang w:eastAsia="lt-LT"/>
                                </w:rPr>
                                <w:t>3.1.2</w:t>
                              </w:r>
                            </w:sdtContent>
                          </w:sdt>
                          <w:r>
                            <w:rPr>
                              <w:szCs w:val="24"/>
                              <w:lang w:eastAsia="lt-LT"/>
                            </w:rPr>
                            <w:t>.</w:t>
                            <w:tab/>
                            <w:t>statutinė profesinio mokymo įstaiga ar kita švietimo įstaiga (pavadinimas, buveinės adresas, telefono numeris, elektroninio pašto adresas, įstaigos kodas, registracijos Juridinių asmenų registre numeris, atsiskaitomosios sąskaitos kredito įstaigoje numeris, kredito įstaigos pavadinimas, kodas), atstovaujamos (atstovo vardas ir pavardė, pareigos), veikiančio pagal (teisinis pagrindas) (šis rekvizitas Statuto 13 straipsnio 2 dalyje nustatytu atveju nenurodomas);</w:t>
                          </w:r>
                        </w:p>
                      </w:sdtContent>
                    </w:sdt>
                    <w:sdt>
                      <w:sdtPr>
                        <w:alias w:val="3.1.3 pp."/>
                        <w:tag w:val="part_5ceb0f80446a4c5ba9bbb8c956b3e888"/>
                        <w:lock w:val="sdtLocked"/>
                        <w:richText/>
                      </w:sdtPr>
                      <w:sdtContent>
                        <w:p>
                          <w:pPr>
                            <w:tabs>
                              <w:tab w:val="left" w:pos="1276"/>
                            </w:tabs>
                            <w:spacing w:line="276" w:lineRule="auto"/>
                            <w:ind w:firstLine="567"/>
                            <w:jc w:val="both"/>
                            <w:rPr>
                              <w:szCs w:val="24"/>
                              <w:lang w:eastAsia="lt-LT"/>
                            </w:rPr>
                          </w:pPr>
                          <w:sdt>
                            <w:sdtPr>
                              <w:alias w:val="Numeris"/>
                              <w:tag w:val="nr_5ceb0f80446a4c5ba9bbb8c956b3e888"/>
                              <w:lock w:val="sdtLocked"/>
                              <w:richText/>
                            </w:sdtPr>
                            <w:sdtContent>
                              <w:r>
                                <w:rPr>
                                  <w:szCs w:val="24"/>
                                  <w:lang w:eastAsia="lt-LT"/>
                                </w:rPr>
                                <w:t>3.1.3</w:t>
                              </w:r>
                            </w:sdtContent>
                          </w:sdt>
                          <w:r>
                            <w:rPr>
                              <w:szCs w:val="24"/>
                              <w:lang w:eastAsia="lt-LT"/>
                            </w:rPr>
                            <w:t>.</w:t>
                            <w:tab/>
                            <w:t>centrinė statutinė įstaiga (pavadinimas, buveinės adresas, telefono numeris, elektroninio pašto adresas, įstaigos kodas, registracijos Juridinių asmenų registre numeris, atsiskaitomosios sąskaitos kredito įstaigoje numeris, kredito įstaigos pavadinimas, kodas), atstovaujamos (atstovo vardas ir pavardė, pareigos), veikiančio pagal (teisinis pagrindas);</w:t>
                          </w:r>
                        </w:p>
                      </w:sdtContent>
                    </w:sdt>
                  </w:sdtContent>
                </w:sdt>
                <w:sdt>
                  <w:sdtPr>
                    <w:alias w:val="3.2 pp."/>
                    <w:tag w:val="part_9b0d6c0656da4d9b9d2b07a440740e26"/>
                    <w:lock w:val="sdtLocked"/>
                    <w:richText/>
                  </w:sdtPr>
                  <w:sdtContent>
                    <w:p>
                      <w:pPr>
                        <w:tabs>
                          <w:tab w:val="left" w:pos="1134"/>
                          <w:tab w:val="left" w:pos="1276"/>
                          <w:tab w:val="left" w:pos="1418"/>
                        </w:tabs>
                        <w:spacing w:line="276" w:lineRule="auto"/>
                        <w:ind w:firstLine="567"/>
                        <w:jc w:val="both"/>
                        <w:rPr>
                          <w:szCs w:val="24"/>
                          <w:lang w:eastAsia="lt-LT"/>
                        </w:rPr>
                      </w:pPr>
                      <w:sdt>
                        <w:sdtPr>
                          <w:alias w:val="Numeris"/>
                          <w:tag w:val="nr_9b0d6c0656da4d9b9d2b07a440740e26"/>
                          <w:lock w:val="sdtLocked"/>
                          <w:richText/>
                        </w:sdtPr>
                        <w:sdtContent>
                          <w:r>
                            <w:rPr>
                              <w:szCs w:val="24"/>
                              <w:lang w:eastAsia="lt-LT"/>
                            </w:rPr>
                            <w:t>3.2</w:t>
                          </w:r>
                        </w:sdtContent>
                      </w:sdt>
                      <w:r>
                        <w:rPr>
                          <w:szCs w:val="24"/>
                          <w:lang w:eastAsia="lt-LT"/>
                        </w:rPr>
                        <w:t>.</w:t>
                        <w:tab/>
                        <w:t>sutarties šalių teisės:</w:t>
                      </w:r>
                    </w:p>
                    <w:sdt>
                      <w:sdtPr>
                        <w:alias w:val="3.2.1 pp."/>
                        <w:tag w:val="part_ab901caf3d854b36a5718134b2be7202"/>
                        <w:lock w:val="sdtLocked"/>
                        <w:richText/>
                      </w:sdtPr>
                      <w:sdtContent>
                        <w:p>
                          <w:pPr>
                            <w:tabs>
                              <w:tab w:val="left" w:pos="900"/>
                              <w:tab w:val="left" w:pos="1276"/>
                            </w:tabs>
                            <w:spacing w:line="276" w:lineRule="auto"/>
                            <w:ind w:firstLine="567"/>
                            <w:jc w:val="both"/>
                            <w:rPr>
                              <w:szCs w:val="24"/>
                              <w:lang w:eastAsia="lt-LT"/>
                            </w:rPr>
                          </w:pPr>
                          <w:sdt>
                            <w:sdtPr>
                              <w:alias w:val="Numeris"/>
                              <w:tag w:val="nr_ab901caf3d854b36a5718134b2be7202"/>
                              <w:lock w:val="sdtLocked"/>
                              <w:richText/>
                            </w:sdtPr>
                            <w:sdtContent>
                              <w:r>
                                <w:rPr>
                                  <w:szCs w:val="24"/>
                                  <w:lang w:eastAsia="lt-LT"/>
                                </w:rPr>
                                <w:t>3.2.1</w:t>
                              </w:r>
                            </w:sdtContent>
                          </w:sdt>
                          <w:r>
                            <w:rPr>
                              <w:szCs w:val="24"/>
                              <w:lang w:eastAsia="lt-LT"/>
                            </w:rPr>
                            <w:t>.</w:t>
                            <w:tab/>
                            <w:t>kursantas (studentas) turi teisę turėti tinkamas mokymo sąlygas, naudotis statutinės profesinio mokymo įstaigos ar kitos švietimo įstaigos patalpomis ir ten esančiu inventoriumi (biblioteka, kompiuterine įranga, sporto salėmis ir jose esančiu inventoriumi), baigęs mokymą gauti atitinkamą mokymo baigimą patvirtinantį dokumentą;</w:t>
                          </w:r>
                        </w:p>
                      </w:sdtContent>
                    </w:sdt>
                    <w:sdt>
                      <w:sdtPr>
                        <w:alias w:val="3.2.2 pp."/>
                        <w:tag w:val="part_66f6feb5c8ab4b3991f9cf6c8dae064f"/>
                        <w:lock w:val="sdtLocked"/>
                        <w:richText/>
                      </w:sdtPr>
                      <w:sdtContent>
                        <w:p>
                          <w:pPr>
                            <w:tabs>
                              <w:tab w:val="left" w:pos="900"/>
                              <w:tab w:val="left" w:pos="1276"/>
                            </w:tabs>
                            <w:spacing w:line="276" w:lineRule="auto"/>
                            <w:ind w:firstLine="567"/>
                            <w:jc w:val="both"/>
                            <w:rPr>
                              <w:szCs w:val="24"/>
                              <w:lang w:eastAsia="lt-LT"/>
                            </w:rPr>
                          </w:pPr>
                          <w:sdt>
                            <w:sdtPr>
                              <w:alias w:val="Numeris"/>
                              <w:tag w:val="nr_66f6feb5c8ab4b3991f9cf6c8dae064f"/>
                              <w:lock w:val="sdtLocked"/>
                              <w:richText/>
                            </w:sdtPr>
                            <w:sdtContent>
                              <w:r>
                                <w:rPr>
                                  <w:szCs w:val="24"/>
                                  <w:lang w:eastAsia="lt-LT"/>
                                </w:rPr>
                                <w:t>3.2.2</w:t>
                              </w:r>
                            </w:sdtContent>
                          </w:sdt>
                          <w:r>
                            <w:rPr>
                              <w:szCs w:val="24"/>
                              <w:lang w:eastAsia="lt-LT"/>
                            </w:rPr>
                            <w:t>.</w:t>
                            <w:tab/>
                            <w:t xml:space="preserve">statutinė profesinio mokymo įstaiga arba kita švietimo įstaiga turi teisę nustatyti mokymosi tvarką,  priimti ir šalinti kursantus (studentus), skatinti ir skirti drausmines nuobaudas kursantams (studentams), nustatyti įstaigos vidaus tvarkos, kursantų (studentų) elgesio taisykles (Statuto 13 straipsnio 2 dalyje nustatytu atveju, šiame papunktyje nustatytas statutinės profesinės mokymo įstaigos teises  įgyvendina centrinė statutinė įstaiga);</w:t>
                          </w:r>
                        </w:p>
                      </w:sdtContent>
                    </w:sdt>
                    <w:sdt>
                      <w:sdtPr>
                        <w:alias w:val="3.2.3 pp."/>
                        <w:tag w:val="part_278c8d8ff26c4e189b2b5dd9fa6073af"/>
                        <w:lock w:val="sdtLocked"/>
                        <w:richText/>
                      </w:sdtPr>
                      <w:sdtContent>
                        <w:p>
                          <w:pPr>
                            <w:tabs>
                              <w:tab w:val="left" w:pos="900"/>
                              <w:tab w:val="left" w:pos="1276"/>
                            </w:tabs>
                            <w:spacing w:line="276" w:lineRule="auto"/>
                            <w:ind w:firstLine="567"/>
                            <w:jc w:val="both"/>
                            <w:rPr>
                              <w:szCs w:val="24"/>
                              <w:lang w:eastAsia="lt-LT"/>
                            </w:rPr>
                          </w:pPr>
                          <w:sdt>
                            <w:sdtPr>
                              <w:alias w:val="Numeris"/>
                              <w:tag w:val="nr_278c8d8ff26c4e189b2b5dd9fa6073af"/>
                              <w:lock w:val="sdtLocked"/>
                              <w:richText/>
                            </w:sdtPr>
                            <w:sdtContent>
                              <w:r>
                                <w:rPr>
                                  <w:szCs w:val="24"/>
                                  <w:lang w:eastAsia="lt-LT"/>
                                </w:rPr>
                                <w:t>3.2.3</w:t>
                              </w:r>
                            </w:sdtContent>
                          </w:sdt>
                          <w:r>
                            <w:rPr>
                              <w:szCs w:val="24"/>
                              <w:lang w:eastAsia="lt-LT"/>
                            </w:rPr>
                            <w:t>.</w:t>
                            <w:tab/>
                            <w:t xml:space="preserve">centrinė statutinė įstaiga turi teisę dalyvauti rengiant ir tvirtinant mokymo programas (ši teisė įgyvendinama Statuto 13 straipsnio 1 dalyje nustatytu atveju), rengti ir tvirtinti mokymo programas (ši teisė įgyvendinama Statuto 13 straipsnio 2 dalyje nustatytu atveju); </w:t>
                          </w:r>
                        </w:p>
                      </w:sdtContent>
                    </w:sdt>
                  </w:sdtContent>
                </w:sdt>
                <w:sdt>
                  <w:sdtPr>
                    <w:alias w:val="3.3 pp."/>
                    <w:tag w:val="part_fcf17c8d353a4c459f9b93ed438711e7"/>
                    <w:lock w:val="sdtLocked"/>
                    <w:richText/>
                  </w:sdtPr>
                  <w:sdtContent>
                    <w:p>
                      <w:pPr>
                        <w:tabs>
                          <w:tab w:val="left" w:pos="900"/>
                          <w:tab w:val="left" w:pos="1134"/>
                        </w:tabs>
                        <w:spacing w:line="276" w:lineRule="auto"/>
                        <w:ind w:firstLine="567"/>
                        <w:jc w:val="both"/>
                        <w:rPr>
                          <w:szCs w:val="24"/>
                          <w:lang w:eastAsia="lt-LT"/>
                        </w:rPr>
                      </w:pPr>
                      <w:sdt>
                        <w:sdtPr>
                          <w:alias w:val="Numeris"/>
                          <w:tag w:val="nr_fcf17c8d353a4c459f9b93ed438711e7"/>
                          <w:lock w:val="sdtLocked"/>
                          <w:richText/>
                        </w:sdtPr>
                        <w:sdtContent>
                          <w:r>
                            <w:rPr>
                              <w:szCs w:val="24"/>
                              <w:lang w:eastAsia="lt-LT"/>
                            </w:rPr>
                            <w:t>3.3</w:t>
                          </w:r>
                        </w:sdtContent>
                      </w:sdt>
                      <w:r>
                        <w:rPr>
                          <w:szCs w:val="24"/>
                          <w:lang w:eastAsia="lt-LT"/>
                        </w:rPr>
                        <w:t>.</w:t>
                        <w:tab/>
                        <w:t>sutarties šalių pareigos</w:t>
                      </w:r>
                      <w:r>
                        <w:rPr>
                          <w:bCs/>
                          <w:iCs/>
                          <w:szCs w:val="24"/>
                          <w:lang w:eastAsia="lt-LT"/>
                        </w:rPr>
                        <w:t>:</w:t>
                      </w:r>
                    </w:p>
                    <w:sdt>
                      <w:sdtPr>
                        <w:alias w:val="3.3.1 pp."/>
                        <w:tag w:val="part_f8ff08fecf0847ea852185c5b5a50d9b"/>
                        <w:lock w:val="sdtLocked"/>
                        <w:richText/>
                      </w:sdtPr>
                      <w:sdtContent>
                        <w:p>
                          <w:pPr>
                            <w:tabs>
                              <w:tab w:val="left" w:pos="1276"/>
                              <w:tab w:val="left" w:pos="1701"/>
                            </w:tabs>
                            <w:spacing w:line="276" w:lineRule="auto"/>
                            <w:ind w:firstLine="567"/>
                            <w:jc w:val="both"/>
                            <w:rPr>
                              <w:szCs w:val="24"/>
                              <w:lang w:eastAsia="lt-LT"/>
                            </w:rPr>
                          </w:pPr>
                          <w:sdt>
                            <w:sdtPr>
                              <w:alias w:val="Numeris"/>
                              <w:tag w:val="nr_f8ff08fecf0847ea852185c5b5a50d9b"/>
                              <w:lock w:val="sdtLocked"/>
                              <w:richText/>
                            </w:sdtPr>
                            <w:sdtContent>
                              <w:r>
                                <w:rPr>
                                  <w:szCs w:val="24"/>
                                  <w:lang w:eastAsia="lt-LT"/>
                                </w:rPr>
                                <w:t>3.3.1</w:t>
                              </w:r>
                            </w:sdtContent>
                          </w:sdt>
                          <w:r>
                            <w:rPr>
                              <w:szCs w:val="24"/>
                              <w:lang w:eastAsia="lt-LT"/>
                            </w:rPr>
                            <w:t>.</w:t>
                            <w:tab/>
                            <w:t xml:space="preserve">kursantas įsipareigoja laikytis Statute ir kituose teisės aktuose kursantams nustatytų reikalavimų, laikytis statutinės profesinio mokymo įstaigos, o Statuto 13 straipsnio 2 dalyje nustatytu atveju, centrinės statutinės įstaigos nustatytų reikalavimų, atlikti jam pavestas pareigas, o studentas – laikytis kitos švietimo įstaigos nustatytų reikalavimų; kursantas (studentas) įsipareigoja </w:t>
                          </w:r>
                          <w:r>
                            <w:rPr>
                              <w:bCs/>
                              <w:iCs/>
                              <w:szCs w:val="24"/>
                              <w:lang w:eastAsia="lt-LT"/>
                            </w:rPr>
                            <w:t xml:space="preserve">mokytis pagal patvirtintą mokymo programą, </w:t>
                          </w:r>
                          <w:r>
                            <w:rPr>
                              <w:szCs w:val="24"/>
                              <w:lang w:eastAsia="lt-LT"/>
                            </w:rPr>
                            <w:t>baigęs mokymąsi ištarnauti vidaus tarnyboje Statute nustatytą laikotarpį;</w:t>
                          </w:r>
                        </w:p>
                      </w:sdtContent>
                    </w:sdt>
                    <w:sdt>
                      <w:sdtPr>
                        <w:alias w:val="3.3.2 pp."/>
                        <w:tag w:val="part_93f98578bef64c0c80ea8448b91f3449"/>
                        <w:lock w:val="sdtLocked"/>
                        <w:richText/>
                      </w:sdtPr>
                      <w:sdtContent>
                        <w:p>
                          <w:pPr>
                            <w:tabs>
                              <w:tab w:val="left" w:pos="1276"/>
                              <w:tab w:val="left" w:pos="1418"/>
                              <w:tab w:val="left" w:pos="1701"/>
                            </w:tabs>
                            <w:spacing w:line="276" w:lineRule="auto"/>
                            <w:ind w:firstLine="567"/>
                            <w:jc w:val="both"/>
                            <w:rPr>
                              <w:szCs w:val="24"/>
                              <w:lang w:eastAsia="lt-LT"/>
                            </w:rPr>
                          </w:pPr>
                          <w:sdt>
                            <w:sdtPr>
                              <w:alias w:val="Numeris"/>
                              <w:tag w:val="nr_93f98578bef64c0c80ea8448b91f3449"/>
                              <w:lock w:val="sdtLocked"/>
                              <w:richText/>
                            </w:sdtPr>
                            <w:sdtContent>
                              <w:r>
                                <w:rPr>
                                  <w:szCs w:val="24"/>
                                  <w:lang w:eastAsia="lt-LT"/>
                                </w:rPr>
                                <w:t>3.3.2</w:t>
                              </w:r>
                            </w:sdtContent>
                          </w:sdt>
                          <w:r>
                            <w:rPr>
                              <w:szCs w:val="24"/>
                              <w:lang w:eastAsia="lt-LT"/>
                            </w:rPr>
                            <w:t>.</w:t>
                            <w:tab/>
                            <w:t xml:space="preserve">statutinė profesinio mokymo įstaiga arba kita švietimo įstaiga įsipareigoja </w:t>
                          </w:r>
                          <w:r>
                            <w:rPr>
                              <w:bCs/>
                              <w:iCs/>
                              <w:szCs w:val="24"/>
                              <w:lang w:eastAsia="lt-LT"/>
                            </w:rPr>
                            <w:t>sudaryti kursantui (studentui) tinkamas ir saugias mokymo sąlygas pagal patvirtintą mokymo programą, užtikrinti teorinio ir praktinio mokymo kokybę ir</w:t>
                          </w:r>
                          <w:r>
                            <w:rPr>
                              <w:szCs w:val="24"/>
                              <w:lang w:eastAsia="lt-LT"/>
                            </w:rPr>
                            <w:t xml:space="preserve"> užbaigus mokymą </w:t>
                          </w:r>
                          <w:r>
                            <w:rPr>
                              <w:bCs/>
                              <w:iCs/>
                              <w:szCs w:val="24"/>
                              <w:lang w:eastAsia="lt-LT"/>
                            </w:rPr>
                            <w:t xml:space="preserve">išduoti jam </w:t>
                          </w:r>
                          <w:r>
                            <w:rPr>
                              <w:szCs w:val="24"/>
                              <w:lang w:eastAsia="lt-LT"/>
                            </w:rPr>
                            <w:t xml:space="preserve">atitinkamą mokymo baigimą patvirtinantį dokumentą (Statuto 13 straipsnio 2 dalyje nustatytu atveju, šiame papunktyje nustatytas statutinės profesinio mokymo įstaigos pareigas vykdo  centrinė statutinė įstaiga);</w:t>
                          </w:r>
                        </w:p>
                      </w:sdtContent>
                    </w:sdt>
                    <w:sdt>
                      <w:sdtPr>
                        <w:alias w:val="3.3.3 pp."/>
                        <w:tag w:val="part_02b9ed0dd5e34cff9ac520dcf5bbd413"/>
                        <w:lock w:val="sdtLocked"/>
                        <w:richText/>
                      </w:sdtPr>
                      <w:sdtContent>
                        <w:p>
                          <w:pPr>
                            <w:tabs>
                              <w:tab w:val="left" w:pos="1276"/>
                              <w:tab w:val="left" w:pos="1418"/>
                              <w:tab w:val="left" w:pos="1701"/>
                            </w:tabs>
                            <w:spacing w:line="276" w:lineRule="auto"/>
                            <w:ind w:firstLine="567"/>
                            <w:jc w:val="both"/>
                            <w:rPr>
                              <w:szCs w:val="24"/>
                              <w:lang w:eastAsia="lt-LT"/>
                            </w:rPr>
                          </w:pPr>
                          <w:sdt>
                            <w:sdtPr>
                              <w:alias w:val="Numeris"/>
                              <w:tag w:val="nr_02b9ed0dd5e34cff9ac520dcf5bbd413"/>
                              <w:lock w:val="sdtLocked"/>
                              <w:richText/>
                            </w:sdtPr>
                            <w:sdtContent>
                              <w:r>
                                <w:rPr>
                                  <w:szCs w:val="24"/>
                                  <w:lang w:eastAsia="lt-LT"/>
                                </w:rPr>
                                <w:t>3.3.3</w:t>
                              </w:r>
                            </w:sdtContent>
                          </w:sdt>
                          <w:r>
                            <w:rPr>
                              <w:szCs w:val="24"/>
                              <w:lang w:eastAsia="lt-LT"/>
                            </w:rPr>
                            <w:t>.</w:t>
                            <w:tab/>
                            <w:t>centrinė statutinė įstaiga įsipareigoja p</w:t>
                          </w:r>
                          <w:r>
                            <w:rPr>
                              <w:bCs/>
                              <w:iCs/>
                              <w:szCs w:val="24"/>
                              <w:lang w:eastAsia="lt-LT"/>
                            </w:rPr>
                            <w:t>adėti spręsti mokymo ir praktikos organizavimo klausimus, susijusius su kursanto (studento) parengimu (ši pareiga vykdoma Statuto 13 straipsnio 1 dalyje nustatytu atveju), spręsti mokymo ir praktikos organizavimo klausimus (ši pareiga vykdoma Statuto 13 straipsnio 2 dalyje nustatytu atveju),</w:t>
                          </w:r>
                          <w:r>
                            <w:rPr>
                              <w:spacing w:val="5"/>
                              <w:szCs w:val="24"/>
                              <w:lang w:eastAsia="lt-LT"/>
                            </w:rPr>
                            <w:t xml:space="preserve"> Statuto nustatyta tvarka įsipareigoja </w:t>
                          </w:r>
                          <w:r>
                            <w:rPr>
                              <w:szCs w:val="24"/>
                              <w:lang w:eastAsia="lt-LT"/>
                            </w:rPr>
                            <w:t>paskirti kursantą (studentą), baigusį mokymą ir gavusį atitinkamą mokymo baigimą patvirtinantį dokumentą, į jo išsilavinimą ir profesiją atitinkančias pareigas statutinėje įstaigoje, paskyrus kursantą (studentą) į pareigas statutinėje įstaigoje, sudaryti jam tinkamas sąlygas tarnybai, užtikrinti vidaus tarnybos sistemos pareigūno teises, socialines garantijas, nustatytas Statute ir kituose įstatymuose;</w:t>
                          </w:r>
                        </w:p>
                      </w:sdtContent>
                    </w:sdt>
                  </w:sdtContent>
                </w:sdt>
                <w:sdt>
                  <w:sdtPr>
                    <w:alias w:val="3.4 pp."/>
                    <w:tag w:val="part_4c24484f628b4dfaa6855dcff8898fe6"/>
                    <w:lock w:val="sdtLocked"/>
                    <w:richText/>
                  </w:sdtPr>
                  <w:sdtContent>
                    <w:p>
                      <w:pPr>
                        <w:tabs>
                          <w:tab w:val="left" w:pos="900"/>
                          <w:tab w:val="left" w:pos="1134"/>
                        </w:tabs>
                        <w:spacing w:line="276" w:lineRule="auto"/>
                        <w:ind w:firstLine="567"/>
                        <w:jc w:val="both"/>
                        <w:rPr>
                          <w:szCs w:val="24"/>
                          <w:lang w:eastAsia="lt-LT"/>
                        </w:rPr>
                      </w:pPr>
                      <w:sdt>
                        <w:sdtPr>
                          <w:alias w:val="Numeris"/>
                          <w:tag w:val="nr_4c24484f628b4dfaa6855dcff8898fe6"/>
                          <w:lock w:val="sdtLocked"/>
                          <w:richText/>
                        </w:sdtPr>
                        <w:sdtContent>
                          <w:r>
                            <w:rPr>
                              <w:szCs w:val="24"/>
                              <w:lang w:eastAsia="lt-LT"/>
                            </w:rPr>
                            <w:t>3.4</w:t>
                          </w:r>
                        </w:sdtContent>
                      </w:sdt>
                      <w:r>
                        <w:rPr>
                          <w:szCs w:val="24"/>
                          <w:lang w:eastAsia="lt-LT"/>
                        </w:rPr>
                        <w:t>.</w:t>
                        <w:tab/>
                        <w:t>mokymo (studijų) programa, jos pavadinimas, mokymosi (studijų) rūšis ir pakopa (laipsnį suteikiančios programos), forma, finansavimo pobūdis;</w:t>
                      </w:r>
                    </w:p>
                  </w:sdtContent>
                </w:sdt>
                <w:sdt>
                  <w:sdtPr>
                    <w:alias w:val="3.5 pp."/>
                    <w:tag w:val="part_d1cbae7ec2af44f5aa5a112f39860272"/>
                    <w:lock w:val="sdtLocked"/>
                    <w:richText/>
                  </w:sdtPr>
                  <w:sdtContent>
                    <w:p>
                      <w:pPr>
                        <w:tabs>
                          <w:tab w:val="left" w:pos="900"/>
                          <w:tab w:val="left" w:pos="1134"/>
                        </w:tabs>
                        <w:spacing w:line="276" w:lineRule="auto"/>
                        <w:ind w:firstLine="567"/>
                        <w:jc w:val="both"/>
                        <w:rPr>
                          <w:szCs w:val="24"/>
                          <w:lang w:eastAsia="lt-LT"/>
                        </w:rPr>
                      </w:pPr>
                      <w:sdt>
                        <w:sdtPr>
                          <w:alias w:val="Numeris"/>
                          <w:tag w:val="nr_d1cbae7ec2af44f5aa5a112f39860272"/>
                          <w:lock w:val="sdtLocked"/>
                          <w:richText/>
                        </w:sdtPr>
                        <w:sdtContent>
                          <w:r>
                            <w:rPr>
                              <w:szCs w:val="24"/>
                              <w:lang w:eastAsia="lt-LT"/>
                            </w:rPr>
                            <w:t>3.5</w:t>
                          </w:r>
                        </w:sdtContent>
                      </w:sdt>
                      <w:r>
                        <w:rPr>
                          <w:szCs w:val="24"/>
                          <w:lang w:eastAsia="lt-LT"/>
                        </w:rPr>
                        <w:t>.</w:t>
                        <w:tab/>
                        <w:t>sutarties šalių ginčų sprendimo tvarka:</w:t>
                      </w:r>
                    </w:p>
                    <w:sdt>
                      <w:sdtPr>
                        <w:alias w:val="3.5.1 pp."/>
                        <w:tag w:val="part_f5ed07af8fd348b09c0d4cec92fc2b65"/>
                        <w:lock w:val="sdtLocked"/>
                        <w:richText/>
                      </w:sdtPr>
                      <w:sdtContent>
                        <w:p>
                          <w:pPr>
                            <w:tabs>
                              <w:tab w:val="left" w:pos="900"/>
                              <w:tab w:val="left" w:pos="1276"/>
                              <w:tab w:val="left" w:pos="1418"/>
                            </w:tabs>
                            <w:spacing w:line="276" w:lineRule="auto"/>
                            <w:ind w:firstLine="567"/>
                            <w:jc w:val="both"/>
                            <w:rPr>
                              <w:szCs w:val="24"/>
                              <w:lang w:eastAsia="lt-LT"/>
                            </w:rPr>
                          </w:pPr>
                          <w:sdt>
                            <w:sdtPr>
                              <w:alias w:val="Numeris"/>
                              <w:tag w:val="nr_f5ed07af8fd348b09c0d4cec92fc2b65"/>
                              <w:lock w:val="sdtLocked"/>
                              <w:richText/>
                            </w:sdtPr>
                            <w:sdtContent>
                              <w:r>
                                <w:rPr>
                                  <w:szCs w:val="24"/>
                                  <w:lang w:eastAsia="lt-LT"/>
                                </w:rPr>
                                <w:t>3.5.1</w:t>
                              </w:r>
                            </w:sdtContent>
                          </w:sdt>
                          <w:r>
                            <w:rPr>
                              <w:szCs w:val="24"/>
                              <w:lang w:eastAsia="lt-LT"/>
                            </w:rPr>
                            <w:t>.</w:t>
                            <w:tab/>
                            <w:t>ginčai dėl sutarties vykdymo sprendžiami šalių susitarimu;</w:t>
                          </w:r>
                        </w:p>
                      </w:sdtContent>
                    </w:sdt>
                    <w:sdt>
                      <w:sdtPr>
                        <w:alias w:val="3.5.2 pp."/>
                        <w:tag w:val="part_ab8e4e7fa4264ddea2ce6a7159665421"/>
                        <w:lock w:val="sdtLocked"/>
                        <w:richText/>
                      </w:sdtPr>
                      <w:sdtContent>
                        <w:p>
                          <w:pPr>
                            <w:tabs>
                              <w:tab w:val="left" w:pos="1276"/>
                              <w:tab w:val="left" w:pos="1418"/>
                            </w:tabs>
                            <w:spacing w:line="276" w:lineRule="auto"/>
                            <w:ind w:firstLine="567"/>
                            <w:jc w:val="both"/>
                            <w:rPr>
                              <w:szCs w:val="24"/>
                              <w:lang w:eastAsia="lt-LT"/>
                            </w:rPr>
                          </w:pPr>
                          <w:sdt>
                            <w:sdtPr>
                              <w:alias w:val="Numeris"/>
                              <w:tag w:val="nr_ab8e4e7fa4264ddea2ce6a7159665421"/>
                              <w:lock w:val="sdtLocked"/>
                              <w:richText/>
                            </w:sdtPr>
                            <w:sdtContent>
                              <w:r>
                                <w:rPr>
                                  <w:szCs w:val="24"/>
                                  <w:lang w:eastAsia="lt-LT"/>
                                </w:rPr>
                                <w:t>3.5.2</w:t>
                              </w:r>
                            </w:sdtContent>
                          </w:sdt>
                          <w:r>
                            <w:rPr>
                              <w:szCs w:val="24"/>
                              <w:lang w:eastAsia="lt-LT"/>
                            </w:rPr>
                            <w:t>.</w:t>
                            <w:tab/>
                            <w:t>šalims nesusitarus, ginčai sprendžiami Lietuvos Respublikos įstatymų nustatyta tvarka;</w:t>
                          </w:r>
                        </w:p>
                      </w:sdtContent>
                    </w:sdt>
                  </w:sdtContent>
                </w:sdt>
                <w:sdt>
                  <w:sdtPr>
                    <w:alias w:val="3.6 pp."/>
                    <w:tag w:val="part_0e805e75716c4ede9e0c1195842965cf"/>
                    <w:lock w:val="sdtLocked"/>
                    <w:richText/>
                  </w:sdtPr>
                  <w:sdtContent>
                    <w:p>
                      <w:pPr>
                        <w:tabs>
                          <w:tab w:val="left" w:pos="1134"/>
                        </w:tabs>
                        <w:spacing w:line="276" w:lineRule="auto"/>
                        <w:ind w:firstLine="567"/>
                        <w:jc w:val="both"/>
                        <w:rPr>
                          <w:szCs w:val="24"/>
                          <w:lang w:eastAsia="lt-LT"/>
                        </w:rPr>
                      </w:pPr>
                      <w:sdt>
                        <w:sdtPr>
                          <w:alias w:val="Numeris"/>
                          <w:tag w:val="nr_0e805e75716c4ede9e0c1195842965cf"/>
                          <w:lock w:val="sdtLocked"/>
                          <w:richText/>
                        </w:sdtPr>
                        <w:sdtContent>
                          <w:r>
                            <w:rPr>
                              <w:szCs w:val="24"/>
                              <w:lang w:eastAsia="lt-LT"/>
                            </w:rPr>
                            <w:t>3.6</w:t>
                          </w:r>
                        </w:sdtContent>
                      </w:sdt>
                      <w:r>
                        <w:rPr>
                          <w:szCs w:val="24"/>
                          <w:lang w:eastAsia="lt-LT"/>
                        </w:rPr>
                        <w:t>.</w:t>
                        <w:tab/>
                        <w:t>sutarties įsigaliojimas, pakeitimo, pasibaigimo ir nutraukimo tvarka:</w:t>
                      </w:r>
                    </w:p>
                    <w:sdt>
                      <w:sdtPr>
                        <w:alias w:val="3.6.1 pp."/>
                        <w:tag w:val="part_398142423dcf45398112e383ab47c658"/>
                        <w:lock w:val="sdtLocked"/>
                        <w:richText/>
                      </w:sdtPr>
                      <w:sdtContent>
                        <w:p>
                          <w:pPr>
                            <w:tabs>
                              <w:tab w:val="left" w:pos="1276"/>
                            </w:tabs>
                            <w:spacing w:line="276" w:lineRule="auto"/>
                            <w:ind w:firstLine="567"/>
                            <w:jc w:val="both"/>
                            <w:rPr>
                              <w:szCs w:val="24"/>
                              <w:lang w:eastAsia="lt-LT"/>
                            </w:rPr>
                          </w:pPr>
                          <w:sdt>
                            <w:sdtPr>
                              <w:alias w:val="Numeris"/>
                              <w:tag w:val="nr_398142423dcf45398112e383ab47c658"/>
                              <w:lock w:val="sdtLocked"/>
                              <w:richText/>
                            </w:sdtPr>
                            <w:sdtContent>
                              <w:r>
                                <w:rPr>
                                  <w:szCs w:val="24"/>
                                  <w:lang w:eastAsia="lt-LT"/>
                                </w:rPr>
                                <w:t>3.6.1</w:t>
                              </w:r>
                            </w:sdtContent>
                          </w:sdt>
                          <w:r>
                            <w:rPr>
                              <w:szCs w:val="24"/>
                              <w:lang w:eastAsia="lt-LT"/>
                            </w:rPr>
                            <w:t>.</w:t>
                            <w:tab/>
                            <w:t>sutartis įsigalioja nuo jos pasirašymo dienos;</w:t>
                          </w:r>
                        </w:p>
                      </w:sdtContent>
                    </w:sdt>
                    <w:sdt>
                      <w:sdtPr>
                        <w:alias w:val="3.6.2 pp."/>
                        <w:tag w:val="part_a72acf5cfa154114b706793a4a5114b9"/>
                        <w:lock w:val="sdtLocked"/>
                        <w:richText/>
                      </w:sdtPr>
                      <w:sdtContent>
                        <w:p>
                          <w:pPr>
                            <w:tabs>
                              <w:tab w:val="left" w:pos="900"/>
                              <w:tab w:val="left" w:pos="1276"/>
                            </w:tabs>
                            <w:spacing w:line="276" w:lineRule="auto"/>
                            <w:ind w:firstLine="567"/>
                            <w:jc w:val="both"/>
                            <w:rPr>
                              <w:szCs w:val="24"/>
                              <w:lang w:eastAsia="lt-LT"/>
                            </w:rPr>
                          </w:pPr>
                          <w:sdt>
                            <w:sdtPr>
                              <w:alias w:val="Numeris"/>
                              <w:tag w:val="nr_a72acf5cfa154114b706793a4a5114b9"/>
                              <w:lock w:val="sdtLocked"/>
                              <w:richText/>
                            </w:sdtPr>
                            <w:sdtContent>
                              <w:r>
                                <w:rPr>
                                  <w:szCs w:val="24"/>
                                  <w:lang w:eastAsia="lt-LT"/>
                                </w:rPr>
                                <w:t>3.6.2</w:t>
                              </w:r>
                            </w:sdtContent>
                          </w:sdt>
                          <w:r>
                            <w:rPr>
                              <w:szCs w:val="24"/>
                              <w:lang w:eastAsia="lt-LT"/>
                            </w:rPr>
                            <w:t>.</w:t>
                            <w:tab/>
                            <w:t>sutartis keičiama šalių sutarimu;</w:t>
                          </w:r>
                        </w:p>
                      </w:sdtContent>
                    </w:sdt>
                    <w:sdt>
                      <w:sdtPr>
                        <w:alias w:val="3.6.3 pp."/>
                        <w:tag w:val="part_e8a7f71fc7b441399a0941dd89ea65a6"/>
                        <w:lock w:val="sdtLocked"/>
                        <w:richText/>
                      </w:sdtPr>
                      <w:sdtContent>
                        <w:p>
                          <w:pPr>
                            <w:tabs>
                              <w:tab w:val="left" w:pos="900"/>
                              <w:tab w:val="left" w:pos="1276"/>
                            </w:tabs>
                            <w:spacing w:line="276" w:lineRule="auto"/>
                            <w:ind w:firstLine="567"/>
                            <w:jc w:val="both"/>
                            <w:rPr>
                              <w:szCs w:val="24"/>
                              <w:lang w:eastAsia="lt-LT"/>
                            </w:rPr>
                          </w:pPr>
                          <w:sdt>
                            <w:sdtPr>
                              <w:alias w:val="Numeris"/>
                              <w:tag w:val="nr_e8a7f71fc7b441399a0941dd89ea65a6"/>
                              <w:lock w:val="sdtLocked"/>
                              <w:richText/>
                            </w:sdtPr>
                            <w:sdtContent>
                              <w:r>
                                <w:rPr>
                                  <w:szCs w:val="24"/>
                                  <w:lang w:eastAsia="lt-LT"/>
                                </w:rPr>
                                <w:t>3.6.3</w:t>
                              </w:r>
                            </w:sdtContent>
                          </w:sdt>
                          <w:r>
                            <w:rPr>
                              <w:szCs w:val="24"/>
                              <w:lang w:eastAsia="lt-LT"/>
                            </w:rPr>
                            <w:t>.</w:t>
                            <w:tab/>
                            <w:t>sutartis pasibaigia įvykdžius visus šalių įsipareigojimus, numatytus sutartyje;</w:t>
                          </w:r>
                        </w:p>
                      </w:sdtContent>
                    </w:sdt>
                    <w:sdt>
                      <w:sdtPr>
                        <w:alias w:val="3.6.4 pp."/>
                        <w:tag w:val="part_1c2e8bf70ceb4dbebdd96be5228047c0"/>
                        <w:lock w:val="sdtLocked"/>
                        <w:richText/>
                      </w:sdtPr>
                      <w:sdtContent>
                        <w:p>
                          <w:pPr>
                            <w:tabs>
                              <w:tab w:val="left" w:pos="900"/>
                              <w:tab w:val="left" w:pos="1276"/>
                            </w:tabs>
                            <w:spacing w:line="276" w:lineRule="auto"/>
                            <w:ind w:firstLine="567"/>
                            <w:jc w:val="both"/>
                            <w:rPr>
                              <w:szCs w:val="24"/>
                              <w:lang w:eastAsia="lt-LT"/>
                            </w:rPr>
                          </w:pPr>
                          <w:sdt>
                            <w:sdtPr>
                              <w:alias w:val="Numeris"/>
                              <w:tag w:val="nr_1c2e8bf70ceb4dbebdd96be5228047c0"/>
                              <w:lock w:val="sdtLocked"/>
                              <w:richText/>
                            </w:sdtPr>
                            <w:sdtContent>
                              <w:r>
                                <w:rPr>
                                  <w:szCs w:val="24"/>
                                  <w:lang w:eastAsia="lt-LT"/>
                                </w:rPr>
                                <w:t>3.6.4</w:t>
                              </w:r>
                            </w:sdtContent>
                          </w:sdt>
                          <w:r>
                            <w:rPr>
                              <w:szCs w:val="24"/>
                              <w:lang w:eastAsia="lt-LT"/>
                            </w:rPr>
                            <w:t>.</w:t>
                            <w:tab/>
                            <w:t xml:space="preserve">sutartis nutraukiama, jeigu kursantas (studentas) bus pašalintas iš statutinės profesinio mokymo įstaigos arba kitos švietimo įstaigos ar išbrauktas iš kursantų (studentų) sąrašų jo paties prašymu, jam baigus mokymąsi ar mokymosi metu atsisakius tarnauti vidaus tarnyboje, jam neatvykus į centrinę statutinę įstaigą per Statuto 14 straipsnio 1 dalyje nurodytą terminą, taip pat </w:t>
                          </w:r>
                          <w:r>
                            <w:rPr>
                              <w:bCs/>
                              <w:szCs w:val="24"/>
                              <w:lang w:eastAsia="lt-LT"/>
                            </w:rPr>
                            <w:t xml:space="preserve">paaiškėjus Statuto 16 straipsnio 1 dalies 1, 2, 3, 4, 6 ar 7 punkte nustatytoms aplinkybėms </w:t>
                          </w:r>
                          <w:r>
                            <w:rPr>
                              <w:szCs w:val="24"/>
                              <w:lang w:eastAsia="lt-LT"/>
                            </w:rPr>
                            <w:t>arba jį atleidus iš vidaus tarnybos jo paties prašymu ar dėl jo kaltės anksčiau, negu numatyta sutartyje;</w:t>
                          </w:r>
                        </w:p>
                      </w:sdtContent>
                    </w:sdt>
                  </w:sdtContent>
                </w:sdt>
                <w:sdt>
                  <w:sdtPr>
                    <w:alias w:val="3.7 pp."/>
                    <w:tag w:val="part_d4ca809f6f424c52b8155b13fcea3d12"/>
                    <w:lock w:val="sdtLocked"/>
                    <w:richText/>
                  </w:sdtPr>
                  <w:sdtContent>
                    <w:p>
                      <w:pPr>
                        <w:tabs>
                          <w:tab w:val="left" w:pos="567"/>
                          <w:tab w:val="left" w:pos="709"/>
                          <w:tab w:val="num" w:pos="1134"/>
                        </w:tabs>
                        <w:spacing w:line="276" w:lineRule="auto"/>
                        <w:ind w:firstLine="567"/>
                        <w:jc w:val="both"/>
                        <w:rPr>
                          <w:szCs w:val="24"/>
                          <w:lang w:eastAsia="lt-LT"/>
                        </w:rPr>
                      </w:pPr>
                      <w:sdt>
                        <w:sdtPr>
                          <w:alias w:val="Numeris"/>
                          <w:tag w:val="nr_d4ca809f6f424c52b8155b13fcea3d12"/>
                          <w:lock w:val="sdtLocked"/>
                          <w:richText/>
                        </w:sdtPr>
                        <w:sdtContent>
                          <w:r>
                            <w:rPr>
                              <w:szCs w:val="24"/>
                              <w:lang w:eastAsia="lt-LT"/>
                            </w:rPr>
                            <w:t>3.7</w:t>
                          </w:r>
                        </w:sdtContent>
                      </w:sdt>
                      <w:r>
                        <w:rPr>
                          <w:szCs w:val="24"/>
                          <w:lang w:eastAsia="lt-LT"/>
                        </w:rPr>
                        <w:t>.</w:t>
                        <w:tab/>
                        <w:t>studijų kainos aukštojoje mokykloje apmokėjimo ir su mokymu susijusių išlaidų atlyginimo įsipareigojimai ir sąlygos;</w:t>
                      </w:r>
                    </w:p>
                  </w:sdtContent>
                </w:sdt>
                <w:sdt>
                  <w:sdtPr>
                    <w:alias w:val="3.8 pp."/>
                    <w:tag w:val="part_8d3eae0c12ac4bc18e57f901611e8906"/>
                    <w:lock w:val="sdtLocked"/>
                    <w:richText/>
                  </w:sdtPr>
                  <w:sdtContent>
                    <w:p>
                      <w:pPr>
                        <w:tabs>
                          <w:tab w:val="left" w:pos="567"/>
                          <w:tab w:val="num" w:pos="1134"/>
                        </w:tabs>
                        <w:spacing w:line="276" w:lineRule="auto"/>
                        <w:ind w:firstLine="567"/>
                        <w:jc w:val="both"/>
                        <w:rPr>
                          <w:szCs w:val="24"/>
                          <w:lang w:eastAsia="lt-LT"/>
                        </w:rPr>
                      </w:pPr>
                      <w:sdt>
                        <w:sdtPr>
                          <w:alias w:val="Numeris"/>
                          <w:tag w:val="nr_8d3eae0c12ac4bc18e57f901611e8906"/>
                          <w:lock w:val="sdtLocked"/>
                          <w:richText/>
                        </w:sdtPr>
                        <w:sdtContent>
                          <w:r>
                            <w:rPr>
                              <w:szCs w:val="24"/>
                              <w:lang w:eastAsia="lt-LT"/>
                            </w:rPr>
                            <w:t>3.8</w:t>
                          </w:r>
                        </w:sdtContent>
                      </w:sdt>
                      <w:r>
                        <w:rPr>
                          <w:szCs w:val="24"/>
                          <w:lang w:eastAsia="lt-LT"/>
                        </w:rPr>
                        <w:t>.</w:t>
                        <w:tab/>
                        <w:t>sutartyje gali būti nustatytos ir kitos sąlygos, turinčios reikšmę tinkamam sutarties vykdymui ir neprieštaraujančios teisės aktams.</w:t>
                      </w:r>
                    </w:p>
                    <w:p>
                      <w:pPr>
                        <w:tabs>
                          <w:tab w:val="left" w:pos="900"/>
                        </w:tabs>
                        <w:spacing w:line="276" w:lineRule="auto"/>
                        <w:jc w:val="center"/>
                        <w:rPr>
                          <w:b/>
                          <w:szCs w:val="24"/>
                          <w:lang w:eastAsia="lt-LT"/>
                        </w:rPr>
                      </w:pPr>
                    </w:p>
                  </w:sdtContent>
                </w:sdt>
              </w:sdtContent>
            </w:sdt>
          </w:sdtContent>
        </w:sdt>
        <w:sdt>
          <w:sdtPr>
            <w:alias w:val="skyrius"/>
            <w:tag w:val="part_113061396f15460eb635304e8535d7e4"/>
            <w:lock w:val="sdtLocked"/>
            <w:richText/>
          </w:sdtPr>
          <w:sdtContent>
            <w:p>
              <w:pPr>
                <w:tabs>
                  <w:tab w:val="left" w:pos="900"/>
                </w:tabs>
                <w:jc w:val="center"/>
                <w:rPr>
                  <w:b/>
                  <w:szCs w:val="24"/>
                  <w:lang w:eastAsia="lt-LT"/>
                </w:rPr>
              </w:pPr>
              <w:sdt>
                <w:sdtPr>
                  <w:alias w:val="Numeris"/>
                  <w:tag w:val="nr_113061396f15460eb635304e8535d7e4"/>
                  <w:lock w:val="sdtLocked"/>
                  <w:richText/>
                </w:sdtPr>
                <w:sdtContent>
                  <w:r>
                    <w:rPr>
                      <w:b/>
                      <w:szCs w:val="24"/>
                      <w:lang w:eastAsia="lt-LT"/>
                    </w:rPr>
                    <w:t>III</w:t>
                  </w:r>
                </w:sdtContent>
              </w:sdt>
              <w:r>
                <w:rPr>
                  <w:b/>
                  <w:szCs w:val="24"/>
                  <w:lang w:eastAsia="lt-LT"/>
                </w:rPr>
                <w:t xml:space="preserve"> SKYRIUS</w:t>
              </w:r>
            </w:p>
            <w:p>
              <w:pPr>
                <w:tabs>
                  <w:tab w:val="left" w:pos="900"/>
                </w:tabs>
                <w:jc w:val="center"/>
                <w:rPr>
                  <w:b/>
                  <w:szCs w:val="24"/>
                  <w:lang w:eastAsia="lt-LT"/>
                </w:rPr>
              </w:pPr>
              <w:sdt>
                <w:sdtPr>
                  <w:alias w:val="Pavadinimas"/>
                  <w:tag w:val="title_113061396f15460eb635304e8535d7e4"/>
                  <w:lock w:val="sdtLocked"/>
                  <w:richText/>
                </w:sdtPr>
                <w:sdtContent>
                  <w:r>
                    <w:rPr>
                      <w:b/>
                      <w:szCs w:val="24"/>
                      <w:lang w:eastAsia="lt-LT"/>
                    </w:rPr>
                    <w:t xml:space="preserve">SUTARČIŲ SUDARYMO TVARKA </w:t>
                  </w:r>
                </w:sdtContent>
              </w:sdt>
            </w:p>
            <w:p>
              <w:pPr>
                <w:tabs>
                  <w:tab w:val="left" w:pos="900"/>
                </w:tabs>
                <w:spacing w:line="276" w:lineRule="auto"/>
                <w:jc w:val="center"/>
                <w:rPr>
                  <w:b/>
                  <w:szCs w:val="24"/>
                  <w:lang w:eastAsia="lt-LT"/>
                </w:rPr>
              </w:pPr>
            </w:p>
            <w:sdt>
              <w:sdtPr>
                <w:alias w:val="4 p."/>
                <w:tag w:val="part_212583e8986d45139ecdebbab42fefdf"/>
                <w:lock w:val="sdtLocked"/>
                <w:richText/>
              </w:sdtPr>
              <w:sdtContent>
                <w:p>
                  <w:pPr>
                    <w:tabs>
                      <w:tab w:val="left" w:pos="900"/>
                      <w:tab w:val="left" w:pos="928"/>
                    </w:tabs>
                    <w:spacing w:line="276" w:lineRule="auto"/>
                    <w:ind w:firstLine="567"/>
                    <w:jc w:val="both"/>
                    <w:rPr>
                      <w:szCs w:val="24"/>
                      <w:lang w:eastAsia="lt-LT"/>
                    </w:rPr>
                  </w:pPr>
                  <w:sdt>
                    <w:sdtPr>
                      <w:alias w:val="Numeris"/>
                      <w:tag w:val="nr_212583e8986d45139ecdebbab42fefdf"/>
                      <w:lock w:val="sdtLocked"/>
                      <w:richText/>
                    </w:sdtPr>
                    <w:sdtContent>
                      <w:r>
                        <w:rPr>
                          <w:szCs w:val="24"/>
                          <w:lang w:eastAsia="lt-LT"/>
                        </w:rPr>
                        <w:t>4</w:t>
                      </w:r>
                    </w:sdtContent>
                  </w:sdt>
                  <w:r>
                    <w:rPr>
                      <w:szCs w:val="24"/>
                      <w:lang w:eastAsia="lt-LT"/>
                    </w:rPr>
                    <w:t>.</w:t>
                    <w:tab/>
                    <w:t xml:space="preserve"> Sutartį rengia centrinė statutinė įstaiga. Parengiami trys sutarties egzemplioriai, o Statuto 13 straipsnio 2 dalyje nustatytu atveju – du sutarties egzemplioriai.</w:t>
                  </w:r>
                </w:p>
              </w:sdtContent>
            </w:sdt>
            <w:sdt>
              <w:sdtPr>
                <w:alias w:val="5 p."/>
                <w:tag w:val="part_b2fa67c1da9a4a2b9a2b9725fc02dd1d"/>
                <w:lock w:val="sdtLocked"/>
                <w:richText/>
              </w:sdtPr>
              <w:sdtContent>
                <w:p>
                  <w:pPr>
                    <w:tabs>
                      <w:tab w:val="left" w:pos="900"/>
                      <w:tab w:val="left" w:pos="928"/>
                    </w:tabs>
                    <w:spacing w:line="276" w:lineRule="auto"/>
                    <w:ind w:firstLine="567"/>
                    <w:jc w:val="both"/>
                    <w:rPr>
                      <w:szCs w:val="24"/>
                      <w:lang w:eastAsia="lt-LT"/>
                    </w:rPr>
                  </w:pPr>
                  <w:sdt>
                    <w:sdtPr>
                      <w:alias w:val="Numeris"/>
                      <w:tag w:val="nr_b2fa67c1da9a4a2b9a2b9725fc02dd1d"/>
                      <w:lock w:val="sdtLocked"/>
                      <w:richText/>
                    </w:sdtPr>
                    <w:sdtContent>
                      <w:r>
                        <w:rPr>
                          <w:szCs w:val="24"/>
                          <w:lang w:eastAsia="lt-LT"/>
                        </w:rPr>
                        <w:t>5</w:t>
                      </w:r>
                    </w:sdtContent>
                  </w:sdt>
                  <w:r>
                    <w:rPr>
                      <w:szCs w:val="24"/>
                      <w:lang w:eastAsia="lt-LT"/>
                    </w:rPr>
                    <w:t>.</w:t>
                    <w:tab/>
                    <w:t xml:space="preserve"> Parengtus tris sutarties egzempliorius centrinė statutinė įstaiga ne vėliau kaip iki kursanto (studento) mokymo pradžios pateikia statutinei profesinio mokymo įstaigai ar kitai švietimo įstaigai (toliau kartu – mokymo įstaigos).</w:t>
                  </w:r>
                </w:p>
              </w:sdtContent>
            </w:sdt>
            <w:sdt>
              <w:sdtPr>
                <w:alias w:val="6 p."/>
                <w:tag w:val="part_b3f2f74e95b64eddab2ac180d6a153cf"/>
                <w:lock w:val="sdtLocked"/>
                <w:richText/>
              </w:sdtPr>
              <w:sdtContent>
                <w:p>
                  <w:pPr>
                    <w:tabs>
                      <w:tab w:val="left" w:pos="900"/>
                      <w:tab w:val="left" w:pos="928"/>
                    </w:tabs>
                    <w:spacing w:line="276" w:lineRule="auto"/>
                    <w:ind w:firstLine="567"/>
                    <w:jc w:val="both"/>
                    <w:rPr>
                      <w:szCs w:val="24"/>
                      <w:lang w:eastAsia="lt-LT"/>
                    </w:rPr>
                  </w:pPr>
                  <w:sdt>
                    <w:sdtPr>
                      <w:alias w:val="Numeris"/>
                      <w:tag w:val="nr_b3f2f74e95b64eddab2ac180d6a153cf"/>
                      <w:lock w:val="sdtLocked"/>
                      <w:richText/>
                    </w:sdtPr>
                    <w:sdtContent>
                      <w:r>
                        <w:rPr>
                          <w:szCs w:val="24"/>
                          <w:lang w:eastAsia="lt-LT"/>
                        </w:rPr>
                        <w:t>6</w:t>
                      </w:r>
                    </w:sdtContent>
                  </w:sdt>
                  <w:r>
                    <w:rPr>
                      <w:szCs w:val="24"/>
                      <w:lang w:eastAsia="lt-LT"/>
                    </w:rPr>
                    <w:t>.</w:t>
                    <w:tab/>
                    <w:t xml:space="preserve"> Mokymo įstaiga per 3 darbo dienas nuo kursanto (studento) mokymo pradžios pateikia tris sutarties egzempliorius kursantui (studentui) pasirašyti. Kursanto (studento) sutarties pateikimo jam dieną pasirašyti sutarties egzemplioriai teikiami pasirašyti mokymo įstaigos vadovui, kuris per 3 darbo dienas nuo nurodytų sutarties egzempliorių gavimo juos pasirašo. Mokymo įstaiga kursanto (studento) ir mokymo įstaigos vadovo pasirašytus tris sutarties egzempliorius per 3 darbo dienas nuo jų pasirašymo išsiunčia centrinei statutinei įstaigai. Centrinės statutinės įstaigos vadovas ar jo įgaliotas atstovas per 3 darbo dienas nuo šiame punkte nurodytų sutarties egzempliorių gavimo juos pasirašo. </w:t>
                  </w:r>
                </w:p>
                <w:p>
                  <w:pPr>
                    <w:tabs>
                      <w:tab w:val="left" w:pos="900"/>
                      <w:tab w:val="left" w:pos="928"/>
                    </w:tabs>
                    <w:spacing w:line="276" w:lineRule="auto"/>
                    <w:ind w:firstLine="567"/>
                    <w:jc w:val="both"/>
                    <w:rPr>
                      <w:szCs w:val="24"/>
                      <w:lang w:eastAsia="lt-LT"/>
                    </w:rPr>
                  </w:pPr>
                  <w:r>
                    <w:rPr>
                      <w:szCs w:val="24"/>
                      <w:lang w:eastAsia="lt-LT"/>
                    </w:rPr>
                    <w:t xml:space="preserve">Statuto 13 straipsnio 2 dalyje nustatytu atveju centrinė statutinė įstaiga per 3 darbo dienas nuo kursanto  mokymo pradžios pateikia du sutarties egzempliorius kursantui  pasirašyti. Kursanto  sutarties pateikimo jam dieną pasirašyti sutarties egzemplioriai teikiami pasirašyti centrinės statutinės įstaigos vadovui ar jo įgaliotam asmeniui, kuris per 3 darbo dienas nuo nurodytų sutarties egzempliorių gavimo juos pasirašo. </w:t>
                  </w:r>
                </w:p>
              </w:sdtContent>
            </w:sdt>
            <w:sdt>
              <w:sdtPr>
                <w:alias w:val="7 p."/>
                <w:tag w:val="part_acdb7332005a44d7b83ccc57ef5ef5d9"/>
                <w:lock w:val="sdtLocked"/>
                <w:richText/>
              </w:sdtPr>
              <w:sdtContent>
                <w:p>
                  <w:pPr>
                    <w:tabs>
                      <w:tab w:val="left" w:pos="900"/>
                      <w:tab w:val="left" w:pos="928"/>
                    </w:tabs>
                    <w:spacing w:line="276" w:lineRule="auto"/>
                    <w:ind w:firstLine="567"/>
                    <w:jc w:val="both"/>
                    <w:rPr>
                      <w:szCs w:val="24"/>
                      <w:lang w:eastAsia="lt-LT"/>
                    </w:rPr>
                  </w:pPr>
                  <w:sdt>
                    <w:sdtPr>
                      <w:alias w:val="Numeris"/>
                      <w:tag w:val="nr_acdb7332005a44d7b83ccc57ef5ef5d9"/>
                      <w:lock w:val="sdtLocked"/>
                      <w:richText/>
                    </w:sdtPr>
                    <w:sdtContent>
                      <w:r>
                        <w:rPr>
                          <w:szCs w:val="24"/>
                          <w:lang w:eastAsia="lt-LT"/>
                        </w:rPr>
                        <w:t>7</w:t>
                      </w:r>
                    </w:sdtContent>
                  </w:sdt>
                  <w:r>
                    <w:rPr>
                      <w:szCs w:val="24"/>
                      <w:lang w:eastAsia="lt-LT"/>
                    </w:rPr>
                    <w:t>.</w:t>
                    <w:tab/>
                    <w:t>Centrinės statutinės įstaigos vadovo ar jo įgalioto atstovo pasirašytą sutartį centrinė statutinė įstaiga per 3 darbo dienas nuo sutarties pasirašymo registruoja sutarčių registravimo žurnale.</w:t>
                  </w:r>
                </w:p>
              </w:sdtContent>
            </w:sdt>
            <w:sdt>
              <w:sdtPr>
                <w:alias w:val="8 p."/>
                <w:tag w:val="part_1f58b2d6fecb4549a16947082f2f90b0"/>
                <w:lock w:val="sdtLocked"/>
                <w:richText/>
              </w:sdtPr>
              <w:sdtContent>
                <w:p>
                  <w:pPr>
                    <w:tabs>
                      <w:tab w:val="left" w:pos="900"/>
                      <w:tab w:val="left" w:pos="928"/>
                    </w:tabs>
                    <w:spacing w:line="276" w:lineRule="auto"/>
                    <w:ind w:firstLine="567"/>
                    <w:jc w:val="both"/>
                    <w:rPr>
                      <w:szCs w:val="24"/>
                      <w:lang w:eastAsia="lt-LT"/>
                    </w:rPr>
                  </w:pPr>
                  <w:sdt>
                    <w:sdtPr>
                      <w:alias w:val="Numeris"/>
                      <w:tag w:val="nr_1f58b2d6fecb4549a16947082f2f90b0"/>
                      <w:lock w:val="sdtLocked"/>
                      <w:richText/>
                    </w:sdtPr>
                    <w:sdtContent>
                      <w:r>
                        <w:rPr>
                          <w:szCs w:val="24"/>
                          <w:lang w:eastAsia="lt-LT"/>
                        </w:rPr>
                        <w:t>8</w:t>
                      </w:r>
                    </w:sdtContent>
                  </w:sdt>
                  <w:r>
                    <w:rPr>
                      <w:szCs w:val="24"/>
                      <w:lang w:eastAsia="lt-LT"/>
                    </w:rPr>
                    <w:t>.</w:t>
                    <w:tab/>
                    <w:t>Centrinė statutinė įstaiga per 3 darbo dienas nuo sutarties užregistravimo sutarčių registravimo žurnale grąžina du sutarties egzempliorius mokymo įstaigai, kuri vieną sutarties egzempliorių įteikia kursantui (studentui), o kitą saugo mokymo įstaigoje. Statuto 13 straipsnio 2 dalyje nustatytu atveju centrinė statutinė įstaiga per 3 darbo dienas nuo sutarties registravimo sutarčių registravimo žurnale vieną sutarties egzempliorių įteikia kursantui . Vienas sutarties egzempliorius saugomas centrinėje statutinėje įstaigoje, o kursantui (studentui) baigus mokymąsi ir jį paskyrus į pareigas statutinėje įstaigoje – vidaus tarnybos sistemos pareigūno tarnybos byloje.</w:t>
                  </w:r>
                </w:p>
                <w:p>
                  <w:pPr>
                    <w:tabs>
                      <w:tab w:val="left" w:pos="900"/>
                      <w:tab w:val="left" w:pos="928"/>
                    </w:tabs>
                    <w:spacing w:line="276" w:lineRule="auto"/>
                    <w:ind w:firstLine="567"/>
                    <w:jc w:val="both"/>
                    <w:rPr>
                      <w:szCs w:val="24"/>
                      <w:lang w:eastAsia="lt-LT"/>
                    </w:rPr>
                  </w:pPr>
                </w:p>
              </w:sdtContent>
            </w:sdt>
          </w:sdtContent>
        </w:sdt>
        <w:sdt>
          <w:sdtPr>
            <w:alias w:val="skyrius"/>
            <w:tag w:val="part_5f3fe394d2ec451893905ab5006ad836"/>
            <w:lock w:val="sdtLocked"/>
            <w:richText/>
          </w:sdtPr>
          <w:sdtContent>
            <w:p>
              <w:pPr>
                <w:tabs>
                  <w:tab w:val="left" w:pos="900"/>
                </w:tabs>
                <w:jc w:val="center"/>
                <w:rPr>
                  <w:b/>
                  <w:szCs w:val="24"/>
                  <w:lang w:eastAsia="lt-LT"/>
                </w:rPr>
              </w:pPr>
              <w:sdt>
                <w:sdtPr>
                  <w:alias w:val="Numeris"/>
                  <w:tag w:val="nr_5f3fe394d2ec451893905ab5006ad836"/>
                  <w:lock w:val="sdtLocked"/>
                  <w:richText/>
                </w:sdtPr>
                <w:sdtContent>
                  <w:r>
                    <w:rPr>
                      <w:b/>
                      <w:szCs w:val="24"/>
                      <w:lang w:eastAsia="lt-LT"/>
                    </w:rPr>
                    <w:t>IV</w:t>
                  </w:r>
                </w:sdtContent>
              </w:sdt>
              <w:r>
                <w:rPr>
                  <w:b/>
                  <w:szCs w:val="24"/>
                  <w:lang w:eastAsia="lt-LT"/>
                </w:rPr>
                <w:t xml:space="preserve"> SKYRIUS</w:t>
              </w:r>
            </w:p>
            <w:p>
              <w:pPr>
                <w:tabs>
                  <w:tab w:val="left" w:pos="900"/>
                </w:tabs>
                <w:jc w:val="center"/>
                <w:rPr>
                  <w:b/>
                  <w:szCs w:val="24"/>
                  <w:lang w:eastAsia="lt-LT"/>
                </w:rPr>
              </w:pPr>
              <w:sdt>
                <w:sdtPr>
                  <w:alias w:val="Pavadinimas"/>
                  <w:tag w:val="title_5f3fe394d2ec451893905ab5006ad836"/>
                  <w:lock w:val="sdtLocked"/>
                  <w:richText/>
                </w:sdtPr>
                <w:sdtContent>
                  <w:r>
                    <w:rPr>
                      <w:b/>
                      <w:szCs w:val="24"/>
                      <w:lang w:eastAsia="lt-LT"/>
                    </w:rPr>
                    <w:t>PRIVALOMŲ SUTARTIES SĄLYGŲ VYKDYMO KONTROLĖ</w:t>
                  </w:r>
                </w:sdtContent>
              </w:sdt>
            </w:p>
            <w:p>
              <w:pPr>
                <w:tabs>
                  <w:tab w:val="left" w:pos="900"/>
                  <w:tab w:val="left" w:pos="928"/>
                </w:tabs>
                <w:spacing w:line="276" w:lineRule="auto"/>
                <w:ind w:firstLine="567"/>
                <w:jc w:val="both"/>
                <w:rPr>
                  <w:szCs w:val="24"/>
                  <w:lang w:eastAsia="lt-LT"/>
                </w:rPr>
              </w:pPr>
            </w:p>
            <w:sdt>
              <w:sdtPr>
                <w:alias w:val="9 p."/>
                <w:tag w:val="part_55ec31c6a1e14bba8d4ce72c8d51c03c"/>
                <w:lock w:val="sdtLocked"/>
                <w:richText/>
              </w:sdtPr>
              <w:sdtContent>
                <w:p>
                  <w:pPr>
                    <w:tabs>
                      <w:tab w:val="left" w:pos="900"/>
                      <w:tab w:val="left" w:pos="928"/>
                    </w:tabs>
                    <w:spacing w:line="276" w:lineRule="auto"/>
                    <w:ind w:firstLine="567"/>
                    <w:jc w:val="both"/>
                    <w:rPr>
                      <w:szCs w:val="24"/>
                      <w:lang w:eastAsia="lt-LT"/>
                    </w:rPr>
                  </w:pPr>
                  <w:sdt>
                    <w:sdtPr>
                      <w:alias w:val="Numeris"/>
                      <w:tag w:val="nr_55ec31c6a1e14bba8d4ce72c8d51c03c"/>
                      <w:lock w:val="sdtLocked"/>
                      <w:richText/>
                    </w:sdtPr>
                    <w:sdtContent>
                      <w:r>
                        <w:rPr>
                          <w:szCs w:val="24"/>
                          <w:lang w:eastAsia="lt-LT"/>
                        </w:rPr>
                        <w:t>9</w:t>
                      </w:r>
                    </w:sdtContent>
                  </w:sdt>
                  <w:r>
                    <w:rPr>
                      <w:szCs w:val="24"/>
                      <w:lang w:eastAsia="lt-LT"/>
                    </w:rPr>
                    <w:t>.</w:t>
                    <w:tab/>
                    <w:t xml:space="preserve"> Kai asmuo, nusiųstas į kitą švietimo įstaigą, pašalinamas iš šios įstaigos (Statuto 13 straipsnio 3 dalies 1 punkte nustatyto įsipareigojimo mokytis pažeidimas), kita švietimo įstaiga sutartyje nustatyta tvarka apie tai informuoja centrinę statutinę įstaigą, kuri pasirašė sutartį.</w:t>
                  </w:r>
                </w:p>
              </w:sdtContent>
            </w:sdt>
            <w:sdt>
              <w:sdtPr>
                <w:alias w:val="10 p."/>
                <w:tag w:val="part_1a1ca1f72bdd42aaa59d5c4814c8f1ac"/>
                <w:lock w:val="sdtLocked"/>
                <w:richText/>
              </w:sdtPr>
              <w:sdtContent>
                <w:p>
                  <w:pPr>
                    <w:tabs>
                      <w:tab w:val="left" w:pos="900"/>
                      <w:tab w:val="left" w:pos="928"/>
                    </w:tabs>
                    <w:spacing w:line="276" w:lineRule="auto"/>
                    <w:ind w:firstLine="567"/>
                    <w:jc w:val="both"/>
                    <w:rPr>
                      <w:szCs w:val="24"/>
                      <w:lang w:eastAsia="lt-LT"/>
                    </w:rPr>
                  </w:pPr>
                  <w:sdt>
                    <w:sdtPr>
                      <w:alias w:val="Numeris"/>
                      <w:tag w:val="nr_1a1ca1f72bdd42aaa59d5c4814c8f1ac"/>
                      <w:lock w:val="sdtLocked"/>
                      <w:richText/>
                    </w:sdtPr>
                    <w:sdtContent>
                      <w:r>
                        <w:rPr>
                          <w:szCs w:val="24"/>
                          <w:lang w:eastAsia="lt-LT"/>
                        </w:rPr>
                        <w:t>10</w:t>
                      </w:r>
                    </w:sdtContent>
                  </w:sdt>
                  <w:r>
                    <w:rPr>
                      <w:szCs w:val="24"/>
                      <w:lang w:eastAsia="lt-LT"/>
                    </w:rPr>
                    <w:t>.</w:t>
                    <w:tab/>
                    <w:t>Statutinė įstaiga, atleidusi iš vidaus tarnybos sistemos pareigūną jo paties prašymu ar dėl jo kaltės anksčiau, kai neištarnaujamas Statuto 13 straipsnio 3 dalies 1–3 punktuose nurodytas laikotarpis nuo mokymosi baigimo, ne vėliau kaip per 2 darbo dienas apie tai raštu informuoja Statuto 13 straipsnio 3 dalies 1 punkte nurodytu atveju centrinę statutinę įstaigą, kuri pasirašė sutartį, arba Statuto 13 straipsnio 3 dalies 2 ir 3 punktuose nustatytais atvejais statutinę profesinio mokymo įstaigą.</w:t>
                  </w:r>
                </w:p>
              </w:sdtContent>
            </w:sdt>
            <w:sdt>
              <w:sdtPr>
                <w:alias w:val="11 p."/>
                <w:tag w:val="part_7a05efbc98554f6f931a5fc9fb72fd56"/>
                <w:lock w:val="sdtLocked"/>
                <w:richText/>
              </w:sdtPr>
              <w:sdtContent>
                <w:p>
                  <w:pPr>
                    <w:tabs>
                      <w:tab w:val="left" w:pos="900"/>
                      <w:tab w:val="left" w:pos="928"/>
                      <w:tab w:val="num" w:pos="1418"/>
                    </w:tabs>
                    <w:spacing w:line="276" w:lineRule="auto"/>
                    <w:ind w:firstLine="567"/>
                    <w:jc w:val="both"/>
                    <w:rPr>
                      <w:szCs w:val="24"/>
                      <w:lang w:eastAsia="lt-LT"/>
                    </w:rPr>
                  </w:pPr>
                  <w:sdt>
                    <w:sdtPr>
                      <w:alias w:val="Numeris"/>
                      <w:tag w:val="nr_7a05efbc98554f6f931a5fc9fb72fd56"/>
                      <w:lock w:val="sdtLocked"/>
                      <w:richText/>
                    </w:sdtPr>
                    <w:sdtContent>
                      <w:r>
                        <w:rPr>
                          <w:szCs w:val="24"/>
                          <w:lang w:eastAsia="lt-LT"/>
                        </w:rPr>
                        <w:t>11</w:t>
                      </w:r>
                    </w:sdtContent>
                  </w:sdt>
                  <w:r>
                    <w:rPr>
                      <w:szCs w:val="24"/>
                      <w:lang w:eastAsia="lt-LT"/>
                    </w:rPr>
                    <w:t>.</w:t>
                    <w:tab/>
                    <w:t xml:space="preserve"> Centrinė statutinė įstaiga, gavusi aprašo 9 ir 10 punktuose nurodytą informaciją, taip pat, kai studentas, baigęs kitą švietimo įstaigą, neatvyksta į centrinę statutinę įstaigą per Statuto 14 straipsnio 1 dalyje nustatytą terminą arba atsisako tarnauti vidaus tarnyboje per 5 darbo dienas nuo šių aplinkybių atsiradimo (paaiškėjimo), apskaičiuoja atitinkamai su studento ar buvusio vidaus tarnybos sistemos pareigūno mokymu susijusias išlaidas ir registruotu paštu išsiunčia studentui ar buvusiam vidaus tarnybos sistemos pareigūnui parengtą pažymą, nurodydama su mokymu susijusių išlaidų dydį, kurį jis privalo atlyginti sutartyje nustatytomis sąlygomis.</w:t>
                  </w:r>
                </w:p>
                <w:p>
                  <w:pPr>
                    <w:spacing w:line="276" w:lineRule="auto"/>
                    <w:ind w:firstLine="567"/>
                    <w:jc w:val="both"/>
                    <w:rPr>
                      <w:szCs w:val="24"/>
                      <w:lang w:eastAsia="lt-LT"/>
                    </w:rPr>
                  </w:pPr>
                  <w:r>
                    <w:rPr>
                      <w:szCs w:val="24"/>
                      <w:lang w:eastAsia="lt-LT"/>
                    </w:rPr>
                    <w:t>Kai kursantas, baigęs statutinę profesinio mokymo įstaigą ar įvadinio mokymo kursus, neatvyksta į centrinę statutinę įstaigą per Statuto 14 straipsnio 1 dalyje nustatytą terminą arba atsisako tarnauti vidaus tarnyboje, centrinė statutinė įstaiga ne vėliau kaip per 2 darbo dienas nuo šių aplinkybių atsiradimo (paaiškėjimo) raštu informuoja apie tai statutinę profesinio mokymo įstaigą, kurią kursantas baigė arba kurioje kursantas baigė įvadinio mokymo kursus.</w:t>
                  </w:r>
                </w:p>
              </w:sdtContent>
            </w:sdt>
            <w:sdt>
              <w:sdtPr>
                <w:alias w:val="12 p."/>
                <w:tag w:val="part_898af29a983546ff9db3c029201ba20f"/>
                <w:lock w:val="sdtLocked"/>
                <w:richText/>
              </w:sdtPr>
              <w:sdtContent>
                <w:p>
                  <w:pPr>
                    <w:tabs>
                      <w:tab w:val="left" w:pos="567"/>
                      <w:tab w:val="left" w:pos="900"/>
                      <w:tab w:val="left" w:pos="928"/>
                    </w:tabs>
                    <w:spacing w:line="276" w:lineRule="auto"/>
                    <w:ind w:firstLine="567"/>
                    <w:jc w:val="both"/>
                    <w:rPr>
                      <w:b/>
                      <w:szCs w:val="24"/>
                      <w:lang w:eastAsia="lt-LT"/>
                    </w:rPr>
                  </w:pPr>
                  <w:sdt>
                    <w:sdtPr>
                      <w:alias w:val="Numeris"/>
                      <w:tag w:val="nr_898af29a983546ff9db3c029201ba20f"/>
                      <w:lock w:val="sdtLocked"/>
                      <w:richText/>
                    </w:sdtPr>
                    <w:sdtContent>
                      <w:r>
                        <w:rPr>
                          <w:szCs w:val="24"/>
                          <w:lang w:eastAsia="lt-LT"/>
                        </w:rPr>
                        <w:t>12</w:t>
                      </w:r>
                    </w:sdtContent>
                  </w:sdt>
                  <w:r>
                    <w:rPr>
                      <w:szCs w:val="24"/>
                      <w:lang w:eastAsia="lt-LT"/>
                    </w:rPr>
                    <w:t>.</w:t>
                    <w:tab/>
                    <w:t xml:space="preserve"> Statutinė profesinio mokymo įstaiga, gavusi aprašo 10 punkte ar 11 punkto antrojoje pastraipoje nurodytą informaciją arba pašalinusi iš statutinės profesinio mokymo įstaigos kursantą, per 5 darbo dienas apskaičiuoja atitinkamai su buvusio vidaus tarnybos sistemos pareigūno ar kursanto mokymu susijusias išlaidas ir registruotu paštu išsiunčia buvusiam vidaus tarnybos sistemos pareigūnui ar kursantui parengtą pažymą, nurodydama su mokymu susijusių išlaidų dydį, kurį jis privalo atlyginti sutartyje nustatytomis sąlygomis.</w:t>
                  </w:r>
                </w:p>
              </w:sdtContent>
            </w:sdt>
          </w:sdtContent>
        </w:sdt>
        <w:sdt>
          <w:sdtPr>
            <w:alias w:val="pabaiga"/>
            <w:tag w:val="part_1d7b0216b76e4f73a3636c9e257fe22d"/>
            <w:lock w:val="sdtLocked"/>
            <w:richText/>
          </w:sdtPr>
          <w:sdtContent>
            <w:p>
              <w:pPr>
                <w:tabs>
                  <w:tab w:val="left" w:pos="900"/>
                </w:tabs>
                <w:spacing w:line="276" w:lineRule="auto"/>
                <w:jc w:val="center"/>
                <w:rPr>
                  <w:szCs w:val="24"/>
                </w:rPr>
              </w:pPr>
              <w:r>
                <w:rPr>
                  <w:szCs w:val="24"/>
                  <w:lang w:eastAsia="lt-LT"/>
                </w:rPr>
                <w:t>__________________</w:t>
              </w:r>
            </w:p>
          </w:sdtContent>
        </w:sdt>
      </w:sdtContent>
    </w:sdt>
    <w:sdt>
      <w:sdtPr>
        <w:alias w:val="patvirtinta"/>
        <w:tag w:val="part_43827b1c600245d59c25334cae77b47e"/>
        <w:lock w:val="sdtLocked"/>
        <w:richText/>
      </w:sdtPr>
      <w:sdtContent>
        <w:p>
          <w:pPr>
            <w:ind w:left="5103"/>
            <w:jc w:val="both"/>
            <w:sectPr>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spacing w:line="276" w:lineRule="auto"/>
            <w:jc w:val="center"/>
            <w:rPr>
              <w:szCs w:val="24"/>
              <w:lang w:eastAsia="lt-LT"/>
            </w:rPr>
          </w:pPr>
        </w:p>
        <w:p>
          <w:pPr>
            <w:spacing w:line="276" w:lineRule="auto"/>
            <w:jc w:val="center"/>
            <w:rPr>
              <w:b/>
              <w:szCs w:val="24"/>
              <w:lang w:eastAsia="lt-LT"/>
            </w:rPr>
          </w:pPr>
        </w:p>
        <w:sdt>
          <w:sdtPr>
            <w:alias w:val="Pavadinimas"/>
            <w:tag w:val="title_43827b1c600245d59c25334cae77b47e"/>
            <w:lock w:val="sdtLocked"/>
            <w:richText/>
          </w:sdtPr>
          <w:sdtContent>
            <w:p>
              <w:pPr>
                <w:jc w:val="center"/>
                <w:rPr>
                  <w:b/>
                  <w:szCs w:val="24"/>
                  <w:lang w:eastAsia="lt-LT"/>
                </w:rPr>
              </w:pPr>
              <w:r>
                <w:rPr>
                  <w:b/>
                  <w:szCs w:val="24"/>
                  <w:lang w:eastAsia="lt-LT"/>
                </w:rPr>
                <w:t xml:space="preserve">TEISĖS ATKURTI VIDAUS TARNYBOS SISTEMOS PAREIGŪNO STATUSĄ </w:t>
              </w:r>
            </w:p>
            <w:p>
              <w:pPr>
                <w:jc w:val="center"/>
                <w:rPr>
                  <w:b/>
                  <w:szCs w:val="24"/>
                  <w:lang w:eastAsia="lt-LT"/>
                </w:rPr>
              </w:pPr>
              <w:r>
                <w:rPr>
                  <w:b/>
                  <w:szCs w:val="24"/>
                  <w:lang w:eastAsia="lt-LT"/>
                </w:rPr>
                <w:t>TVARKOS APRAŠAS</w:t>
              </w:r>
            </w:p>
          </w:sdtContent>
        </w:sdt>
        <w:p>
          <w:pPr>
            <w:spacing w:line="276" w:lineRule="auto"/>
            <w:rPr>
              <w:b/>
              <w:szCs w:val="24"/>
              <w:lang w:eastAsia="lt-LT"/>
            </w:rPr>
          </w:pPr>
        </w:p>
        <w:sdt>
          <w:sdtPr>
            <w:alias w:val="skyrius"/>
            <w:tag w:val="part_18e35daf9eba4ee0a7289968b05c3969"/>
            <w:lock w:val="sdtLocked"/>
            <w:richText/>
          </w:sdtPr>
          <w:sdtContent>
            <w:p>
              <w:pPr>
                <w:tabs>
                  <w:tab w:val="left" w:pos="4536"/>
                </w:tabs>
                <w:jc w:val="center"/>
                <w:rPr>
                  <w:b/>
                  <w:szCs w:val="24"/>
                  <w:lang w:eastAsia="lt-LT"/>
                </w:rPr>
              </w:pPr>
              <w:sdt>
                <w:sdtPr>
                  <w:alias w:val="Numeris"/>
                  <w:tag w:val="nr_18e35daf9eba4ee0a7289968b05c3969"/>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18e35daf9eba4ee0a7289968b05c3969"/>
                  <w:lock w:val="sdtLocked"/>
                  <w:richText/>
                </w:sdtPr>
                <w:sdtContent>
                  <w:r>
                    <w:rPr>
                      <w:b/>
                      <w:szCs w:val="24"/>
                      <w:lang w:eastAsia="lt-LT"/>
                    </w:rPr>
                    <w:t>BENDROSIOS NUOSTATOS</w:t>
                  </w:r>
                </w:sdtContent>
              </w:sdt>
            </w:p>
            <w:p>
              <w:pPr>
                <w:spacing w:line="276" w:lineRule="auto"/>
                <w:rPr>
                  <w:b/>
                  <w:szCs w:val="24"/>
                  <w:lang w:eastAsia="lt-LT"/>
                </w:rPr>
              </w:pPr>
            </w:p>
            <w:sdt>
              <w:sdtPr>
                <w:alias w:val="1 p."/>
                <w:tag w:val="part_e662b4e6551d45e5b327a359e149a725"/>
                <w:lock w:val="sdtLocked"/>
                <w:richText/>
              </w:sdtPr>
              <w:sdtContent>
                <w:p>
                  <w:pPr>
                    <w:spacing w:line="276" w:lineRule="auto"/>
                    <w:ind w:firstLine="720"/>
                    <w:jc w:val="both"/>
                    <w:rPr>
                      <w:szCs w:val="24"/>
                      <w:lang w:eastAsia="lt-LT"/>
                    </w:rPr>
                  </w:pPr>
                  <w:sdt>
                    <w:sdtPr>
                      <w:alias w:val="Numeris"/>
                      <w:tag w:val="nr_e662b4e6551d45e5b327a359e149a725"/>
                      <w:lock w:val="sdtLocked"/>
                      <w:richText/>
                    </w:sdtPr>
                    <w:sdtContent>
                      <w:r>
                        <w:rPr>
                          <w:szCs w:val="24"/>
                          <w:lang w:eastAsia="lt-LT"/>
                        </w:rPr>
                        <w:t>1</w:t>
                      </w:r>
                    </w:sdtContent>
                  </w:sdt>
                  <w:r>
                    <w:rPr>
                      <w:szCs w:val="24"/>
                      <w:lang w:eastAsia="lt-LT"/>
                    </w:rPr>
                    <w:t>. Teisės atkurti vidaus tarnybos sistemos pareigūno statusą tvarkos aprašas (toliau – Aprašas) reglamentuoja vidaus tarnybos sistemos pareigūno (toliau – pareigūnas) statuso atkūrimą – grįžimą į eitas arba, jeigu tokios galimybės nėra, į kitas lygiavertes ar žemesnes pareigūno pareigas toje pačioje statutinėje įstaigoje arba kitoje tos pačios sistemos statutinėje įstaigoje.</w:t>
                  </w:r>
                </w:p>
              </w:sdtContent>
            </w:sdt>
            <w:sdt>
              <w:sdtPr>
                <w:alias w:val="2 p."/>
                <w:tag w:val="part_f2e42bd543cc4f67b8c01001d5d0a8b3"/>
                <w:lock w:val="sdtLocked"/>
                <w:richText/>
              </w:sdtPr>
              <w:sdtContent>
                <w:p>
                  <w:pPr>
                    <w:spacing w:line="276" w:lineRule="auto"/>
                    <w:ind w:firstLine="720"/>
                    <w:jc w:val="both"/>
                    <w:rPr>
                      <w:szCs w:val="24"/>
                      <w:lang w:eastAsia="lt-LT"/>
                    </w:rPr>
                  </w:pPr>
                  <w:sdt>
                    <w:sdtPr>
                      <w:alias w:val="Numeris"/>
                      <w:tag w:val="nr_f2e42bd543cc4f67b8c01001d5d0a8b3"/>
                      <w:lock w:val="sdtLocked"/>
                      <w:richText/>
                    </w:sdtPr>
                    <w:sdtContent>
                      <w:r>
                        <w:rPr>
                          <w:szCs w:val="24"/>
                          <w:lang w:eastAsia="lt-LT"/>
                        </w:rPr>
                        <w:t>2</w:t>
                      </w:r>
                    </w:sdtContent>
                  </w:sdt>
                  <w:r>
                    <w:rPr>
                      <w:szCs w:val="24"/>
                      <w:lang w:eastAsia="lt-LT"/>
                    </w:rPr>
                    <w:t xml:space="preserve">. Pareigūno statusas atkuriamas buvusiems pareigūnams, kurie atitinka Lietuvos Respublikos vidaus tarnybos statuto (toliau – Statutas)  8, 9 ir 10 straipsniuose nustatytus reikalavimus ir neturi Statuto 16 straipsnyje nustatytų apribojimų.  </w:t>
                  </w:r>
                </w:p>
                <w:p>
                  <w:pPr>
                    <w:spacing w:line="276" w:lineRule="auto"/>
                    <w:ind w:firstLine="720"/>
                    <w:jc w:val="both"/>
                    <w:rPr>
                      <w:szCs w:val="24"/>
                      <w:lang w:eastAsia="lt-LT"/>
                    </w:rPr>
                  </w:pPr>
                </w:p>
              </w:sdtContent>
            </w:sdt>
          </w:sdtContent>
        </w:sdt>
        <w:sdt>
          <w:sdtPr>
            <w:alias w:val="skyrius"/>
            <w:tag w:val="part_a9238b8e7dd54e90977959ed4acd0e4b"/>
            <w:lock w:val="sdtLocked"/>
            <w:richText/>
          </w:sdtPr>
          <w:sdtContent>
            <w:p>
              <w:pPr>
                <w:shd w:val="clear" w:color="auto" w:fill="FFFFFF"/>
                <w:jc w:val="center"/>
                <w:rPr>
                  <w:b/>
                  <w:bCs/>
                  <w:szCs w:val="24"/>
                  <w:lang w:eastAsia="lt-LT"/>
                </w:rPr>
              </w:pPr>
              <w:sdt>
                <w:sdtPr>
                  <w:alias w:val="Numeris"/>
                  <w:tag w:val="nr_a9238b8e7dd54e90977959ed4acd0e4b"/>
                  <w:lock w:val="sdtLocked"/>
                  <w:richText/>
                </w:sdtPr>
                <w:sdtContent>
                  <w:r>
                    <w:rPr>
                      <w:b/>
                      <w:bCs/>
                      <w:szCs w:val="24"/>
                      <w:lang w:eastAsia="lt-LT"/>
                    </w:rPr>
                    <w:t>II</w:t>
                  </w:r>
                </w:sdtContent>
              </w:sdt>
              <w:r>
                <w:rPr>
                  <w:b/>
                  <w:bCs/>
                  <w:szCs w:val="24"/>
                  <w:lang w:eastAsia="lt-LT"/>
                </w:rPr>
                <w:t xml:space="preserve"> SKYRIUS</w:t>
              </w:r>
            </w:p>
            <w:p>
              <w:pPr>
                <w:shd w:val="clear" w:color="auto" w:fill="FFFFFF"/>
                <w:ind w:firstLine="62"/>
                <w:jc w:val="center"/>
                <w:rPr>
                  <w:szCs w:val="24"/>
                  <w:lang w:eastAsia="lt-LT"/>
                </w:rPr>
              </w:pPr>
              <w:sdt>
                <w:sdtPr>
                  <w:alias w:val="Pavadinimas"/>
                  <w:tag w:val="title_a9238b8e7dd54e90977959ed4acd0e4b"/>
                  <w:lock w:val="sdtLocked"/>
                  <w:richText/>
                </w:sdtPr>
                <w:sdtContent>
                  <w:r>
                    <w:rPr>
                      <w:b/>
                      <w:bCs/>
                      <w:szCs w:val="24"/>
                      <w:lang w:eastAsia="lt-LT"/>
                    </w:rPr>
                    <w:t>PAREIGŪNO STATUSO ATKŪRIMAS</w:t>
                  </w:r>
                </w:sdtContent>
              </w:sdt>
            </w:p>
            <w:p>
              <w:pPr>
                <w:spacing w:line="276" w:lineRule="auto"/>
                <w:ind w:firstLine="771"/>
                <w:jc w:val="both"/>
                <w:rPr>
                  <w:szCs w:val="24"/>
                  <w:lang w:eastAsia="lt-LT"/>
                </w:rPr>
              </w:pPr>
            </w:p>
            <w:sdt>
              <w:sdtPr>
                <w:alias w:val="3 p."/>
                <w:tag w:val="part_d24f31c04c624ad581557ed8a197dfb4"/>
                <w:lock w:val="sdtLocked"/>
                <w:richText/>
              </w:sdtPr>
              <w:sdtContent>
                <w:p>
                  <w:pPr>
                    <w:shd w:val="clear" w:color="auto" w:fill="FFFFFF"/>
                    <w:spacing w:line="276" w:lineRule="auto"/>
                    <w:ind w:firstLine="709"/>
                    <w:jc w:val="both"/>
                    <w:rPr>
                      <w:szCs w:val="24"/>
                      <w:lang w:eastAsia="lt-LT"/>
                    </w:rPr>
                  </w:pPr>
                  <w:sdt>
                    <w:sdtPr>
                      <w:alias w:val="Numeris"/>
                      <w:tag w:val="nr_d24f31c04c624ad581557ed8a197dfb4"/>
                      <w:lock w:val="sdtLocked"/>
                      <w:richText/>
                    </w:sdtPr>
                    <w:sdtContent>
                      <w:r>
                        <w:rPr>
                          <w:szCs w:val="24"/>
                          <w:lang w:eastAsia="lt-LT"/>
                        </w:rPr>
                        <w:t>3</w:t>
                      </w:r>
                    </w:sdtContent>
                  </w:sdt>
                  <w:r>
                    <w:rPr>
                      <w:szCs w:val="24"/>
                      <w:lang w:eastAsia="lt-LT"/>
                    </w:rPr>
                    <w:t xml:space="preserve">. Buvęs pareigūnas, siekiantis atkurti pareigūno statusą, dėl pareigūno statuso atkūrimo kreipiasi į statutinės įstaigos, kurioje jis ėjo pareigas prieš prarasdamas pareigūno statusą, vadovą, pateikdamas rašytinį prašymą atkurti pareigūno statusą (toliau – prašymas). Buvę pareigūnai, kurie prieš prarasdami pareigūno statusą pareigūno pareigas ėjo Lietuvos Respublikos finansų ministro valdymo srities statutinėse įstaigose, prašymą teikia centrinės statutinės įstaigos vadovui. </w:t>
                  </w:r>
                </w:p>
              </w:sdtContent>
            </w:sdt>
            <w:sdt>
              <w:sdtPr>
                <w:alias w:val="4 p."/>
                <w:tag w:val="part_a76c7fc75680498d89cfbe6b4f146eec"/>
                <w:lock w:val="sdtLocked"/>
                <w:richText/>
              </w:sdtPr>
              <w:sdtContent>
                <w:p>
                  <w:pPr>
                    <w:shd w:val="clear" w:color="auto" w:fill="FFFFFF"/>
                    <w:spacing w:line="276" w:lineRule="auto"/>
                    <w:ind w:firstLine="709"/>
                    <w:jc w:val="both"/>
                    <w:rPr>
                      <w:szCs w:val="24"/>
                      <w:lang w:eastAsia="lt-LT"/>
                    </w:rPr>
                  </w:pPr>
                  <w:sdt>
                    <w:sdtPr>
                      <w:alias w:val="Numeris"/>
                      <w:tag w:val="nr_a76c7fc75680498d89cfbe6b4f146eec"/>
                      <w:lock w:val="sdtLocked"/>
                      <w:richText/>
                    </w:sdtPr>
                    <w:sdtContent>
                      <w:r>
                        <w:rPr>
                          <w:szCs w:val="24"/>
                          <w:lang w:eastAsia="lt-LT"/>
                        </w:rPr>
                        <w:t>4</w:t>
                      </w:r>
                    </w:sdtContent>
                  </w:sdt>
                  <w:r>
                    <w:rPr>
                      <w:szCs w:val="24"/>
                      <w:lang w:eastAsia="lt-LT"/>
                    </w:rPr>
                    <w:t>. Prie prašymo pridedama:</w:t>
                  </w:r>
                </w:p>
                <w:sdt>
                  <w:sdtPr>
                    <w:alias w:val="4.1 pp."/>
                    <w:tag w:val="part_036a850752a04f33be091d4c37a2005f"/>
                    <w:lock w:val="sdtLocked"/>
                    <w:richText/>
                  </w:sdtPr>
                  <w:sdtContent>
                    <w:p>
                      <w:pPr>
                        <w:shd w:val="clear" w:color="auto" w:fill="FFFFFF"/>
                        <w:spacing w:line="276" w:lineRule="auto"/>
                        <w:ind w:firstLine="709"/>
                        <w:jc w:val="both"/>
                        <w:rPr>
                          <w:szCs w:val="24"/>
                          <w:lang w:eastAsia="lt-LT"/>
                        </w:rPr>
                      </w:pPr>
                      <w:sdt>
                        <w:sdtPr>
                          <w:alias w:val="Numeris"/>
                          <w:tag w:val="nr_036a850752a04f33be091d4c37a2005f"/>
                          <w:lock w:val="sdtLocked"/>
                          <w:richText/>
                        </w:sdtPr>
                        <w:sdtContent>
                          <w:r>
                            <w:rPr>
                              <w:szCs w:val="24"/>
                              <w:lang w:eastAsia="lt-LT"/>
                            </w:rPr>
                            <w:t>4.1</w:t>
                          </w:r>
                        </w:sdtContent>
                      </w:sdt>
                      <w:r>
                        <w:rPr>
                          <w:szCs w:val="24"/>
                          <w:lang w:eastAsia="lt-LT"/>
                        </w:rPr>
                        <w:t xml:space="preserve">. išsilavinimą ar kvalifikaciją patvirtinančių  dokumentų kopijos;</w:t>
                      </w:r>
                    </w:p>
                  </w:sdtContent>
                </w:sdt>
                <w:sdt>
                  <w:sdtPr>
                    <w:alias w:val="4.2 pp."/>
                    <w:tag w:val="part_154cbd4c4acd41adad70150b4751a287"/>
                    <w:lock w:val="sdtLocked"/>
                    <w:richText/>
                  </w:sdtPr>
                  <w:sdtContent>
                    <w:p>
                      <w:pPr>
                        <w:shd w:val="clear" w:color="auto" w:fill="FFFFFF"/>
                        <w:spacing w:line="276" w:lineRule="auto"/>
                        <w:ind w:firstLine="709"/>
                        <w:jc w:val="both"/>
                        <w:rPr>
                          <w:szCs w:val="24"/>
                          <w:lang w:eastAsia="lt-LT"/>
                        </w:rPr>
                      </w:pPr>
                      <w:sdt>
                        <w:sdtPr>
                          <w:alias w:val="Numeris"/>
                          <w:tag w:val="nr_154cbd4c4acd41adad70150b4751a287"/>
                          <w:lock w:val="sdtLocked"/>
                          <w:richText/>
                        </w:sdtPr>
                        <w:sdtContent>
                          <w:r>
                            <w:rPr>
                              <w:szCs w:val="24"/>
                              <w:lang w:eastAsia="lt-LT"/>
                            </w:rPr>
                            <w:t>4.2</w:t>
                          </w:r>
                        </w:sdtContent>
                      </w:sdt>
                      <w:r>
                        <w:rPr>
                          <w:szCs w:val="24"/>
                          <w:lang w:eastAsia="lt-LT"/>
                        </w:rPr>
                        <w:t>. anketa (priedas);</w:t>
                      </w:r>
                    </w:p>
                  </w:sdtContent>
                </w:sdt>
                <w:sdt>
                  <w:sdtPr>
                    <w:alias w:val="4.3 pp."/>
                    <w:tag w:val="part_64eb345c96c141d39fa49d9fe09c87e0"/>
                    <w:lock w:val="sdtLocked"/>
                    <w:richText/>
                  </w:sdtPr>
                  <w:sdtContent>
                    <w:p>
                      <w:pPr>
                        <w:shd w:val="clear" w:color="auto" w:fill="FFFFFF"/>
                        <w:spacing w:line="276" w:lineRule="auto"/>
                        <w:ind w:firstLine="709"/>
                        <w:jc w:val="both"/>
                        <w:rPr>
                          <w:szCs w:val="24"/>
                          <w:lang w:eastAsia="lt-LT"/>
                        </w:rPr>
                      </w:pPr>
                      <w:sdt>
                        <w:sdtPr>
                          <w:alias w:val="Numeris"/>
                          <w:tag w:val="nr_64eb345c96c141d39fa49d9fe09c87e0"/>
                          <w:lock w:val="sdtLocked"/>
                          <w:richText/>
                        </w:sdtPr>
                        <w:sdtContent>
                          <w:r>
                            <w:rPr>
                              <w:szCs w:val="24"/>
                              <w:lang w:eastAsia="lt-LT"/>
                            </w:rPr>
                            <w:t>4.3</w:t>
                          </w:r>
                        </w:sdtContent>
                      </w:sdt>
                      <w:r>
                        <w:rPr>
                          <w:szCs w:val="24"/>
                          <w:lang w:eastAsia="lt-LT"/>
                        </w:rPr>
                        <w:t>. gyvenimo aprašymas.</w:t>
                      </w:r>
                    </w:p>
                  </w:sdtContent>
                </w:sdt>
              </w:sdtContent>
            </w:sdt>
            <w:sdt>
              <w:sdtPr>
                <w:alias w:val="5 p."/>
                <w:tag w:val="part_370048d91ec648adba2f3bc0357d400d"/>
                <w:lock w:val="sdtLocked"/>
                <w:richText/>
              </w:sdtPr>
              <w:sdtContent>
                <w:p>
                  <w:pPr>
                    <w:shd w:val="clear" w:color="auto" w:fill="FFFFFF"/>
                    <w:spacing w:line="276" w:lineRule="auto"/>
                    <w:ind w:firstLine="709"/>
                    <w:jc w:val="both"/>
                    <w:rPr>
                      <w:szCs w:val="24"/>
                      <w:lang w:eastAsia="lt-LT"/>
                    </w:rPr>
                  </w:pPr>
                  <w:sdt>
                    <w:sdtPr>
                      <w:alias w:val="Numeris"/>
                      <w:tag w:val="nr_370048d91ec648adba2f3bc0357d400d"/>
                      <w:lock w:val="sdtLocked"/>
                      <w:richText/>
                    </w:sdtPr>
                    <w:sdtContent>
                      <w:r>
                        <w:rPr>
                          <w:szCs w:val="24"/>
                          <w:lang w:eastAsia="lt-LT"/>
                        </w:rPr>
                        <w:t>5</w:t>
                      </w:r>
                    </w:sdtContent>
                  </w:sdt>
                  <w:r>
                    <w:rPr>
                      <w:szCs w:val="24"/>
                      <w:lang w:eastAsia="lt-LT"/>
                    </w:rPr>
                    <w:t>. Statutinė įstaiga, gavusi prašymą ir Aprašo 4 punkte nurodytus dokumentus:</w:t>
                  </w:r>
                </w:p>
                <w:sdt>
                  <w:sdtPr>
                    <w:alias w:val="5.1 pp."/>
                    <w:tag w:val="part_b35e262322ad48ddbccb426878359983"/>
                    <w:lock w:val="sdtLocked"/>
                    <w:richText/>
                  </w:sdtPr>
                  <w:sdtContent>
                    <w:p>
                      <w:pPr>
                        <w:shd w:val="clear" w:color="auto" w:fill="FFFFFF"/>
                        <w:spacing w:line="276" w:lineRule="auto"/>
                        <w:ind w:firstLine="709"/>
                        <w:jc w:val="both"/>
                        <w:rPr>
                          <w:szCs w:val="24"/>
                          <w:lang w:eastAsia="lt-LT"/>
                        </w:rPr>
                      </w:pPr>
                      <w:sdt>
                        <w:sdtPr>
                          <w:alias w:val="Numeris"/>
                          <w:tag w:val="nr_b35e262322ad48ddbccb426878359983"/>
                          <w:lock w:val="sdtLocked"/>
                          <w:richText/>
                        </w:sdtPr>
                        <w:sdtContent>
                          <w:r>
                            <w:rPr>
                              <w:szCs w:val="24"/>
                              <w:lang w:eastAsia="lt-LT"/>
                            </w:rPr>
                            <w:t>5.1</w:t>
                          </w:r>
                        </w:sdtContent>
                      </w:sdt>
                      <w:r>
                        <w:rPr>
                          <w:szCs w:val="24"/>
                          <w:lang w:eastAsia="lt-LT"/>
                        </w:rPr>
                        <w:t xml:space="preserve">. jei statutinėje įstaigoje yra laisvos pareigūno pareigos, kurių pareigybės aprašyme nustatytus reikalavimus buvęs pareigūnas, siekiantis atkurti pareigūno statusą, atitiktų, per 10 darbo dienų nuo prašymo ir Aprašo 4 punkte nurodytų dokumentų gavimo dienos buvusį pareigūną raštu informuoja apie esančias laisvas pareigūno pareigas, kurių pareigybės aprašyme nustatytus reikalavimus buvęs pareigūnas, siekiantis atkurti pareigūno statusą, atitiktų, ir pateikia pareigybės </w:t>
                        <w:br/>
                        <w:t>(-ių), kuri (-ios) siūloma (-os), aprašymą (-us);</w:t>
                      </w:r>
                    </w:p>
                  </w:sdtContent>
                </w:sdt>
                <w:sdt>
                  <w:sdtPr>
                    <w:alias w:val="5.2 pp."/>
                    <w:tag w:val="part_3cd479c4b3ff4cda94cda18a10f55b75"/>
                    <w:lock w:val="sdtLocked"/>
                    <w:richText/>
                  </w:sdtPr>
                  <w:sdtContent>
                    <w:p>
                      <w:pPr>
                        <w:shd w:val="clear" w:color="auto" w:fill="FFFFFF"/>
                        <w:spacing w:line="276" w:lineRule="auto"/>
                        <w:ind w:firstLine="709"/>
                        <w:jc w:val="both"/>
                        <w:rPr>
                          <w:szCs w:val="24"/>
                          <w:lang w:eastAsia="lt-LT"/>
                        </w:rPr>
                      </w:pPr>
                      <w:sdt>
                        <w:sdtPr>
                          <w:alias w:val="Numeris"/>
                          <w:tag w:val="nr_3cd479c4b3ff4cda94cda18a10f55b75"/>
                          <w:lock w:val="sdtLocked"/>
                          <w:richText/>
                        </w:sdtPr>
                        <w:sdtContent>
                          <w:r>
                            <w:rPr>
                              <w:szCs w:val="24"/>
                              <w:lang w:eastAsia="lt-LT"/>
                            </w:rPr>
                            <w:t>5.2</w:t>
                          </w:r>
                        </w:sdtContent>
                      </w:sdt>
                      <w:r>
                        <w:rPr>
                          <w:szCs w:val="24"/>
                          <w:lang w:eastAsia="lt-LT"/>
                        </w:rPr>
                        <w:t>. jei statutinėje įstaigoje nėra laisvų pareigūno pareigų, kurių pareigybės aprašyme nustatytus reikalavimus buvęs pareigūnas, siekiantis atkurti pareigūno statusą, atitiktų, buvusio pareigūno, siekiančio atkurti pareigūno statusą, prašymą ir Aprašo 4 punkte nurodytus dokumentus per 10 darbo dienų nuo prašymo ir Aprašo 4 punkte nurodytų dokumentų gavimo dienos persiunčia centrinei statutinei įstaigai, kuriai yra pavaldi statutinė įstaiga, ir apie tai raštu informuoja buvusį pareigūną, siekiantį atkurti pareigūno statusą.</w:t>
                      </w:r>
                    </w:p>
                  </w:sdtContent>
                </w:sdt>
              </w:sdtContent>
            </w:sdt>
            <w:sdt>
              <w:sdtPr>
                <w:alias w:val="6 p."/>
                <w:tag w:val="part_3a915cb648e6435a8136680992ea8a44"/>
                <w:lock w:val="sdtLocked"/>
                <w:richText/>
              </w:sdtPr>
              <w:sdtContent>
                <w:p>
                  <w:pPr>
                    <w:shd w:val="clear" w:color="auto" w:fill="FFFFFF"/>
                    <w:spacing w:line="276" w:lineRule="auto"/>
                    <w:ind w:firstLine="709"/>
                    <w:jc w:val="both"/>
                    <w:rPr>
                      <w:szCs w:val="24"/>
                      <w:lang w:eastAsia="lt-LT"/>
                    </w:rPr>
                  </w:pPr>
                  <w:sdt>
                    <w:sdtPr>
                      <w:alias w:val="Numeris"/>
                      <w:tag w:val="nr_3a915cb648e6435a8136680992ea8a44"/>
                      <w:lock w:val="sdtLocked"/>
                      <w:richText/>
                    </w:sdtPr>
                    <w:sdtContent>
                      <w:r>
                        <w:rPr>
                          <w:szCs w:val="24"/>
                          <w:lang w:eastAsia="lt-LT"/>
                        </w:rPr>
                        <w:t>6</w:t>
                      </w:r>
                    </w:sdtContent>
                  </w:sdt>
                  <w:r>
                    <w:rPr>
                      <w:szCs w:val="24"/>
                      <w:lang w:eastAsia="lt-LT"/>
                    </w:rPr>
                    <w:t>. Jei buvęs pareigūnas, siekiantis atkurti pareigūno statusą, atsisako visų siūlomų pareigų statutinėje įstaigoje, statutinė įstaiga per 5 darbo dienas nuo paskutinių pareigų atsisakymo dienos prašymą ir Aprašo 4 punkte nurodytus dokumentus persiunčia centrinei statutinei įstaigai, kuriai yra pavaldi statutinė įstaiga, ir apie tai raštu informuoja buvusį pareigūną, siekiantį atkurti pareigūno statusą.</w:t>
                  </w:r>
                </w:p>
              </w:sdtContent>
            </w:sdt>
            <w:sdt>
              <w:sdtPr>
                <w:alias w:val="7 p."/>
                <w:tag w:val="part_9d2ce37870944594b806e17dab97956d"/>
                <w:lock w:val="sdtLocked"/>
                <w:richText/>
              </w:sdtPr>
              <w:sdtContent>
                <w:p>
                  <w:pPr>
                    <w:shd w:val="clear" w:color="auto" w:fill="FFFFFF"/>
                    <w:spacing w:line="276" w:lineRule="auto"/>
                    <w:ind w:firstLine="709"/>
                    <w:jc w:val="both"/>
                    <w:rPr>
                      <w:szCs w:val="24"/>
                      <w:lang w:eastAsia="lt-LT"/>
                    </w:rPr>
                  </w:pPr>
                  <w:sdt>
                    <w:sdtPr>
                      <w:alias w:val="Numeris"/>
                      <w:tag w:val="nr_9d2ce37870944594b806e17dab97956d"/>
                      <w:lock w:val="sdtLocked"/>
                      <w:richText/>
                    </w:sdtPr>
                    <w:sdtContent>
                      <w:r>
                        <w:rPr>
                          <w:szCs w:val="24"/>
                          <w:lang w:eastAsia="lt-LT"/>
                        </w:rPr>
                        <w:t>7</w:t>
                      </w:r>
                    </w:sdtContent>
                  </w:sdt>
                  <w:r>
                    <w:rPr>
                      <w:szCs w:val="24"/>
                      <w:lang w:eastAsia="lt-LT"/>
                    </w:rPr>
                    <w:t>. Centrinė statutinė įstaiga, gavusi prašymą ir Aprašo 4 punkte nurodytus dokumentus:</w:t>
                  </w:r>
                </w:p>
                <w:sdt>
                  <w:sdtPr>
                    <w:alias w:val="7.1 pp."/>
                    <w:tag w:val="part_0b06c457c2544ea4a0837974b91ab8b5"/>
                    <w:lock w:val="sdtLocked"/>
                    <w:richText/>
                  </w:sdtPr>
                  <w:sdtContent>
                    <w:p>
                      <w:pPr>
                        <w:shd w:val="clear" w:color="auto" w:fill="FFFFFF"/>
                        <w:spacing w:line="276" w:lineRule="auto"/>
                        <w:ind w:firstLine="709"/>
                        <w:jc w:val="both"/>
                        <w:rPr>
                          <w:szCs w:val="24"/>
                          <w:lang w:eastAsia="lt-LT"/>
                        </w:rPr>
                      </w:pPr>
                      <w:sdt>
                        <w:sdtPr>
                          <w:alias w:val="Numeris"/>
                          <w:tag w:val="nr_0b06c457c2544ea4a0837974b91ab8b5"/>
                          <w:lock w:val="sdtLocked"/>
                          <w:richText/>
                        </w:sdtPr>
                        <w:sdtContent>
                          <w:r>
                            <w:rPr>
                              <w:szCs w:val="24"/>
                              <w:lang w:eastAsia="lt-LT"/>
                            </w:rPr>
                            <w:t>7.1</w:t>
                          </w:r>
                        </w:sdtContent>
                      </w:sdt>
                      <w:r>
                        <w:rPr>
                          <w:szCs w:val="24"/>
                          <w:lang w:eastAsia="lt-LT"/>
                        </w:rPr>
                        <w:t>. jei centrinėje statutinėje įstaigoje ar jai pavaldžiose statutinėse įstaigose yra laisvos pareigūno pareigos, kurių pareigybės aprašyme nustatytus reikalavimus buvęs pareigūnas, siekiantis atkurti pareigūno statusą, atitiktų, per 10 darbo dienų nuo prašymo ir Aprašo 4 punkte nurodytų dokumentų gavimo dienos buvusį pareigūną raštu informuoja apie esančias laisvas pareigūno pareigas, kurių pareigybės aprašyme nustatytus reikalavimus buvęs pareigūnas, siekiantis atkurti pareigūno statusą, atitiktų, ir pateikia pareigybės (-ių), kuri (-ios) siūloma (-os), aprašymą (-us);</w:t>
                      </w:r>
                    </w:p>
                  </w:sdtContent>
                </w:sdt>
                <w:sdt>
                  <w:sdtPr>
                    <w:alias w:val="7.2 pp."/>
                    <w:tag w:val="part_a6e360bf8f9f4291acac4c90e0e8ec4f"/>
                    <w:lock w:val="sdtLocked"/>
                    <w:richText/>
                  </w:sdtPr>
                  <w:sdtContent>
                    <w:p>
                      <w:pPr>
                        <w:shd w:val="clear" w:color="auto" w:fill="FFFFFF"/>
                        <w:spacing w:line="276" w:lineRule="auto"/>
                        <w:ind w:firstLine="709"/>
                        <w:jc w:val="both"/>
                        <w:rPr>
                          <w:szCs w:val="24"/>
                          <w:lang w:eastAsia="lt-LT"/>
                        </w:rPr>
                      </w:pPr>
                      <w:sdt>
                        <w:sdtPr>
                          <w:alias w:val="Numeris"/>
                          <w:tag w:val="nr_a6e360bf8f9f4291acac4c90e0e8ec4f"/>
                          <w:lock w:val="sdtLocked"/>
                          <w:richText/>
                        </w:sdtPr>
                        <w:sdtContent>
                          <w:r>
                            <w:rPr>
                              <w:szCs w:val="24"/>
                              <w:lang w:eastAsia="lt-LT"/>
                            </w:rPr>
                            <w:t>7.2</w:t>
                          </w:r>
                        </w:sdtContent>
                      </w:sdt>
                      <w:r>
                        <w:rPr>
                          <w:szCs w:val="24"/>
                          <w:lang w:eastAsia="lt-LT"/>
                        </w:rPr>
                        <w:t>. jei centrinėje statutinėje įstaigoje ar jai pavaldžiose statutinėse įstaigose nėra laisvų pareigūno pareigų, kurių pareigybės aprašyme nustatytus reikalavimus buvęs pareigūnas, siekiantis atkurti pareigūno statusą, atitiktų, per 10 darbo dienų nuo prašymo ir Aprašo 4 punkte nurodytų dokumentų gavimo dienos raštu informuoja buvusį pareigūną, kad atsiradus laisvoms pareigūno pareigoms, kurių pareigybės aprašyme nustatytus reikalavimus jis atitiktų, jis bus apie tai informuotas.</w:t>
                      </w:r>
                    </w:p>
                  </w:sdtContent>
                </w:sdt>
              </w:sdtContent>
            </w:sdt>
            <w:sdt>
              <w:sdtPr>
                <w:alias w:val="8 p."/>
                <w:tag w:val="part_a01b685a8cfd452795f4bbb3516f9924"/>
                <w:lock w:val="sdtLocked"/>
                <w:richText/>
              </w:sdtPr>
              <w:sdtContent>
                <w:p>
                  <w:pPr>
                    <w:shd w:val="clear" w:color="auto" w:fill="FFFFFF"/>
                    <w:spacing w:line="276" w:lineRule="auto"/>
                    <w:ind w:firstLine="709"/>
                    <w:jc w:val="both"/>
                    <w:rPr>
                      <w:szCs w:val="24"/>
                      <w:lang w:eastAsia="lt-LT"/>
                    </w:rPr>
                  </w:pPr>
                  <w:sdt>
                    <w:sdtPr>
                      <w:alias w:val="Numeris"/>
                      <w:tag w:val="nr_a01b685a8cfd452795f4bbb3516f9924"/>
                      <w:lock w:val="sdtLocked"/>
                      <w:richText/>
                    </w:sdtPr>
                    <w:sdtContent>
                      <w:r>
                        <w:rPr>
                          <w:szCs w:val="24"/>
                          <w:lang w:eastAsia="lt-LT"/>
                        </w:rPr>
                        <w:t>8</w:t>
                      </w:r>
                    </w:sdtContent>
                  </w:sdt>
                  <w:r>
                    <w:rPr>
                      <w:szCs w:val="24"/>
                      <w:lang w:eastAsia="lt-LT"/>
                    </w:rPr>
                    <w:t>. Jei buvęs pareigūnas, siekiantis atkurti pareigūno statusą, atsisako visų siūlomų pareigų centrinėje statutinėje įstaigoje ir jai pavaldžiose statutinėse įstaigose, centrinė statutinė įstaiga jam toliau per Statuto 22 straipsnio 2 ir 3 dalyse nustatytą terminą siūlo laisvas pareigūno pareigas, kurių pareigybės aprašyme nustatytus reikalavimus buvęs pareigūnas, siekiantis atkurti pareigūno statusą, atitiktų.</w:t>
                  </w:r>
                </w:p>
              </w:sdtContent>
            </w:sdt>
            <w:sdt>
              <w:sdtPr>
                <w:alias w:val="9 p."/>
                <w:tag w:val="part_247384e6ce4244ee9edb7763f70ae83f"/>
                <w:lock w:val="sdtLocked"/>
                <w:richText/>
              </w:sdtPr>
              <w:sdtContent>
                <w:p>
                  <w:pPr>
                    <w:shd w:val="clear" w:color="auto" w:fill="FFFFFF"/>
                    <w:spacing w:line="276" w:lineRule="auto"/>
                    <w:ind w:firstLine="709"/>
                    <w:jc w:val="both"/>
                    <w:rPr>
                      <w:szCs w:val="24"/>
                      <w:lang w:eastAsia="lt-LT"/>
                    </w:rPr>
                  </w:pPr>
                  <w:sdt>
                    <w:sdtPr>
                      <w:alias w:val="Numeris"/>
                      <w:tag w:val="nr_247384e6ce4244ee9edb7763f70ae83f"/>
                      <w:lock w:val="sdtLocked"/>
                      <w:richText/>
                    </w:sdtPr>
                    <w:sdtContent>
                      <w:r>
                        <w:rPr>
                          <w:szCs w:val="24"/>
                          <w:lang w:eastAsia="lt-LT"/>
                        </w:rPr>
                        <w:t>9</w:t>
                      </w:r>
                    </w:sdtContent>
                  </w:sdt>
                  <w:r>
                    <w:rPr>
                      <w:szCs w:val="24"/>
                      <w:lang w:eastAsia="lt-LT"/>
                    </w:rPr>
                    <w:t>. Buvęs pareigūnas, siekiantis atkurti pareigūno statusą, gavęs Aprašo 5.1 ar 7.1 papunkčiuose nurodytą pranešimą apie laisvas pareigūno pareigas, į kurias priimamas galėtų atkurti pareigūno statusą, ne vėliau kaip per 7 kalendorines dienas nuo pranešimo gavimo dienos turi apsispręsti dėl pareigūno statuso atkūrimo ir apie tai raštu informuoti tą statutinę įstaigą, kuri jam pasiūlė atkurti pareigūno statusą. Jei buvęs pareigūnas, siekiantis atkurti pareigūno statusą, apsisprendžia atkurti pareigūno statusą, priimant jį į siūlomas pareigas, jis taip pat per 7 kalendorines dienas nuo pranešimo gavimo dienos privalo nuvykti į statutinę įstaigą, kurioje pasiūlyta atkurti pareigūno statusą, tolesnei pareigūno statuso atkūrimo procedūrai atlikti. Jeigu buvęs pareigūnas, siekiantis atkurti pareigūno statusą, per 7 kalendorines dienas nuo pranešimo gavimo dienos raštu neinformuoja pranešimą pateikusios statutinės įstaigos apie tai, kad jis sutinka atkurti pareigūno statusą, laikoma, kad jis šį statusą, priimant į siūlomas pareigūno pareigas, atkurti atsisakė. Tokiam asmeniui statutinė įstaiga toliau per Statuto 22 straipsnio 2 ir 3 dalyse nustatytą terminą siūlo laisvas pareigūno pareigas, kurių pareigybės aprašyme nustatytus reikalavimus buvęs pareigūnas, siekiantis atkurti pareigūno statusą, atitiktų.</w:t>
                  </w:r>
                </w:p>
              </w:sdtContent>
            </w:sdt>
            <w:sdt>
              <w:sdtPr>
                <w:alias w:val="10 p."/>
                <w:tag w:val="part_205fc036b4c04e1e8c5de8c312e4d704"/>
                <w:lock w:val="sdtLocked"/>
                <w:richText/>
              </w:sdtPr>
              <w:sdtContent>
                <w:p>
                  <w:pPr>
                    <w:spacing w:line="276" w:lineRule="auto"/>
                    <w:ind w:firstLine="771"/>
                    <w:jc w:val="both"/>
                    <w:rPr>
                      <w:szCs w:val="24"/>
                    </w:rPr>
                  </w:pPr>
                  <w:sdt>
                    <w:sdtPr>
                      <w:alias w:val="Numeris"/>
                      <w:tag w:val="nr_205fc036b4c04e1e8c5de8c312e4d704"/>
                      <w:lock w:val="sdtLocked"/>
                      <w:richText/>
                    </w:sdtPr>
                    <w:sdtContent>
                      <w:r>
                        <w:rPr>
                          <w:szCs w:val="24"/>
                          <w:lang w:eastAsia="lt-LT"/>
                        </w:rPr>
                        <w:t>10</w:t>
                      </w:r>
                    </w:sdtContent>
                  </w:sdt>
                  <w:r>
                    <w:rPr>
                      <w:szCs w:val="24"/>
                      <w:lang w:eastAsia="lt-LT"/>
                    </w:rPr>
                    <w:t xml:space="preserve">. Jeigu atkurti pareigūno statusą pasiūlyta dviem ar daugiau buvusių pareigūnų, į laisvas pareigūno pareigas atrenkama atsižvelgiant į pretendentų profesionalumą, tarnybinę veiklą, tinkamumą šioms pareigoms, vidaus tarnybos trukmę, einant konkrečias pareigas, turimą kvalifikaciją, būtiną pareigoms eiti. Šiai atrankai vykdyti statutinės įstaigos vadovas sudaro komisiją. </w:t>
                  </w:r>
                  <w:r>
                    <w:rPr>
                      <w:szCs w:val="24"/>
                    </w:rPr>
                    <w:t xml:space="preserve">Jeigu statutinėje įstaigoje yra veikianti profesinė sąjunga, į komisijos narių sąrašą turi būti įtrauktas šios profesinės sąjungos atstovas. Jeigu statutinėje įstaigoje veikia kelios profesinės sąjungos, jos susitarimu skiria bendrą atstovą. Jeigu profesinės sąjungos nesusitaria dėl bendro atstovo paskyrimo arba statutinėje </w:t>
                  </w:r>
                  <w:r>
                    <w:rPr>
                      <w:szCs w:val="24"/>
                      <w:lang w:eastAsia="lt-LT"/>
                    </w:rPr>
                    <w:t xml:space="preserve">įstaigoje nėra veikiančios profesinės sąjungos, į komisijos narių sąrašą turi būti įtrauktas darbo tarybos atstovas. </w:t>
                  </w:r>
                </w:p>
                <w:p>
                  <w:pPr>
                    <w:shd w:val="clear" w:color="auto" w:fill="FFFFFF"/>
                    <w:spacing w:line="276" w:lineRule="auto"/>
                    <w:ind w:firstLine="709"/>
                    <w:jc w:val="both"/>
                    <w:rPr>
                      <w:szCs w:val="24"/>
                      <w:lang w:eastAsia="lt-LT"/>
                    </w:rPr>
                  </w:pPr>
                  <w:r>
                    <w:rPr>
                      <w:szCs w:val="24"/>
                      <w:lang w:eastAsia="lt-LT"/>
                    </w:rPr>
                    <w:t xml:space="preserve">Buvusiems pareigūnams, po minėtos atrankos nepaskirtiems į laisvas pareigūno pareigas, statutinė įstaiga  toliau per Statuto 22 straipsnio 2 ir 3 dalyse nustatytą terminą siūlo laisvas pareigūno pareigas, kurių pareigybės aprašyme nustatytus reikalavimus buvę pareigūnai, siekiantys atkurti pareigūno statusą, atitiktų.</w:t>
                  </w:r>
                </w:p>
              </w:sdtContent>
            </w:sdt>
            <w:sdt>
              <w:sdtPr>
                <w:alias w:val="11 p."/>
                <w:tag w:val="part_66339d262d454dc89b3c1081fda60fff"/>
                <w:lock w:val="sdtLocked"/>
                <w:richText/>
              </w:sdtPr>
              <w:sdtContent>
                <w:p>
                  <w:pPr>
                    <w:shd w:val="clear" w:color="auto" w:fill="FFFFFF"/>
                    <w:spacing w:line="276" w:lineRule="auto"/>
                    <w:ind w:firstLine="709"/>
                    <w:jc w:val="both"/>
                    <w:rPr>
                      <w:szCs w:val="24"/>
                      <w:lang w:eastAsia="lt-LT"/>
                    </w:rPr>
                  </w:pPr>
                  <w:sdt>
                    <w:sdtPr>
                      <w:alias w:val="Numeris"/>
                      <w:tag w:val="nr_66339d262d454dc89b3c1081fda60fff"/>
                      <w:lock w:val="sdtLocked"/>
                      <w:richText/>
                    </w:sdtPr>
                    <w:sdtContent>
                      <w:r>
                        <w:rPr>
                          <w:szCs w:val="24"/>
                          <w:lang w:eastAsia="lt-LT"/>
                        </w:rPr>
                        <w:t>11</w:t>
                      </w:r>
                    </w:sdtContent>
                  </w:sdt>
                  <w:r>
                    <w:rPr>
                      <w:szCs w:val="24"/>
                      <w:lang w:eastAsia="lt-LT"/>
                    </w:rPr>
                    <w:t xml:space="preserve">. Pareigūno statuso atkūrimas įforminamas statutinės įstaigos, kurioje buvusiam pareigūnui atkuriamas pareigūno statusas, vadovo įsakymu, kuriame  nurodoma, kad buvęs pareigūnas į laisvas pareigūno pareigas priimamas atkuriant pareigūno statusą.</w:t>
                  </w:r>
                </w:p>
                <w:p>
                  <w:pPr>
                    <w:shd w:val="clear" w:color="auto" w:fill="FFFFFF"/>
                    <w:spacing w:line="276" w:lineRule="auto"/>
                    <w:jc w:val="center"/>
                    <w:rPr>
                      <w:b/>
                      <w:bCs/>
                      <w:szCs w:val="24"/>
                      <w:lang w:eastAsia="lt-LT"/>
                    </w:rPr>
                  </w:pPr>
                </w:p>
              </w:sdtContent>
            </w:sdt>
          </w:sdtContent>
        </w:sdt>
        <w:sdt>
          <w:sdtPr>
            <w:alias w:val="skyrius"/>
            <w:tag w:val="part_eb6fd21f5af240c1b4df2776c035a7c0"/>
            <w:lock w:val="sdtLocked"/>
            <w:richText/>
          </w:sdtPr>
          <w:sdtContent>
            <w:p>
              <w:pPr>
                <w:shd w:val="clear" w:color="auto" w:fill="FFFFFF"/>
                <w:spacing w:line="276" w:lineRule="auto"/>
                <w:jc w:val="center"/>
                <w:rPr>
                  <w:szCs w:val="24"/>
                  <w:lang w:eastAsia="lt-LT"/>
                </w:rPr>
              </w:pPr>
              <w:sdt>
                <w:sdtPr>
                  <w:alias w:val="Numeris"/>
                  <w:tag w:val="nr_eb6fd21f5af240c1b4df2776c035a7c0"/>
                  <w:lock w:val="sdtLocked"/>
                  <w:richText/>
                </w:sdtPr>
                <w:sdtContent>
                  <w:r>
                    <w:rPr>
                      <w:b/>
                      <w:bCs/>
                      <w:szCs w:val="24"/>
                      <w:lang w:eastAsia="lt-LT"/>
                    </w:rPr>
                    <w:t>III</w:t>
                  </w:r>
                </w:sdtContent>
              </w:sdt>
              <w:r>
                <w:rPr>
                  <w:b/>
                  <w:bCs/>
                  <w:szCs w:val="24"/>
                  <w:lang w:eastAsia="lt-LT"/>
                </w:rPr>
                <w:t xml:space="preserve"> SKYRIUS </w:t>
              </w:r>
            </w:p>
            <w:p>
              <w:pPr>
                <w:shd w:val="clear" w:color="auto" w:fill="FFFFFF"/>
                <w:spacing w:line="276" w:lineRule="auto"/>
                <w:jc w:val="center"/>
                <w:rPr>
                  <w:szCs w:val="24"/>
                  <w:lang w:eastAsia="lt-LT"/>
                </w:rPr>
              </w:pPr>
              <w:sdt>
                <w:sdtPr>
                  <w:alias w:val="Pavadinimas"/>
                  <w:tag w:val="title_eb6fd21f5af240c1b4df2776c035a7c0"/>
                  <w:lock w:val="sdtLocked"/>
                  <w:richText/>
                </w:sdtPr>
                <w:sdtContent>
                  <w:r>
                    <w:rPr>
                      <w:b/>
                      <w:bCs/>
                      <w:szCs w:val="24"/>
                      <w:lang w:eastAsia="lt-LT"/>
                    </w:rPr>
                    <w:t>BAIGIAMOSIOS NUOSTATOS</w:t>
                  </w:r>
                </w:sdtContent>
              </w:sdt>
            </w:p>
            <w:p>
              <w:pPr>
                <w:spacing w:line="276" w:lineRule="auto"/>
                <w:ind w:firstLine="771"/>
                <w:jc w:val="both"/>
                <w:rPr>
                  <w:szCs w:val="24"/>
                  <w:lang w:eastAsia="lt-LT"/>
                </w:rPr>
              </w:pPr>
            </w:p>
            <w:sdt>
              <w:sdtPr>
                <w:alias w:val="12 p."/>
                <w:tag w:val="part_2e704ec19d654b7cbb5d2a85cd9a8594"/>
                <w:lock w:val="sdtLocked"/>
                <w:richText/>
              </w:sdtPr>
              <w:sdtContent>
                <w:p>
                  <w:pPr>
                    <w:shd w:val="clear" w:color="auto" w:fill="FFFFFF"/>
                    <w:spacing w:line="276" w:lineRule="auto"/>
                    <w:ind w:firstLine="709"/>
                    <w:jc w:val="both"/>
                    <w:rPr>
                      <w:szCs w:val="24"/>
                      <w:lang w:eastAsia="lt-LT"/>
                    </w:rPr>
                  </w:pPr>
                  <w:sdt>
                    <w:sdtPr>
                      <w:alias w:val="Numeris"/>
                      <w:tag w:val="nr_2e704ec19d654b7cbb5d2a85cd9a8594"/>
                      <w:lock w:val="sdtLocked"/>
                      <w:richText/>
                    </w:sdtPr>
                    <w:sdtContent>
                      <w:r>
                        <w:rPr>
                          <w:szCs w:val="24"/>
                          <w:lang w:eastAsia="lt-LT"/>
                        </w:rPr>
                        <w:t>12</w:t>
                      </w:r>
                    </w:sdtContent>
                  </w:sdt>
                  <w:r>
                    <w:rPr>
                      <w:szCs w:val="24"/>
                      <w:lang w:eastAsia="lt-LT"/>
                    </w:rPr>
                    <w:t>. Ginčai, kylantys dėl pareigūno statuso atkūrimo, nagrinėjami Lietuvos Respublikos administracinių bylų teisenos įstatymo nustatyta tvarka.</w:t>
                  </w:r>
                </w:p>
              </w:sdtContent>
            </w:sdt>
          </w:sdtContent>
        </w:sdt>
        <w:sdt>
          <w:sdtPr>
            <w:alias w:val="pabaiga"/>
            <w:tag w:val="part_162dd6ed1e6546c7b650620c8bcf2bb6"/>
            <w:lock w:val="sdtLocked"/>
            <w:richText/>
          </w:sdtPr>
          <w:sdtContent>
            <w:p>
              <w:pPr>
                <w:spacing w:line="276" w:lineRule="auto"/>
                <w:jc w:val="center"/>
                <w:rPr>
                  <w:szCs w:val="24"/>
                </w:rPr>
              </w:pPr>
              <w:r>
                <w:rPr>
                  <w:szCs w:val="24"/>
                  <w:lang w:eastAsia="lt-LT"/>
                </w:rPr>
                <w:t>______________</w:t>
              </w:r>
            </w:p>
          </w:sdtContent>
        </w:sdt>
      </w:sdtContent>
    </w:sdt>
    <w:sdt>
      <w:sdtPr>
        <w:alias w:val="pr."/>
        <w:tag w:val="part_29b602dc8e9d4fdd98f1984e3482a67f"/>
        <w:lock w:val="sdtLocked"/>
        <w:richText/>
      </w:sdtPr>
      <w:sdtContent>
        <w:p>
          <w:pPr>
            <w:shd w:val="clear" w:color="auto" w:fill="FFFFFF"/>
            <w:ind w:left="5102"/>
            <w:sectPr>
              <w:headerReference w:type="default" r:id="rId23"/>
              <w:headerReference w:type="first" r:id="rId24"/>
              <w:pgSz w:w="11906" w:h="16838"/>
              <w:pgMar w:top="1134" w:right="567" w:bottom="1134" w:left="1701" w:header="567" w:footer="567" w:gutter="0"/>
              <w:pgNumType w:start="1"/>
              <w:cols w:space="1296"/>
              <w:titlePg/>
              <w:docGrid w:linePitch="360"/>
            </w:sectPr>
          </w:pPr>
        </w:p>
        <w:p>
          <w:pPr>
            <w:shd w:val="clear" w:color="auto" w:fill="FFFFFF"/>
            <w:ind w:left="5102"/>
            <w:rPr>
              <w:szCs w:val="24"/>
              <w:lang w:eastAsia="lt-LT"/>
            </w:rPr>
          </w:pPr>
          <w:r>
            <w:rPr>
              <w:szCs w:val="24"/>
              <w:lang w:eastAsia="lt-LT"/>
            </w:rPr>
            <w:t>Teisės atkurti vidaus tarnybos sistemos</w:t>
          </w:r>
        </w:p>
        <w:p>
          <w:pPr>
            <w:shd w:val="clear" w:color="auto" w:fill="FFFFFF"/>
            <w:ind w:left="5102"/>
            <w:rPr>
              <w:szCs w:val="24"/>
              <w:lang w:eastAsia="lt-LT"/>
            </w:rPr>
          </w:pPr>
          <w:r>
            <w:rPr>
              <w:szCs w:val="24"/>
              <w:lang w:eastAsia="lt-LT"/>
            </w:rPr>
            <w:t>pareigūno statusą tvarkos aprašo</w:t>
          </w:r>
        </w:p>
        <w:p>
          <w:pPr>
            <w:shd w:val="clear" w:color="auto" w:fill="FFFFFF"/>
            <w:ind w:firstLine="5102"/>
            <w:rPr>
              <w:szCs w:val="24"/>
              <w:lang w:eastAsia="lt-LT"/>
            </w:rPr>
          </w:pPr>
          <w:r>
            <w:rPr>
              <w:szCs w:val="24"/>
              <w:lang w:eastAsia="lt-LT"/>
            </w:rPr>
            <w:t>priedas</w:t>
          </w:r>
        </w:p>
        <w:p>
          <w:pPr>
            <w:spacing w:line="276" w:lineRule="auto"/>
            <w:ind w:firstLine="62"/>
            <w:jc w:val="center"/>
            <w:rPr>
              <w:szCs w:val="24"/>
              <w:lang w:eastAsia="lt-LT"/>
            </w:rPr>
          </w:pPr>
        </w:p>
        <w:p>
          <w:pPr>
            <w:shd w:val="clear" w:color="auto" w:fill="FFFFFF"/>
            <w:spacing w:line="276" w:lineRule="auto"/>
            <w:jc w:val="center"/>
            <w:rPr>
              <w:szCs w:val="24"/>
              <w:lang w:eastAsia="lt-LT"/>
            </w:rPr>
          </w:pPr>
          <w:sdt>
            <w:sdtPr>
              <w:alias w:val="Pavadinimas"/>
              <w:tag w:val="title_29b602dc8e9d4fdd98f1984e3482a67f"/>
              <w:lock w:val="sdtLocked"/>
              <w:richText/>
            </w:sdtPr>
            <w:sdtContent>
              <w:r>
                <w:rPr>
                  <w:b/>
                  <w:bCs/>
                  <w:szCs w:val="24"/>
                  <w:lang w:eastAsia="lt-LT"/>
                </w:rPr>
                <w:t>ANKETA</w:t>
              </w:r>
            </w:sdtContent>
          </w:sdt>
        </w:p>
        <w:p>
          <w:pPr>
            <w:spacing w:line="276" w:lineRule="auto"/>
            <w:jc w:val="center"/>
            <w:rPr>
              <w:szCs w:val="24"/>
              <w:lang w:eastAsia="lt-LT"/>
            </w:rPr>
          </w:pPr>
          <w:r>
            <w:rPr>
              <w:szCs w:val="24"/>
              <w:lang w:eastAsia="lt-LT"/>
            </w:rPr>
            <w:t>____________________</w:t>
          </w:r>
        </w:p>
        <w:p>
          <w:pPr>
            <w:shd w:val="clear" w:color="auto" w:fill="FFFFFF"/>
            <w:spacing w:line="276" w:lineRule="auto"/>
            <w:jc w:val="center"/>
            <w:rPr>
              <w:szCs w:val="24"/>
              <w:lang w:eastAsia="lt-LT"/>
            </w:rPr>
          </w:pPr>
          <w:r>
            <w:rPr>
              <w:szCs w:val="24"/>
              <w:lang w:eastAsia="lt-LT"/>
            </w:rPr>
            <w:t>(data)</w:t>
          </w:r>
        </w:p>
        <w:p>
          <w:pPr>
            <w:spacing w:line="276" w:lineRule="auto"/>
            <w:ind w:firstLine="771"/>
            <w:rPr>
              <w:szCs w:val="24"/>
              <w:lang w:eastAsia="lt-LT"/>
            </w:rPr>
          </w:pPr>
        </w:p>
        <w:tbl>
          <w:tblPr>
            <w:tblW w:w="9630" w:type="dxa"/>
            <w:tblCellMar>
              <w:left w:w="0" w:type="dxa"/>
              <w:right w:w="0" w:type="dxa"/>
            </w:tblCellMar>
            <w:tblLook w:val="04A0" w:firstRow="1" w:lastRow="0" w:firstColumn="1" w:lastColumn="0" w:noHBand="0" w:noVBand="1"/>
          </w:tblPr>
          <w:tblGrid>
            <w:gridCol w:w="6102"/>
            <w:gridCol w:w="3528"/>
          </w:tblGrid>
          <w:tr>
            <w:trPr>
              <w:cantSplit/>
              <w:trHeight w:val="23"/>
            </w:trPr>
            <w:tc>
              <w:tcPr>
                <w:tcW w:w="5760" w:type="dxa"/>
                <w:tcBorders>
                  <w:top w:val="single" w:sz="8" w:space="0" w:color="auto"/>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rPr>
                    <w:szCs w:val="24"/>
                    <w:lang w:eastAsia="lt-LT"/>
                  </w:rPr>
                </w:pPr>
                <w:r>
                  <w:rPr>
                    <w:szCs w:val="24"/>
                    <w:lang w:eastAsia="lt-LT"/>
                  </w:rPr>
                  <w:t>Vardas (-ai) ir pavardė (-ės)</w:t>
                </w:r>
              </w:p>
            </w:tc>
            <w:tc>
              <w:tcPr>
                <w:tcW w:w="3331" w:type="dxa"/>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rPr>
                    <w:szCs w:val="24"/>
                    <w:lang w:eastAsia="lt-LT"/>
                  </w:rPr>
                </w:pPr>
                <w:r>
                  <w:rPr>
                    <w:szCs w:val="24"/>
                    <w:lang w:eastAsia="lt-LT"/>
                  </w:rPr>
                  <w:t>Gimimo data</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rPr>
                    <w:szCs w:val="24"/>
                    <w:lang w:eastAsia="lt-LT"/>
                  </w:rPr>
                </w:pPr>
                <w:r>
                  <w:rPr>
                    <w:szCs w:val="24"/>
                    <w:lang w:eastAsia="lt-LT"/>
                  </w:rPr>
                  <w:t>Gyvenamosios vietos adresas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rPr>
                    <w:szCs w:val="24"/>
                    <w:lang w:eastAsia="lt-LT"/>
                  </w:rPr>
                </w:pPr>
                <w:r>
                  <w:rPr>
                    <w:szCs w:val="24"/>
                    <w:lang w:eastAsia="lt-LT"/>
                  </w:rPr>
                  <w:t>Telefono numeris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rPr>
                    <w:szCs w:val="24"/>
                    <w:lang w:eastAsia="lt-LT"/>
                  </w:rPr>
                </w:pPr>
                <w:r>
                  <w:rPr>
                    <w:szCs w:val="24"/>
                    <w:lang w:eastAsia="lt-LT"/>
                  </w:rPr>
                  <w:t>Elektroninio pašto adresas (jei turi)</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rPr>
                    <w:szCs w:val="24"/>
                    <w:lang w:eastAsia="lt-LT"/>
                  </w:rPr>
                </w:pPr>
                <w:r>
                  <w:rPr>
                    <w:szCs w:val="24"/>
                    <w:lang w:eastAsia="lt-LT"/>
                  </w:rPr>
                  <w:t>Pareigūno pareigos, eitos iki atleidimo iš vidaus tarnybos (pavadinimas)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rPr>
                    <w:szCs w:val="24"/>
                    <w:lang w:eastAsia="lt-LT"/>
                  </w:rPr>
                </w:pPr>
                <w:r>
                  <w:rPr>
                    <w:szCs w:val="24"/>
                    <w:lang w:eastAsia="lt-LT"/>
                  </w:rPr>
                  <w:t>Vidaus tarnybos stažas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rPr>
                    <w:szCs w:val="24"/>
                    <w:lang w:eastAsia="lt-LT"/>
                  </w:rPr>
                </w:pPr>
                <w:r>
                  <w:rPr>
                    <w:szCs w:val="24"/>
                    <w:lang w:eastAsia="lt-LT"/>
                  </w:rPr>
                  <w:t>Statutinė įstaiga, kurioje pageidaujama eiti pareigūno pareigas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rPr>
                    <w:szCs w:val="24"/>
                    <w:lang w:eastAsia="lt-LT"/>
                  </w:rPr>
                </w:pPr>
                <w:r>
                  <w:rPr>
                    <w:szCs w:val="24"/>
                    <w:lang w:eastAsia="lt-LT"/>
                  </w:rPr>
                  <w:t>Statutinė įstaiga, kurioje nepageidaujama eiti pareigūno pareigų</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rPr>
                    <w:szCs w:val="24"/>
                    <w:lang w:eastAsia="lt-LT"/>
                  </w:rPr>
                </w:pPr>
                <w:r>
                  <w:rPr>
                    <w:szCs w:val="24"/>
                    <w:lang w:eastAsia="lt-LT"/>
                  </w:rPr>
                  <w:t>Gyvenamoji vietovė, kurioje pageidaujama eiti pareigūno pareigas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rPr>
                    <w:szCs w:val="24"/>
                    <w:lang w:eastAsia="lt-LT"/>
                  </w:rPr>
                </w:pPr>
                <w:r>
                  <w:rPr>
                    <w:szCs w:val="24"/>
                    <w:lang w:eastAsia="lt-LT"/>
                  </w:rPr>
                  <w:t>Pageidaujamos eiti pareigūno pareigos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rPr>
                    <w:szCs w:val="24"/>
                    <w:lang w:eastAsia="lt-LT"/>
                  </w:rPr>
                </w:pPr>
                <w:r>
                  <w:rPr>
                    <w:szCs w:val="24"/>
                    <w:lang w:eastAsia="lt-LT"/>
                  </w:rPr>
                  <w:t>Išsilavinimas ir kvalifikacija</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rPr>
                    <w:szCs w:val="24"/>
                    <w:lang w:eastAsia="lt-LT"/>
                  </w:rPr>
                </w:pPr>
                <w:r>
                  <w:rPr>
                    <w:szCs w:val="24"/>
                    <w:lang w:eastAsia="lt-LT"/>
                  </w:rPr>
                  <w:t>Užsienio kalbų mokėjimas (10 balų sistema)</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rPr>
                    <w:szCs w:val="24"/>
                    <w:lang w:eastAsia="lt-LT"/>
                  </w:rPr>
                </w:pPr>
                <w:r>
                  <w:rPr>
                    <w:szCs w:val="24"/>
                    <w:lang w:eastAsia="lt-LT"/>
                  </w:rPr>
                  <w:t>Kompiuterinės programos, kuriomis gebama dirbti</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rPr>
                    <w:szCs w:val="24"/>
                    <w:lang w:eastAsia="lt-LT"/>
                  </w:rPr>
                </w:pPr>
                <w:r>
                  <w:rPr>
                    <w:szCs w:val="24"/>
                    <w:lang w:eastAsia="lt-LT"/>
                  </w:rPr>
                  <w:t>Privalumai, įgūdžiai, dalykinės savybės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ind w:firstLine="62"/>
                  <w:rPr>
                    <w:szCs w:val="24"/>
                    <w:lang w:eastAsia="lt-LT"/>
                  </w:rPr>
                </w:pPr>
              </w:p>
            </w:tc>
          </w:tr>
        </w:tbl>
        <w:p>
          <w:pPr>
            <w:spacing w:line="276" w:lineRule="auto"/>
            <w:ind w:firstLine="771"/>
            <w:jc w:val="both"/>
            <w:rPr>
              <w:szCs w:val="24"/>
              <w:lang w:eastAsia="lt-LT"/>
            </w:rPr>
          </w:pPr>
        </w:p>
        <w:p>
          <w:pPr>
            <w:spacing w:line="276" w:lineRule="auto"/>
            <w:ind w:firstLine="8672"/>
            <w:jc w:val="both"/>
            <w:rPr>
              <w:szCs w:val="24"/>
              <w:lang w:eastAsia="lt-LT"/>
            </w:rPr>
          </w:pPr>
        </w:p>
        <w:p>
          <w:pPr>
            <w:shd w:val="clear" w:color="auto" w:fill="FFFFFF"/>
            <w:spacing w:line="276" w:lineRule="auto"/>
            <w:ind w:firstLine="4057"/>
            <w:jc w:val="both"/>
            <w:rPr>
              <w:szCs w:val="24"/>
              <w:lang w:eastAsia="lt-LT"/>
            </w:rPr>
          </w:pPr>
          <w:r>
            <w:rPr>
              <w:szCs w:val="24"/>
              <w:lang w:eastAsia="lt-LT"/>
            </w:rPr>
            <w:t>(parašas)                                             (vardas ir pavardė)</w:t>
          </w:r>
        </w:p>
        <w:p>
          <w:pPr>
            <w:tabs>
              <w:tab w:val="center" w:pos="4819"/>
              <w:tab w:val="right" w:pos="9638"/>
            </w:tabs>
            <w:rPr>
              <w:szCs w:val="24"/>
            </w:rPr>
          </w:pPr>
        </w:p>
      </w:sdtContent>
    </w:sdt>
    <w:sdt>
      <w:sdtPr>
        <w:alias w:val="patvirtinta"/>
        <w:tag w:val="part_1d925d42bdfb49bf83497eb556a8525f"/>
        <w:lock w:val="sdtLocked"/>
        <w:richText/>
      </w:sdtPr>
      <w:sdtContent>
        <w:p>
          <w:pPr>
            <w:ind w:left="5103"/>
            <w:jc w:val="both"/>
            <w:sectPr>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spacing w:line="276" w:lineRule="auto"/>
            <w:jc w:val="center"/>
            <w:rPr>
              <w:szCs w:val="24"/>
              <w:lang w:eastAsia="lt-LT"/>
            </w:rPr>
          </w:pPr>
        </w:p>
        <w:p>
          <w:pPr>
            <w:spacing w:line="276" w:lineRule="auto"/>
            <w:jc w:val="center"/>
            <w:rPr>
              <w:b/>
              <w:szCs w:val="24"/>
              <w:lang w:eastAsia="lt-LT"/>
            </w:rPr>
          </w:pPr>
        </w:p>
        <w:p>
          <w:pPr>
            <w:spacing w:line="276" w:lineRule="auto"/>
            <w:jc w:val="center"/>
            <w:rPr>
              <w:b/>
              <w:szCs w:val="24"/>
              <w:lang w:eastAsia="lt-LT"/>
            </w:rPr>
          </w:pPr>
        </w:p>
        <w:sdt>
          <w:sdtPr>
            <w:alias w:val="Pavadinimas"/>
            <w:tag w:val="title_1d925d42bdfb49bf83497eb556a8525f"/>
            <w:lock w:val="sdtLocked"/>
            <w:richText/>
          </w:sdtPr>
          <w:sdtContent>
            <w:p>
              <w:pPr>
                <w:jc w:val="center"/>
                <w:rPr>
                  <w:b/>
                  <w:szCs w:val="24"/>
                  <w:lang w:eastAsia="lt-LT"/>
                </w:rPr>
              </w:pPr>
              <w:r>
                <w:rPr>
                  <w:b/>
                  <w:szCs w:val="24"/>
                  <w:lang w:eastAsia="lt-LT"/>
                </w:rPr>
                <w:t xml:space="preserve">VIDAUS TARNYBOS SISTEMOS PAREIGŪNŲ PRAŠYMŲ LEISTI DIRBTI KITĄ DARBĄ PAGAL DARBO SUTARTĮ NAGRINĖJIMO, </w:t>
              </w:r>
            </w:p>
            <w:p>
              <w:pPr>
                <w:jc w:val="center"/>
                <w:rPr>
                  <w:b/>
                  <w:szCs w:val="24"/>
                  <w:lang w:eastAsia="lt-LT"/>
                </w:rPr>
              </w:pPr>
              <w:r>
                <w:rPr>
                  <w:b/>
                  <w:szCs w:val="24"/>
                  <w:lang w:eastAsia="lt-LT"/>
                </w:rPr>
                <w:t xml:space="preserve">SPRENDIMŲ PRIĖMIMO IR ATŠAUKIMO </w:t>
              </w:r>
            </w:p>
            <w:p>
              <w:pPr>
                <w:jc w:val="center"/>
                <w:rPr>
                  <w:b/>
                  <w:szCs w:val="24"/>
                  <w:lang w:eastAsia="lt-LT"/>
                </w:rPr>
              </w:pPr>
              <w:r>
                <w:rPr>
                  <w:b/>
                  <w:szCs w:val="24"/>
                  <w:lang w:eastAsia="lt-LT"/>
                </w:rPr>
                <w:t>TVARKOS APRAŠAS</w:t>
              </w:r>
            </w:p>
          </w:sdtContent>
        </w:sdt>
        <w:p>
          <w:pPr>
            <w:spacing w:line="276" w:lineRule="auto"/>
            <w:rPr>
              <w:b/>
              <w:szCs w:val="24"/>
              <w:lang w:eastAsia="lt-LT"/>
            </w:rPr>
          </w:pPr>
        </w:p>
        <w:p>
          <w:pPr>
            <w:spacing w:line="276" w:lineRule="auto"/>
            <w:rPr>
              <w:b/>
              <w:szCs w:val="24"/>
              <w:lang w:eastAsia="lt-LT"/>
            </w:rPr>
          </w:pPr>
        </w:p>
        <w:sdt>
          <w:sdtPr>
            <w:alias w:val="skyrius"/>
            <w:tag w:val="part_852c7777edde4f9888e6eb746f20805d"/>
            <w:lock w:val="sdtLocked"/>
            <w:richText/>
          </w:sdtPr>
          <w:sdtContent>
            <w:p>
              <w:pPr>
                <w:tabs>
                  <w:tab w:val="left" w:pos="4536"/>
                </w:tabs>
                <w:jc w:val="center"/>
                <w:rPr>
                  <w:b/>
                  <w:szCs w:val="24"/>
                  <w:lang w:eastAsia="lt-LT"/>
                </w:rPr>
              </w:pPr>
              <w:sdt>
                <w:sdtPr>
                  <w:alias w:val="Numeris"/>
                  <w:tag w:val="nr_852c7777edde4f9888e6eb746f20805d"/>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852c7777edde4f9888e6eb746f20805d"/>
                  <w:lock w:val="sdtLocked"/>
                  <w:richText/>
                </w:sdtPr>
                <w:sdtContent>
                  <w:r>
                    <w:rPr>
                      <w:b/>
                      <w:szCs w:val="24"/>
                      <w:lang w:eastAsia="lt-LT"/>
                    </w:rPr>
                    <w:t>BENDROSIOS NUOSTATOS</w:t>
                  </w:r>
                </w:sdtContent>
              </w:sdt>
            </w:p>
            <w:p>
              <w:pPr>
                <w:spacing w:line="276" w:lineRule="auto"/>
                <w:rPr>
                  <w:b/>
                  <w:szCs w:val="24"/>
                  <w:lang w:eastAsia="lt-LT"/>
                </w:rPr>
              </w:pPr>
            </w:p>
            <w:sdt>
              <w:sdtPr>
                <w:alias w:val="1 p."/>
                <w:tag w:val="part_39bd95e38d2d4ee4b9850d6edf910dcb"/>
                <w:lock w:val="sdtLocked"/>
                <w:richText/>
              </w:sdtPr>
              <w:sdtContent>
                <w:p>
                  <w:pPr>
                    <w:spacing w:line="276" w:lineRule="auto"/>
                    <w:ind w:firstLine="720"/>
                    <w:jc w:val="both"/>
                    <w:rPr>
                      <w:szCs w:val="24"/>
                    </w:rPr>
                  </w:pPr>
                  <w:sdt>
                    <w:sdtPr>
                      <w:alias w:val="Numeris"/>
                      <w:tag w:val="nr_39bd95e38d2d4ee4b9850d6edf910dcb"/>
                      <w:lock w:val="sdtLocked"/>
                      <w:richText/>
                    </w:sdtPr>
                    <w:sdtContent>
                      <w:r>
                        <w:rPr>
                          <w:szCs w:val="24"/>
                          <w:lang w:eastAsia="lt-LT"/>
                        </w:rPr>
                        <w:t>1</w:t>
                      </w:r>
                    </w:sdtContent>
                  </w:sdt>
                  <w:r>
                    <w:rPr>
                      <w:szCs w:val="24"/>
                      <w:lang w:eastAsia="lt-LT"/>
                    </w:rPr>
                    <w:t xml:space="preserve">. Vidaus tarnybos sistemos pareigūnų prašymų leisti dirbti kitą darbą pagal darbo sutartį nagrinėjimo, sprendimų priėmimo ir atšaukimo tvarkos aprašas (toliau – Aprašas) reglamentuoja vidaus tarnybos sistemos </w:t>
                  </w:r>
                  <w:r>
                    <w:rPr>
                      <w:color w:val="000000"/>
                      <w:szCs w:val="24"/>
                      <w:shd w:val="clear" w:color="auto" w:fill="FFFFFF"/>
                    </w:rPr>
                    <w:t>pareigūnų (toliau – pareigūnai) prašymų leisti dirbti kitą darbą pagal darbo sutartį (toliau – prašymai) pateikimo ir nagrinėjimo, sprendimų dėl leidimo pareigūnams dirbti kitą darbą pagal darbo sutartį (toliau – leidimas dirbti) priėmimo, informacijos, kad turinčiam leidimą dirbti pareigūnui atsiranda Lietuvos Respublikos vidaus tarnybos statuto (toliau – Statutas) 23 straipsnio 1 dalyje nurodytos aplinkybės, dėl kurių toks leidimas negalėjo būti išduotas (toliau – informacija), nagrinėjimo ir priimtų sprendimų dėl leidimo dirbti atšaukimo tvarką</w:t>
                  </w:r>
                  <w:r>
                    <w:rPr>
                      <w:szCs w:val="24"/>
                    </w:rPr>
                    <w:t>.</w:t>
                  </w:r>
                </w:p>
              </w:sdtContent>
            </w:sdt>
            <w:sdt>
              <w:sdtPr>
                <w:alias w:val="2 p."/>
                <w:tag w:val="part_4a9578ad82ad4fcdb74ae3e99623fea8"/>
                <w:lock w:val="sdtLocked"/>
                <w:richText/>
              </w:sdtPr>
              <w:sdtContent>
                <w:p>
                  <w:pPr>
                    <w:tabs>
                      <w:tab w:val="left" w:pos="426"/>
                      <w:tab w:val="left" w:pos="709"/>
                      <w:tab w:val="left" w:pos="851"/>
                      <w:tab w:val="num" w:pos="1276"/>
                    </w:tabs>
                    <w:spacing w:line="276" w:lineRule="auto"/>
                    <w:ind w:firstLine="709"/>
                    <w:jc w:val="both"/>
                    <w:rPr>
                      <w:szCs w:val="24"/>
                      <w:lang w:eastAsia="lt-LT"/>
                    </w:rPr>
                  </w:pPr>
                  <w:sdt>
                    <w:sdtPr>
                      <w:alias w:val="Numeris"/>
                      <w:tag w:val="nr_4a9578ad82ad4fcdb74ae3e99623fea8"/>
                      <w:lock w:val="sdtLocked"/>
                      <w:richText/>
                    </w:sdtPr>
                    <w:sdtContent>
                      <w:r>
                        <w:rPr>
                          <w:szCs w:val="24"/>
                          <w:lang w:eastAsia="lt-LT"/>
                        </w:rPr>
                        <w:t>2</w:t>
                      </w:r>
                    </w:sdtContent>
                  </w:sdt>
                  <w:r>
                    <w:rPr>
                      <w:szCs w:val="24"/>
                      <w:lang w:eastAsia="lt-LT"/>
                    </w:rPr>
                    <w:t>. Apraše vartojamos sąvokos atitinka Statute vartojamas sąvokas.</w:t>
                  </w:r>
                </w:p>
                <w:p>
                  <w:pPr>
                    <w:tabs>
                      <w:tab w:val="left" w:pos="1134"/>
                    </w:tabs>
                    <w:spacing w:line="276" w:lineRule="auto"/>
                    <w:jc w:val="both"/>
                    <w:rPr>
                      <w:szCs w:val="24"/>
                      <w:lang w:eastAsia="lt-LT"/>
                    </w:rPr>
                  </w:pPr>
                </w:p>
              </w:sdtContent>
            </w:sdt>
          </w:sdtContent>
        </w:sdt>
        <w:sdt>
          <w:sdtPr>
            <w:alias w:val="skyrius"/>
            <w:tag w:val="part_ffe0d0a26ff742de90b72d741fe62755"/>
            <w:lock w:val="sdtLocked"/>
            <w:richText/>
          </w:sdtPr>
          <w:sdtContent>
            <w:p>
              <w:pPr>
                <w:tabs>
                  <w:tab w:val="left" w:pos="900"/>
                </w:tabs>
                <w:jc w:val="center"/>
                <w:rPr>
                  <w:b/>
                  <w:szCs w:val="24"/>
                  <w:lang w:eastAsia="lt-LT"/>
                </w:rPr>
              </w:pPr>
              <w:sdt>
                <w:sdtPr>
                  <w:alias w:val="Numeris"/>
                  <w:tag w:val="nr_ffe0d0a26ff742de90b72d741fe62755"/>
                  <w:lock w:val="sdtLocked"/>
                  <w:richText/>
                </w:sdtPr>
                <w:sdtContent>
                  <w:r>
                    <w:rPr>
                      <w:b/>
                      <w:szCs w:val="24"/>
                      <w:lang w:eastAsia="lt-LT"/>
                    </w:rPr>
                    <w:t>II</w:t>
                  </w:r>
                </w:sdtContent>
              </w:sdt>
              <w:r>
                <w:rPr>
                  <w:b/>
                  <w:szCs w:val="24"/>
                  <w:lang w:eastAsia="lt-LT"/>
                </w:rPr>
                <w:t xml:space="preserve"> SKYRIUS</w:t>
              </w:r>
            </w:p>
            <w:p>
              <w:pPr>
                <w:jc w:val="center"/>
                <w:rPr>
                  <w:b/>
                  <w:szCs w:val="24"/>
                </w:rPr>
              </w:pPr>
              <w:sdt>
                <w:sdtPr>
                  <w:alias w:val="Pavadinimas"/>
                  <w:tag w:val="title_ffe0d0a26ff742de90b72d741fe62755"/>
                  <w:lock w:val="sdtLocked"/>
                  <w:richText/>
                </w:sdtPr>
                <w:sdtContent>
                  <w:r>
                    <w:rPr>
                      <w:b/>
                      <w:szCs w:val="24"/>
                    </w:rPr>
                    <w:t>PRAŠYMŲ PATEIKIMAS</w:t>
                  </w:r>
                </w:sdtContent>
              </w:sdt>
            </w:p>
            <w:p>
              <w:pPr>
                <w:spacing w:line="276" w:lineRule="auto"/>
                <w:ind w:firstLine="720"/>
                <w:jc w:val="both"/>
                <w:rPr>
                  <w:szCs w:val="24"/>
                </w:rPr>
              </w:pPr>
            </w:p>
            <w:sdt>
              <w:sdtPr>
                <w:alias w:val="3 p."/>
                <w:tag w:val="part_05e82cc575c94d25befc7faf4253fb7a"/>
                <w:lock w:val="sdtLocked"/>
                <w:richText/>
              </w:sdtPr>
              <w:sdtContent>
                <w:p>
                  <w:pPr>
                    <w:spacing w:line="276" w:lineRule="auto"/>
                    <w:ind w:firstLine="720"/>
                    <w:jc w:val="both"/>
                    <w:rPr>
                      <w:szCs w:val="24"/>
                    </w:rPr>
                  </w:pPr>
                  <w:sdt>
                    <w:sdtPr>
                      <w:alias w:val="Numeris"/>
                      <w:tag w:val="nr_05e82cc575c94d25befc7faf4253fb7a"/>
                      <w:lock w:val="sdtLocked"/>
                      <w:richText/>
                    </w:sdtPr>
                    <w:sdtContent>
                      <w:r>
                        <w:rPr>
                          <w:szCs w:val="24"/>
                        </w:rPr>
                        <w:t>3</w:t>
                      </w:r>
                    </w:sdtContent>
                  </w:sdt>
                  <w:r>
                    <w:rPr>
                      <w:szCs w:val="24"/>
                    </w:rPr>
                    <w:t xml:space="preserve">. Pareigūnas prašymą jį į pareigas skiriančiam asmeniui, o centrinės statutinės įstaigos vadovas – atitinkamai Lietuvos Respublikos vidaus reikalų ministrui, Lietuvos Respublikos teisingumo ministrui ar Lietuvos Respublikos finansų ministrui (toliau kartu – pareigūną į pareigas skiriantis asmuo)  pateikia:</w:t>
                  </w:r>
                </w:p>
                <w:sdt>
                  <w:sdtPr>
                    <w:alias w:val="3.1 pp."/>
                    <w:tag w:val="part_1f833704a2c342b6ad0560dae14887f0"/>
                    <w:lock w:val="sdtLocked"/>
                    <w:richText/>
                  </w:sdtPr>
                  <w:sdtContent>
                    <w:p>
                      <w:pPr>
                        <w:spacing w:line="276" w:lineRule="auto"/>
                        <w:ind w:firstLine="720"/>
                        <w:jc w:val="both"/>
                        <w:rPr>
                          <w:szCs w:val="24"/>
                        </w:rPr>
                      </w:pPr>
                      <w:sdt>
                        <w:sdtPr>
                          <w:alias w:val="Numeris"/>
                          <w:tag w:val="nr_1f833704a2c342b6ad0560dae14887f0"/>
                          <w:lock w:val="sdtLocked"/>
                          <w:richText/>
                        </w:sdtPr>
                        <w:sdtContent>
                          <w:r>
                            <w:rPr>
                              <w:szCs w:val="24"/>
                            </w:rPr>
                            <w:t>3.1</w:t>
                          </w:r>
                        </w:sdtContent>
                      </w:sdt>
                      <w:r>
                        <w:rPr>
                          <w:szCs w:val="24"/>
                        </w:rPr>
                        <w:t xml:space="preserve">. kai jis ketina pagal darbo sutartį įsidarbinti įmonėje, įstaigoje ar organizacijoje (toliau  – įmonė), nepaisant  jos nuosavybės ir teisinės formos, rūšies ir veiklos pobūdžio, ir gauti už šį darbą darbo užmokestį ar atlyginimą;</w:t>
                      </w:r>
                    </w:p>
                  </w:sdtContent>
                </w:sdt>
                <w:sdt>
                  <w:sdtPr>
                    <w:alias w:val="3.2 pp."/>
                    <w:tag w:val="part_b8002b3c337a48a89e5987d8af7c784b"/>
                    <w:lock w:val="sdtLocked"/>
                    <w:richText/>
                  </w:sdtPr>
                  <w:sdtContent>
                    <w:p>
                      <w:pPr>
                        <w:spacing w:line="276" w:lineRule="auto"/>
                        <w:ind w:firstLine="720"/>
                        <w:jc w:val="both"/>
                        <w:rPr>
                          <w:szCs w:val="24"/>
                        </w:rPr>
                      </w:pPr>
                      <w:sdt>
                        <w:sdtPr>
                          <w:alias w:val="Numeris"/>
                          <w:tag w:val="nr_b8002b3c337a48a89e5987d8af7c784b"/>
                          <w:lock w:val="sdtLocked"/>
                          <w:richText/>
                        </w:sdtPr>
                        <w:sdtContent>
                          <w:r>
                            <w:rPr>
                              <w:szCs w:val="24"/>
                            </w:rPr>
                            <w:t>3.2</w:t>
                          </w:r>
                        </w:sdtContent>
                      </w:sdt>
                      <w:r>
                        <w:rPr>
                          <w:szCs w:val="24"/>
                        </w:rPr>
                        <w:t>. ne vėliau kaip kitą darbo dieną po to, kai turintis leidimą dirbti pareigūnas buvo perkeltas į kitas pareigūno pareigas ir kurio pareigybės aprašyme nustatytos funkcijos dėl to pasikeitė;</w:t>
                      </w:r>
                    </w:p>
                  </w:sdtContent>
                </w:sdt>
                <w:sdt>
                  <w:sdtPr>
                    <w:alias w:val="3.3 pp."/>
                    <w:tag w:val="part_b699153240664de8b202c52f7659f07c"/>
                    <w:lock w:val="sdtLocked"/>
                    <w:richText/>
                  </w:sdtPr>
                  <w:sdtContent>
                    <w:p>
                      <w:pPr>
                        <w:spacing w:line="276" w:lineRule="auto"/>
                        <w:ind w:firstLine="720"/>
                        <w:jc w:val="both"/>
                        <w:rPr>
                          <w:szCs w:val="24"/>
                        </w:rPr>
                      </w:pPr>
                      <w:sdt>
                        <w:sdtPr>
                          <w:alias w:val="Numeris"/>
                          <w:tag w:val="nr_b699153240664de8b202c52f7659f07c"/>
                          <w:lock w:val="sdtLocked"/>
                          <w:richText/>
                        </w:sdtPr>
                        <w:sdtContent>
                          <w:r>
                            <w:rPr>
                              <w:iCs/>
                              <w:szCs w:val="24"/>
                            </w:rPr>
                            <w:t>3.3</w:t>
                          </w:r>
                        </w:sdtContent>
                      </w:sdt>
                      <w:r>
                        <w:rPr>
                          <w:iCs/>
                          <w:szCs w:val="24"/>
                        </w:rPr>
                        <w:t xml:space="preserve">. ne vėliau kaip kitą darbo dieną po to, kai asmuo, dirbantis ir ketinantis toliau dirbti įmonėje </w:t>
                      </w:r>
                      <w:r>
                        <w:rPr>
                          <w:szCs w:val="24"/>
                        </w:rPr>
                        <w:t>pagal darbo sutartį</w:t>
                      </w:r>
                      <w:r>
                        <w:rPr>
                          <w:iCs/>
                          <w:szCs w:val="24"/>
                        </w:rPr>
                        <w:t>, priimamas į pareigūno pareigas.</w:t>
                      </w:r>
                    </w:p>
                  </w:sdtContent>
                </w:sdt>
              </w:sdtContent>
            </w:sdt>
            <w:sdt>
              <w:sdtPr>
                <w:alias w:val="4 p."/>
                <w:tag w:val="part_e290aaf3c2264638b504ff9c0c5d8468"/>
                <w:lock w:val="sdtLocked"/>
                <w:richText/>
              </w:sdtPr>
              <w:sdtContent>
                <w:p>
                  <w:pPr>
                    <w:spacing w:line="276" w:lineRule="auto"/>
                    <w:ind w:firstLine="720"/>
                    <w:jc w:val="both"/>
                    <w:rPr>
                      <w:szCs w:val="24"/>
                    </w:rPr>
                  </w:pPr>
                  <w:sdt>
                    <w:sdtPr>
                      <w:alias w:val="Numeris"/>
                      <w:tag w:val="nr_e290aaf3c2264638b504ff9c0c5d8468"/>
                      <w:lock w:val="sdtLocked"/>
                      <w:richText/>
                    </w:sdtPr>
                    <w:sdtContent>
                      <w:r>
                        <w:rPr>
                          <w:iCs/>
                          <w:szCs w:val="24"/>
                        </w:rPr>
                        <w:t>4</w:t>
                      </w:r>
                    </w:sdtContent>
                  </w:sdt>
                  <w:r>
                    <w:rPr>
                      <w:iCs/>
                      <w:szCs w:val="24"/>
                    </w:rPr>
                    <w:t>. Kol bus priimtas sprendimas dėl prašymų, pateiktų Aprašo 3.2 ir 3.3 papunkčiuose nustatytais atvejais, laikoma, kad pareigūnas turi leidimą dirbti .</w:t>
                  </w:r>
                </w:p>
              </w:sdtContent>
            </w:sdt>
            <w:sdt>
              <w:sdtPr>
                <w:alias w:val="5 p."/>
                <w:tag w:val="part_32482190a1fb4023b7dce1dc455dc61a"/>
                <w:lock w:val="sdtLocked"/>
                <w:richText/>
              </w:sdtPr>
              <w:sdtContent>
                <w:p>
                  <w:pPr>
                    <w:spacing w:line="276" w:lineRule="auto"/>
                    <w:ind w:firstLine="720"/>
                    <w:jc w:val="both"/>
                    <w:rPr>
                      <w:szCs w:val="24"/>
                    </w:rPr>
                  </w:pPr>
                  <w:sdt>
                    <w:sdtPr>
                      <w:alias w:val="Numeris"/>
                      <w:tag w:val="nr_32482190a1fb4023b7dce1dc455dc61a"/>
                      <w:lock w:val="sdtLocked"/>
                      <w:richText/>
                    </w:sdtPr>
                    <w:sdtContent>
                      <w:r>
                        <w:rPr>
                          <w:iCs/>
                          <w:szCs w:val="24"/>
                        </w:rPr>
                        <w:t>5</w:t>
                      </w:r>
                    </w:sdtContent>
                  </w:sdt>
                  <w:r>
                    <w:rPr>
                      <w:iCs/>
                      <w:szCs w:val="24"/>
                    </w:rPr>
                    <w:t xml:space="preserve">. Prašyme nurodoma įmonė, kurioje pareigūnas dirba ar ketina įsidarbinti </w:t>
                  </w:r>
                  <w:r>
                    <w:rPr>
                      <w:szCs w:val="24"/>
                    </w:rPr>
                    <w:t>pagal darbo sutartį</w:t>
                  </w:r>
                  <w:r>
                    <w:rPr>
                      <w:iCs/>
                      <w:szCs w:val="24"/>
                    </w:rPr>
                    <w:t>, jos teisinė forma, rūšis, veiklos pobūdis, tam tikros profesijos, specialybės, kvalifikacijos darbas, kurį pareigūnas dirba ar ketina dirbti, ir pareigos, kurias jis eina ar ketina eiti.</w:t>
                  </w:r>
                </w:p>
              </w:sdtContent>
            </w:sdt>
            <w:sdt>
              <w:sdtPr>
                <w:alias w:val="6 p."/>
                <w:tag w:val="part_94eb187d144c42b68e408c458f97fa58"/>
                <w:lock w:val="sdtLocked"/>
                <w:richText/>
              </w:sdtPr>
              <w:sdtContent>
                <w:p>
                  <w:pPr>
                    <w:spacing w:line="276" w:lineRule="auto"/>
                    <w:ind w:firstLine="720"/>
                    <w:jc w:val="both"/>
                    <w:rPr>
                      <w:szCs w:val="24"/>
                    </w:rPr>
                  </w:pPr>
                  <w:sdt>
                    <w:sdtPr>
                      <w:alias w:val="Numeris"/>
                      <w:tag w:val="nr_94eb187d144c42b68e408c458f97fa58"/>
                      <w:lock w:val="sdtLocked"/>
                      <w:richText/>
                    </w:sdtPr>
                    <w:sdtContent>
                      <w:r>
                        <w:rPr>
                          <w:iCs/>
                          <w:szCs w:val="24"/>
                        </w:rPr>
                        <w:t>6</w:t>
                      </w:r>
                    </w:sdtContent>
                  </w:sdt>
                  <w:r>
                    <w:rPr>
                      <w:iCs/>
                      <w:szCs w:val="24"/>
                    </w:rPr>
                    <w:t xml:space="preserve">. Prie prašymo pridedama įmonės, kurioje pareigūnas dirba ar ketina įsidarbinti </w:t>
                  </w:r>
                  <w:r>
                    <w:rPr>
                      <w:szCs w:val="24"/>
                    </w:rPr>
                    <w:t>pagal darbo sutartį</w:t>
                  </w:r>
                  <w:r>
                    <w:rPr>
                      <w:iCs/>
                      <w:szCs w:val="24"/>
                    </w:rPr>
                    <w:t>, vadovo ar jo įgalioto asmens išduota pažyma apie funkcijas, kurias pareigūnas atlieka ar atliktų joje įsidarbinęs, darbo laiko pradžią ir pabaigą.</w:t>
                  </w:r>
                </w:p>
              </w:sdtContent>
            </w:sdt>
            <w:sdt>
              <w:sdtPr>
                <w:alias w:val="7 p."/>
                <w:tag w:val="part_44792d81d3bb40a4a950d985f8d084c3"/>
                <w:lock w:val="sdtLocked"/>
                <w:richText/>
              </w:sdtPr>
              <w:sdtContent>
                <w:p>
                  <w:pPr>
                    <w:spacing w:line="276" w:lineRule="auto"/>
                    <w:ind w:firstLine="720"/>
                    <w:jc w:val="both"/>
                    <w:rPr>
                      <w:szCs w:val="24"/>
                    </w:rPr>
                  </w:pPr>
                  <w:sdt>
                    <w:sdtPr>
                      <w:alias w:val="Numeris"/>
                      <w:tag w:val="nr_44792d81d3bb40a4a950d985f8d084c3"/>
                      <w:lock w:val="sdtLocked"/>
                      <w:richText/>
                    </w:sdtPr>
                    <w:sdtContent>
                      <w:r>
                        <w:rPr>
                          <w:szCs w:val="24"/>
                        </w:rPr>
                        <w:t>7</w:t>
                      </w:r>
                    </w:sdtContent>
                  </w:sdt>
                  <w:r>
                    <w:rPr>
                      <w:szCs w:val="24"/>
                    </w:rPr>
                    <w:t>. Turintis leidimą dirbti arba padavęs prašymą pareigūnas, sužinojęs, kad pasikeitė Aprašo 5 ir 6 punktuose nurodyti duomenys, ne vėliau kaip kitą darbo dieną, apie tai raštu informuoja jį į pareigas skiriantį asmenį, kuris šią informaciją per 3 darbo dienas nuo jos gavimo perduoda nagrinėti Aprašo 8 punkte nurodytai komisijai.</w:t>
                  </w:r>
                </w:p>
                <w:p>
                  <w:pPr>
                    <w:spacing w:line="276" w:lineRule="auto"/>
                    <w:ind w:firstLine="720"/>
                    <w:jc w:val="both"/>
                    <w:rPr>
                      <w:szCs w:val="24"/>
                    </w:rPr>
                  </w:pPr>
                </w:p>
              </w:sdtContent>
            </w:sdt>
          </w:sdtContent>
        </w:sdt>
        <w:sdt>
          <w:sdtPr>
            <w:alias w:val="skyrius"/>
            <w:tag w:val="part_c6eab465fb0641438ad497031abc88e9"/>
            <w:lock w:val="sdtLocked"/>
            <w:richText/>
          </w:sdtPr>
          <w:sdtContent>
            <w:p>
              <w:pPr>
                <w:jc w:val="center"/>
                <w:rPr>
                  <w:szCs w:val="24"/>
                </w:rPr>
              </w:pPr>
              <w:sdt>
                <w:sdtPr>
                  <w:alias w:val="Numeris"/>
                  <w:tag w:val="nr_c6eab465fb0641438ad497031abc88e9"/>
                  <w:lock w:val="sdtLocked"/>
                  <w:richText/>
                </w:sdtPr>
                <w:sdtContent>
                  <w:r>
                    <w:rPr>
                      <w:b/>
                      <w:szCs w:val="24"/>
                    </w:rPr>
                    <w:t>III</w:t>
                  </w:r>
                </w:sdtContent>
              </w:sdt>
              <w:r>
                <w:rPr>
                  <w:b/>
                  <w:szCs w:val="24"/>
                </w:rPr>
                <w:t xml:space="preserve"> SKYRIUS</w:t>
              </w:r>
            </w:p>
            <w:p>
              <w:pPr>
                <w:jc w:val="center"/>
                <w:rPr>
                  <w:b/>
                  <w:szCs w:val="24"/>
                </w:rPr>
              </w:pPr>
              <w:sdt>
                <w:sdtPr>
                  <w:alias w:val="Pavadinimas"/>
                  <w:tag w:val="title_c6eab465fb0641438ad497031abc88e9"/>
                  <w:lock w:val="sdtLocked"/>
                  <w:richText/>
                </w:sdtPr>
                <w:sdtContent>
                  <w:r>
                    <w:rPr>
                      <w:b/>
                      <w:szCs w:val="24"/>
                    </w:rPr>
                    <w:t>PRAŠYMŲ IR INFORMACIJOS NAGRINĖJIMAS</w:t>
                  </w:r>
                </w:sdtContent>
              </w:sdt>
            </w:p>
            <w:p>
              <w:pPr>
                <w:spacing w:line="276" w:lineRule="auto"/>
                <w:ind w:firstLine="720"/>
                <w:jc w:val="both"/>
                <w:rPr>
                  <w:szCs w:val="24"/>
                </w:rPr>
              </w:pPr>
            </w:p>
            <w:sdt>
              <w:sdtPr>
                <w:alias w:val="8 p."/>
                <w:tag w:val="part_6e8d27198fa849ea86002fd79b30fec0"/>
                <w:lock w:val="sdtLocked"/>
                <w:richText/>
              </w:sdtPr>
              <w:sdtContent>
                <w:p>
                  <w:pPr>
                    <w:spacing w:line="276" w:lineRule="auto"/>
                    <w:ind w:firstLine="771"/>
                    <w:jc w:val="both"/>
                    <w:rPr>
                      <w:szCs w:val="24"/>
                    </w:rPr>
                  </w:pPr>
                  <w:sdt>
                    <w:sdtPr>
                      <w:alias w:val="Numeris"/>
                      <w:tag w:val="nr_6e8d27198fa849ea86002fd79b30fec0"/>
                      <w:lock w:val="sdtLocked"/>
                      <w:richText/>
                    </w:sdtPr>
                    <w:sdtContent>
                      <w:r>
                        <w:rPr>
                          <w:szCs w:val="24"/>
                        </w:rPr>
                        <w:t>8</w:t>
                      </w:r>
                    </w:sdtContent>
                  </w:sdt>
                  <w:r>
                    <w:rPr>
                      <w:szCs w:val="24"/>
                    </w:rPr>
                    <w:t xml:space="preserve">. Pareigūną į pareigas skiriantis asmuo sudaro nuolatinę komisiją, kuri nagrinėja prašymus ir informaciją (toliau – komisija), ir iš komisijos narių skiria komisijos pirmininką. Komisija sudaroma iš 3 arba 5 asmenų. Jeigu įstaigoje yra veikianti profesinė sąjunga, į komisijos narių sąrašą turi būti įtrauktas šios profesinės sąjungos atstovas. Jeigu įstaigoje veikia kelios profesinės sąjungos, jos susitarimu skiria bendrą atstovą. Jeigu profesinės sąjungos nesusitaria dėl bendro atstovo paskyrimo arba </w:t>
                  </w:r>
                  <w:r>
                    <w:rPr>
                      <w:szCs w:val="24"/>
                      <w:lang w:eastAsia="lt-LT"/>
                    </w:rPr>
                    <w:t xml:space="preserve">įstaigoje nėra veikiančios profesinės sąjungos, į komisijos narių sąrašą turi būti įtrauktas darbo tarybos atstovas. </w:t>
                  </w:r>
                </w:p>
                <w:p>
                  <w:pPr>
                    <w:spacing w:line="276" w:lineRule="auto"/>
                    <w:ind w:firstLine="782"/>
                    <w:jc w:val="both"/>
                    <w:rPr>
                      <w:szCs w:val="24"/>
                    </w:rPr>
                  </w:pPr>
                  <w:r>
                    <w:rPr>
                      <w:spacing w:val="2"/>
                      <w:szCs w:val="24"/>
                    </w:rPr>
                    <w:t xml:space="preserve">Dėl svarbių priežasčių kai kuriems jos nariams neatvykus, komisija gali nagrinėti prašymus ir informaciją, jeigu jos darbe dalyvauja daugiau kaip pusė komisijos narių. Jeigu komisijos darbe dėl svarbių priežasčių negali dalyvauti komisijos pirmininkas, komisiją sudaręs asmuo raštu paveda kitam komisijos nariui atlikti komisijos pirmininko funkcijas. Komisijos sprendimai priimami dalyvaujančių posėdyje komisijos narių balsų dauguma. Jei komisijos narių balsai pasiskirsto po lygiai, sprendimą lemia komisijos pirmininko balsas. </w:t>
                  </w:r>
                </w:p>
              </w:sdtContent>
            </w:sdt>
            <w:sdt>
              <w:sdtPr>
                <w:alias w:val="9 p."/>
                <w:tag w:val="part_8430dedce6df4d65becb5096807d6e96"/>
                <w:lock w:val="sdtLocked"/>
                <w:richText/>
              </w:sdtPr>
              <w:sdtContent>
                <w:p>
                  <w:pPr>
                    <w:spacing w:line="276" w:lineRule="auto"/>
                    <w:ind w:firstLine="720"/>
                    <w:jc w:val="both"/>
                    <w:rPr>
                      <w:szCs w:val="24"/>
                    </w:rPr>
                  </w:pPr>
                  <w:sdt>
                    <w:sdtPr>
                      <w:alias w:val="Numeris"/>
                      <w:tag w:val="nr_8430dedce6df4d65becb5096807d6e96"/>
                      <w:lock w:val="sdtLocked"/>
                      <w:richText/>
                    </w:sdtPr>
                    <w:sdtContent>
                      <w:r>
                        <w:rPr>
                          <w:szCs w:val="24"/>
                        </w:rPr>
                        <w:t>9</w:t>
                      </w:r>
                    </w:sdtContent>
                  </w:sdt>
                  <w:r>
                    <w:rPr>
                      <w:szCs w:val="24"/>
                    </w:rPr>
                    <w:t>. Pareigūną į pareigas skiriantis asmuo gautą prašymą perduoda nagrinėti komisijai per 3 darbo dienas nuo prašymo gavimo.</w:t>
                  </w:r>
                </w:p>
              </w:sdtContent>
            </w:sdt>
            <w:sdt>
              <w:sdtPr>
                <w:alias w:val="10 p."/>
                <w:tag w:val="part_06bb40e1bb404a86ad9580e1c54c9ec2"/>
                <w:lock w:val="sdtLocked"/>
                <w:richText/>
              </w:sdtPr>
              <w:sdtContent>
                <w:p>
                  <w:pPr>
                    <w:spacing w:line="276" w:lineRule="auto"/>
                    <w:ind w:firstLine="720"/>
                    <w:jc w:val="both"/>
                    <w:rPr>
                      <w:szCs w:val="24"/>
                    </w:rPr>
                  </w:pPr>
                  <w:sdt>
                    <w:sdtPr>
                      <w:alias w:val="Numeris"/>
                      <w:tag w:val="nr_06bb40e1bb404a86ad9580e1c54c9ec2"/>
                      <w:lock w:val="sdtLocked"/>
                      <w:richText/>
                    </w:sdtPr>
                    <w:sdtContent>
                      <w:r>
                        <w:rPr>
                          <w:szCs w:val="24"/>
                        </w:rPr>
                        <w:t>10</w:t>
                      </w:r>
                    </w:sdtContent>
                  </w:sdt>
                  <w:r>
                    <w:rPr>
                      <w:szCs w:val="24"/>
                    </w:rPr>
                    <w:t>. Informacijos nagrinėjimas pradedamas pareigūną į pareigas skiriančiam asmeniui gavus oficialią informaciją. Pareigūną į pareigas skiriantis asmuo oficialią informaciją per 3 darbo dienas nuo jos gavimo perduoda nagrinėti komisijai. Informacijos nagrinėjimas taip pat gali būti pradedamas pareigūną į pareigas skiriančio asmens sprendimu, gavus neoficialią informaciją ir perdavus ją nagrinėti komisijai.</w:t>
                  </w:r>
                </w:p>
              </w:sdtContent>
            </w:sdt>
            <w:sdt>
              <w:sdtPr>
                <w:alias w:val="11 p."/>
                <w:tag w:val="part_e3ac38341c53456e87d5f4a8e1bdcb8b"/>
                <w:lock w:val="sdtLocked"/>
                <w:richText/>
              </w:sdtPr>
              <w:sdtContent>
                <w:p>
                  <w:pPr>
                    <w:spacing w:line="276" w:lineRule="auto"/>
                    <w:ind w:firstLine="720"/>
                    <w:jc w:val="both"/>
                    <w:rPr>
                      <w:szCs w:val="24"/>
                    </w:rPr>
                  </w:pPr>
                  <w:sdt>
                    <w:sdtPr>
                      <w:alias w:val="Numeris"/>
                      <w:tag w:val="nr_e3ac38341c53456e87d5f4a8e1bdcb8b"/>
                      <w:lock w:val="sdtLocked"/>
                      <w:richText/>
                    </w:sdtPr>
                    <w:sdtContent>
                      <w:r>
                        <w:rPr>
                          <w:szCs w:val="24"/>
                        </w:rPr>
                        <w:t>11</w:t>
                      </w:r>
                    </w:sdtContent>
                  </w:sdt>
                  <w:r>
                    <w:rPr>
                      <w:szCs w:val="24"/>
                    </w:rPr>
                    <w:t>. Komisijos pirmininkas paskiria komisijos posėdžio datą, informuoja apie ją komisijos narius, prašymą pateikusį arba leidimą dirbti turintį pareigūną, dėl kurio darbo buvo gauta informacija, jo tiesioginį vadovą ir raštu prašo turinčio leidimą dirbti pareigūno, dėl kurio darbo buvo gauta informacija, pateikti paaiškinimus dėl šios informacijos.</w:t>
                  </w:r>
                </w:p>
              </w:sdtContent>
            </w:sdt>
            <w:sdt>
              <w:sdtPr>
                <w:alias w:val="12 p."/>
                <w:tag w:val="part_e9e7e8961c5642b189260ef3bc565ff0"/>
                <w:lock w:val="sdtLocked"/>
                <w:richText/>
              </w:sdtPr>
              <w:sdtContent>
                <w:p>
                  <w:pPr>
                    <w:spacing w:line="276" w:lineRule="auto"/>
                    <w:ind w:firstLine="720"/>
                    <w:jc w:val="both"/>
                    <w:rPr>
                      <w:szCs w:val="24"/>
                    </w:rPr>
                  </w:pPr>
                  <w:sdt>
                    <w:sdtPr>
                      <w:alias w:val="Numeris"/>
                      <w:tag w:val="nr_e9e7e8961c5642b189260ef3bc565ff0"/>
                      <w:lock w:val="sdtLocked"/>
                      <w:richText/>
                    </w:sdtPr>
                    <w:sdtContent>
                      <w:r>
                        <w:rPr>
                          <w:szCs w:val="24"/>
                        </w:rPr>
                        <w:t>12</w:t>
                      </w:r>
                    </w:sdtContent>
                  </w:sdt>
                  <w:r>
                    <w:rPr>
                      <w:szCs w:val="24"/>
                    </w:rPr>
                    <w:t xml:space="preserve">. Turintis leidimą dirbti pareigūnas, dėl kurio darbo buvo gauta informacija, gavęs komisijos pirmininko prašymą pateikti paaiškinimus dėl šios informacijos, šiuos paaiškinimus komisijai pateikia raštu ne vėliau kaip per 4 darbo dienas nuo komisijos pirmininko prašymo gavimo dienos. Jeigu pareigūnui, dėl kurio darbo buvo gauta informacija, komisijos pirmininko prašymas pateikti paaiškinimus dėl šios informacijos negali būti įteiktas dėl laikinojo nedarbingumo, komandiruotės arba atostogų, sprendimo priėmimo terminas sustabdomas, kol pasibaigs pareigūno laikinasis nedarbingumas, komandiruotė arba atostogos. Pareigūnui, dėl kurio darbo buvo gauta informacija, laiku nepateikus paaiškinimų, komisija išnagrinėja informaciją be pareigūno paaiškinimų ir teikia pareigūną į pareigas skiriančiam asmeniui vieną iš Aprašo </w:t>
                    <w:br/>
                    <w:t>14.1–14.5 papunkčiuose nurodytų pasiūlymų.</w:t>
                  </w:r>
                </w:p>
              </w:sdtContent>
            </w:sdt>
            <w:sdt>
              <w:sdtPr>
                <w:alias w:val="13 p."/>
                <w:tag w:val="part_be71b43e3cd84ad393b0066f819baa64"/>
                <w:lock w:val="sdtLocked"/>
                <w:richText/>
              </w:sdtPr>
              <w:sdtContent>
                <w:p>
                  <w:pPr>
                    <w:spacing w:line="276" w:lineRule="auto"/>
                    <w:ind w:firstLine="720"/>
                    <w:jc w:val="both"/>
                    <w:rPr>
                      <w:szCs w:val="24"/>
                    </w:rPr>
                  </w:pPr>
                  <w:sdt>
                    <w:sdtPr>
                      <w:alias w:val="Numeris"/>
                      <w:tag w:val="nr_be71b43e3cd84ad393b0066f819baa64"/>
                      <w:lock w:val="sdtLocked"/>
                      <w:richText/>
                    </w:sdtPr>
                    <w:sdtContent>
                      <w:r>
                        <w:rPr>
                          <w:szCs w:val="24"/>
                        </w:rPr>
                        <w:t>13</w:t>
                      </w:r>
                    </w:sdtContent>
                  </w:sdt>
                  <w:r>
                    <w:rPr>
                      <w:szCs w:val="24"/>
                    </w:rPr>
                    <w:t xml:space="preserve">. Komisija, nagrinėdama prašymą arba informaciją, analizuoja pateiktus dokumentus, paaiškinimus, prašymą pateikusio arba leidimą dirbti turinčio pareigūno pareigybės aprašyme nustatytas funkcijas, pareigūno viešųjų ir privačių interesų deklaracijoje pateiktus duomenis. Pareigūnas savo iniciatyva arba komisijai pakvietus gali dalyvauti posėdyje ir pateikti papildomą informaciją arba paaiškinimus, kurie padėtų įvertinti, ar pareigūnui, dirbant kitą darbą pagal darbo sutartį, atsiranda (arba atsiras) Statuto 23 straipsnio 1 dalyje nustatytos  aplinkybės.</w:t>
                  </w:r>
                  <w:r>
                    <w:rPr>
                      <w:b/>
                      <w:szCs w:val="24"/>
                    </w:rPr>
                    <w:t xml:space="preserve"> </w:t>
                  </w:r>
                  <w:r>
                    <w:rPr>
                      <w:szCs w:val="24"/>
                    </w:rPr>
                    <w:t xml:space="preserve">Taip pat komisija gali kviesti ir kitus asmenis, turinčius informacijos arba galinčius pateikti paaiškinimus, padėsiančius įvertinti, ar pareigūnui, dirbant kitą darbą pagal darbo sutartį, atsiranda (arba atsiras) Statuto 23 straipsnio 1 dalyje nustatytos  aplinkybės.</w:t>
                  </w:r>
                </w:p>
              </w:sdtContent>
            </w:sdt>
            <w:sdt>
              <w:sdtPr>
                <w:alias w:val="14 p."/>
                <w:tag w:val="part_9b4abd450177413f81123aed140f8477"/>
                <w:lock w:val="sdtLocked"/>
                <w:richText/>
              </w:sdtPr>
              <w:sdtContent>
                <w:p>
                  <w:pPr>
                    <w:spacing w:line="276" w:lineRule="auto"/>
                    <w:ind w:firstLine="720"/>
                    <w:jc w:val="both"/>
                    <w:rPr>
                      <w:szCs w:val="24"/>
                    </w:rPr>
                  </w:pPr>
                  <w:sdt>
                    <w:sdtPr>
                      <w:alias w:val="Numeris"/>
                      <w:tag w:val="nr_9b4abd450177413f81123aed140f8477"/>
                      <w:lock w:val="sdtLocked"/>
                      <w:richText/>
                    </w:sdtPr>
                    <w:sdtContent>
                      <w:r>
                        <w:rPr>
                          <w:szCs w:val="24"/>
                        </w:rPr>
                        <w:t>14</w:t>
                      </w:r>
                    </w:sdtContent>
                  </w:sdt>
                  <w:r>
                    <w:rPr>
                      <w:szCs w:val="24"/>
                    </w:rPr>
                    <w:t>. Komisija per 10 darbo dienų nuo jai perduoto nagrinėti prašymo ar informacijos gavimo išnagrinėja, ar pareigūnui, dirbant kitą darbą pagal darbo sutartį, neatsiras</w:t>
                  </w:r>
                  <w:r>
                    <w:rPr>
                      <w:b/>
                      <w:szCs w:val="24"/>
                    </w:rPr>
                    <w:t xml:space="preserve"> </w:t>
                  </w:r>
                  <w:r>
                    <w:rPr>
                      <w:szCs w:val="24"/>
                    </w:rPr>
                    <w:t>Statuto 23 straipsnio 1 dalyje nustatytos aplinkybės, arba ar turinčiam leidimą dirbti pareigūnui dirbant neatsiranda Statuto 23 straipsnio 1 dalyje nustatytos aplinkybės, dėl kurių toks leidimas negalėjo arba negali būti išduotas, ir teikia rekomendacinio pobūdžio motyvuotą pasiūlymą pareigūną į pareigas skiriančiam asmeniui:</w:t>
                  </w:r>
                </w:p>
                <w:sdt>
                  <w:sdtPr>
                    <w:alias w:val="14.1 pp."/>
                    <w:tag w:val="part_91c48388da7748a4a0c6a6f02814744b"/>
                    <w:lock w:val="sdtLocked"/>
                    <w:richText/>
                  </w:sdtPr>
                  <w:sdtContent>
                    <w:p>
                      <w:pPr>
                        <w:spacing w:line="276" w:lineRule="auto"/>
                        <w:ind w:firstLine="720"/>
                        <w:jc w:val="both"/>
                        <w:rPr>
                          <w:szCs w:val="24"/>
                        </w:rPr>
                      </w:pPr>
                      <w:sdt>
                        <w:sdtPr>
                          <w:alias w:val="Numeris"/>
                          <w:tag w:val="nr_91c48388da7748a4a0c6a6f02814744b"/>
                          <w:lock w:val="sdtLocked"/>
                          <w:richText/>
                        </w:sdtPr>
                        <w:sdtContent>
                          <w:r>
                            <w:rPr>
                              <w:szCs w:val="24"/>
                            </w:rPr>
                            <w:t>14.1</w:t>
                          </w:r>
                        </w:sdtContent>
                      </w:sdt>
                      <w:r>
                        <w:rPr>
                          <w:szCs w:val="24"/>
                        </w:rPr>
                        <w:t>. leisti dirbti kitą darbą pagal darbo sutartį ;</w:t>
                      </w:r>
                    </w:p>
                  </w:sdtContent>
                </w:sdt>
                <w:sdt>
                  <w:sdtPr>
                    <w:alias w:val="14.2 pp."/>
                    <w:tag w:val="part_d9588c759f51414f8b980e2943afce9d"/>
                    <w:lock w:val="sdtLocked"/>
                    <w:richText/>
                  </w:sdtPr>
                  <w:sdtContent>
                    <w:p>
                      <w:pPr>
                        <w:spacing w:line="276" w:lineRule="auto"/>
                        <w:ind w:firstLine="720"/>
                        <w:jc w:val="both"/>
                        <w:rPr>
                          <w:szCs w:val="24"/>
                        </w:rPr>
                      </w:pPr>
                      <w:sdt>
                        <w:sdtPr>
                          <w:alias w:val="Numeris"/>
                          <w:tag w:val="nr_d9588c759f51414f8b980e2943afce9d"/>
                          <w:lock w:val="sdtLocked"/>
                          <w:richText/>
                        </w:sdtPr>
                        <w:sdtContent>
                          <w:r>
                            <w:rPr>
                              <w:szCs w:val="24"/>
                            </w:rPr>
                            <w:t>14.2</w:t>
                          </w:r>
                        </w:sdtContent>
                      </w:sdt>
                      <w:r>
                        <w:rPr>
                          <w:szCs w:val="24"/>
                        </w:rPr>
                        <w:t>. neleisti dirbti kito darbo pagal darbo sutartį ;</w:t>
                      </w:r>
                    </w:p>
                  </w:sdtContent>
                </w:sdt>
                <w:sdt>
                  <w:sdtPr>
                    <w:alias w:val="14.3 pp."/>
                    <w:tag w:val="part_0053425f9a5a4b29b8933a98369671a3"/>
                    <w:lock w:val="sdtLocked"/>
                    <w:richText/>
                  </w:sdtPr>
                  <w:sdtContent>
                    <w:p>
                      <w:pPr>
                        <w:spacing w:line="276" w:lineRule="auto"/>
                        <w:ind w:firstLine="720"/>
                        <w:jc w:val="both"/>
                        <w:rPr>
                          <w:szCs w:val="24"/>
                        </w:rPr>
                      </w:pPr>
                      <w:sdt>
                        <w:sdtPr>
                          <w:alias w:val="Numeris"/>
                          <w:tag w:val="nr_0053425f9a5a4b29b8933a98369671a3"/>
                          <w:lock w:val="sdtLocked"/>
                          <w:richText/>
                        </w:sdtPr>
                        <w:sdtContent>
                          <w:r>
                            <w:rPr>
                              <w:szCs w:val="24"/>
                            </w:rPr>
                            <w:t>14.3</w:t>
                          </w:r>
                        </w:sdtContent>
                      </w:sdt>
                      <w:r>
                        <w:rPr>
                          <w:szCs w:val="24"/>
                        </w:rPr>
                        <w:t>. atšaukti sprendimą dėl leidimo dirbti;</w:t>
                      </w:r>
                    </w:p>
                  </w:sdtContent>
                </w:sdt>
                <w:sdt>
                  <w:sdtPr>
                    <w:alias w:val="14.4 pp."/>
                    <w:tag w:val="part_2ecc0e7378e24baca2428dfabf2346e6"/>
                    <w:lock w:val="sdtLocked"/>
                    <w:richText/>
                  </w:sdtPr>
                  <w:sdtContent>
                    <w:p>
                      <w:pPr>
                        <w:spacing w:line="276" w:lineRule="auto"/>
                        <w:ind w:firstLine="720"/>
                        <w:jc w:val="both"/>
                        <w:rPr>
                          <w:szCs w:val="24"/>
                        </w:rPr>
                      </w:pPr>
                      <w:sdt>
                        <w:sdtPr>
                          <w:alias w:val="Numeris"/>
                          <w:tag w:val="nr_2ecc0e7378e24baca2428dfabf2346e6"/>
                          <w:lock w:val="sdtLocked"/>
                          <w:richText/>
                        </w:sdtPr>
                        <w:sdtContent>
                          <w:r>
                            <w:rPr>
                              <w:szCs w:val="24"/>
                            </w:rPr>
                            <w:t>14.4</w:t>
                          </w:r>
                        </w:sdtContent>
                      </w:sdt>
                      <w:r>
                        <w:rPr>
                          <w:szCs w:val="24"/>
                        </w:rPr>
                        <w:t>. palikti galioti sprendimą dėl leidimo dirbti;</w:t>
                      </w:r>
                    </w:p>
                  </w:sdtContent>
                </w:sdt>
                <w:sdt>
                  <w:sdtPr>
                    <w:alias w:val="14.5 pp."/>
                    <w:tag w:val="part_d1e076ce62484d70ad235899b901ed17"/>
                    <w:lock w:val="sdtLocked"/>
                    <w:richText/>
                  </w:sdtPr>
                  <w:sdtContent>
                    <w:p>
                      <w:pPr>
                        <w:spacing w:line="276" w:lineRule="auto"/>
                        <w:ind w:firstLine="720"/>
                        <w:jc w:val="both"/>
                        <w:rPr>
                          <w:szCs w:val="24"/>
                        </w:rPr>
                      </w:pPr>
                      <w:sdt>
                        <w:sdtPr>
                          <w:alias w:val="Numeris"/>
                          <w:tag w:val="nr_d1e076ce62484d70ad235899b901ed17"/>
                          <w:lock w:val="sdtLocked"/>
                          <w:richText/>
                        </w:sdtPr>
                        <w:sdtContent>
                          <w:r>
                            <w:rPr>
                              <w:szCs w:val="24"/>
                            </w:rPr>
                            <w:t>14.5</w:t>
                          </w:r>
                        </w:sdtContent>
                      </w:sdt>
                      <w:r>
                        <w:rPr>
                          <w:szCs w:val="24"/>
                        </w:rPr>
                        <w:t>. kreiptis į Vyriausiąją tarnybinės etikos komisiją ir prašyti pateikti rekomendaciją, jeigu komisijai iškyla pagrįstų abejonių, ar darbas, kurį pareigūnas ketina dirbti arba dirba pagal darbo sutartį, nesukelia viešųjų ir privačių interesų konflikto valstybės tarnyboje,</w:t>
                      </w:r>
                      <w:r>
                        <w:rPr>
                          <w:b/>
                          <w:szCs w:val="24"/>
                        </w:rPr>
                        <w:t xml:space="preserve"> </w:t>
                      </w:r>
                      <w:r>
                        <w:rPr>
                          <w:szCs w:val="24"/>
                        </w:rPr>
                        <w:t>o kitų Statuto 23 straipsnio 1 dalyje nustatytų aplinkybių, dėl kurių leidimas dirbti negalėjo arba negali būti išduotas, nėra.</w:t>
                      </w:r>
                    </w:p>
                  </w:sdtContent>
                </w:sdt>
              </w:sdtContent>
            </w:sdt>
            <w:sdt>
              <w:sdtPr>
                <w:alias w:val="15 p."/>
                <w:tag w:val="part_02ece06b138c4a22b7d4f00b2eb491ec"/>
                <w:lock w:val="sdtLocked"/>
                <w:richText/>
              </w:sdtPr>
              <w:sdtContent>
                <w:p>
                  <w:pPr>
                    <w:spacing w:line="276" w:lineRule="auto"/>
                    <w:ind w:firstLine="720"/>
                    <w:jc w:val="both"/>
                    <w:rPr>
                      <w:szCs w:val="24"/>
                    </w:rPr>
                  </w:pPr>
                  <w:sdt>
                    <w:sdtPr>
                      <w:alias w:val="Numeris"/>
                      <w:tag w:val="nr_02ece06b138c4a22b7d4f00b2eb491ec"/>
                      <w:lock w:val="sdtLocked"/>
                      <w:richText/>
                    </w:sdtPr>
                    <w:sdtContent>
                      <w:r>
                        <w:rPr>
                          <w:szCs w:val="24"/>
                        </w:rPr>
                        <w:t>15</w:t>
                      </w:r>
                    </w:sdtContent>
                  </w:sdt>
                  <w:r>
                    <w:rPr>
                      <w:szCs w:val="24"/>
                    </w:rPr>
                    <w:t xml:space="preserve">. Esant Aprašo 14.5 papunktyje nurodytam pasiūlymui, pareigūną į pareigas skiriantis asmuo kreipiasi į Vyriausiąją tarnybinės etikos komisiją dėl rekomendacijos. Taip pat pareigūną į pareigas skiriantis asmuo  gali kreiptis į Vyriausiąją tarnybinės etikos komisiją su prašymu pateikti rekomendaciją, jeigu gavus vieną iš Aprašo 14.1–14.4 papunkčiuose nurodytų pasiūlymų jam iškyla pagrįstų abejonių, ar darbas, kurį pareigūnas ketina dirbti arba dirba pagal darbo sutartį, nesukelia viešųjų ir privačių interesų konflikto valstybės tarnyboje.</w:t>
                  </w:r>
                </w:p>
                <w:p>
                  <w:pPr>
                    <w:spacing w:line="276" w:lineRule="auto"/>
                    <w:ind w:firstLine="720"/>
                    <w:jc w:val="both"/>
                    <w:rPr>
                      <w:szCs w:val="24"/>
                    </w:rPr>
                  </w:pPr>
                </w:p>
              </w:sdtContent>
            </w:sdt>
          </w:sdtContent>
        </w:sdt>
        <w:sdt>
          <w:sdtPr>
            <w:alias w:val="skyrius"/>
            <w:tag w:val="part_ea96512b87bb4de1ad8b6dc953d2661c"/>
            <w:lock w:val="sdtLocked"/>
            <w:richText/>
          </w:sdtPr>
          <w:sdtContent>
            <w:p>
              <w:pPr>
                <w:jc w:val="center"/>
                <w:rPr>
                  <w:b/>
                  <w:szCs w:val="24"/>
                </w:rPr>
              </w:pPr>
              <w:sdt>
                <w:sdtPr>
                  <w:alias w:val="Numeris"/>
                  <w:tag w:val="nr_ea96512b87bb4de1ad8b6dc953d2661c"/>
                  <w:lock w:val="sdtLocked"/>
                  <w:richText/>
                </w:sdtPr>
                <w:sdtContent>
                  <w:r>
                    <w:rPr>
                      <w:b/>
                      <w:szCs w:val="24"/>
                    </w:rPr>
                    <w:t>IV</w:t>
                  </w:r>
                </w:sdtContent>
              </w:sdt>
              <w:r>
                <w:rPr>
                  <w:b/>
                  <w:szCs w:val="24"/>
                </w:rPr>
                <w:t xml:space="preserve"> SKYRIUS</w:t>
              </w:r>
            </w:p>
            <w:p>
              <w:pPr>
                <w:jc w:val="center"/>
                <w:rPr>
                  <w:b/>
                  <w:szCs w:val="24"/>
                </w:rPr>
              </w:pPr>
              <w:sdt>
                <w:sdtPr>
                  <w:alias w:val="Pavadinimas"/>
                  <w:tag w:val="title_ea96512b87bb4de1ad8b6dc953d2661c"/>
                  <w:lock w:val="sdtLocked"/>
                  <w:richText/>
                </w:sdtPr>
                <w:sdtContent>
                  <w:r>
                    <w:rPr>
                      <w:b/>
                      <w:szCs w:val="24"/>
                    </w:rPr>
                    <w:t>SPRENDIMO PRIĖMIMAS</w:t>
                  </w:r>
                </w:sdtContent>
              </w:sdt>
            </w:p>
            <w:p>
              <w:pPr>
                <w:spacing w:line="276" w:lineRule="auto"/>
                <w:ind w:firstLine="720"/>
                <w:jc w:val="both"/>
                <w:rPr>
                  <w:szCs w:val="24"/>
                </w:rPr>
              </w:pPr>
            </w:p>
            <w:sdt>
              <w:sdtPr>
                <w:alias w:val="16 p."/>
                <w:tag w:val="part_e3ebe37a6d23446692c47c42561626ab"/>
                <w:lock w:val="sdtLocked"/>
                <w:richText/>
              </w:sdtPr>
              <w:sdtContent>
                <w:p>
                  <w:pPr>
                    <w:spacing w:line="276" w:lineRule="auto"/>
                    <w:ind w:firstLine="720"/>
                    <w:jc w:val="both"/>
                    <w:rPr>
                      <w:szCs w:val="24"/>
                    </w:rPr>
                  </w:pPr>
                  <w:sdt>
                    <w:sdtPr>
                      <w:alias w:val="Numeris"/>
                      <w:tag w:val="nr_e3ebe37a6d23446692c47c42561626ab"/>
                      <w:lock w:val="sdtLocked"/>
                      <w:richText/>
                    </w:sdtPr>
                    <w:sdtContent>
                      <w:r>
                        <w:rPr>
                          <w:szCs w:val="24"/>
                        </w:rPr>
                        <w:t>16</w:t>
                      </w:r>
                    </w:sdtContent>
                  </w:sdt>
                  <w:r>
                    <w:rPr>
                      <w:szCs w:val="24"/>
                    </w:rPr>
                    <w:t>. Gavęs komisijos pasiūlymą, pareigūną į pareigas skiriantis asmuo per 4 darbo dienas priima atitinkamu teisės aktu įformintą motyvuotą sprendimą:</w:t>
                  </w:r>
                </w:p>
                <w:sdt>
                  <w:sdtPr>
                    <w:alias w:val="16.1 pp."/>
                    <w:tag w:val="part_dff40d89776d4a85b53b49c9cdd2f714"/>
                    <w:lock w:val="sdtLocked"/>
                    <w:richText/>
                  </w:sdtPr>
                  <w:sdtContent>
                    <w:p>
                      <w:pPr>
                        <w:spacing w:line="276" w:lineRule="auto"/>
                        <w:ind w:firstLine="720"/>
                        <w:jc w:val="both"/>
                        <w:rPr>
                          <w:szCs w:val="24"/>
                        </w:rPr>
                      </w:pPr>
                      <w:sdt>
                        <w:sdtPr>
                          <w:alias w:val="Numeris"/>
                          <w:tag w:val="nr_dff40d89776d4a85b53b49c9cdd2f714"/>
                          <w:lock w:val="sdtLocked"/>
                          <w:richText/>
                        </w:sdtPr>
                        <w:sdtContent>
                          <w:r>
                            <w:rPr>
                              <w:szCs w:val="24"/>
                            </w:rPr>
                            <w:t>16.1</w:t>
                          </w:r>
                        </w:sdtContent>
                      </w:sdt>
                      <w:r>
                        <w:rPr>
                          <w:szCs w:val="24"/>
                        </w:rPr>
                        <w:t>. išduoti leidimą dirbti;</w:t>
                      </w:r>
                    </w:p>
                  </w:sdtContent>
                </w:sdt>
                <w:sdt>
                  <w:sdtPr>
                    <w:alias w:val="16.2 pp."/>
                    <w:tag w:val="part_1095d057e971451e90198625b6929378"/>
                    <w:lock w:val="sdtLocked"/>
                    <w:richText/>
                  </w:sdtPr>
                  <w:sdtContent>
                    <w:p>
                      <w:pPr>
                        <w:spacing w:line="276" w:lineRule="auto"/>
                        <w:ind w:firstLine="720"/>
                        <w:jc w:val="both"/>
                        <w:rPr>
                          <w:szCs w:val="24"/>
                        </w:rPr>
                      </w:pPr>
                      <w:sdt>
                        <w:sdtPr>
                          <w:alias w:val="Numeris"/>
                          <w:tag w:val="nr_1095d057e971451e90198625b6929378"/>
                          <w:lock w:val="sdtLocked"/>
                          <w:richText/>
                        </w:sdtPr>
                        <w:sdtContent>
                          <w:r>
                            <w:rPr>
                              <w:szCs w:val="24"/>
                            </w:rPr>
                            <w:t>16.2</w:t>
                          </w:r>
                        </w:sdtContent>
                      </w:sdt>
                      <w:r>
                        <w:rPr>
                          <w:szCs w:val="24"/>
                        </w:rPr>
                        <w:t>. neišduoti leidimo dirbti;</w:t>
                      </w:r>
                    </w:p>
                  </w:sdtContent>
                </w:sdt>
                <w:sdt>
                  <w:sdtPr>
                    <w:alias w:val="16.3 pp."/>
                    <w:tag w:val="part_0d2d977b47f148e6a7ff920a88dce4c9"/>
                    <w:lock w:val="sdtLocked"/>
                    <w:richText/>
                  </w:sdtPr>
                  <w:sdtContent>
                    <w:p>
                      <w:pPr>
                        <w:spacing w:line="276" w:lineRule="auto"/>
                        <w:ind w:firstLine="720"/>
                        <w:jc w:val="both"/>
                        <w:rPr>
                          <w:szCs w:val="24"/>
                        </w:rPr>
                      </w:pPr>
                      <w:sdt>
                        <w:sdtPr>
                          <w:alias w:val="Numeris"/>
                          <w:tag w:val="nr_0d2d977b47f148e6a7ff920a88dce4c9"/>
                          <w:lock w:val="sdtLocked"/>
                          <w:richText/>
                        </w:sdtPr>
                        <w:sdtContent>
                          <w:r>
                            <w:rPr>
                              <w:szCs w:val="24"/>
                            </w:rPr>
                            <w:t>16.3</w:t>
                          </w:r>
                        </w:sdtContent>
                      </w:sdt>
                      <w:r>
                        <w:rPr>
                          <w:szCs w:val="24"/>
                        </w:rPr>
                        <w:t>. atšaukti sprendimą dėl leidimo dirbti;</w:t>
                      </w:r>
                    </w:p>
                  </w:sdtContent>
                </w:sdt>
                <w:sdt>
                  <w:sdtPr>
                    <w:alias w:val="16.4 pp."/>
                    <w:tag w:val="part_aee310f3e13a48da99f235cc9ed7b220"/>
                    <w:lock w:val="sdtLocked"/>
                    <w:richText/>
                  </w:sdtPr>
                  <w:sdtContent>
                    <w:p>
                      <w:pPr>
                        <w:spacing w:line="276" w:lineRule="auto"/>
                        <w:ind w:firstLine="720"/>
                        <w:jc w:val="both"/>
                        <w:rPr>
                          <w:strike/>
                          <w:szCs w:val="24"/>
                        </w:rPr>
                      </w:pPr>
                      <w:sdt>
                        <w:sdtPr>
                          <w:alias w:val="Numeris"/>
                          <w:tag w:val="nr_aee310f3e13a48da99f235cc9ed7b220"/>
                          <w:lock w:val="sdtLocked"/>
                          <w:richText/>
                        </w:sdtPr>
                        <w:sdtContent>
                          <w:r>
                            <w:rPr>
                              <w:szCs w:val="24"/>
                            </w:rPr>
                            <w:t>16.4</w:t>
                          </w:r>
                        </w:sdtContent>
                      </w:sdt>
                      <w:r>
                        <w:rPr>
                          <w:szCs w:val="24"/>
                        </w:rPr>
                        <w:t xml:space="preserve">. palikti galioti leidimą dirbti. </w:t>
                      </w:r>
                    </w:p>
                  </w:sdtContent>
                </w:sdt>
              </w:sdtContent>
            </w:sdt>
            <w:sdt>
              <w:sdtPr>
                <w:alias w:val="17 p."/>
                <w:tag w:val="part_0089569ee0f84f77b30d07c0c951cc5d"/>
                <w:lock w:val="sdtLocked"/>
                <w:richText/>
              </w:sdtPr>
              <w:sdtContent>
                <w:p>
                  <w:pPr>
                    <w:spacing w:line="276" w:lineRule="auto"/>
                    <w:ind w:firstLine="720"/>
                    <w:jc w:val="both"/>
                    <w:rPr>
                      <w:szCs w:val="24"/>
                    </w:rPr>
                  </w:pPr>
                  <w:sdt>
                    <w:sdtPr>
                      <w:alias w:val="Numeris"/>
                      <w:tag w:val="nr_0089569ee0f84f77b30d07c0c951cc5d"/>
                      <w:lock w:val="sdtLocked"/>
                      <w:richText/>
                    </w:sdtPr>
                    <w:sdtContent>
                      <w:r>
                        <w:rPr>
                          <w:szCs w:val="24"/>
                        </w:rPr>
                        <w:t>17</w:t>
                      </w:r>
                    </w:sdtContent>
                  </w:sdt>
                  <w:r>
                    <w:rPr>
                      <w:szCs w:val="24"/>
                    </w:rPr>
                    <w:t>. Aprašo 16 punkte nurodytas sprendimas turi būti priimtas ne vėliau kaip per 20 darbo dienų nuo tos dienos, kai pareigūną į pareigas skiriantis asmuo gavo pareigūno prašymą arba informaciją. Paprašius Vyriausiosios tarnybinės etikos komisijos rekomendacijos, sprendimo priėmimo terminas sustabdomas. Gavus Vyriausiosios tarnybinės etikos komisijos rekomendaciją, šis terminas tęsiasi.</w:t>
                  </w:r>
                </w:p>
              </w:sdtContent>
            </w:sdt>
            <w:sdt>
              <w:sdtPr>
                <w:alias w:val="18 p."/>
                <w:tag w:val="part_53760646104d450ab95a5a82a949ec25"/>
                <w:lock w:val="sdtLocked"/>
                <w:richText/>
              </w:sdtPr>
              <w:sdtContent>
                <w:p>
                  <w:pPr>
                    <w:spacing w:line="276" w:lineRule="auto"/>
                    <w:ind w:firstLine="720"/>
                    <w:jc w:val="both"/>
                    <w:rPr>
                      <w:szCs w:val="24"/>
                    </w:rPr>
                  </w:pPr>
                  <w:sdt>
                    <w:sdtPr>
                      <w:alias w:val="Numeris"/>
                      <w:tag w:val="nr_53760646104d450ab95a5a82a949ec25"/>
                      <w:lock w:val="sdtLocked"/>
                      <w:richText/>
                    </w:sdtPr>
                    <w:sdtContent>
                      <w:r>
                        <w:rPr>
                          <w:iCs/>
                          <w:szCs w:val="24"/>
                        </w:rPr>
                        <w:t>18</w:t>
                      </w:r>
                    </w:sdtContent>
                  </w:sdt>
                  <w:r>
                    <w:rPr>
                      <w:iCs/>
                      <w:szCs w:val="24"/>
                    </w:rPr>
                    <w:t xml:space="preserve">. Pateikęs prašymą pareigūnas, taip pat pareigūnas, dėl kurio darbo </w:t>
                  </w:r>
                  <w:r>
                    <w:rPr>
                      <w:szCs w:val="24"/>
                    </w:rPr>
                    <w:t>pagal darbo sutartį</w:t>
                  </w:r>
                  <w:r>
                    <w:rPr>
                      <w:iCs/>
                      <w:szCs w:val="24"/>
                    </w:rPr>
                    <w:t xml:space="preserve"> buvo gauta informacija, su priimtu sprendimu pasirašytinai supažindinamas ne vėliau kaip per 3 darbo dienas po sprendimo priėmimo. Tais atvejais, kai aprašo 16 punkte nurodytas sprendimas buvo priimtas pareigūno laikinojo nedarbingumo, komandiruotės ar atostogų metu, su šiuo sprendimu pareigūnas pasirašytinai supažindinamas ne vėliau kaip per 3 darbo dienas po to, kai pasibaigia pareigūno laikinasis nedarbingumas, komandiruotė ar atostogos. </w:t>
                  </w:r>
                </w:p>
                <w:p>
                  <w:pPr>
                    <w:spacing w:line="276" w:lineRule="auto"/>
                    <w:jc w:val="center"/>
                    <w:rPr>
                      <w:b/>
                      <w:szCs w:val="24"/>
                    </w:rPr>
                  </w:pPr>
                </w:p>
              </w:sdtContent>
            </w:sdt>
          </w:sdtContent>
        </w:sdt>
        <w:sdt>
          <w:sdtPr>
            <w:alias w:val="skyrius"/>
            <w:tag w:val="part_7fe010bac5e344ee870585c7f6121d54"/>
            <w:lock w:val="sdtLocked"/>
            <w:richText/>
          </w:sdtPr>
          <w:sdtContent>
            <w:p>
              <w:pPr>
                <w:jc w:val="center"/>
                <w:rPr>
                  <w:b/>
                  <w:szCs w:val="24"/>
                </w:rPr>
              </w:pPr>
              <w:sdt>
                <w:sdtPr>
                  <w:alias w:val="Numeris"/>
                  <w:tag w:val="nr_7fe010bac5e344ee870585c7f6121d54"/>
                  <w:lock w:val="sdtLocked"/>
                  <w:richText/>
                </w:sdtPr>
                <w:sdtContent>
                  <w:r>
                    <w:rPr>
                      <w:b/>
                      <w:szCs w:val="24"/>
                    </w:rPr>
                    <w:t>V</w:t>
                  </w:r>
                </w:sdtContent>
              </w:sdt>
              <w:r>
                <w:rPr>
                  <w:b/>
                  <w:szCs w:val="24"/>
                </w:rPr>
                <w:t xml:space="preserve"> SKYRIUS</w:t>
              </w:r>
            </w:p>
            <w:p>
              <w:pPr>
                <w:ind w:firstLine="62"/>
                <w:jc w:val="center"/>
                <w:rPr>
                  <w:b/>
                  <w:szCs w:val="24"/>
                </w:rPr>
              </w:pPr>
              <w:sdt>
                <w:sdtPr>
                  <w:alias w:val="Pavadinimas"/>
                  <w:tag w:val="title_7fe010bac5e344ee870585c7f6121d54"/>
                  <w:lock w:val="sdtLocked"/>
                  <w:richText/>
                </w:sdtPr>
                <w:sdtContent>
                  <w:r>
                    <w:rPr>
                      <w:b/>
                      <w:szCs w:val="24"/>
                    </w:rPr>
                    <w:t>BAIGIAMOSIOS NUOSTATOS</w:t>
                  </w:r>
                </w:sdtContent>
              </w:sdt>
            </w:p>
            <w:p>
              <w:pPr>
                <w:spacing w:line="276" w:lineRule="auto"/>
                <w:ind w:firstLine="720"/>
                <w:jc w:val="both"/>
                <w:rPr>
                  <w:szCs w:val="24"/>
                </w:rPr>
              </w:pPr>
            </w:p>
            <w:sdt>
              <w:sdtPr>
                <w:alias w:val="19 p."/>
                <w:tag w:val="part_3359b3a6651a49088027e8e6d7ca1220"/>
                <w:lock w:val="sdtLocked"/>
                <w:richText/>
              </w:sdtPr>
              <w:sdtContent>
                <w:p>
                  <w:pPr>
                    <w:spacing w:line="276" w:lineRule="auto"/>
                    <w:ind w:firstLine="720"/>
                    <w:jc w:val="both"/>
                    <w:rPr>
                      <w:szCs w:val="24"/>
                    </w:rPr>
                  </w:pPr>
                  <w:sdt>
                    <w:sdtPr>
                      <w:alias w:val="Numeris"/>
                      <w:tag w:val="nr_3359b3a6651a49088027e8e6d7ca1220"/>
                      <w:lock w:val="sdtLocked"/>
                      <w:richText/>
                    </w:sdtPr>
                    <w:sdtContent>
                      <w:r>
                        <w:rPr>
                          <w:color w:val="000000"/>
                          <w:szCs w:val="24"/>
                        </w:rPr>
                        <w:t>19</w:t>
                      </w:r>
                    </w:sdtContent>
                  </w:sdt>
                  <w:r>
                    <w:rPr>
                      <w:color w:val="000000"/>
                      <w:szCs w:val="24"/>
                    </w:rPr>
                    <w:t xml:space="preserve">. Aprašo 7 punkte nustatytu atveju Statuto 23 straipsnio 1 dalyje nustatytos aplinkybės </w:t>
                  </w:r>
                  <w:r>
                    <w:rPr>
                      <w:i/>
                      <w:iCs/>
                      <w:color w:val="000000"/>
                      <w:szCs w:val="24"/>
                    </w:rPr>
                    <w:t>mutatis mutandis</w:t>
                  </w:r>
                  <w:r>
                    <w:rPr>
                      <w:color w:val="000000"/>
                      <w:szCs w:val="24"/>
                    </w:rPr>
                    <w:t xml:space="preserve"> įvertinamos Apraše nustatyta tvarka, nereikalaujant pateikti Aprašo 11 punkte nurodytų paaiškinimų.</w:t>
                  </w:r>
                </w:p>
              </w:sdtContent>
            </w:sdt>
            <w:sdt>
              <w:sdtPr>
                <w:alias w:val="20 p."/>
                <w:tag w:val="part_aa4e9a64fb5a4913accb8d6e37f9dd2a"/>
                <w:lock w:val="sdtLocked"/>
                <w:richText/>
              </w:sdtPr>
              <w:sdtContent>
                <w:p>
                  <w:pPr>
                    <w:spacing w:line="276" w:lineRule="auto"/>
                    <w:ind w:firstLine="720"/>
                    <w:jc w:val="both"/>
                    <w:rPr>
                      <w:szCs w:val="24"/>
                    </w:rPr>
                  </w:pPr>
                  <w:sdt>
                    <w:sdtPr>
                      <w:alias w:val="Numeris"/>
                      <w:tag w:val="nr_aa4e9a64fb5a4913accb8d6e37f9dd2a"/>
                      <w:lock w:val="sdtLocked"/>
                      <w:richText/>
                    </w:sdtPr>
                    <w:sdtContent>
                      <w:r>
                        <w:rPr>
                          <w:szCs w:val="24"/>
                        </w:rPr>
                        <w:t>20</w:t>
                      </w:r>
                    </w:sdtContent>
                  </w:sdt>
                  <w:r>
                    <w:rPr>
                      <w:szCs w:val="24"/>
                    </w:rPr>
                    <w:t xml:space="preserve"> . Duomenys apie sprendimus, priimtus pagal Aprašą, įrašomi į pareigūno tarnybos bylą ir pateikiami Valstybės tarnautojų registrui Valstybės tarnautojų registro nuostatų, patvirtintų Lietuvos Respublikos Vyriausybės 2002 m. rugpjūčio 10 d. nutarimu Nr. 1255 „Dėl Valstybės tarnautojų registro nuostatų patvirtinimo“, nustatyta tvarka arba Vidaus reikalų pareigūnų registrui </w:t>
                  </w:r>
                  <w:r>
                    <w:rPr>
                      <w:szCs w:val="24"/>
                      <w:lang w:eastAsia="lt-LT"/>
                    </w:rPr>
                    <w:t xml:space="preserve">Vidaus reikalų pareigūnų registro nuostatų, patvirtintų Lietuvos </w:t>
                  </w:r>
                  <w:r>
                    <w:rPr>
                      <w:szCs w:val="24"/>
                    </w:rPr>
                    <w:t>Respublikos Vyriausybės 2003 m. lapkričio 18 d. nutarimu Nr. 1426 „Dėl Vidaus reikalų pareigūnų registro įsteigimo ir Vidaus reikalų pareigūnų registro nuostatų patvirtinimo“, nustatyta tvarka.</w:t>
                  </w:r>
                </w:p>
              </w:sdtContent>
            </w:sdt>
            <w:sdt>
              <w:sdtPr>
                <w:alias w:val="21 p."/>
                <w:tag w:val="part_b924f513a5b347e3a7b458285053d151"/>
                <w:lock w:val="sdtLocked"/>
                <w:richText/>
              </w:sdtPr>
              <w:sdtContent>
                <w:p>
                  <w:pPr>
                    <w:spacing w:line="276" w:lineRule="auto"/>
                    <w:ind w:firstLine="720"/>
                    <w:jc w:val="both"/>
                    <w:rPr>
                      <w:szCs w:val="24"/>
                    </w:rPr>
                  </w:pPr>
                  <w:sdt>
                    <w:sdtPr>
                      <w:alias w:val="Numeris"/>
                      <w:tag w:val="nr_b924f513a5b347e3a7b458285053d151"/>
                      <w:lock w:val="sdtLocked"/>
                      <w:richText/>
                    </w:sdtPr>
                    <w:sdtContent>
                      <w:r>
                        <w:rPr>
                          <w:szCs w:val="24"/>
                        </w:rPr>
                        <w:t>21</w:t>
                      </w:r>
                    </w:sdtContent>
                  </w:sdt>
                  <w:r>
                    <w:rPr>
                      <w:szCs w:val="24"/>
                    </w:rPr>
                    <w:t>. Aprašo 16 punkte nurodyti sprendimai gali būti skundžiami Lietuvos Respublikos administracinių bylų teisenos įstatymo nustatyta tvarka.</w:t>
                  </w:r>
                </w:p>
              </w:sdtContent>
            </w:sdt>
          </w:sdtContent>
        </w:sdt>
        <w:sdt>
          <w:sdtPr>
            <w:alias w:val="pabaiga"/>
            <w:tag w:val="part_f19f04a6bbd945aeb79be7d5005f3e6b"/>
            <w:lock w:val="sdtLocked"/>
            <w:richText/>
          </w:sdtPr>
          <w:sdtContent>
            <w:p>
              <w:pPr>
                <w:spacing w:line="276" w:lineRule="auto"/>
                <w:ind w:firstLine="720"/>
                <w:jc w:val="center"/>
                <w:rPr>
                  <w:szCs w:val="24"/>
                </w:rPr>
              </w:pPr>
              <w:r>
                <w:rPr>
                  <w:szCs w:val="24"/>
                </w:rPr>
                <w:t>_____________________________________</w:t>
              </w:r>
            </w:p>
          </w:sdtContent>
        </w:sdt>
      </w:sdtContent>
    </w:sdt>
    <w:sdt>
      <w:sdtPr>
        <w:alias w:val="patvirtinta"/>
        <w:tag w:val="part_8260ba37dde94f1097efcf059964c8cb"/>
        <w:lock w:val="sdtLocked"/>
        <w:richText/>
      </w:sdtPr>
      <w:sdtContent>
        <w:p>
          <w:pPr>
            <w:ind w:left="5103"/>
            <w:jc w:val="both"/>
            <w:sectPr>
              <w:headerReference w:type="even" r:id="rId28"/>
              <w:headerReference w:type="default" r:id="rId29"/>
              <w:footerReference w:type="even" r:id="rId30"/>
              <w:footerReference w:type="default" r:id="rId31"/>
              <w:headerReference w:type="first" r:id="rId32"/>
              <w:footerReference w:type="first" r:id="rId33"/>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vasario 12 d. įsakymu Nr. 1V-142</w:t>
          </w:r>
        </w:p>
        <w:p>
          <w:pPr>
            <w:jc w:val="center"/>
            <w:rPr>
              <w:b/>
              <w:szCs w:val="24"/>
              <w:lang w:eastAsia="lt-LT"/>
            </w:rPr>
          </w:pPr>
        </w:p>
        <w:sdt>
          <w:sdtPr>
            <w:alias w:val="Pavadinimas"/>
            <w:tag w:val="title_8260ba37dde94f1097efcf059964c8cb"/>
            <w:lock w:val="sdtLocked"/>
            <w:richText/>
          </w:sdtPr>
          <w:sdtContent>
            <w:p>
              <w:pPr>
                <w:jc w:val="center"/>
                <w:rPr>
                  <w:b/>
                  <w:szCs w:val="24"/>
                  <w:lang w:eastAsia="lt-LT"/>
                </w:rPr>
              </w:pPr>
              <w:r>
                <w:rPr>
                  <w:b/>
                  <w:szCs w:val="24"/>
                  <w:lang w:eastAsia="lt-LT"/>
                </w:rPr>
                <w:t>ATRANKOS Į LAISVAS VIDAUS TARNYBOS SISTEMOS PAREIGŪNO PAREIGAS TVARKOS APRAŠAS</w:t>
              </w:r>
            </w:p>
          </w:sdtContent>
        </w:sdt>
        <w:p>
          <w:pPr>
            <w:spacing w:line="276" w:lineRule="auto"/>
            <w:rPr>
              <w:b/>
              <w:szCs w:val="24"/>
              <w:lang w:eastAsia="lt-LT"/>
            </w:rPr>
          </w:pPr>
        </w:p>
        <w:sdt>
          <w:sdtPr>
            <w:alias w:val="skyrius"/>
            <w:tag w:val="part_30b176fdab7545dcac97d2388363ebd8"/>
            <w:lock w:val="sdtLocked"/>
            <w:richText/>
          </w:sdtPr>
          <w:sdtContent>
            <w:p>
              <w:pPr>
                <w:tabs>
                  <w:tab w:val="left" w:pos="4536"/>
                </w:tabs>
                <w:jc w:val="center"/>
                <w:rPr>
                  <w:b/>
                  <w:szCs w:val="24"/>
                  <w:lang w:eastAsia="lt-LT"/>
                </w:rPr>
              </w:pPr>
              <w:sdt>
                <w:sdtPr>
                  <w:alias w:val="Numeris"/>
                  <w:tag w:val="nr_30b176fdab7545dcac97d2388363ebd8"/>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30b176fdab7545dcac97d2388363ebd8"/>
                  <w:lock w:val="sdtLocked"/>
                  <w:richText/>
                </w:sdtPr>
                <w:sdtContent>
                  <w:r>
                    <w:rPr>
                      <w:b/>
                      <w:szCs w:val="24"/>
                      <w:lang w:eastAsia="lt-LT"/>
                    </w:rPr>
                    <w:t>BENDROSIOS NUOSTATOS</w:t>
                  </w:r>
                </w:sdtContent>
              </w:sdt>
            </w:p>
            <w:p>
              <w:pPr>
                <w:spacing w:line="276" w:lineRule="auto"/>
                <w:rPr>
                  <w:b/>
                  <w:szCs w:val="24"/>
                  <w:lang w:eastAsia="lt-LT"/>
                </w:rPr>
              </w:pPr>
            </w:p>
            <w:sdt>
              <w:sdtPr>
                <w:alias w:val="1 p."/>
                <w:tag w:val="part_99538c075ebe4f509a80a3e262ef99e2"/>
                <w:lock w:val="sdtLocked"/>
                <w:richText/>
              </w:sdtPr>
              <w:sdtContent>
                <w:p>
                  <w:pPr>
                    <w:spacing w:line="276" w:lineRule="auto"/>
                    <w:ind w:firstLine="720"/>
                    <w:jc w:val="both"/>
                    <w:rPr>
                      <w:szCs w:val="24"/>
                      <w:lang w:eastAsia="lt-LT"/>
                    </w:rPr>
                  </w:pPr>
                  <w:sdt>
                    <w:sdtPr>
                      <w:alias w:val="Numeris"/>
                      <w:tag w:val="nr_99538c075ebe4f509a80a3e262ef99e2"/>
                      <w:lock w:val="sdtLocked"/>
                      <w:richText/>
                    </w:sdtPr>
                    <w:sdtContent>
                      <w:r>
                        <w:rPr>
                          <w:szCs w:val="24"/>
                          <w:lang w:eastAsia="lt-LT"/>
                        </w:rPr>
                        <w:t>1</w:t>
                      </w:r>
                    </w:sdtContent>
                  </w:sdt>
                  <w:r>
                    <w:rPr>
                      <w:szCs w:val="24"/>
                      <w:lang w:eastAsia="lt-LT"/>
                    </w:rPr>
                    <w:t xml:space="preserve">. Atrankos į laisvas vidaus tarnybos sistemos pareigūno pareigas tvarkos aprašas (toliau – Aprašas) reglamentuoja atrankos į laisvas vidaus tarnybos sistemos pareigūno (toliau – pareigūnas), išskyrus vykdančių kriminalinę žvalgybą, pareigas statutinėse įstaigose organizavimo ir vykdymo tvarką. </w:t>
                  </w:r>
                </w:p>
              </w:sdtContent>
            </w:sdt>
            <w:sdt>
              <w:sdtPr>
                <w:alias w:val="2 p."/>
                <w:tag w:val="part_dbb1f8171e304ac9a852d2f418661b65"/>
                <w:lock w:val="sdtLocked"/>
                <w:richText/>
              </w:sdtPr>
              <w:sdtContent>
                <w:p>
                  <w:pPr>
                    <w:widowControl w:val="0"/>
                    <w:spacing w:line="276" w:lineRule="auto"/>
                    <w:ind w:firstLine="720"/>
                    <w:jc w:val="both"/>
                    <w:rPr>
                      <w:szCs w:val="24"/>
                      <w:lang w:eastAsia="lt-LT"/>
                    </w:rPr>
                  </w:pPr>
                  <w:sdt>
                    <w:sdtPr>
                      <w:alias w:val="Numeris"/>
                      <w:tag w:val="nr_dbb1f8171e304ac9a852d2f418661b65"/>
                      <w:lock w:val="sdtLocked"/>
                      <w:richText/>
                    </w:sdtPr>
                    <w:sdtContent>
                      <w:r>
                        <w:rPr>
                          <w:szCs w:val="24"/>
                          <w:lang w:eastAsia="lt-LT"/>
                        </w:rPr>
                        <w:t>2</w:t>
                      </w:r>
                    </w:sdtContent>
                  </w:sdt>
                  <w:r>
                    <w:rPr>
                      <w:szCs w:val="24"/>
                      <w:lang w:eastAsia="lt-LT"/>
                    </w:rPr>
                    <w:t xml:space="preserve">. Atrankos į laisvas pareigūno pareigas (toliau – atranka) tikslas – įgyvendinti Lietuvos Respublikos vidaus tarnybos statute (toliau – Statutas) įtvirtintą karjeros principą, siekiant atrinkti tinkamiausią pretendentą užimti laisvas pareigūno pareigas. </w:t>
                  </w:r>
                </w:p>
              </w:sdtContent>
            </w:sdt>
            <w:sdt>
              <w:sdtPr>
                <w:alias w:val="3 p."/>
                <w:tag w:val="part_4de29e6a9a4a49cba1d09b01c61e16ff"/>
                <w:lock w:val="sdtLocked"/>
                <w:richText/>
              </w:sdtPr>
              <w:sdtContent>
                <w:p>
                  <w:pPr>
                    <w:widowControl w:val="0"/>
                    <w:spacing w:line="276" w:lineRule="auto"/>
                    <w:ind w:firstLine="720"/>
                    <w:jc w:val="both"/>
                    <w:rPr>
                      <w:szCs w:val="24"/>
                      <w:lang w:eastAsia="lt-LT"/>
                    </w:rPr>
                  </w:pPr>
                  <w:sdt>
                    <w:sdtPr>
                      <w:alias w:val="Numeris"/>
                      <w:tag w:val="nr_4de29e6a9a4a49cba1d09b01c61e16ff"/>
                      <w:lock w:val="sdtLocked"/>
                      <w:richText/>
                    </w:sdtPr>
                    <w:sdtContent>
                      <w:r>
                        <w:rPr>
                          <w:szCs w:val="24"/>
                          <w:lang w:eastAsia="lt-LT"/>
                        </w:rPr>
                        <w:t>3</w:t>
                      </w:r>
                    </w:sdtContent>
                  </w:sdt>
                  <w:r>
                    <w:rPr>
                      <w:szCs w:val="24"/>
                      <w:lang w:eastAsia="lt-LT"/>
                    </w:rPr>
                    <w:t>. Atranka neskelbiama, jei į laisvas pareigūno pareigas numatoma paskirti ar perkelti vadovaujantis Statuto 14 straipsnio 1 dalies, 22 straipsnio 2 ir 3 dalių, 29 straipsnio 4 dalies, 30 straipsnio, 33 straipsnio, 34 straipsnio, 61 straipsnio 6 dalies nuostatomis.</w:t>
                  </w:r>
                </w:p>
              </w:sdtContent>
            </w:sdt>
            <w:sdt>
              <w:sdtPr>
                <w:alias w:val="4 p."/>
                <w:tag w:val="part_6015be0ae35143e7a4ed76bd0d92893f"/>
                <w:lock w:val="sdtLocked"/>
                <w:richText/>
              </w:sdtPr>
              <w:sdtContent>
                <w:p>
                  <w:pPr>
                    <w:widowControl w:val="0"/>
                    <w:spacing w:line="276" w:lineRule="auto"/>
                    <w:ind w:firstLine="720"/>
                    <w:jc w:val="both"/>
                    <w:rPr>
                      <w:szCs w:val="24"/>
                      <w:lang w:eastAsia="lt-LT"/>
                    </w:rPr>
                  </w:pPr>
                  <w:sdt>
                    <w:sdtPr>
                      <w:alias w:val="Numeris"/>
                      <w:tag w:val="nr_6015be0ae35143e7a4ed76bd0d92893f"/>
                      <w:lock w:val="sdtLocked"/>
                      <w:richText/>
                    </w:sdtPr>
                    <w:sdtContent>
                      <w:r>
                        <w:rPr>
                          <w:szCs w:val="24"/>
                          <w:lang w:eastAsia="lt-LT"/>
                        </w:rPr>
                        <w:t>4</w:t>
                      </w:r>
                    </w:sdtContent>
                  </w:sdt>
                  <w:r>
                    <w:rPr>
                      <w:szCs w:val="24"/>
                      <w:lang w:eastAsia="lt-LT"/>
                    </w:rPr>
                    <w:t>. Atrankoje gali dalyvauti Statuto 28 straipsnio 1 dalyje nurodyti pareigūnai ir Statuto 80 straipsnyje nurodyti buvę pareigūnai (toliau – pretendentai).</w:t>
                  </w:r>
                </w:p>
              </w:sdtContent>
            </w:sdt>
            <w:sdt>
              <w:sdtPr>
                <w:alias w:val="5 p."/>
                <w:tag w:val="part_ce6a423f71c148d3a25c0fbb466db1a3"/>
                <w:lock w:val="sdtLocked"/>
                <w:richText/>
              </w:sdtPr>
              <w:sdtContent>
                <w:p>
                  <w:pPr>
                    <w:tabs>
                      <w:tab w:val="left" w:pos="426"/>
                      <w:tab w:val="left" w:pos="993"/>
                    </w:tabs>
                    <w:spacing w:line="276" w:lineRule="auto"/>
                    <w:ind w:firstLine="709"/>
                    <w:jc w:val="both"/>
                    <w:rPr>
                      <w:szCs w:val="24"/>
                      <w:lang w:eastAsia="lt-LT"/>
                    </w:rPr>
                  </w:pPr>
                  <w:sdt>
                    <w:sdtPr>
                      <w:alias w:val="Numeris"/>
                      <w:tag w:val="nr_ce6a423f71c148d3a25c0fbb466db1a3"/>
                      <w:lock w:val="sdtLocked"/>
                      <w:richText/>
                    </w:sdtPr>
                    <w:sdtContent>
                      <w:r>
                        <w:rPr>
                          <w:szCs w:val="24"/>
                          <w:lang w:eastAsia="lt-LT"/>
                        </w:rPr>
                        <w:t>5</w:t>
                      </w:r>
                    </w:sdtContent>
                  </w:sdt>
                  <w:r>
                    <w:rPr>
                      <w:szCs w:val="24"/>
                      <w:lang w:eastAsia="lt-LT"/>
                    </w:rPr>
                    <w:t>. Apraše vartojamos sąvokos atitinka Statute vartojamas sąvokas.</w:t>
                  </w:r>
                </w:p>
                <w:p>
                  <w:pPr>
                    <w:jc w:val="center"/>
                    <w:rPr>
                      <w:b/>
                      <w:szCs w:val="24"/>
                      <w:lang w:eastAsia="lt-LT"/>
                    </w:rPr>
                  </w:pPr>
                </w:p>
              </w:sdtContent>
            </w:sdt>
          </w:sdtContent>
        </w:sdt>
        <w:sdt>
          <w:sdtPr>
            <w:alias w:val="skyrius"/>
            <w:tag w:val="part_1f2de2a35f544447ad8b1da5772881f6"/>
            <w:lock w:val="sdtLocked"/>
            <w:richText/>
          </w:sdtPr>
          <w:sdtContent>
            <w:p>
              <w:pPr>
                <w:jc w:val="center"/>
                <w:rPr>
                  <w:szCs w:val="24"/>
                </w:rPr>
              </w:pPr>
              <w:sdt>
                <w:sdtPr>
                  <w:alias w:val="Numeris"/>
                  <w:tag w:val="nr_1f2de2a35f544447ad8b1da5772881f6"/>
                  <w:lock w:val="sdtLocked"/>
                  <w:richText/>
                </w:sdtPr>
                <w:sdtContent>
                  <w:r>
                    <w:rPr>
                      <w:b/>
                      <w:szCs w:val="24"/>
                    </w:rPr>
                    <w:t>II</w:t>
                  </w:r>
                </w:sdtContent>
              </w:sdt>
              <w:r>
                <w:rPr>
                  <w:b/>
                  <w:szCs w:val="24"/>
                </w:rPr>
                <w:t xml:space="preserve"> SKYRIUS</w:t>
              </w:r>
            </w:p>
            <w:p>
              <w:pPr>
                <w:jc w:val="center"/>
                <w:rPr>
                  <w:szCs w:val="24"/>
                </w:rPr>
              </w:pPr>
              <w:sdt>
                <w:sdtPr>
                  <w:alias w:val="Pavadinimas"/>
                  <w:tag w:val="title_1f2de2a35f544447ad8b1da5772881f6"/>
                  <w:lock w:val="sdtLocked"/>
                  <w:richText/>
                </w:sdtPr>
                <w:sdtContent>
                  <w:r>
                    <w:rPr>
                      <w:b/>
                      <w:szCs w:val="24"/>
                    </w:rPr>
                    <w:t>ATRANKOS PASKELBIMAS IR ATŠAUKIMAS, DOKUMENTŲ PATEIKIMAS IR ATITIKTIES PAREIGYBĖS APRAŠYME NUSTATYTIEMS SPECIALIESIEMS REIKALAVIMAMS VERTINIMAS</w:t>
                  </w:r>
                </w:sdtContent>
              </w:sdt>
            </w:p>
            <w:p>
              <w:pPr>
                <w:jc w:val="center"/>
                <w:rPr>
                  <w:b/>
                  <w:szCs w:val="24"/>
                  <w:lang w:eastAsia="lt-LT"/>
                </w:rPr>
              </w:pPr>
            </w:p>
            <w:p>
              <w:pPr>
                <w:widowControl w:val="0"/>
                <w:spacing w:line="276" w:lineRule="auto"/>
                <w:ind w:firstLine="720"/>
                <w:jc w:val="both"/>
                <w:rPr>
                  <w:szCs w:val="24"/>
                  <w:lang w:eastAsia="lt-LT"/>
                </w:rPr>
              </w:pPr>
            </w:p>
            <w:sdt>
              <w:sdtPr>
                <w:alias w:val="6 p."/>
                <w:tag w:val="part_7e16eeda7af748c5bdba3aaa8a18568e"/>
                <w:lock w:val="sdtLocked"/>
                <w:richText/>
              </w:sdtPr>
              <w:sdtContent>
                <w:p>
                  <w:pPr>
                    <w:widowControl w:val="0"/>
                    <w:spacing w:line="276" w:lineRule="auto"/>
                    <w:ind w:firstLine="720"/>
                    <w:jc w:val="both"/>
                    <w:rPr>
                      <w:szCs w:val="24"/>
                      <w:lang w:eastAsia="lt-LT"/>
                    </w:rPr>
                  </w:pPr>
                  <w:sdt>
                    <w:sdtPr>
                      <w:alias w:val="Numeris"/>
                      <w:tag w:val="nr_7e16eeda7af748c5bdba3aaa8a18568e"/>
                      <w:lock w:val="sdtLocked"/>
                      <w:richText/>
                    </w:sdtPr>
                    <w:sdtContent>
                      <w:r>
                        <w:rPr>
                          <w:szCs w:val="24"/>
                          <w:lang w:eastAsia="lt-LT"/>
                        </w:rPr>
                        <w:t>6</w:t>
                      </w:r>
                    </w:sdtContent>
                  </w:sdt>
                  <w:r>
                    <w:rPr>
                      <w:szCs w:val="24"/>
                      <w:lang w:eastAsia="lt-LT"/>
                    </w:rPr>
                    <w:t>. Sprendimą dėl atrankos organizavimo, atsižvelgdamas į pareigūnų poreikį, priima asmuo, turintis teisę skirti pareigūną į pareigas, o sprendimą dėl atrankos organizavimo į laisvas apskričių vyriausiųjų policijos komisariatų viršininkų pavaduotojų ir policijos komisariatų viršininkų pareigas apskričių vyriausiųjų policijos komisariatų viršininkų teikimu priima policijos generalinis komisaras.</w:t>
                  </w:r>
                </w:p>
              </w:sdtContent>
            </w:sdt>
            <w:sdt>
              <w:sdtPr>
                <w:alias w:val="7 p."/>
                <w:tag w:val="part_aca040132f8e4f10bffef5dbad9f20f1"/>
                <w:lock w:val="sdtLocked"/>
                <w:richText/>
              </w:sdtPr>
              <w:sdtContent>
                <w:p>
                  <w:pPr>
                    <w:widowControl w:val="0"/>
                    <w:spacing w:line="276" w:lineRule="auto"/>
                    <w:ind w:firstLine="720"/>
                    <w:jc w:val="both"/>
                    <w:rPr>
                      <w:szCs w:val="24"/>
                      <w:lang w:eastAsia="lt-LT"/>
                    </w:rPr>
                  </w:pPr>
                  <w:sdt>
                    <w:sdtPr>
                      <w:alias w:val="Numeris"/>
                      <w:tag w:val="nr_aca040132f8e4f10bffef5dbad9f20f1"/>
                      <w:lock w:val="sdtLocked"/>
                      <w:richText/>
                    </w:sdtPr>
                    <w:sdtContent>
                      <w:r>
                        <w:rPr>
                          <w:szCs w:val="24"/>
                          <w:lang w:eastAsia="lt-LT"/>
                        </w:rPr>
                        <w:t>7</w:t>
                      </w:r>
                    </w:sdtContent>
                  </w:sdt>
                  <w:r>
                    <w:rPr>
                      <w:szCs w:val="24"/>
                      <w:lang w:eastAsia="lt-LT"/>
                    </w:rPr>
                    <w:t xml:space="preserve">. Apie atranką skelbiama atitinkamos ministerijos </w:t>
                  </w:r>
                  <w:r>
                    <w:rPr>
                      <w:bCs/>
                      <w:szCs w:val="24"/>
                      <w:lang w:eastAsia="lt-LT"/>
                    </w:rPr>
                    <w:t>ir atitinkamos centrinės statutinės įstaigos interneto svetainėse</w:t>
                  </w:r>
                  <w:r>
                    <w:rPr>
                      <w:szCs w:val="24"/>
                      <w:lang w:eastAsia="lt-LT"/>
                    </w:rPr>
                    <w:t>. Papildomai apie atranką gali būti skelbiama atitinkamos statutinės įstaigos, organizuojančios atranką, interneto svetainėje, pasirinktame šalies dienraštyje, taip pat vietos spaudoje ar kitose visuomenės informavimo priemonėse.</w:t>
                  </w:r>
                </w:p>
              </w:sdtContent>
            </w:sdt>
            <w:sdt>
              <w:sdtPr>
                <w:alias w:val="8 p."/>
                <w:tag w:val="part_249e9db3c2054e3b9d3d255447f135ff"/>
                <w:lock w:val="sdtLocked"/>
                <w:richText/>
              </w:sdtPr>
              <w:sdtContent>
                <w:p>
                  <w:pPr>
                    <w:widowControl w:val="0"/>
                    <w:spacing w:line="276" w:lineRule="auto"/>
                    <w:ind w:firstLine="720"/>
                    <w:jc w:val="both"/>
                    <w:rPr>
                      <w:szCs w:val="24"/>
                      <w:lang w:eastAsia="lt-LT"/>
                    </w:rPr>
                  </w:pPr>
                  <w:sdt>
                    <w:sdtPr>
                      <w:alias w:val="Numeris"/>
                      <w:tag w:val="nr_249e9db3c2054e3b9d3d255447f135ff"/>
                      <w:lock w:val="sdtLocked"/>
                      <w:richText/>
                    </w:sdtPr>
                    <w:sdtContent>
                      <w:r>
                        <w:rPr>
                          <w:szCs w:val="24"/>
                          <w:lang w:eastAsia="lt-LT"/>
                        </w:rPr>
                        <w:t>8</w:t>
                      </w:r>
                    </w:sdtContent>
                  </w:sdt>
                  <w:r>
                    <w:rPr>
                      <w:szCs w:val="24"/>
                      <w:lang w:eastAsia="lt-LT"/>
                    </w:rPr>
                    <w:t>. Skelbime apie atranką nurodomas statutinės įstaigos pavadinimas, pareigybės, į kurią paskelbta atranka, aprašymas, informacija apie tai, kokie, iki kada ir kur priimami pretendentų dokumentai. Skelbime apie atranką taip pat nurodomi telefonų ryšio numeriai ir elektroninio pašto adresai, kuriais galima kreiptis dėl išsamesnės informacijos apie atranką, taip pat kita papildoma informacija, susijusi su atrankos procedūromis.</w:t>
                  </w:r>
                </w:p>
              </w:sdtContent>
            </w:sdt>
            <w:sdt>
              <w:sdtPr>
                <w:alias w:val="9 p."/>
                <w:tag w:val="part_33593e99c8e4432dbee53584d315917e"/>
                <w:lock w:val="sdtLocked"/>
                <w:richText/>
              </w:sdtPr>
              <w:sdtContent>
                <w:p>
                  <w:pPr>
                    <w:widowControl w:val="0"/>
                    <w:spacing w:line="276" w:lineRule="auto"/>
                    <w:ind w:firstLine="720"/>
                    <w:jc w:val="both"/>
                    <w:rPr>
                      <w:szCs w:val="24"/>
                      <w:lang w:eastAsia="lt-LT"/>
                    </w:rPr>
                  </w:pPr>
                  <w:sdt>
                    <w:sdtPr>
                      <w:alias w:val="Numeris"/>
                      <w:tag w:val="nr_33593e99c8e4432dbee53584d315917e"/>
                      <w:lock w:val="sdtLocked"/>
                      <w:richText/>
                    </w:sdtPr>
                    <w:sdtContent>
                      <w:r>
                        <w:rPr>
                          <w:szCs w:val="24"/>
                          <w:lang w:eastAsia="lt-LT"/>
                        </w:rPr>
                        <w:t>9</w:t>
                      </w:r>
                    </w:sdtContent>
                  </w:sdt>
                  <w:r>
                    <w:rPr>
                      <w:szCs w:val="24"/>
                      <w:lang w:eastAsia="lt-LT"/>
                    </w:rPr>
                    <w:t>. Sprendimą dėl atrankos organizavimo priėmęs asmuo atranką, paskelbtą Aprašo 7 punkto nustatyta tvarka, atsižvelgdamas į pareigūnų poreikį, motyvuotu sprendimu gali atšaukti ne vėliau kaip likus 2 darbo dienoms iki atrankos pradžios. Apie atrankos atšaukimą statutinė įstaiga, kurios vadovas priėmė sprendimą dėl atrankos organizavimo (toliau – atranką organizuojanti įstaiga), nedelsdama praneša pretendentams. Apie atrankos atšaukimą paskelbiama Aprašo 7 punkte nurodytų įstaigų</w:t>
                  </w:r>
                  <w:r>
                    <w:rPr>
                      <w:bCs/>
                      <w:szCs w:val="24"/>
                      <w:lang w:eastAsia="lt-LT"/>
                    </w:rPr>
                    <w:t xml:space="preserve"> interneto svetainėse</w:t>
                  </w:r>
                  <w:r>
                    <w:rPr>
                      <w:szCs w:val="24"/>
                      <w:lang w:eastAsia="lt-LT"/>
                    </w:rPr>
                    <w:t>.</w:t>
                  </w:r>
                </w:p>
              </w:sdtContent>
            </w:sdt>
            <w:sdt>
              <w:sdtPr>
                <w:alias w:val="10 p."/>
                <w:tag w:val="part_3f482dbc9e2a4d32ab825ab3449bcf28"/>
                <w:lock w:val="sdtLocked"/>
                <w:richText/>
              </w:sdtPr>
              <w:sdtContent>
                <w:p>
                  <w:pPr>
                    <w:widowControl w:val="0"/>
                    <w:spacing w:line="276" w:lineRule="auto"/>
                    <w:ind w:firstLine="720"/>
                    <w:jc w:val="both"/>
                    <w:rPr>
                      <w:szCs w:val="24"/>
                      <w:lang w:eastAsia="lt-LT"/>
                    </w:rPr>
                  </w:pPr>
                  <w:sdt>
                    <w:sdtPr>
                      <w:alias w:val="Numeris"/>
                      <w:tag w:val="nr_3f482dbc9e2a4d32ab825ab3449bcf28"/>
                      <w:lock w:val="sdtLocked"/>
                      <w:richText/>
                    </w:sdtPr>
                    <w:sdtContent>
                      <w:r>
                        <w:rPr>
                          <w:szCs w:val="24"/>
                          <w:lang w:eastAsia="lt-LT"/>
                        </w:rPr>
                        <w:t>10</w:t>
                      </w:r>
                    </w:sdtContent>
                  </w:sdt>
                  <w:r>
                    <w:rPr>
                      <w:szCs w:val="24"/>
                      <w:lang w:eastAsia="lt-LT"/>
                    </w:rPr>
                    <w:t xml:space="preserve">. Pretendentas, išskyrus pretendentą į statutinės įstaigos vadovo ar jo pavaduotojo pareigas, atranką organizuojančios įstaigos struktūriniam padaliniui ar asmeniui, atliekančiam personalo administravimo funkcijas (toliau – personalo tarnyba), </w:t>
                  </w:r>
                  <w:r>
                    <w:rPr>
                      <w:color w:val="000000"/>
                      <w:szCs w:val="24"/>
                      <w:lang w:eastAsia="lt-LT"/>
                    </w:rPr>
                    <w:t xml:space="preserve">o jeigu statutinėje įstaigoje pagal Lietuvos Respublikos Vyriausybės 2018 m. vasario 7 d. nutarimą Nr. 126 „Dėl buhalterinės apskaitos ir personalo administravimo funkcijų atlikimo centralizuotai“ personalo administravimo funkcijos atliekamos centralizuotai (toliau – įstaiga, kurioje personalo administravimo funkcijos atliekamos centralizuotai), įstaigai, centralizuotai atliekančiai personalo administravimo funkcijas (toliau – Centras), </w:t>
                  </w:r>
                  <w:r>
                    <w:rPr>
                      <w:szCs w:val="24"/>
                      <w:lang w:eastAsia="lt-LT"/>
                    </w:rPr>
                    <w:t>privalo pateikti:</w:t>
                  </w:r>
                </w:p>
                <w:sdt>
                  <w:sdtPr>
                    <w:alias w:val="10.1 pp."/>
                    <w:tag w:val="part_ae27089ece394852b71a809ae0e23031"/>
                    <w:lock w:val="sdtLocked"/>
                    <w:richText/>
                  </w:sdtPr>
                  <w:sdtContent>
                    <w:p>
                      <w:pPr>
                        <w:widowControl w:val="0"/>
                        <w:spacing w:line="276" w:lineRule="auto"/>
                        <w:ind w:firstLine="720"/>
                        <w:jc w:val="both"/>
                        <w:rPr>
                          <w:szCs w:val="24"/>
                          <w:lang w:eastAsia="lt-LT"/>
                        </w:rPr>
                      </w:pPr>
                      <w:sdt>
                        <w:sdtPr>
                          <w:alias w:val="Numeris"/>
                          <w:tag w:val="nr_ae27089ece394852b71a809ae0e23031"/>
                          <w:lock w:val="sdtLocked"/>
                          <w:richText/>
                        </w:sdtPr>
                        <w:sdtContent>
                          <w:r>
                            <w:rPr>
                              <w:szCs w:val="24"/>
                              <w:lang w:eastAsia="lt-LT"/>
                            </w:rPr>
                            <w:t>10.1</w:t>
                          </w:r>
                        </w:sdtContent>
                      </w:sdt>
                      <w:r>
                        <w:rPr>
                          <w:szCs w:val="24"/>
                          <w:lang w:eastAsia="lt-LT"/>
                        </w:rPr>
                        <w:t>. rašytinį prašymą leisti dalyvauti atrankoje (toliau – prašymas), kuriame nurodomas pretendento vardas, pavardė, nekarinis pareigūno laipsnis ir einamos pareigos, ir jei turi, elektroninio pašto adresas, Apraše nustatytai informacijai pateikti;</w:t>
                      </w:r>
                    </w:p>
                  </w:sdtContent>
                </w:sdt>
                <w:sdt>
                  <w:sdtPr>
                    <w:alias w:val="10.2 pp."/>
                    <w:tag w:val="part_e0504354347745f2a1d21208dd079069"/>
                    <w:lock w:val="sdtLocked"/>
                    <w:richText/>
                  </w:sdtPr>
                  <w:sdtContent>
                    <w:p>
                      <w:pPr>
                        <w:widowControl w:val="0"/>
                        <w:spacing w:line="276" w:lineRule="auto"/>
                        <w:ind w:firstLine="720"/>
                        <w:jc w:val="both"/>
                        <w:rPr>
                          <w:szCs w:val="24"/>
                          <w:lang w:eastAsia="lt-LT"/>
                        </w:rPr>
                      </w:pPr>
                      <w:sdt>
                        <w:sdtPr>
                          <w:alias w:val="Numeris"/>
                          <w:tag w:val="nr_e0504354347745f2a1d21208dd079069"/>
                          <w:lock w:val="sdtLocked"/>
                          <w:richText/>
                        </w:sdtPr>
                        <w:sdtContent>
                          <w:r>
                            <w:rPr>
                              <w:szCs w:val="24"/>
                              <w:lang w:eastAsia="lt-LT"/>
                            </w:rPr>
                            <w:t>10.2</w:t>
                          </w:r>
                        </w:sdtContent>
                      </w:sdt>
                      <w:r>
                        <w:rPr>
                          <w:szCs w:val="24"/>
                          <w:lang w:eastAsia="lt-LT"/>
                        </w:rPr>
                        <w:t>. asmens tapatybę ir pilietybę bei išsilavinimą patvirtinančius dokumentus;</w:t>
                      </w:r>
                    </w:p>
                  </w:sdtContent>
                </w:sdt>
                <w:sdt>
                  <w:sdtPr>
                    <w:alias w:val="10.3 pp."/>
                    <w:tag w:val="part_92ba64c646394005b687bfcdb209437c"/>
                    <w:lock w:val="sdtLocked"/>
                    <w:richText/>
                  </w:sdtPr>
                  <w:sdtContent>
                    <w:p>
                      <w:pPr>
                        <w:widowControl w:val="0"/>
                        <w:spacing w:line="276" w:lineRule="auto"/>
                        <w:ind w:firstLine="720"/>
                        <w:jc w:val="both"/>
                        <w:rPr>
                          <w:szCs w:val="24"/>
                          <w:lang w:eastAsia="lt-LT"/>
                        </w:rPr>
                      </w:pPr>
                      <w:sdt>
                        <w:sdtPr>
                          <w:alias w:val="Numeris"/>
                          <w:tag w:val="nr_92ba64c646394005b687bfcdb209437c"/>
                          <w:lock w:val="sdtLocked"/>
                          <w:richText/>
                        </w:sdtPr>
                        <w:sdtContent>
                          <w:r>
                            <w:rPr>
                              <w:szCs w:val="24"/>
                              <w:lang w:eastAsia="lt-LT"/>
                            </w:rPr>
                            <w:t>10.3</w:t>
                          </w:r>
                        </w:sdtContent>
                      </w:sdt>
                      <w:r>
                        <w:rPr>
                          <w:szCs w:val="24"/>
                          <w:lang w:eastAsia="lt-LT"/>
                        </w:rPr>
                        <w:t>. gyvenimo aprašymą;</w:t>
                      </w:r>
                    </w:p>
                  </w:sdtContent>
                </w:sdt>
                <w:sdt>
                  <w:sdtPr>
                    <w:alias w:val="10.4 pp."/>
                    <w:tag w:val="part_9cd4fad67b0940bba2d7f236a9f3aea3"/>
                    <w:lock w:val="sdtLocked"/>
                    <w:richText/>
                  </w:sdtPr>
                  <w:sdtContent>
                    <w:p>
                      <w:pPr>
                        <w:widowControl w:val="0"/>
                        <w:spacing w:line="276" w:lineRule="auto"/>
                        <w:ind w:firstLine="720"/>
                        <w:jc w:val="both"/>
                        <w:rPr>
                          <w:szCs w:val="24"/>
                          <w:lang w:eastAsia="lt-LT"/>
                        </w:rPr>
                      </w:pPr>
                      <w:sdt>
                        <w:sdtPr>
                          <w:alias w:val="Numeris"/>
                          <w:tag w:val="nr_9cd4fad67b0940bba2d7f236a9f3aea3"/>
                          <w:lock w:val="sdtLocked"/>
                          <w:richText/>
                        </w:sdtPr>
                        <w:sdtContent>
                          <w:r>
                            <w:rPr>
                              <w:szCs w:val="24"/>
                              <w:lang w:eastAsia="lt-LT"/>
                            </w:rPr>
                            <w:t>10.4</w:t>
                          </w:r>
                        </w:sdtContent>
                      </w:sdt>
                      <w:r>
                        <w:rPr>
                          <w:szCs w:val="24"/>
                          <w:lang w:eastAsia="lt-LT"/>
                        </w:rPr>
                        <w:t xml:space="preserve">. kitus skelbime apie atranką nurodytus dokumentus, būtinus patvirtinti pretendento atitiktį pareigybės aprašyme nustatytiems specialiesiems reikalavimams. </w:t>
                      </w:r>
                    </w:p>
                  </w:sdtContent>
                </w:sdt>
              </w:sdtContent>
            </w:sdt>
            <w:sdt>
              <w:sdtPr>
                <w:alias w:val="11 p."/>
                <w:tag w:val="part_f0da5c6112aa4267b8cbad5bd0da1761"/>
                <w:lock w:val="sdtLocked"/>
                <w:richText/>
              </w:sdtPr>
              <w:sdtContent>
                <w:p>
                  <w:pPr>
                    <w:widowControl w:val="0"/>
                    <w:spacing w:line="276" w:lineRule="auto"/>
                    <w:ind w:firstLine="720"/>
                    <w:jc w:val="both"/>
                    <w:rPr>
                      <w:szCs w:val="24"/>
                      <w:lang w:eastAsia="lt-LT"/>
                    </w:rPr>
                  </w:pPr>
                  <w:sdt>
                    <w:sdtPr>
                      <w:alias w:val="Numeris"/>
                      <w:tag w:val="nr_f0da5c6112aa4267b8cbad5bd0da1761"/>
                      <w:lock w:val="sdtLocked"/>
                      <w:richText/>
                    </w:sdtPr>
                    <w:sdtContent>
                      <w:r>
                        <w:rPr>
                          <w:szCs w:val="24"/>
                          <w:lang w:eastAsia="lt-LT"/>
                        </w:rPr>
                        <w:t>11</w:t>
                      </w:r>
                    </w:sdtContent>
                  </w:sdt>
                  <w:r>
                    <w:rPr>
                      <w:szCs w:val="24"/>
                      <w:lang w:eastAsia="lt-LT"/>
                    </w:rPr>
                    <w:t xml:space="preserve">. Pretendentai gali pateikti Aprašo 10 punkte nurodytus dokumentus personalo tarnybai, o jeigu tai įstaiga, kurioje personalo administravimo funkcijos atliekamos centralizuotai, Centrui, asmeniškai arba siųsti registruotu paštu, elektroniniu paštu, faksu arba kitais telekomunikacijų galiniais įrenginiais. </w:t>
                  </w:r>
                </w:p>
              </w:sdtContent>
            </w:sdt>
            <w:sdt>
              <w:sdtPr>
                <w:alias w:val="12 p."/>
                <w:tag w:val="part_3f85d81f2ef24226b25b43faf5a8d581"/>
                <w:lock w:val="sdtLocked"/>
                <w:richText/>
              </w:sdtPr>
              <w:sdtContent>
                <w:p>
                  <w:pPr>
                    <w:widowControl w:val="0"/>
                    <w:spacing w:line="276" w:lineRule="auto"/>
                    <w:ind w:firstLine="720"/>
                    <w:jc w:val="both"/>
                    <w:rPr>
                      <w:szCs w:val="24"/>
                      <w:lang w:eastAsia="lt-LT"/>
                    </w:rPr>
                  </w:pPr>
                  <w:sdt>
                    <w:sdtPr>
                      <w:alias w:val="Numeris"/>
                      <w:tag w:val="nr_3f85d81f2ef24226b25b43faf5a8d581"/>
                      <w:lock w:val="sdtLocked"/>
                      <w:richText/>
                    </w:sdtPr>
                    <w:sdtContent>
                      <w:r>
                        <w:rPr>
                          <w:szCs w:val="24"/>
                          <w:lang w:eastAsia="lt-LT"/>
                        </w:rPr>
                        <w:t>12</w:t>
                      </w:r>
                    </w:sdtContent>
                  </w:sdt>
                  <w:r>
                    <w:rPr>
                      <w:szCs w:val="24"/>
                      <w:lang w:eastAsia="lt-LT"/>
                    </w:rPr>
                    <w:t xml:space="preserve">. Jeigu atrankoje dalyvauja atranką organizuojančios įstaigos pareigūnas, Aprašo 10.2–10.4 papunkčiuose nurodytų dokumentų jis gali nepateikti, nurodydamas prašyme, kad šių dokumentų kopijos yra jo tarnybos byloje. </w:t>
                  </w:r>
                </w:p>
              </w:sdtContent>
            </w:sdt>
            <w:sdt>
              <w:sdtPr>
                <w:alias w:val="13 p."/>
                <w:tag w:val="part_c733d5d7dd7d42b9b39d68919744413a"/>
                <w:lock w:val="sdtLocked"/>
                <w:richText/>
              </w:sdtPr>
              <w:sdtContent>
                <w:p>
                  <w:pPr>
                    <w:widowControl w:val="0"/>
                    <w:spacing w:line="276" w:lineRule="auto"/>
                    <w:ind w:firstLine="720"/>
                    <w:jc w:val="both"/>
                    <w:rPr>
                      <w:szCs w:val="24"/>
                      <w:lang w:eastAsia="lt-LT"/>
                    </w:rPr>
                  </w:pPr>
                  <w:sdt>
                    <w:sdtPr>
                      <w:alias w:val="Numeris"/>
                      <w:tag w:val="nr_c733d5d7dd7d42b9b39d68919744413a"/>
                      <w:lock w:val="sdtLocked"/>
                      <w:richText/>
                    </w:sdtPr>
                    <w:sdtContent>
                      <w:r>
                        <w:rPr>
                          <w:szCs w:val="24"/>
                          <w:lang w:eastAsia="lt-LT"/>
                        </w:rPr>
                        <w:t>13</w:t>
                      </w:r>
                    </w:sdtContent>
                  </w:sdt>
                  <w:r>
                    <w:rPr>
                      <w:szCs w:val="24"/>
                      <w:lang w:eastAsia="lt-LT"/>
                    </w:rPr>
                    <w:t>. Jeigu pretendentai pateikia dokumentus asmeniškai, Aprašo 10.2 ir 10.4 papunkčiuose nurodytų dokumentų originalus, padariusi jų kopijas, personalo tarnyba, o jeigu tai įstaiga, kurioje personalo administravimo funkcijos atliekamos centralizuotai, Centras, grąžina pretendentui dokumentų priėmimo metu.</w:t>
                  </w:r>
                </w:p>
              </w:sdtContent>
            </w:sdt>
            <w:sdt>
              <w:sdtPr>
                <w:alias w:val="14 p."/>
                <w:tag w:val="part_6f7319d5c8b14e7a9de0cd069336a6d6"/>
                <w:lock w:val="sdtLocked"/>
                <w:richText/>
              </w:sdtPr>
              <w:sdtContent>
                <w:p>
                  <w:pPr>
                    <w:widowControl w:val="0"/>
                    <w:spacing w:line="276" w:lineRule="auto"/>
                    <w:ind w:firstLine="720"/>
                    <w:jc w:val="both"/>
                    <w:rPr>
                      <w:szCs w:val="24"/>
                      <w:lang w:eastAsia="lt-LT"/>
                    </w:rPr>
                  </w:pPr>
                  <w:sdt>
                    <w:sdtPr>
                      <w:alias w:val="Numeris"/>
                      <w:tag w:val="nr_6f7319d5c8b14e7a9de0cd069336a6d6"/>
                      <w:lock w:val="sdtLocked"/>
                      <w:richText/>
                    </w:sdtPr>
                    <w:sdtContent>
                      <w:r>
                        <w:rPr>
                          <w:szCs w:val="24"/>
                          <w:lang w:eastAsia="lt-LT"/>
                        </w:rPr>
                        <w:t>14</w:t>
                      </w:r>
                    </w:sdtContent>
                  </w:sdt>
                  <w:r>
                    <w:rPr>
                      <w:szCs w:val="24"/>
                      <w:lang w:eastAsia="lt-LT"/>
                    </w:rPr>
                    <w:t>. Jeigu dokumentai siunčiami atranką organizuojančiai įstaigai registruotu paštu, elektroniniu paštu, faksu arba kitais telekomunikacijų galiniais įrenginiais, pateikiamos Aprašo 10.2 ir 10.4 papunkčiuose nurodytų dokumentų kopijos, o šių dokumentų originalai pateikiami asmeniškai atrankos dieną. Sutikrinus dokumentų originalus su jų kopijomis, dokumentų originalai grąžinami pretendentui.</w:t>
                  </w:r>
                </w:p>
              </w:sdtContent>
            </w:sdt>
            <w:sdt>
              <w:sdtPr>
                <w:alias w:val="15 p."/>
                <w:tag w:val="part_17d61373f9994bf1ab6a91bfac14cb77"/>
                <w:lock w:val="sdtLocked"/>
                <w:richText/>
              </w:sdtPr>
              <w:sdtContent>
                <w:p>
                  <w:pPr>
                    <w:widowControl w:val="0"/>
                    <w:spacing w:line="276" w:lineRule="auto"/>
                    <w:ind w:firstLine="720"/>
                    <w:jc w:val="both"/>
                    <w:rPr>
                      <w:szCs w:val="24"/>
                      <w:lang w:eastAsia="lt-LT"/>
                    </w:rPr>
                  </w:pPr>
                  <w:sdt>
                    <w:sdtPr>
                      <w:alias w:val="Numeris"/>
                      <w:tag w:val="nr_17d61373f9994bf1ab6a91bfac14cb77"/>
                      <w:lock w:val="sdtLocked"/>
                      <w:richText/>
                    </w:sdtPr>
                    <w:sdtContent>
                      <w:r>
                        <w:rPr>
                          <w:szCs w:val="24"/>
                          <w:lang w:eastAsia="lt-LT"/>
                        </w:rPr>
                        <w:t>15</w:t>
                      </w:r>
                    </w:sdtContent>
                  </w:sdt>
                  <w:r>
                    <w:rPr>
                      <w:szCs w:val="24"/>
                      <w:lang w:eastAsia="lt-LT"/>
                    </w:rPr>
                    <w:t xml:space="preserve">. Personalo tarnyba, o jeigu tai įstaiga, kurioje personalo administravimo funkcijos atliekamos centralizuotai, Centras, pagal pateiktų dokumentų duomenis įvertina, ar pretendentai atitinka laisvos pareigybės aprašyme nustatytus specialiuosius reikalavimus. Jeigu pretendentas neatitinka šių reikalavimų, jis per 5 darbo dienas nuo dokumentų gavimo atranką organizuojančioje įstaigoje dienos informuojamas jo prašyme nurodytu elektroninio pašto adresu arba raštu apie tai, kad jam neleidžiama dalyvauti atrankoje. Jeigu pretendentas atitinka šiuos reikalavimus, jis per 5 darbo dienas nuo dokumentų gavimo atranką organizuojančioje įstaigoje dienos informuojamas jo prašyme nurodytu elektroninio pašto adresu arba raštu apie atrankos datą, vietą ir laiką. </w:t>
                  </w:r>
                </w:p>
              </w:sdtContent>
            </w:sdt>
            <w:sdt>
              <w:sdtPr>
                <w:alias w:val="16 p."/>
                <w:tag w:val="part_25694220f8ab4e9c9a8b0a6ec773a741"/>
                <w:lock w:val="sdtLocked"/>
                <w:richText/>
              </w:sdtPr>
              <w:sdtContent>
                <w:p>
                  <w:pPr>
                    <w:widowControl w:val="0"/>
                    <w:spacing w:line="276" w:lineRule="auto"/>
                    <w:ind w:firstLine="720"/>
                    <w:jc w:val="both"/>
                    <w:rPr>
                      <w:color w:val="000000"/>
                      <w:szCs w:val="24"/>
                      <w:lang w:eastAsia="lt-LT"/>
                    </w:rPr>
                  </w:pPr>
                  <w:sdt>
                    <w:sdtPr>
                      <w:alias w:val="Numeris"/>
                      <w:tag w:val="nr_25694220f8ab4e9c9a8b0a6ec773a741"/>
                      <w:lock w:val="sdtLocked"/>
                      <w:richText/>
                    </w:sdtPr>
                    <w:sdtContent>
                      <w:r>
                        <w:rPr>
                          <w:szCs w:val="24"/>
                          <w:lang w:eastAsia="lt-LT"/>
                        </w:rPr>
                        <w:t>16</w:t>
                      </w:r>
                    </w:sdtContent>
                  </w:sdt>
                  <w:r>
                    <w:rPr>
                      <w:szCs w:val="24"/>
                      <w:lang w:eastAsia="lt-LT"/>
                    </w:rPr>
                    <w:t xml:space="preserve">. Jeigu personalo tarnybai, o jeigu tai įstaiga, kurioje personalo administravimo funkcijos atliekamos centralizuotai, Centrui, iškyla pagrįstų abejonių dėl pretendento pateiktos informacijos tikrumo, </w:t>
                  </w:r>
                  <w:r>
                    <w:rPr>
                      <w:color w:val="000000"/>
                      <w:szCs w:val="24"/>
                      <w:lang w:eastAsia="lt-LT"/>
                    </w:rPr>
                    <w:t xml:space="preserve">ši informacija patikrinama Valstybės tarnautojų registre ir (ar) Vidaus reikalų pareigūnų registre. Jeigu šiuose registruose reikiamos informacijos nėra, per 5 darbo dienas nuo Aprašo 10 punkte nurodytų dokumentų pateikimo termino pabaigos </w:t>
                  </w:r>
                  <w:r>
                    <w:rPr>
                      <w:szCs w:val="24"/>
                      <w:lang w:eastAsia="lt-LT"/>
                    </w:rPr>
                    <w:t xml:space="preserve">atranką organizuojanti įstaiga kreipiasi į pretendentą, prašydama </w:t>
                  </w:r>
                  <w:r>
                    <w:rPr>
                      <w:color w:val="000000"/>
                      <w:szCs w:val="24"/>
                      <w:lang w:eastAsia="lt-LT"/>
                    </w:rPr>
                    <w:t>papildomai pateikti atitinkamo dokumento (-ų) kopiją (-as).</w:t>
                  </w:r>
                </w:p>
              </w:sdtContent>
            </w:sdt>
            <w:sdt>
              <w:sdtPr>
                <w:alias w:val="17 p."/>
                <w:tag w:val="part_dbbc839083f949069ebcd82653cf4d1e"/>
                <w:lock w:val="sdtLocked"/>
                <w:richText/>
              </w:sdtPr>
              <w:sdtContent>
                <w:p>
                  <w:pPr>
                    <w:widowControl w:val="0"/>
                    <w:spacing w:line="276" w:lineRule="auto"/>
                    <w:ind w:firstLine="720"/>
                    <w:jc w:val="both"/>
                    <w:rPr>
                      <w:color w:val="000000"/>
                      <w:szCs w:val="24"/>
                      <w:lang w:eastAsia="lt-LT"/>
                    </w:rPr>
                  </w:pPr>
                  <w:sdt>
                    <w:sdtPr>
                      <w:alias w:val="Numeris"/>
                      <w:tag w:val="nr_dbbc839083f949069ebcd82653cf4d1e"/>
                      <w:lock w:val="sdtLocked"/>
                      <w:richText/>
                    </w:sdtPr>
                    <w:sdtContent>
                      <w:r>
                        <w:rPr>
                          <w:color w:val="000000"/>
                          <w:szCs w:val="24"/>
                          <w:lang w:eastAsia="lt-LT"/>
                        </w:rPr>
                        <w:t>17</w:t>
                      </w:r>
                    </w:sdtContent>
                  </w:sdt>
                  <w:r>
                    <w:rPr>
                      <w:color w:val="000000"/>
                      <w:szCs w:val="24"/>
                      <w:lang w:eastAsia="lt-LT"/>
                    </w:rPr>
                    <w:t>. Pretendentas per 5 darbo dienas nuo Aprašo 16 punkte nurodyto atranką organizuojančios įstaigos prašymo gavimo pateikia prašomo (-ų) dokumento (-ų) kopiją (-as). Esant objektyvioms aplinkybėms (pretendento laikinajam nedarbingumui, reikiamų dokumentų gavimui iš trečiųjų asmenų ar kitoms aplinkybėms), atranką organizuojanti įstaiga terminą dokumentų kopijoms pateikti gali pratęsti tokiam pačiam terminui. Pretendentui nepateikus prašomo (-ų) dokumento (-ų) kopijos (-ų), laikoma, kad jis neatitinka pareigybės aprašyme nustatytų specialiųjų reikalavimų. Tokiu atveju pretendentas</w:t>
                  </w:r>
                  <w:r>
                    <w:rPr>
                      <w:szCs w:val="24"/>
                      <w:lang w:eastAsia="lt-LT"/>
                    </w:rPr>
                    <w:t xml:space="preserve"> per 5 darbo dienas nuo šio punkto pirmajame sakinyje nurodyto termino pabaigos informuojamas jo prašyme nurodytu elektroninio pašto adresu arba raštu apie tai, kad jam neleidžiama dalyvauti atrankoje. </w:t>
                  </w:r>
                  <w:r>
                    <w:rPr>
                      <w:color w:val="000000"/>
                      <w:szCs w:val="24"/>
                      <w:lang w:eastAsia="lt-LT"/>
                    </w:rPr>
                    <w:t xml:space="preserve">Pretendentui pateikus prašomo (-ų) dokumento (-ų) kopijas, jis per 5 darbo dienas nuo dokumento (-ų) kopijos (-ų) pateikimo </w:t>
                  </w:r>
                  <w:r>
                    <w:rPr>
                      <w:szCs w:val="24"/>
                      <w:lang w:eastAsia="lt-LT"/>
                    </w:rPr>
                    <w:t>informuojamas jo prašyme nurodytu elektroninio pašto adresu arba raštu apie tai, ar jis atitinka pareigybės aprašyme nustatytus specialiuosius reikalavimus, ir jei juos atitinka – taip pat informuojamas apie atrankos datą, vietą ir laiką.</w:t>
                  </w:r>
                </w:p>
              </w:sdtContent>
            </w:sdt>
            <w:sdt>
              <w:sdtPr>
                <w:alias w:val="18 p."/>
                <w:tag w:val="part_a8d6ae9844f84ed4ab9b27bda87b2209"/>
                <w:lock w:val="sdtLocked"/>
                <w:richText/>
              </w:sdtPr>
              <w:sdtContent>
                <w:p>
                  <w:pPr>
                    <w:widowControl w:val="0"/>
                    <w:spacing w:line="276" w:lineRule="auto"/>
                    <w:ind w:firstLine="720"/>
                    <w:jc w:val="both"/>
                    <w:rPr>
                      <w:szCs w:val="24"/>
                      <w:lang w:eastAsia="lt-LT"/>
                    </w:rPr>
                  </w:pPr>
                  <w:sdt>
                    <w:sdtPr>
                      <w:alias w:val="Numeris"/>
                      <w:tag w:val="nr_a8d6ae9844f84ed4ab9b27bda87b2209"/>
                      <w:lock w:val="sdtLocked"/>
                      <w:richText/>
                    </w:sdtPr>
                    <w:sdtContent>
                      <w:r>
                        <w:rPr>
                          <w:szCs w:val="24"/>
                          <w:lang w:eastAsia="lt-LT"/>
                        </w:rPr>
                        <w:t>18</w:t>
                      </w:r>
                    </w:sdtContent>
                  </w:sdt>
                  <w:r>
                    <w:rPr>
                      <w:szCs w:val="24"/>
                      <w:lang w:eastAsia="lt-LT"/>
                    </w:rPr>
                    <w:t>. Jei pareigybės, kurią užimti paskelbta atranka, aprašyme nustatyti didesni sveikatos būklės reikalavimai negu pretendento einamų pareigų pareigybės aprašyme, taip pat tuo atveju, kai atrankoje dalyvauja buvęs pareigūnas, ministro nustatyta tvarka grąžinamas į vidaus tarnybą, pretendentas iki atrankos į laisvas pareigūno pareigas komisijos (toliau – atrankos komisija) posėdžio dienos turi pasitikrinti sveikatos būklę Lietuvos Respublikos vidaus reikalų ministerijos Medicinos centro Centrinėje medicinos ekspertizės komisijoje (toliau – Centrinė medicinos ekspertizės komisija).</w:t>
                  </w:r>
                </w:p>
              </w:sdtContent>
            </w:sdt>
            <w:sdt>
              <w:sdtPr>
                <w:alias w:val="19 p."/>
                <w:tag w:val="part_869899f37d5b40698d1bf1eab8cc4ee5"/>
                <w:lock w:val="sdtLocked"/>
                <w:richText/>
              </w:sdtPr>
              <w:sdtContent>
                <w:p>
                  <w:pPr>
                    <w:widowControl w:val="0"/>
                    <w:spacing w:line="276" w:lineRule="auto"/>
                    <w:ind w:firstLine="720"/>
                    <w:jc w:val="both"/>
                    <w:rPr>
                      <w:szCs w:val="24"/>
                      <w:lang w:eastAsia="lt-LT"/>
                    </w:rPr>
                  </w:pPr>
                  <w:sdt>
                    <w:sdtPr>
                      <w:alias w:val="Numeris"/>
                      <w:tag w:val="nr_869899f37d5b40698d1bf1eab8cc4ee5"/>
                      <w:lock w:val="sdtLocked"/>
                      <w:richText/>
                    </w:sdtPr>
                    <w:sdtContent>
                      <w:r>
                        <w:rPr>
                          <w:szCs w:val="24"/>
                          <w:lang w:eastAsia="lt-LT"/>
                        </w:rPr>
                        <w:t>19</w:t>
                      </w:r>
                    </w:sdtContent>
                  </w:sdt>
                  <w:r>
                    <w:rPr>
                      <w:szCs w:val="24"/>
                      <w:lang w:eastAsia="lt-LT"/>
                    </w:rPr>
                    <w:t xml:space="preserve">. Jeigu nebuvo tikrinta pareigūno atitiktis fizinio pasirengimo reikalavimams ir papildomiems reikalavimams, taikomiems tai pareigybei, kurią užimti paskelbta atranka, pretendentas iki atrankos komisijos posėdžio dienos turi būti patikrintas dėl atitikties fizinio pasirengimo reikalavimams ir papildomiems reikalavimams, nustatytiems pareigybės, kurią užimti paskelbta atranka, aprašyme.  </w:t>
                  </w:r>
                </w:p>
              </w:sdtContent>
            </w:sdt>
            <w:sdt>
              <w:sdtPr>
                <w:alias w:val="20 p."/>
                <w:tag w:val="part_a13694946cf6428fa3dbcaa49ff4dc3a"/>
                <w:lock w:val="sdtLocked"/>
                <w:richText/>
              </w:sdtPr>
              <w:sdtContent>
                <w:p>
                  <w:pPr>
                    <w:widowControl w:val="0"/>
                    <w:spacing w:line="276" w:lineRule="auto"/>
                    <w:ind w:firstLine="720"/>
                    <w:jc w:val="both"/>
                    <w:rPr>
                      <w:szCs w:val="24"/>
                      <w:lang w:eastAsia="lt-LT"/>
                    </w:rPr>
                  </w:pPr>
                  <w:sdt>
                    <w:sdtPr>
                      <w:alias w:val="Numeris"/>
                      <w:tag w:val="nr_a13694946cf6428fa3dbcaa49ff4dc3a"/>
                      <w:lock w:val="sdtLocked"/>
                      <w:richText/>
                    </w:sdtPr>
                    <w:sdtContent>
                      <w:r>
                        <w:rPr>
                          <w:szCs w:val="24"/>
                          <w:lang w:eastAsia="lt-LT"/>
                        </w:rPr>
                        <w:t>20</w:t>
                      </w:r>
                    </w:sdtContent>
                  </w:sdt>
                  <w:r>
                    <w:rPr>
                      <w:szCs w:val="24"/>
                      <w:lang w:eastAsia="lt-LT"/>
                    </w:rPr>
                    <w:t>. Jeigu, vadovaujantis Statuto 8 straipsnio 3 dalimi, pretenduojantiems užimti pareigūno pareigas, į kurias paskelbta atranka, asmenims nustatyti papildomi reikalavimai, susiję su asmens intelektiniais, fiziniais ir praktiniais gebėjimais, moraliniu ir psichologiniu tinkamumu</w:t>
                  </w:r>
                  <w:r>
                    <w:rPr>
                      <w:b/>
                      <w:bCs/>
                      <w:szCs w:val="24"/>
                      <w:lang w:eastAsia="lt-LT"/>
                    </w:rPr>
                    <w:t xml:space="preserve"> </w:t>
                  </w:r>
                  <w:r>
                    <w:rPr>
                      <w:szCs w:val="24"/>
                      <w:lang w:eastAsia="lt-LT"/>
                    </w:rPr>
                    <w:t xml:space="preserve">eiti pareigas tam tikruose padaliniuose, pretendentas iki atrankos komisijos posėdžio dienos turi būti patikrintas dėl atitikties nurodytiems reikalavimams.  </w:t>
                  </w:r>
                </w:p>
              </w:sdtContent>
            </w:sdt>
            <w:sdt>
              <w:sdtPr>
                <w:alias w:val="21 p."/>
                <w:tag w:val="part_5820496fd25c4dae9c6c331a008dc32c"/>
                <w:lock w:val="sdtLocked"/>
                <w:richText/>
              </w:sdtPr>
              <w:sdtContent>
                <w:p>
                  <w:pPr>
                    <w:widowControl w:val="0"/>
                    <w:spacing w:line="276" w:lineRule="auto"/>
                    <w:ind w:firstLine="720"/>
                    <w:jc w:val="both"/>
                    <w:rPr>
                      <w:szCs w:val="24"/>
                      <w:lang w:eastAsia="lt-LT"/>
                    </w:rPr>
                  </w:pPr>
                  <w:sdt>
                    <w:sdtPr>
                      <w:alias w:val="Numeris"/>
                      <w:tag w:val="nr_5820496fd25c4dae9c6c331a008dc32c"/>
                      <w:lock w:val="sdtLocked"/>
                      <w:richText/>
                    </w:sdtPr>
                    <w:sdtContent>
                      <w:r>
                        <w:rPr>
                          <w:szCs w:val="24"/>
                          <w:lang w:eastAsia="lt-LT"/>
                        </w:rPr>
                        <w:t>21</w:t>
                      </w:r>
                    </w:sdtContent>
                  </w:sdt>
                  <w:r>
                    <w:rPr>
                      <w:szCs w:val="24"/>
                      <w:lang w:eastAsia="lt-LT"/>
                    </w:rPr>
                    <w:t xml:space="preserve">. Jei pareigybės, kurią užimti paskelbta atranka, aprašyme nustatytas reikalavimas mokėti užsienio kalbą, užsienio kalbos mokėjimas turi būti patikrintas iki atrankos komisijos posėdžio dienos. Užsienio kalbų mokėjimas </w:t>
                  </w:r>
                  <w:r>
                    <w:rPr>
                      <w:i/>
                      <w:szCs w:val="24"/>
                      <w:lang w:eastAsia="lt-LT"/>
                    </w:rPr>
                    <w:t>mutatis mutandis</w:t>
                  </w:r>
                  <w:r>
                    <w:rPr>
                      <w:szCs w:val="24"/>
                      <w:lang w:eastAsia="lt-LT"/>
                    </w:rPr>
                    <w:t xml:space="preserve"> tikrinamas vadovaujantis Lietuvos Respublikos vidaus reikalų ministro nustatyta Užsienio kalbos mokėjimo tikrinimo tvarka. </w:t>
                  </w:r>
                </w:p>
              </w:sdtContent>
            </w:sdt>
            <w:sdt>
              <w:sdtPr>
                <w:alias w:val="22 p."/>
                <w:tag w:val="part_82177d9063c04577aabaec113a400836"/>
                <w:lock w:val="sdtLocked"/>
                <w:richText/>
              </w:sdtPr>
              <w:sdtContent>
                <w:p>
                  <w:pPr>
                    <w:widowControl w:val="0"/>
                    <w:spacing w:line="276" w:lineRule="auto"/>
                    <w:ind w:firstLine="720"/>
                    <w:jc w:val="both"/>
                    <w:rPr>
                      <w:szCs w:val="24"/>
                      <w:lang w:eastAsia="lt-LT"/>
                    </w:rPr>
                  </w:pPr>
                  <w:sdt>
                    <w:sdtPr>
                      <w:alias w:val="Numeris"/>
                      <w:tag w:val="nr_82177d9063c04577aabaec113a400836"/>
                      <w:lock w:val="sdtLocked"/>
                      <w:richText/>
                    </w:sdtPr>
                    <w:sdtContent>
                      <w:r>
                        <w:rPr>
                          <w:szCs w:val="24"/>
                          <w:lang w:eastAsia="lt-LT"/>
                        </w:rPr>
                        <w:t>22</w:t>
                      </w:r>
                    </w:sdtContent>
                  </w:sdt>
                  <w:r>
                    <w:rPr>
                      <w:szCs w:val="24"/>
                      <w:lang w:eastAsia="lt-LT"/>
                    </w:rPr>
                    <w:t xml:space="preserve">. Pretendentų dokumentai priimami 10 darbo dienų nuo atrankos paskelbimo atitinkamos ministerijos </w:t>
                  </w:r>
                  <w:r>
                    <w:rPr>
                      <w:bCs/>
                      <w:szCs w:val="24"/>
                      <w:lang w:eastAsia="lt-LT"/>
                    </w:rPr>
                    <w:t>ir atitinkamos centrinės statutinės įstaigos interneto svetainėse</w:t>
                  </w:r>
                  <w:r>
                    <w:rPr>
                      <w:szCs w:val="24"/>
                      <w:lang w:eastAsia="lt-LT"/>
                    </w:rPr>
                    <w:t xml:space="preserve"> dienos, terminą pradedant skaičiuoti kitą dieną po atrankos paskelbimo, išskyrus Aprašo 25 punkte nurodytą atvejį. Pasibaigus dokumentų priėmimo laikui, ne vėliau kaip per 3 mėnesius turi būti organizuojama atranka.</w:t>
                  </w:r>
                </w:p>
                <w:p>
                  <w:pPr>
                    <w:widowControl w:val="0"/>
                    <w:spacing w:line="276" w:lineRule="auto"/>
                    <w:ind w:firstLine="720"/>
                    <w:jc w:val="both"/>
                    <w:rPr>
                      <w:szCs w:val="24"/>
                      <w:lang w:eastAsia="lt-LT"/>
                    </w:rPr>
                  </w:pPr>
                </w:p>
              </w:sdtContent>
            </w:sdt>
          </w:sdtContent>
        </w:sdt>
        <w:sdt>
          <w:sdtPr>
            <w:alias w:val="skyrius"/>
            <w:tag w:val="part_2694d7f2a7b141a4927bafd9d591ecad"/>
            <w:lock w:val="sdtLocked"/>
            <w:richText/>
          </w:sdtPr>
          <w:sdtContent>
            <w:p>
              <w:pPr>
                <w:jc w:val="center"/>
                <w:rPr>
                  <w:b/>
                  <w:szCs w:val="24"/>
                </w:rPr>
              </w:pPr>
              <w:sdt>
                <w:sdtPr>
                  <w:alias w:val="Numeris"/>
                  <w:tag w:val="nr_2694d7f2a7b141a4927bafd9d591ecad"/>
                  <w:lock w:val="sdtLocked"/>
                  <w:richText/>
                </w:sdtPr>
                <w:sdtContent>
                  <w:r>
                    <w:rPr>
                      <w:b/>
                      <w:szCs w:val="24"/>
                    </w:rPr>
                    <w:t>III</w:t>
                  </w:r>
                </w:sdtContent>
              </w:sdt>
              <w:r>
                <w:rPr>
                  <w:b/>
                  <w:szCs w:val="24"/>
                </w:rPr>
                <w:t xml:space="preserve"> SKYRIUS</w:t>
              </w:r>
            </w:p>
            <w:sdt>
              <w:sdtPr>
                <w:alias w:val="Pavadinimas"/>
                <w:tag w:val="title_2694d7f2a7b141a4927bafd9d591ecad"/>
                <w:lock w:val="sdtLocked"/>
                <w:richText/>
              </w:sdtPr>
              <w:sdtContent>
                <w:p>
                  <w:pPr>
                    <w:jc w:val="center"/>
                    <w:rPr>
                      <w:b/>
                      <w:szCs w:val="24"/>
                    </w:rPr>
                  </w:pPr>
                  <w:r>
                    <w:rPr>
                      <w:b/>
                      <w:szCs w:val="24"/>
                    </w:rPr>
                    <w:t xml:space="preserve">ATRANKOS Į STATUTINĖS ĮSTAIGOS VADOVO AR JO PAVADUOTOJO PAREIGAS YPATUMAI </w:t>
                  </w:r>
                </w:p>
              </w:sdtContent>
            </w:sdt>
            <w:p>
              <w:pPr>
                <w:widowControl w:val="0"/>
                <w:spacing w:line="276" w:lineRule="auto"/>
                <w:ind w:firstLine="720"/>
                <w:jc w:val="both"/>
                <w:rPr>
                  <w:szCs w:val="24"/>
                  <w:lang w:eastAsia="lt-LT"/>
                </w:rPr>
              </w:pPr>
            </w:p>
            <w:sdt>
              <w:sdtPr>
                <w:alias w:val="23 p."/>
                <w:tag w:val="part_d49f29d8a18342ac8691467430cd7a8e"/>
                <w:lock w:val="sdtLocked"/>
                <w:richText/>
              </w:sdtPr>
              <w:sdtContent>
                <w:p>
                  <w:pPr>
                    <w:widowControl w:val="0"/>
                    <w:spacing w:line="276" w:lineRule="auto"/>
                    <w:ind w:firstLine="720"/>
                    <w:jc w:val="both"/>
                    <w:rPr>
                      <w:szCs w:val="24"/>
                      <w:lang w:eastAsia="lt-LT"/>
                    </w:rPr>
                  </w:pPr>
                  <w:sdt>
                    <w:sdtPr>
                      <w:alias w:val="Numeris"/>
                      <w:tag w:val="nr_d49f29d8a18342ac8691467430cd7a8e"/>
                      <w:lock w:val="sdtLocked"/>
                      <w:richText/>
                    </w:sdtPr>
                    <w:sdtContent>
                      <w:r>
                        <w:rPr>
                          <w:szCs w:val="24"/>
                          <w:lang w:eastAsia="lt-LT"/>
                        </w:rPr>
                        <w:t>23</w:t>
                      </w:r>
                    </w:sdtContent>
                  </w:sdt>
                  <w:r>
                    <w:rPr>
                      <w:szCs w:val="24"/>
                      <w:lang w:eastAsia="lt-LT"/>
                    </w:rPr>
                    <w:t>. Priėmus sprendimą dėl atrankos į statutinės įstaigos vadovo ar jo pavaduotojo pareigas organizavimo, juos į pareigas skiriantis asmuo ar jo įgaliotas kitas asmuo Valstybės tarnybos departamentui prie Lietuvos Respublikos vidaus reikalų ministerijos (toliau – Valstybės tarnybos departamentas) pateikia prašymą paskelbti atranką, užpildydamas elektroninę prašymo paskelbti konkursą į pareigas formą Valstybės tarnybos valdymo informacinėje sistemoje (toliau – VATIS).</w:t>
                  </w:r>
                </w:p>
              </w:sdtContent>
            </w:sdt>
            <w:sdt>
              <w:sdtPr>
                <w:alias w:val="24 p."/>
                <w:tag w:val="part_d8768fd859234e5da9fc6b9fb479d7e5"/>
                <w:lock w:val="sdtLocked"/>
                <w:richText/>
              </w:sdtPr>
              <w:sdtContent>
                <w:p>
                  <w:pPr>
                    <w:widowControl w:val="0"/>
                    <w:spacing w:line="276" w:lineRule="auto"/>
                    <w:ind w:firstLine="720"/>
                    <w:jc w:val="both"/>
                    <w:rPr>
                      <w:szCs w:val="24"/>
                      <w:lang w:eastAsia="lt-LT"/>
                    </w:rPr>
                  </w:pPr>
                  <w:sdt>
                    <w:sdtPr>
                      <w:alias w:val="Numeris"/>
                      <w:tag w:val="nr_d8768fd859234e5da9fc6b9fb479d7e5"/>
                      <w:lock w:val="sdtLocked"/>
                      <w:richText/>
                    </w:sdtPr>
                    <w:sdtContent>
                      <w:r>
                        <w:rPr>
                          <w:szCs w:val="24"/>
                          <w:lang w:eastAsia="lt-LT"/>
                        </w:rPr>
                        <w:t>24</w:t>
                      </w:r>
                    </w:sdtContent>
                  </w:sdt>
                  <w:r>
                    <w:rPr>
                      <w:szCs w:val="24"/>
                      <w:lang w:eastAsia="lt-LT"/>
                    </w:rPr>
                    <w:t>. Pretendentas, norėdamas dalyvauti atrankoje į statutinės įstaigos vadovo ar jo pavaduotojo pareigas, registruojasi VATIS užpildydamas elektroninę registravimosi formą ir atranką organizuojančiai įstaigai per VATIS privalo pateikti:</w:t>
                  </w:r>
                </w:p>
                <w:sdt>
                  <w:sdtPr>
                    <w:alias w:val="24.1 pp."/>
                    <w:tag w:val="part_647e3c022c8b41caaafde7247d569396"/>
                    <w:lock w:val="sdtLocked"/>
                    <w:richText/>
                  </w:sdtPr>
                  <w:sdtContent>
                    <w:p>
                      <w:pPr>
                        <w:widowControl w:val="0"/>
                        <w:spacing w:line="276" w:lineRule="auto"/>
                        <w:ind w:firstLine="720"/>
                        <w:jc w:val="both"/>
                        <w:rPr>
                          <w:szCs w:val="24"/>
                          <w:lang w:eastAsia="lt-LT"/>
                        </w:rPr>
                      </w:pPr>
                      <w:sdt>
                        <w:sdtPr>
                          <w:alias w:val="Numeris"/>
                          <w:tag w:val="nr_647e3c022c8b41caaafde7247d569396"/>
                          <w:lock w:val="sdtLocked"/>
                          <w:richText/>
                        </w:sdtPr>
                        <w:sdtContent>
                          <w:r>
                            <w:rPr>
                              <w:szCs w:val="24"/>
                              <w:lang w:eastAsia="lt-LT"/>
                            </w:rPr>
                            <w:t>24.1</w:t>
                          </w:r>
                        </w:sdtContent>
                      </w:sdt>
                      <w:r>
                        <w:rPr>
                          <w:szCs w:val="24"/>
                          <w:lang w:eastAsia="lt-LT"/>
                        </w:rPr>
                        <w:t>. prašymą leisti dalyvauti atrankoje;</w:t>
                      </w:r>
                    </w:p>
                  </w:sdtContent>
                </w:sdt>
                <w:sdt>
                  <w:sdtPr>
                    <w:alias w:val="24.2 pp."/>
                    <w:tag w:val="part_e02545c68b6b41bab96107636853bc9c"/>
                    <w:lock w:val="sdtLocked"/>
                    <w:richText/>
                  </w:sdtPr>
                  <w:sdtContent>
                    <w:p>
                      <w:pPr>
                        <w:widowControl w:val="0"/>
                        <w:spacing w:line="276" w:lineRule="auto"/>
                        <w:ind w:firstLine="720"/>
                        <w:jc w:val="both"/>
                        <w:rPr>
                          <w:szCs w:val="24"/>
                          <w:lang w:eastAsia="lt-LT"/>
                        </w:rPr>
                      </w:pPr>
                      <w:sdt>
                        <w:sdtPr>
                          <w:alias w:val="Numeris"/>
                          <w:tag w:val="nr_e02545c68b6b41bab96107636853bc9c"/>
                          <w:lock w:val="sdtLocked"/>
                          <w:richText/>
                        </w:sdtPr>
                        <w:sdtContent>
                          <w:r>
                            <w:rPr>
                              <w:szCs w:val="24"/>
                              <w:lang w:eastAsia="lt-LT"/>
                            </w:rPr>
                            <w:t>24.2</w:t>
                          </w:r>
                        </w:sdtContent>
                      </w:sdt>
                      <w:r>
                        <w:rPr>
                          <w:szCs w:val="24"/>
                          <w:lang w:eastAsia="lt-LT"/>
                        </w:rPr>
                        <w:t>. VATIS nurodytos formos gyvenimo aprašymą;</w:t>
                      </w:r>
                    </w:p>
                  </w:sdtContent>
                </w:sdt>
                <w:sdt>
                  <w:sdtPr>
                    <w:alias w:val="24.3 pp."/>
                    <w:tag w:val="part_2450071e5f43408cb0a9fe54b531df43"/>
                    <w:lock w:val="sdtLocked"/>
                    <w:richText/>
                  </w:sdtPr>
                  <w:sdtContent>
                    <w:p>
                      <w:pPr>
                        <w:widowControl w:val="0"/>
                        <w:spacing w:line="276" w:lineRule="auto"/>
                        <w:ind w:firstLine="720"/>
                        <w:jc w:val="both"/>
                        <w:rPr>
                          <w:szCs w:val="24"/>
                          <w:lang w:eastAsia="lt-LT"/>
                        </w:rPr>
                      </w:pPr>
                      <w:sdt>
                        <w:sdtPr>
                          <w:alias w:val="Numeris"/>
                          <w:tag w:val="nr_2450071e5f43408cb0a9fe54b531df43"/>
                          <w:lock w:val="sdtLocked"/>
                          <w:richText/>
                        </w:sdtPr>
                        <w:sdtContent>
                          <w:r>
                            <w:rPr>
                              <w:szCs w:val="24"/>
                              <w:lang w:eastAsia="lt-LT"/>
                            </w:rPr>
                            <w:t>24.3</w:t>
                          </w:r>
                        </w:sdtContent>
                      </w:sdt>
                      <w:r>
                        <w:rPr>
                          <w:szCs w:val="24"/>
                          <w:lang w:eastAsia="lt-LT"/>
                        </w:rPr>
                        <w:t>. atranką organizuojančios įstaigos prašymu – išsilavinimą patvirtinančių dokumentų kopijas; kitų skelbime apie atranką nurodytų dokumentų, būtinų patvirtinti pretendento atitiktį pareigybės aprašyme nustatytiems specialiesiems reikalavimams, kopijas;</w:t>
                      </w:r>
                    </w:p>
                  </w:sdtContent>
                </w:sdt>
                <w:sdt>
                  <w:sdtPr>
                    <w:alias w:val="24.4 pp."/>
                    <w:tag w:val="part_422ddaa56cd945289704d8bf94d7c734"/>
                    <w:lock w:val="sdtLocked"/>
                    <w:richText/>
                  </w:sdtPr>
                  <w:sdtContent>
                    <w:p>
                      <w:pPr>
                        <w:widowControl w:val="0"/>
                        <w:spacing w:line="276" w:lineRule="auto"/>
                        <w:ind w:firstLine="720"/>
                        <w:jc w:val="both"/>
                        <w:rPr>
                          <w:szCs w:val="24"/>
                          <w:lang w:eastAsia="lt-LT"/>
                        </w:rPr>
                      </w:pPr>
                      <w:sdt>
                        <w:sdtPr>
                          <w:alias w:val="Numeris"/>
                          <w:tag w:val="nr_422ddaa56cd945289704d8bf94d7c734"/>
                          <w:lock w:val="sdtLocked"/>
                          <w:richText/>
                        </w:sdtPr>
                        <w:sdtContent>
                          <w:r>
                            <w:rPr>
                              <w:szCs w:val="24"/>
                              <w:lang w:eastAsia="lt-LT"/>
                            </w:rPr>
                            <w:t>24.4</w:t>
                          </w:r>
                        </w:sdtContent>
                      </w:sdt>
                      <w:r>
                        <w:rPr>
                          <w:szCs w:val="24"/>
                          <w:lang w:eastAsia="lt-LT"/>
                        </w:rPr>
                        <w:t>. užpildytą nepriekaištingos reputacijos reikalavimų atitikties deklaraciją.</w:t>
                      </w:r>
                    </w:p>
                  </w:sdtContent>
                </w:sdt>
              </w:sdtContent>
            </w:sdt>
            <w:sdt>
              <w:sdtPr>
                <w:alias w:val="25 p."/>
                <w:tag w:val="part_26f273ca6ef74b04928f7913a7a02cf4"/>
                <w:lock w:val="sdtLocked"/>
                <w:richText/>
              </w:sdtPr>
              <w:sdtContent>
                <w:p>
                  <w:pPr>
                    <w:widowControl w:val="0"/>
                    <w:spacing w:line="276" w:lineRule="auto"/>
                    <w:ind w:firstLine="720"/>
                    <w:jc w:val="both"/>
                    <w:rPr>
                      <w:bCs/>
                      <w:szCs w:val="24"/>
                      <w:lang w:eastAsia="lt-LT"/>
                    </w:rPr>
                  </w:pPr>
                  <w:sdt>
                    <w:sdtPr>
                      <w:alias w:val="Numeris"/>
                      <w:tag w:val="nr_26f273ca6ef74b04928f7913a7a02cf4"/>
                      <w:lock w:val="sdtLocked"/>
                      <w:richText/>
                    </w:sdtPr>
                    <w:sdtContent>
                      <w:r>
                        <w:rPr>
                          <w:szCs w:val="24"/>
                          <w:lang w:eastAsia="lt-LT"/>
                        </w:rPr>
                        <w:t>25</w:t>
                      </w:r>
                    </w:sdtContent>
                  </w:sdt>
                  <w:r>
                    <w:rPr>
                      <w:szCs w:val="24"/>
                      <w:lang w:eastAsia="lt-LT"/>
                    </w:rPr>
                    <w:t xml:space="preserve">. Aprašo 24 punkte nurodyti dokumentai teikiami 10 darbo dienų nuo atrankos į statutinės įstaigos vadovo ar jo pavaduotojo pareigas paskelbimo atitinkamos ministerijos </w:t>
                  </w:r>
                  <w:r>
                    <w:rPr>
                      <w:bCs/>
                      <w:szCs w:val="24"/>
                      <w:lang w:eastAsia="lt-LT"/>
                    </w:rPr>
                    <w:t>ir atitinkamos centrinės statutinės įstaigos interneto svetainėse dienos.</w:t>
                  </w:r>
                </w:p>
              </w:sdtContent>
            </w:sdt>
            <w:sdt>
              <w:sdtPr>
                <w:alias w:val="26 p."/>
                <w:tag w:val="part_2deba38d75c649a9ab613f67996093b9"/>
                <w:lock w:val="sdtLocked"/>
                <w:richText/>
              </w:sdtPr>
              <w:sdtContent>
                <w:p>
                  <w:pPr>
                    <w:widowControl w:val="0"/>
                    <w:spacing w:line="276" w:lineRule="auto"/>
                    <w:ind w:firstLine="720"/>
                    <w:jc w:val="both"/>
                    <w:rPr>
                      <w:szCs w:val="24"/>
                      <w:lang w:eastAsia="lt-LT"/>
                    </w:rPr>
                  </w:pPr>
                  <w:sdt>
                    <w:sdtPr>
                      <w:alias w:val="Numeris"/>
                      <w:tag w:val="nr_2deba38d75c649a9ab613f67996093b9"/>
                      <w:lock w:val="sdtLocked"/>
                      <w:richText/>
                    </w:sdtPr>
                    <w:sdtContent>
                      <w:r>
                        <w:rPr>
                          <w:bCs/>
                          <w:szCs w:val="24"/>
                          <w:lang w:eastAsia="lt-LT"/>
                        </w:rPr>
                        <w:t>26</w:t>
                      </w:r>
                    </w:sdtContent>
                  </w:sdt>
                  <w:r>
                    <w:rPr>
                      <w:bCs/>
                      <w:szCs w:val="24"/>
                      <w:lang w:eastAsia="lt-LT"/>
                    </w:rPr>
                    <w:t xml:space="preserve">. Atranką </w:t>
                  </w:r>
                  <w:r>
                    <w:rPr>
                      <w:szCs w:val="24"/>
                      <w:lang w:eastAsia="lt-LT"/>
                    </w:rPr>
                    <w:t xml:space="preserve">organizuojanti įstaiga per 5 darbo dienas nuo Aprašo 24 punkte nurodytų dokumentų gavimo, per VATIS praneša pretendentui, ar jis atitinka pareigybės aprašyme nustatytus specialiuosius reikalavimus ir, jeigu atitinka šiuos reikalavimus ir yra atliktas pretendento tinkamumo eiti statutinės įstaigos vadovo ar jo pavaduotojo pareigas kompleksinis vertinimas, kreipiasi į Valstybės tarnybos departamentą dėl kompleksinio vertinimo išvados pateikimo. </w:t>
                  </w:r>
                </w:p>
              </w:sdtContent>
            </w:sdt>
            <w:sdt>
              <w:sdtPr>
                <w:alias w:val="27 p."/>
                <w:tag w:val="part_11872c57cdfd4d0b9ad003e5c9508235"/>
                <w:lock w:val="sdtLocked"/>
                <w:richText/>
              </w:sdtPr>
              <w:sdtContent>
                <w:p>
                  <w:pPr>
                    <w:widowControl w:val="0"/>
                    <w:spacing w:line="276" w:lineRule="auto"/>
                    <w:ind w:firstLine="720"/>
                    <w:jc w:val="both"/>
                    <w:rPr>
                      <w:color w:val="000000"/>
                      <w:szCs w:val="24"/>
                      <w:lang w:eastAsia="lt-LT"/>
                    </w:rPr>
                  </w:pPr>
                  <w:sdt>
                    <w:sdtPr>
                      <w:alias w:val="Numeris"/>
                      <w:tag w:val="nr_11872c57cdfd4d0b9ad003e5c9508235"/>
                      <w:lock w:val="sdtLocked"/>
                      <w:richText/>
                    </w:sdtPr>
                    <w:sdtContent>
                      <w:r>
                        <w:rPr>
                          <w:szCs w:val="24"/>
                          <w:lang w:eastAsia="lt-LT"/>
                        </w:rPr>
                        <w:t>27</w:t>
                      </w:r>
                    </w:sdtContent>
                  </w:sdt>
                  <w:r>
                    <w:rPr>
                      <w:szCs w:val="24"/>
                      <w:lang w:eastAsia="lt-LT"/>
                    </w:rPr>
                    <w:t xml:space="preserve">. Jeigu atranką organizuojančiai įstaigai iškyla pagrįstų abejonių dėl pretendento pateiktos informacijos tikrumo, atranką organizuojanti įstaiga </w:t>
                  </w:r>
                  <w:r>
                    <w:rPr>
                      <w:color w:val="000000"/>
                      <w:szCs w:val="24"/>
                      <w:lang w:eastAsia="lt-LT"/>
                    </w:rPr>
                    <w:t>šią informaciją patikrina Valstybės tarnautojų registre ir (ar) Vidaus reikalų pareigūnų registre. Jeigu šiuose registruose reikiamos informacijos nėra, per 5 darbo dienas nuo Aprašo 24 punkte nurodytų dokumentų pateikimo termino pabaigos atranką organizuojanti įstaiga gali paprašyti pretendento per VATIS papildomai pateikti prašomo dokumento (-ų) kopiją (-as).</w:t>
                  </w:r>
                </w:p>
              </w:sdtContent>
            </w:sdt>
            <w:sdt>
              <w:sdtPr>
                <w:alias w:val="28 p."/>
                <w:tag w:val="part_027dec77b100413bac71fb853c77e57d"/>
                <w:lock w:val="sdtLocked"/>
                <w:richText/>
              </w:sdtPr>
              <w:sdtContent>
                <w:p>
                  <w:pPr>
                    <w:widowControl w:val="0"/>
                    <w:spacing w:line="276" w:lineRule="auto"/>
                    <w:ind w:firstLine="720"/>
                    <w:jc w:val="both"/>
                    <w:rPr>
                      <w:szCs w:val="24"/>
                      <w:lang w:eastAsia="lt-LT"/>
                    </w:rPr>
                  </w:pPr>
                  <w:sdt>
                    <w:sdtPr>
                      <w:alias w:val="Numeris"/>
                      <w:tag w:val="nr_027dec77b100413bac71fb853c77e57d"/>
                      <w:lock w:val="sdtLocked"/>
                      <w:richText/>
                    </w:sdtPr>
                    <w:sdtContent>
                      <w:r>
                        <w:rPr>
                          <w:color w:val="000000"/>
                          <w:szCs w:val="24"/>
                          <w:lang w:eastAsia="lt-LT"/>
                        </w:rPr>
                        <w:t>28</w:t>
                      </w:r>
                    </w:sdtContent>
                  </w:sdt>
                  <w:r>
                    <w:rPr>
                      <w:color w:val="000000"/>
                      <w:szCs w:val="24"/>
                      <w:lang w:eastAsia="lt-LT"/>
                    </w:rPr>
                    <w:t xml:space="preserve">. Pretendentas per 5 darbo dienas nuo Aprašo 27 punkte nurodyto atranką organizuojančios įstaigos prašymo gavimo pateikia per VATIS prašomo (-ų) dokumento (-ų) kopiją (-as). Esant objektyvioms aplinkybėms (pretendento laikinajam nedarbingumui, reikiamų dokumentų gavimui iš trečiųjų asmenų ar kitoms aplinkybėms), atranką organizuojanti įstaiga, atsižvelgusi į nurodytas aplinkybes, terminą dokumentų kopijoms pateikti gali pratęsti tokiam pačiam terminui. Pretendentui nepateikus prašomo (-ų) dokumento (-ų) kopijos (-ų), laikoma, kad jis neatitinka pareigybės aprašyme nustatytų specialiųjų reikalavimų. Pretendentui pateikus prašomo (-ų) dokumento (-ų) kopijas, jam per 5 darbo dienas nuo dokumento (-ų) kopijos (-ų) pateikimo per VATIS atranką organizuojanti įstaiga praneša, ar jis atitinka pareigybės aprašyme nustatytus specialiuosius reikalavimus. </w:t>
                  </w:r>
                </w:p>
              </w:sdtContent>
            </w:sdt>
            <w:sdt>
              <w:sdtPr>
                <w:alias w:val="29 p."/>
                <w:tag w:val="part_34e9a59aa6364a8b8047f5d231f9c17f"/>
                <w:lock w:val="sdtLocked"/>
                <w:richText/>
              </w:sdtPr>
              <w:sdtContent>
                <w:p>
                  <w:pPr>
                    <w:widowControl w:val="0"/>
                    <w:spacing w:line="276" w:lineRule="auto"/>
                    <w:ind w:firstLine="720"/>
                    <w:jc w:val="both"/>
                    <w:rPr>
                      <w:szCs w:val="24"/>
                      <w:lang w:eastAsia="lt-LT"/>
                    </w:rPr>
                  </w:pPr>
                  <w:sdt>
                    <w:sdtPr>
                      <w:alias w:val="Numeris"/>
                      <w:tag w:val="nr_34e9a59aa6364a8b8047f5d231f9c17f"/>
                      <w:lock w:val="sdtLocked"/>
                      <w:richText/>
                    </w:sdtPr>
                    <w:sdtContent>
                      <w:r>
                        <w:rPr>
                          <w:szCs w:val="24"/>
                          <w:lang w:eastAsia="lt-LT"/>
                        </w:rPr>
                        <w:t>29</w:t>
                      </w:r>
                    </w:sdtContent>
                  </w:sdt>
                  <w:r>
                    <w:rPr>
                      <w:szCs w:val="24"/>
                      <w:lang w:eastAsia="lt-LT"/>
                    </w:rPr>
                    <w:t xml:space="preserve">. Pretendentų tinkamumas eiti statutinės įstaigos vadovo ar jo pavaduotojo pareigas prieš pretendentų vertinimą atrankos komisijoje įvertinamas kompleksiškai Valstybės tarnybos departamente šio departamento direktoriaus nustatyta tvarka. </w:t>
                  </w:r>
                  <w:r>
                    <w:rPr>
                      <w:szCs w:val="24"/>
                    </w:rPr>
                    <w:t xml:space="preserve">Kompleksinio vertinimo metu įvertinamos asmens turimos bendrosios ir vadybinės bei lyderystės kompetencijos siekiant įvertinti pretendento tinkamumą eiti statutinės įstaigos vadovo ar jo pavaduotojo pareigas. </w:t>
                  </w:r>
                </w:p>
              </w:sdtContent>
            </w:sdt>
            <w:sdt>
              <w:sdtPr>
                <w:alias w:val="30 p."/>
                <w:tag w:val="part_fd90704bc37848e78921e83825c8bc11"/>
                <w:lock w:val="sdtLocked"/>
                <w:richText/>
              </w:sdtPr>
              <w:sdtContent>
                <w:p>
                  <w:pPr>
                    <w:widowControl w:val="0"/>
                    <w:spacing w:line="276" w:lineRule="auto"/>
                    <w:ind w:firstLine="720"/>
                    <w:jc w:val="both"/>
                    <w:rPr>
                      <w:szCs w:val="24"/>
                    </w:rPr>
                  </w:pPr>
                  <w:sdt>
                    <w:sdtPr>
                      <w:alias w:val="Numeris"/>
                      <w:tag w:val="nr_fd90704bc37848e78921e83825c8bc11"/>
                      <w:lock w:val="sdtLocked"/>
                      <w:richText/>
                    </w:sdtPr>
                    <w:sdtContent>
                      <w:r>
                        <w:rPr>
                          <w:szCs w:val="24"/>
                          <w:lang w:eastAsia="lt-LT"/>
                        </w:rPr>
                        <w:t>30</w:t>
                      </w:r>
                    </w:sdtContent>
                  </w:sdt>
                  <w:r>
                    <w:rPr>
                      <w:szCs w:val="24"/>
                      <w:lang w:eastAsia="lt-LT"/>
                    </w:rPr>
                    <w:t xml:space="preserve">. Pretendentas, siekiantis eiti statutinės įstaigos vadovo ar jo pavaduotojo pareigas, per 20 darbo dienų nuo Aprašo 26 punkte nurodyto pranešimo apie tai, kad jis atitinka pareigybės aprašyme nustatytus specialiuosius reikalavimus, gavimo </w:t>
                  </w:r>
                  <w:r>
                    <w:rPr>
                      <w:szCs w:val="24"/>
                    </w:rPr>
                    <w:t xml:space="preserve">turi sudalyvauti kompleksiniame vertinime pagal Valstybės tarnybos departamento VATIS skelbiamą grafiką. Esant objektyvioms priežastims Valstybės tarnybos departamento direktoriaus sprendimu šis terminas gali būti pratęstas dar 10 darbo dienų. </w:t>
                  </w:r>
                </w:p>
              </w:sdtContent>
            </w:sdt>
            <w:sdt>
              <w:sdtPr>
                <w:alias w:val="31 p."/>
                <w:tag w:val="part_efa254b8af754238835a69e2830c3b1d"/>
                <w:lock w:val="sdtLocked"/>
                <w:richText/>
              </w:sdtPr>
              <w:sdtContent>
                <w:p>
                  <w:pPr>
                    <w:widowControl w:val="0"/>
                    <w:spacing w:line="276" w:lineRule="auto"/>
                    <w:ind w:firstLine="720"/>
                    <w:jc w:val="both"/>
                    <w:rPr>
                      <w:szCs w:val="24"/>
                      <w:lang w:eastAsia="lt-LT"/>
                    </w:rPr>
                  </w:pPr>
                  <w:sdt>
                    <w:sdtPr>
                      <w:alias w:val="Numeris"/>
                      <w:tag w:val="nr_efa254b8af754238835a69e2830c3b1d"/>
                      <w:lock w:val="sdtLocked"/>
                      <w:richText/>
                    </w:sdtPr>
                    <w:sdtContent>
                      <w:r>
                        <w:rPr>
                          <w:szCs w:val="24"/>
                          <w:lang w:eastAsia="lt-LT"/>
                        </w:rPr>
                        <w:t>31</w:t>
                      </w:r>
                    </w:sdtContent>
                  </w:sdt>
                  <w:r>
                    <w:rPr>
                      <w:szCs w:val="24"/>
                      <w:lang w:eastAsia="lt-LT"/>
                    </w:rPr>
                    <w:t xml:space="preserve">. Pretendento, siekiančio eiti statutinės įstaigos vadovo ar jo pavaduotojo pareigas, kompleksinio vertinimo išvada galioja 3 metus. Pakartotinį pretendento, siekiančio eiti statutinės įstaigos vadovo ar jo pavaduotojo pareigas, kompleksinį vertinimą galima atlikti ne anksčiau nei po 1 metų nuo ankstesnio kompleksinio vertinimo pabaigos. Atlikus pakartotinį kompleksinį vertinimą, galioja paskutinio atlikto kompleksinio vertinimo išvada. Kompleksinio vertinimo išvada atrankos komisijai ir pareigūną į pareigas skiriančiam asmeniui yra rekomendacinio pobūdžio. Kompleksinio vertinimo išvadą Valstybės tarnybos departamentas per 10 darbo dienų nuo kompleksinio vertinimo pabaigos per VATIS ar elektroniniu paštu pateikia kompleksiniame vertinime dalyvavusiam pretendentui, siekiančiam eiti statutinės įstaigos vadovo ar jo pavaduotojo pareigas, ir atranką organizuojančiai įstaigai. Kompleksinio vertinimo išvadą, gavus Aprašo 26 punkte nurodytą kreipimąsi, Valstybės tarnybos departamentas per 5 darbo dienas nuo šio kreipimosi gavimo per VATIS ar elektroniniu paštu pateikia atranką organizuojančiai įstaigai.  </w:t>
                  </w:r>
                </w:p>
              </w:sdtContent>
            </w:sdt>
            <w:sdt>
              <w:sdtPr>
                <w:alias w:val="32 p."/>
                <w:tag w:val="part_8dd14e74f3c84198add8821adbc37b89"/>
                <w:lock w:val="sdtLocked"/>
                <w:richText/>
              </w:sdtPr>
              <w:sdtContent>
                <w:p>
                  <w:pPr>
                    <w:widowControl w:val="0"/>
                    <w:spacing w:line="276" w:lineRule="auto"/>
                    <w:ind w:firstLine="780"/>
                    <w:jc w:val="both"/>
                    <w:rPr>
                      <w:szCs w:val="24"/>
                      <w:lang w:eastAsia="lt-LT"/>
                    </w:rPr>
                  </w:pPr>
                  <w:sdt>
                    <w:sdtPr>
                      <w:alias w:val="Numeris"/>
                      <w:tag w:val="nr_8dd14e74f3c84198add8821adbc37b89"/>
                      <w:lock w:val="sdtLocked"/>
                      <w:richText/>
                    </w:sdtPr>
                    <w:sdtContent>
                      <w:r>
                        <w:rPr>
                          <w:szCs w:val="24"/>
                          <w:lang w:eastAsia="lt-LT"/>
                        </w:rPr>
                        <w:t>32</w:t>
                      </w:r>
                    </w:sdtContent>
                  </w:sdt>
                  <w:r>
                    <w:rPr>
                      <w:szCs w:val="24"/>
                      <w:lang w:eastAsia="lt-LT"/>
                    </w:rPr>
                    <w:t>. Jeigu prašymą dalyvauti atrankoje į statutinės įstaigos vadovo, jo pavaduotojo, statutinės įstaigos struktūrinio padalinio vadovo, jo pavaduotojo pareigas užsiregistruoja tik vienas pretendentas, neatsižvelgiant į tai, ar jis atitinka, ar neatitinka pareigybės aprašyme nustatytus specialiuosius reikalavimus, atranka per 5 darbo dienas nuo Aprašo 25 punkte nurodyto termino pabaigos skelbiama iš naujo. Iš naujo paskelbus atranką ir dalyvauti joje užsiregistravus bent vienam pretendentui, atitinkančiam Aprašo 4 punkto nurodytus reikalavimus, atranka turi būti vykdoma Apraše nustatyta tvarka.</w:t>
                  </w:r>
                </w:p>
                <w:p>
                  <w:pPr>
                    <w:widowControl w:val="0"/>
                    <w:spacing w:line="276" w:lineRule="auto"/>
                    <w:ind w:firstLine="780"/>
                    <w:jc w:val="both"/>
                    <w:rPr>
                      <w:szCs w:val="24"/>
                      <w:lang w:eastAsia="lt-LT"/>
                    </w:rPr>
                  </w:pPr>
                </w:p>
              </w:sdtContent>
            </w:sdt>
          </w:sdtContent>
        </w:sdt>
        <w:sdt>
          <w:sdtPr>
            <w:alias w:val="skyrius"/>
            <w:tag w:val="part_77321296da514ca384c275cb117b5d17"/>
            <w:lock w:val="sdtLocked"/>
            <w:richText/>
          </w:sdtPr>
          <w:sdtContent>
            <w:p>
              <w:pPr>
                <w:widowControl w:val="0"/>
                <w:spacing w:line="276" w:lineRule="auto"/>
                <w:jc w:val="center"/>
                <w:rPr>
                  <w:b/>
                  <w:szCs w:val="24"/>
                  <w:lang w:eastAsia="lt-LT"/>
                </w:rPr>
              </w:pPr>
              <w:sdt>
                <w:sdtPr>
                  <w:alias w:val="Numeris"/>
                  <w:tag w:val="nr_77321296da514ca384c275cb117b5d17"/>
                  <w:lock w:val="sdtLocked"/>
                  <w:richText/>
                </w:sdtPr>
                <w:sdtContent>
                  <w:r>
                    <w:rPr>
                      <w:b/>
                      <w:szCs w:val="24"/>
                      <w:lang w:eastAsia="lt-LT"/>
                    </w:rPr>
                    <w:t>IV</w:t>
                  </w:r>
                </w:sdtContent>
              </w:sdt>
              <w:r>
                <w:rPr>
                  <w:b/>
                  <w:szCs w:val="24"/>
                  <w:lang w:eastAsia="lt-LT"/>
                </w:rPr>
                <w:t xml:space="preserve"> SKYRIUS</w:t>
              </w:r>
            </w:p>
            <w:p>
              <w:pPr>
                <w:widowControl w:val="0"/>
                <w:spacing w:line="276" w:lineRule="auto"/>
                <w:jc w:val="center"/>
                <w:rPr>
                  <w:b/>
                  <w:szCs w:val="24"/>
                  <w:lang w:eastAsia="lt-LT"/>
                </w:rPr>
              </w:pPr>
              <w:sdt>
                <w:sdtPr>
                  <w:alias w:val="Pavadinimas"/>
                  <w:tag w:val="title_77321296da514ca384c275cb117b5d17"/>
                  <w:lock w:val="sdtLocked"/>
                  <w:richText/>
                </w:sdtPr>
                <w:sdtContent>
                  <w:r>
                    <w:rPr>
                      <w:b/>
                      <w:szCs w:val="24"/>
                      <w:lang w:eastAsia="lt-LT"/>
                    </w:rPr>
                    <w:t>ATRANKOS VYKDYMAS ATRANKOS KOMISIJOJE</w:t>
                  </w:r>
                </w:sdtContent>
              </w:sdt>
            </w:p>
            <w:p>
              <w:pPr>
                <w:widowControl w:val="0"/>
                <w:spacing w:line="276" w:lineRule="auto"/>
                <w:ind w:firstLine="720"/>
                <w:jc w:val="both"/>
                <w:rPr>
                  <w:szCs w:val="24"/>
                  <w:lang w:eastAsia="lt-LT"/>
                </w:rPr>
              </w:pPr>
            </w:p>
            <w:sdt>
              <w:sdtPr>
                <w:alias w:val="33 p."/>
                <w:tag w:val="part_3dbcd5c1a5ba446d9bb709d03ecdb091"/>
                <w:lock w:val="sdtLocked"/>
                <w:richText/>
              </w:sdtPr>
              <w:sdtContent>
                <w:p>
                  <w:pPr>
                    <w:widowControl w:val="0"/>
                    <w:spacing w:line="276" w:lineRule="auto"/>
                    <w:ind w:firstLine="720"/>
                    <w:jc w:val="both"/>
                    <w:rPr>
                      <w:szCs w:val="24"/>
                      <w:lang w:eastAsia="lt-LT"/>
                    </w:rPr>
                  </w:pPr>
                  <w:sdt>
                    <w:sdtPr>
                      <w:alias w:val="Numeris"/>
                      <w:tag w:val="nr_3dbcd5c1a5ba446d9bb709d03ecdb091"/>
                      <w:lock w:val="sdtLocked"/>
                      <w:richText/>
                    </w:sdtPr>
                    <w:sdtContent>
                      <w:r>
                        <w:rPr>
                          <w:szCs w:val="24"/>
                          <w:lang w:eastAsia="lt-LT"/>
                        </w:rPr>
                        <w:t>33</w:t>
                      </w:r>
                    </w:sdtContent>
                  </w:sdt>
                  <w:r>
                    <w:rPr>
                      <w:szCs w:val="24"/>
                      <w:lang w:eastAsia="lt-LT"/>
                    </w:rPr>
                    <w:t>. Atrankai vykdyti atranką organizuojančios įstaigos vadovo įsakymu iš ne mažiau kaip 5 narių sudaroma atrankos komisija. Atrankos komisijos nariais gali būti skiriami tik tie asmenys, kurie yra išklausę mokymo atrankos klausimais programą. Ši nuostata netaikoma profesinės sąjungos atstovui, kuris skiriamas atrankos komisijos nariu. Atrankos komisija sudaroma pasibaigus dokumentų priėmimo laikui ir ne vėliau kaip prieš 3 darbo dienas iki atrankos komisijos posėdžio dienos.</w:t>
                  </w:r>
                </w:p>
              </w:sdtContent>
            </w:sdt>
            <w:sdt>
              <w:sdtPr>
                <w:alias w:val="34 p."/>
                <w:tag w:val="part_9c5195e291ab4265b1b97724c2c320cb"/>
                <w:lock w:val="sdtLocked"/>
                <w:richText/>
              </w:sdtPr>
              <w:sdtContent>
                <w:p>
                  <w:pPr>
                    <w:widowControl w:val="0"/>
                    <w:spacing w:line="276" w:lineRule="auto"/>
                    <w:ind w:firstLine="720"/>
                    <w:jc w:val="both"/>
                    <w:rPr>
                      <w:szCs w:val="24"/>
                      <w:lang w:eastAsia="lt-LT"/>
                    </w:rPr>
                  </w:pPr>
                  <w:sdt>
                    <w:sdtPr>
                      <w:alias w:val="Numeris"/>
                      <w:tag w:val="nr_9c5195e291ab4265b1b97724c2c320cb"/>
                      <w:lock w:val="sdtLocked"/>
                      <w:richText/>
                    </w:sdtPr>
                    <w:sdtContent>
                      <w:r>
                        <w:rPr>
                          <w:szCs w:val="24"/>
                          <w:lang w:eastAsia="lt-LT"/>
                        </w:rPr>
                        <w:t>34</w:t>
                      </w:r>
                    </w:sdtContent>
                  </w:sdt>
                  <w:r>
                    <w:rPr>
                      <w:szCs w:val="24"/>
                      <w:lang w:eastAsia="lt-LT"/>
                    </w:rPr>
                    <w:t>. Įsakyme dėl atrankos komisijos sudarymo nurodomi atrankos komisijos pirmininkas, atrankos komisijos pirmininko pavaduotojas, kiti atrankos komisijos nariai ir atrankos komisijos sekretorius, kuris nėra atrankos komisijos narys.</w:t>
                  </w:r>
                </w:p>
              </w:sdtContent>
            </w:sdt>
            <w:sdt>
              <w:sdtPr>
                <w:alias w:val="35 p."/>
                <w:tag w:val="part_b09e9bd27de44129abd3a8c2e3261d8c"/>
                <w:lock w:val="sdtLocked"/>
                <w:richText/>
              </w:sdtPr>
              <w:sdtContent>
                <w:p>
                  <w:pPr>
                    <w:widowControl w:val="0"/>
                    <w:spacing w:line="276" w:lineRule="auto"/>
                    <w:ind w:firstLine="720"/>
                    <w:jc w:val="both"/>
                    <w:rPr>
                      <w:szCs w:val="24"/>
                      <w:lang w:eastAsia="lt-LT"/>
                    </w:rPr>
                  </w:pPr>
                  <w:sdt>
                    <w:sdtPr>
                      <w:alias w:val="Numeris"/>
                      <w:tag w:val="nr_b09e9bd27de44129abd3a8c2e3261d8c"/>
                      <w:lock w:val="sdtLocked"/>
                      <w:richText/>
                    </w:sdtPr>
                    <w:sdtContent>
                      <w:r>
                        <w:rPr>
                          <w:szCs w:val="24"/>
                          <w:lang w:eastAsia="lt-LT"/>
                        </w:rPr>
                        <w:t>35</w:t>
                      </w:r>
                    </w:sdtContent>
                  </w:sdt>
                  <w:r>
                    <w:rPr>
                      <w:szCs w:val="24"/>
                      <w:lang w:eastAsia="lt-LT"/>
                    </w:rPr>
                    <w:t>. Į atrankos komisijos narius turi būti paskirtas būsimasis tiesioginis pretendento vadovas arba jį pavaduojantis pareigūnas ir profesinės sąjungos atstovas Statuto 28 straipsnio 3 dalyje nustatyta tvarka.</w:t>
                  </w:r>
                </w:p>
              </w:sdtContent>
            </w:sdt>
            <w:sdt>
              <w:sdtPr>
                <w:alias w:val="36 p."/>
                <w:tag w:val="part_0cd1b24e2d9a450eb7c28594680348ee"/>
                <w:lock w:val="sdtLocked"/>
                <w:richText/>
              </w:sdtPr>
              <w:sdtContent>
                <w:p>
                  <w:pPr>
                    <w:widowControl w:val="0"/>
                    <w:spacing w:line="276" w:lineRule="auto"/>
                    <w:ind w:firstLine="720"/>
                    <w:jc w:val="both"/>
                    <w:rPr>
                      <w:szCs w:val="24"/>
                      <w:lang w:eastAsia="lt-LT"/>
                    </w:rPr>
                  </w:pPr>
                  <w:sdt>
                    <w:sdtPr>
                      <w:alias w:val="Numeris"/>
                      <w:tag w:val="nr_0cd1b24e2d9a450eb7c28594680348ee"/>
                      <w:lock w:val="sdtLocked"/>
                      <w:richText/>
                    </w:sdtPr>
                    <w:sdtContent>
                      <w:r>
                        <w:rPr>
                          <w:szCs w:val="24"/>
                          <w:lang w:eastAsia="lt-LT"/>
                        </w:rPr>
                        <w:t>36</w:t>
                      </w:r>
                    </w:sdtContent>
                  </w:sdt>
                  <w:r>
                    <w:rPr>
                      <w:szCs w:val="24"/>
                      <w:lang w:eastAsia="lt-LT"/>
                    </w:rPr>
                    <w:t>. Jeigu organizuojama atranka statutinės įstaigos vadovo pareigoms užimti, į atrankos komisijos narius turi būti paskirtas pareigūną į pareigas skiriantis asmuo arba jo įgaliotas asmuo, atitinkamos ministerijos atstovas, profesinės sąjungos atstovas Statuto 28 straipsnio 3 dalyje nustatyta tvarka.</w:t>
                  </w:r>
                </w:p>
              </w:sdtContent>
            </w:sdt>
            <w:sdt>
              <w:sdtPr>
                <w:alias w:val="37 p."/>
                <w:tag w:val="part_465dd65560604d30af773828811a4e51"/>
                <w:lock w:val="sdtLocked"/>
                <w:richText/>
              </w:sdtPr>
              <w:sdtContent>
                <w:p>
                  <w:pPr>
                    <w:widowControl w:val="0"/>
                    <w:spacing w:line="276" w:lineRule="auto"/>
                    <w:ind w:firstLine="720"/>
                    <w:jc w:val="both"/>
                    <w:rPr>
                      <w:szCs w:val="24"/>
                      <w:lang w:eastAsia="lt-LT"/>
                    </w:rPr>
                  </w:pPr>
                  <w:sdt>
                    <w:sdtPr>
                      <w:alias w:val="Numeris"/>
                      <w:tag w:val="nr_465dd65560604d30af773828811a4e51"/>
                      <w:lock w:val="sdtLocked"/>
                      <w:richText/>
                    </w:sdtPr>
                    <w:sdtContent>
                      <w:r>
                        <w:rPr>
                          <w:szCs w:val="24"/>
                          <w:lang w:eastAsia="lt-LT"/>
                        </w:rPr>
                        <w:t>37</w:t>
                      </w:r>
                    </w:sdtContent>
                  </w:sdt>
                  <w:r>
                    <w:rPr>
                      <w:szCs w:val="24"/>
                      <w:lang w:eastAsia="lt-LT"/>
                    </w:rPr>
                    <w:t>. Jeigu organizuojama atranka statutinės įstaigos vadovo pavaduotojo pareigoms eiti, į atrankos komisijos narius turi būti paskirtas pareigūną į pareigas skiriantis asmuo arba jo įgaliotas asmuo, būsimasis tiesioginis pretendento vadovas, atitinkamos ministerijos atstovas, profesinės sąjungos atstovas Statuto 28 straipsnio 3 dalyje nustatyta tvarka.</w:t>
                  </w:r>
                </w:p>
              </w:sdtContent>
            </w:sdt>
            <w:sdt>
              <w:sdtPr>
                <w:alias w:val="38 p."/>
                <w:tag w:val="part_e132ae87c215481abb0547a3083d55b7"/>
                <w:lock w:val="sdtLocked"/>
                <w:richText/>
              </w:sdtPr>
              <w:sdtContent>
                <w:p>
                  <w:pPr>
                    <w:widowControl w:val="0"/>
                    <w:spacing w:line="276" w:lineRule="auto"/>
                    <w:ind w:firstLine="720"/>
                    <w:jc w:val="both"/>
                    <w:rPr>
                      <w:szCs w:val="24"/>
                      <w:lang w:eastAsia="lt-LT"/>
                    </w:rPr>
                  </w:pPr>
                  <w:sdt>
                    <w:sdtPr>
                      <w:alias w:val="Numeris"/>
                      <w:tag w:val="nr_e132ae87c215481abb0547a3083d55b7"/>
                      <w:lock w:val="sdtLocked"/>
                      <w:richText/>
                    </w:sdtPr>
                    <w:sdtContent>
                      <w:r>
                        <w:rPr>
                          <w:szCs w:val="24"/>
                          <w:lang w:eastAsia="lt-LT"/>
                        </w:rPr>
                        <w:t>38</w:t>
                      </w:r>
                    </w:sdtContent>
                  </w:sdt>
                  <w:r>
                    <w:rPr>
                      <w:szCs w:val="24"/>
                      <w:lang w:eastAsia="lt-LT"/>
                    </w:rPr>
                    <w:t>. Atrankos komisijos nariais gali būti skiriami kitų statutinių įstaigų atstovai.</w:t>
                  </w:r>
                </w:p>
              </w:sdtContent>
            </w:sdt>
            <w:sdt>
              <w:sdtPr>
                <w:alias w:val="39 p."/>
                <w:tag w:val="part_d73c3f719a6b4827b4450a9570395147"/>
                <w:lock w:val="sdtLocked"/>
                <w:richText/>
              </w:sdtPr>
              <w:sdtContent>
                <w:p>
                  <w:pPr>
                    <w:widowControl w:val="0"/>
                    <w:spacing w:line="276" w:lineRule="auto"/>
                    <w:ind w:firstLine="720"/>
                    <w:jc w:val="both"/>
                    <w:rPr>
                      <w:szCs w:val="24"/>
                      <w:lang w:eastAsia="lt-LT"/>
                    </w:rPr>
                  </w:pPr>
                  <w:sdt>
                    <w:sdtPr>
                      <w:alias w:val="Numeris"/>
                      <w:tag w:val="nr_d73c3f719a6b4827b4450a9570395147"/>
                      <w:lock w:val="sdtLocked"/>
                      <w:richText/>
                    </w:sdtPr>
                    <w:sdtContent>
                      <w:r>
                        <w:rPr>
                          <w:szCs w:val="24"/>
                          <w:lang w:eastAsia="lt-LT"/>
                        </w:rPr>
                        <w:t>39</w:t>
                      </w:r>
                    </w:sdtContent>
                  </w:sdt>
                  <w:r>
                    <w:rPr>
                      <w:szCs w:val="24"/>
                      <w:lang w:eastAsia="lt-LT"/>
                    </w:rPr>
                    <w:t>. Atrankos komisijos nariais negali būti skiriami asmenys, kurie yra pretendentų sutuoktiniai, sugyventiniai (partneriai), artimi giminaičiai ar asmenys, su pretendentais susiję svainystės ryšiais, arba yra kitokių aplinkybių, kurios kelia abejonių šių asmenų nešališkumui, o jei šios aplinkybės paaiškėja vėliau, iki atrankos komisijos posėdžio pradžios atrankos komisijos narys turi nusišalinti, prireikus vietoj jo atranką organizuojančios įstaigos vadovo įsakymu paskiriamas naujas atrankos komisijos narys.</w:t>
                  </w:r>
                </w:p>
              </w:sdtContent>
            </w:sdt>
            <w:sdt>
              <w:sdtPr>
                <w:alias w:val="40 p."/>
                <w:tag w:val="part_fc593ab3e5ac456b803871d0946cbede"/>
                <w:lock w:val="sdtLocked"/>
                <w:richText/>
              </w:sdtPr>
              <w:sdtContent>
                <w:p>
                  <w:pPr>
                    <w:widowControl w:val="0"/>
                    <w:spacing w:line="276" w:lineRule="auto"/>
                    <w:ind w:firstLine="720"/>
                    <w:jc w:val="both"/>
                    <w:rPr>
                      <w:szCs w:val="24"/>
                      <w:lang w:eastAsia="lt-LT"/>
                    </w:rPr>
                  </w:pPr>
                  <w:sdt>
                    <w:sdtPr>
                      <w:alias w:val="Numeris"/>
                      <w:tag w:val="nr_fc593ab3e5ac456b803871d0946cbede"/>
                      <w:lock w:val="sdtLocked"/>
                      <w:richText/>
                    </w:sdtPr>
                    <w:sdtContent>
                      <w:r>
                        <w:rPr>
                          <w:szCs w:val="24"/>
                          <w:lang w:eastAsia="lt-LT"/>
                        </w:rPr>
                        <w:t>40</w:t>
                      </w:r>
                    </w:sdtContent>
                  </w:sdt>
                  <w:r>
                    <w:rPr>
                      <w:szCs w:val="24"/>
                      <w:lang w:eastAsia="lt-LT"/>
                    </w:rPr>
                    <w:t>. Atranką organizuojančios įstaigos vadovo įsakymu atrankos komisijos posėdyje patariamojo balso teise gali dalyvauti srities (-čių), susijusių su pareigūno pareigybės aprašyme nustatytomis funkcijomis, ekspertas (-ai). Eksperto (-ų) paslaugos gali būti perkamos Lietuvos Respublikos viešųjų pirkimų įstatymo nustatyta tvarka.</w:t>
                  </w:r>
                </w:p>
              </w:sdtContent>
            </w:sdt>
            <w:sdt>
              <w:sdtPr>
                <w:alias w:val="41 p."/>
                <w:tag w:val="part_9301136a1ad04f2789ff16fb07d9ea25"/>
                <w:lock w:val="sdtLocked"/>
                <w:richText/>
              </w:sdtPr>
              <w:sdtContent>
                <w:p>
                  <w:pPr>
                    <w:widowControl w:val="0"/>
                    <w:spacing w:line="276" w:lineRule="auto"/>
                    <w:ind w:firstLine="720"/>
                    <w:jc w:val="both"/>
                    <w:rPr>
                      <w:szCs w:val="24"/>
                      <w:lang w:eastAsia="lt-LT"/>
                    </w:rPr>
                  </w:pPr>
                  <w:sdt>
                    <w:sdtPr>
                      <w:alias w:val="Numeris"/>
                      <w:tag w:val="nr_9301136a1ad04f2789ff16fb07d9ea25"/>
                      <w:lock w:val="sdtLocked"/>
                      <w:richText/>
                    </w:sdtPr>
                    <w:sdtContent>
                      <w:r>
                        <w:rPr>
                          <w:szCs w:val="24"/>
                          <w:lang w:eastAsia="lt-LT"/>
                        </w:rPr>
                        <w:t>41</w:t>
                      </w:r>
                    </w:sdtContent>
                  </w:sdt>
                  <w:r>
                    <w:rPr>
                      <w:szCs w:val="24"/>
                      <w:lang w:eastAsia="lt-LT"/>
                    </w:rPr>
                    <w:t>. Atrankos komisijos nariams pretendentų pateikti dokumentai susipažinti pateikiami likus ne mažiau kaip 2 darbo dienoms iki atrankos komisijos posėdžio dienos.</w:t>
                  </w:r>
                </w:p>
              </w:sdtContent>
            </w:sdt>
            <w:sdt>
              <w:sdtPr>
                <w:alias w:val="42 p."/>
                <w:tag w:val="part_38747255f7194de4bb8fc16876391f2e"/>
                <w:lock w:val="sdtLocked"/>
                <w:richText/>
              </w:sdtPr>
              <w:sdtContent>
                <w:p>
                  <w:pPr>
                    <w:widowControl w:val="0"/>
                    <w:spacing w:line="276" w:lineRule="auto"/>
                    <w:ind w:firstLine="720"/>
                    <w:jc w:val="both"/>
                    <w:rPr>
                      <w:szCs w:val="24"/>
                      <w:lang w:eastAsia="lt-LT"/>
                    </w:rPr>
                  </w:pPr>
                  <w:sdt>
                    <w:sdtPr>
                      <w:alias w:val="Numeris"/>
                      <w:tag w:val="nr_38747255f7194de4bb8fc16876391f2e"/>
                      <w:lock w:val="sdtLocked"/>
                      <w:richText/>
                    </w:sdtPr>
                    <w:sdtContent>
                      <w:r>
                        <w:rPr>
                          <w:szCs w:val="24"/>
                          <w:lang w:eastAsia="lt-LT"/>
                        </w:rPr>
                        <w:t>42</w:t>
                      </w:r>
                    </w:sdtContent>
                  </w:sdt>
                  <w:r>
                    <w:rPr>
                      <w:szCs w:val="24"/>
                      <w:lang w:eastAsia="lt-LT"/>
                    </w:rPr>
                    <w:t>. Pretendentai, atvykdami į atranką, privalo turėti asmens tapatybę patvirtinantį dokumentą arba tarnybinį pažymėjimą.</w:t>
                  </w:r>
                </w:p>
              </w:sdtContent>
            </w:sdt>
            <w:sdt>
              <w:sdtPr>
                <w:alias w:val="43 p."/>
                <w:tag w:val="part_aec4af2c1b574bcb9268b1eb5649e3fe"/>
                <w:lock w:val="sdtLocked"/>
                <w:richText/>
              </w:sdtPr>
              <w:sdtContent>
                <w:p>
                  <w:pPr>
                    <w:widowControl w:val="0"/>
                    <w:spacing w:line="276" w:lineRule="auto"/>
                    <w:ind w:firstLine="720"/>
                    <w:jc w:val="both"/>
                    <w:rPr>
                      <w:szCs w:val="24"/>
                      <w:lang w:eastAsia="lt-LT"/>
                    </w:rPr>
                  </w:pPr>
                  <w:sdt>
                    <w:sdtPr>
                      <w:alias w:val="Numeris"/>
                      <w:tag w:val="nr_aec4af2c1b574bcb9268b1eb5649e3fe"/>
                      <w:lock w:val="sdtLocked"/>
                      <w:richText/>
                    </w:sdtPr>
                    <w:sdtContent>
                      <w:r>
                        <w:rPr>
                          <w:szCs w:val="24"/>
                          <w:lang w:eastAsia="lt-LT"/>
                        </w:rPr>
                        <w:t>43</w:t>
                      </w:r>
                    </w:sdtContent>
                  </w:sdt>
                  <w:r>
                    <w:rPr>
                      <w:szCs w:val="24"/>
                      <w:lang w:eastAsia="lt-LT"/>
                    </w:rPr>
                    <w:t>. Atrankos komisijos posėdyje turi dalyvauti visi jos nariai. Kai atrankos komisijos posėdyje dėl svarbių priežasčių negali dalyvauti kuris nors jos narys, šis atrankos komisijos posėdis gali vykti, jeigu jame dalyvauja daugiau kaip pusė atrankos komisijos narių. Kai atrankos komisijos posėdyje dėl svarbių priežasčių negali dalyvauti jos pirmininkas, jo funkcijas atlieka atrankos komisijos pirmininko pavaduotojas.</w:t>
                  </w:r>
                </w:p>
              </w:sdtContent>
            </w:sdt>
            <w:sdt>
              <w:sdtPr>
                <w:alias w:val="44 p."/>
                <w:tag w:val="part_88fa3fe6344b4716864b3406bdca2aca"/>
                <w:lock w:val="sdtLocked"/>
                <w:richText/>
              </w:sdtPr>
              <w:sdtContent>
                <w:p>
                  <w:pPr>
                    <w:widowControl w:val="0"/>
                    <w:spacing w:line="276" w:lineRule="auto"/>
                    <w:ind w:firstLine="720"/>
                    <w:jc w:val="both"/>
                    <w:rPr>
                      <w:szCs w:val="24"/>
                      <w:lang w:eastAsia="lt-LT"/>
                    </w:rPr>
                  </w:pPr>
                  <w:sdt>
                    <w:sdtPr>
                      <w:alias w:val="Numeris"/>
                      <w:tag w:val="nr_88fa3fe6344b4716864b3406bdca2aca"/>
                      <w:lock w:val="sdtLocked"/>
                      <w:richText/>
                    </w:sdtPr>
                    <w:sdtContent>
                      <w:r>
                        <w:rPr>
                          <w:szCs w:val="24"/>
                          <w:lang w:eastAsia="lt-LT"/>
                        </w:rPr>
                        <w:t>44</w:t>
                      </w:r>
                    </w:sdtContent>
                  </w:sdt>
                  <w:r>
                    <w:rPr>
                      <w:szCs w:val="24"/>
                      <w:lang w:eastAsia="lt-LT"/>
                    </w:rPr>
                    <w:t>. Atrankos komisijos posėdis protokoluojamas. Pretendentų į laisvas pareigūno pareigas atrankos protokolą (1 priedas) (toliau – atrankos protokolas) pasirašo atrankos komisijos posėdyje dalyvavę atrankos komisijos pirmininkas, jo pavaduotojas, kiti atrankos komisijos nariai ir sekretorius. Atrankos komisijos narys į atrankos protokolą turi teisę įrašyti savo atskirąją nuomonę.</w:t>
                  </w:r>
                </w:p>
              </w:sdtContent>
            </w:sdt>
            <w:sdt>
              <w:sdtPr>
                <w:alias w:val="45 p."/>
                <w:tag w:val="part_226c61713d5e43ac8844256753748855"/>
                <w:lock w:val="sdtLocked"/>
                <w:richText/>
              </w:sdtPr>
              <w:sdtContent>
                <w:p>
                  <w:pPr>
                    <w:widowControl w:val="0"/>
                    <w:spacing w:line="276" w:lineRule="auto"/>
                    <w:ind w:firstLine="720"/>
                    <w:jc w:val="both"/>
                    <w:rPr>
                      <w:szCs w:val="24"/>
                      <w:lang w:eastAsia="lt-LT"/>
                    </w:rPr>
                  </w:pPr>
                  <w:sdt>
                    <w:sdtPr>
                      <w:alias w:val="Numeris"/>
                      <w:tag w:val="nr_226c61713d5e43ac8844256753748855"/>
                      <w:lock w:val="sdtLocked"/>
                      <w:richText/>
                    </w:sdtPr>
                    <w:sdtContent>
                      <w:r>
                        <w:rPr>
                          <w:szCs w:val="24"/>
                          <w:lang w:eastAsia="lt-LT"/>
                        </w:rPr>
                        <w:t>45</w:t>
                      </w:r>
                    </w:sdtContent>
                  </w:sdt>
                  <w:r>
                    <w:rPr>
                      <w:szCs w:val="24"/>
                      <w:lang w:eastAsia="lt-LT"/>
                    </w:rPr>
                    <w:t>. Atrankos eigai fiksuoti daromas skaitmeninis garso įrašas. Skaitmeninis garso įrašas perkeliamas į skaitmeninę laikmeną, pridedamas prie atrankos protokolo, saugomas atranką organizavusioje įstaigoje laikantis asmens duomenų apsaugą reguliuojančiuose teisės aktuose nustatytų reikalavimų.</w:t>
                  </w:r>
                </w:p>
              </w:sdtContent>
            </w:sdt>
            <w:sdt>
              <w:sdtPr>
                <w:alias w:val="46 p."/>
                <w:tag w:val="part_006f8b9b683d4a61a8c54291a633c0ea"/>
                <w:lock w:val="sdtLocked"/>
                <w:richText/>
              </w:sdtPr>
              <w:sdtContent>
                <w:p>
                  <w:pPr>
                    <w:widowControl w:val="0"/>
                    <w:spacing w:line="276" w:lineRule="auto"/>
                    <w:ind w:firstLine="720"/>
                    <w:jc w:val="both"/>
                    <w:rPr>
                      <w:szCs w:val="24"/>
                      <w:lang w:eastAsia="lt-LT"/>
                    </w:rPr>
                  </w:pPr>
                  <w:sdt>
                    <w:sdtPr>
                      <w:alias w:val="Numeris"/>
                      <w:tag w:val="nr_006f8b9b683d4a61a8c54291a633c0ea"/>
                      <w:lock w:val="sdtLocked"/>
                      <w:richText/>
                    </w:sdtPr>
                    <w:sdtContent>
                      <w:r>
                        <w:rPr>
                          <w:szCs w:val="24"/>
                          <w:lang w:eastAsia="lt-LT"/>
                        </w:rPr>
                        <w:t>46</w:t>
                      </w:r>
                    </w:sdtContent>
                  </w:sdt>
                  <w:r>
                    <w:rPr>
                      <w:szCs w:val="24"/>
                      <w:lang w:eastAsia="lt-LT"/>
                    </w:rPr>
                    <w:t>. Atrankos metu atrankos komisija vertina pretendento profesionalumą, tarnybinę veiklą, tinkamumą pretenduojamoms pareigoms, vidaus tarnybos trukmę, einant konkrečias pareigas, turimą kvalifikaciją, būtiną naujoms pareigoms eiti.</w:t>
                  </w:r>
                </w:p>
              </w:sdtContent>
            </w:sdt>
            <w:sdt>
              <w:sdtPr>
                <w:alias w:val="47 p."/>
                <w:tag w:val="part_6bbaf5254d1d48a986a51b65e6ceba34"/>
                <w:lock w:val="sdtLocked"/>
                <w:richText/>
              </w:sdtPr>
              <w:sdtContent>
                <w:p>
                  <w:pPr>
                    <w:widowControl w:val="0"/>
                    <w:spacing w:line="276" w:lineRule="auto"/>
                    <w:ind w:firstLine="720"/>
                    <w:jc w:val="both"/>
                    <w:rPr>
                      <w:szCs w:val="24"/>
                      <w:lang w:eastAsia="lt-LT"/>
                    </w:rPr>
                  </w:pPr>
                  <w:sdt>
                    <w:sdtPr>
                      <w:alias w:val="Numeris"/>
                      <w:tag w:val="nr_6bbaf5254d1d48a986a51b65e6ceba34"/>
                      <w:lock w:val="sdtLocked"/>
                      <w:richText/>
                    </w:sdtPr>
                    <w:sdtContent>
                      <w:r>
                        <w:rPr>
                          <w:szCs w:val="24"/>
                          <w:lang w:eastAsia="lt-LT"/>
                        </w:rPr>
                        <w:t>47</w:t>
                      </w:r>
                    </w:sdtContent>
                  </w:sdt>
                  <w:r>
                    <w:rPr>
                      <w:szCs w:val="24"/>
                      <w:lang w:eastAsia="lt-LT"/>
                    </w:rPr>
                    <w:t>. Atranka vykdoma žodžiu organizuojant pokalbį pretendentams. Atrankos komisijos sprendimu atrankos metu pretendentams gali būti pateikiama ir vienoda praktinė užduotis, kurią iki atrankos dienos parengia atrankos komisijos narys (-iai). Pokalbio metu kiekvienas atrankos komisijos narys pateikia vienodus klausimus visiems pretendentams. Pretendentams taip pat gali būti užduodami jų atsakymus patikslinantys klausimai.</w:t>
                  </w:r>
                </w:p>
              </w:sdtContent>
            </w:sdt>
            <w:sdt>
              <w:sdtPr>
                <w:alias w:val="48 p."/>
                <w:tag w:val="part_f5e46d5a2c2149bf86f772795c41661e"/>
                <w:lock w:val="sdtLocked"/>
                <w:richText/>
              </w:sdtPr>
              <w:sdtContent>
                <w:p>
                  <w:pPr>
                    <w:widowControl w:val="0"/>
                    <w:spacing w:line="276" w:lineRule="auto"/>
                    <w:ind w:firstLine="720"/>
                    <w:jc w:val="both"/>
                    <w:rPr>
                      <w:szCs w:val="24"/>
                      <w:lang w:eastAsia="lt-LT"/>
                    </w:rPr>
                  </w:pPr>
                  <w:sdt>
                    <w:sdtPr>
                      <w:alias w:val="Numeris"/>
                      <w:tag w:val="nr_f5e46d5a2c2149bf86f772795c41661e"/>
                      <w:lock w:val="sdtLocked"/>
                      <w:richText/>
                    </w:sdtPr>
                    <w:sdtContent>
                      <w:r>
                        <w:rPr>
                          <w:szCs w:val="24"/>
                          <w:lang w:eastAsia="lt-LT"/>
                        </w:rPr>
                        <w:t>48</w:t>
                      </w:r>
                    </w:sdtContent>
                  </w:sdt>
                  <w:r>
                    <w:rPr>
                      <w:szCs w:val="24"/>
                      <w:lang w:eastAsia="lt-LT"/>
                    </w:rPr>
                    <w:t>. Praktinė užduotis gali būti pateikta raštu ir (ar) žodžiu. Ji turi būti susieta su pareigybės, į kurią pretenduojama, aprašyme nustatytų funkcijų pobūdžiu ir turi leisti prognozuoti pretendento elgesį realiose tarnybos situacijose.</w:t>
                  </w:r>
                </w:p>
              </w:sdtContent>
            </w:sdt>
            <w:sdt>
              <w:sdtPr>
                <w:alias w:val="49 p."/>
                <w:tag w:val="part_96a9a00bb95e444b8cbe8eb866eb5710"/>
                <w:lock w:val="sdtLocked"/>
                <w:richText/>
              </w:sdtPr>
              <w:sdtContent>
                <w:p>
                  <w:pPr>
                    <w:widowControl w:val="0"/>
                    <w:spacing w:line="276" w:lineRule="auto"/>
                    <w:ind w:firstLine="720"/>
                    <w:jc w:val="both"/>
                    <w:rPr>
                      <w:szCs w:val="24"/>
                      <w:lang w:eastAsia="lt-LT"/>
                    </w:rPr>
                  </w:pPr>
                  <w:sdt>
                    <w:sdtPr>
                      <w:alias w:val="Numeris"/>
                      <w:tag w:val="nr_96a9a00bb95e444b8cbe8eb866eb5710"/>
                      <w:lock w:val="sdtLocked"/>
                      <w:richText/>
                    </w:sdtPr>
                    <w:sdtContent>
                      <w:r>
                        <w:rPr>
                          <w:szCs w:val="24"/>
                          <w:lang w:eastAsia="lt-LT"/>
                        </w:rPr>
                        <w:t>49</w:t>
                      </w:r>
                    </w:sdtContent>
                  </w:sdt>
                  <w:r>
                    <w:rPr>
                      <w:szCs w:val="24"/>
                      <w:lang w:eastAsia="lt-LT"/>
                    </w:rPr>
                    <w:t xml:space="preserve">. Pokalbis su kiekvienu pretendentu vykdomas individualiai, kitiems pretendentams nedalyvaujant. Pretendentų eiliškumas nustatomas pagal abėcėlę. </w:t>
                  </w:r>
                </w:p>
              </w:sdtContent>
            </w:sdt>
            <w:sdt>
              <w:sdtPr>
                <w:alias w:val="50 p."/>
                <w:tag w:val="part_994f440fc9eb491a9c5fa637926cba2a"/>
                <w:lock w:val="sdtLocked"/>
                <w:richText/>
              </w:sdtPr>
              <w:sdtContent>
                <w:p>
                  <w:pPr>
                    <w:widowControl w:val="0"/>
                    <w:spacing w:line="276" w:lineRule="auto"/>
                    <w:ind w:firstLine="720"/>
                    <w:jc w:val="both"/>
                    <w:rPr>
                      <w:szCs w:val="24"/>
                      <w:lang w:eastAsia="lt-LT"/>
                    </w:rPr>
                  </w:pPr>
                  <w:sdt>
                    <w:sdtPr>
                      <w:alias w:val="Numeris"/>
                      <w:tag w:val="nr_994f440fc9eb491a9c5fa637926cba2a"/>
                      <w:lock w:val="sdtLocked"/>
                      <w:richText/>
                    </w:sdtPr>
                    <w:sdtContent>
                      <w:r>
                        <w:rPr>
                          <w:szCs w:val="24"/>
                          <w:lang w:eastAsia="lt-LT"/>
                        </w:rPr>
                        <w:t>50</w:t>
                      </w:r>
                    </w:sdtContent>
                  </w:sdt>
                  <w:r>
                    <w:rPr>
                      <w:szCs w:val="24"/>
                      <w:lang w:eastAsia="lt-LT"/>
                    </w:rPr>
                    <w:t xml:space="preserve">. Kiekvienas atrankos komisijos narys pretendentų atsakymus į visų atrankos komisijos narių klausimus pagal Aprašo 46 punkte nustatytus kriterijus vertina individualiai – nuo 1 iki 10 balų. Blogiausias įvertinimas yra 1 balas, geriausias – 10 balų. Įvertinę kiekvieno pretendento tinkamumą eiti pareigūno pareigas, atrankos komisijos nariai pildo Pretendentų į laisvas pareigūno pareigas individualaus vertinimo lentelę (2 priedas).  </w:t>
                  </w:r>
                </w:p>
                <w:p>
                  <w:pPr>
                    <w:widowControl w:val="0"/>
                    <w:spacing w:line="276" w:lineRule="auto"/>
                    <w:ind w:firstLine="720"/>
                    <w:jc w:val="both"/>
                    <w:rPr>
                      <w:szCs w:val="24"/>
                      <w:lang w:eastAsia="lt-LT"/>
                    </w:rPr>
                  </w:pPr>
                  <w:r>
                    <w:rPr>
                      <w:szCs w:val="24"/>
                      <w:lang w:eastAsia="lt-LT"/>
                    </w:rPr>
                    <w:t xml:space="preserve">Jeigu atrankos metu pateikiama praktinė užduotis, iki atrankos komisijos posėdžio pradžios komisija nusprendžia, kuris atrankos komisijos narys (-iai) įvertins praktinę užduotį. Praktinė užduotis vertinama 0, 1 arba 2 balais. Blogiausias įvertinimas yra 0 balų, geriausias – 2 balai. Atrankos komisijos narys (-iai), vertinęs (-ę) praktinę užduotį, praktinės užduoties įvertinimo balą įrašo Pretendentų į laisvas pareigūno pareigas individualaus vertinimo lentelėje. </w:t>
                  </w:r>
                </w:p>
                <w:p>
                  <w:pPr>
                    <w:widowControl w:val="0"/>
                    <w:spacing w:line="276" w:lineRule="auto"/>
                    <w:ind w:firstLine="720"/>
                    <w:jc w:val="both"/>
                    <w:rPr>
                      <w:szCs w:val="24"/>
                      <w:lang w:eastAsia="lt-LT"/>
                    </w:rPr>
                  </w:pPr>
                  <w:r>
                    <w:rPr>
                      <w:szCs w:val="24"/>
                      <w:lang w:eastAsia="lt-LT"/>
                    </w:rPr>
                    <w:t>Raštu atliktos praktinės užduotys pridedamos prie atrankos protokolo.</w:t>
                  </w:r>
                </w:p>
              </w:sdtContent>
            </w:sdt>
            <w:sdt>
              <w:sdtPr>
                <w:alias w:val="51 p."/>
                <w:tag w:val="part_31ef9f5547ce4f93abe2a7b8e386ad83"/>
                <w:lock w:val="sdtLocked"/>
                <w:richText/>
              </w:sdtPr>
              <w:sdtContent>
                <w:p>
                  <w:pPr>
                    <w:widowControl w:val="0"/>
                    <w:spacing w:line="276" w:lineRule="auto"/>
                    <w:ind w:firstLine="720"/>
                    <w:jc w:val="both"/>
                    <w:rPr>
                      <w:szCs w:val="24"/>
                      <w:lang w:eastAsia="lt-LT"/>
                    </w:rPr>
                  </w:pPr>
                  <w:sdt>
                    <w:sdtPr>
                      <w:alias w:val="Numeris"/>
                      <w:tag w:val="nr_31ef9f5547ce4f93abe2a7b8e386ad83"/>
                      <w:lock w:val="sdtLocked"/>
                      <w:richText/>
                    </w:sdtPr>
                    <w:sdtContent>
                      <w:r>
                        <w:rPr>
                          <w:szCs w:val="24"/>
                          <w:lang w:eastAsia="lt-LT"/>
                        </w:rPr>
                        <w:t>51</w:t>
                      </w:r>
                    </w:sdtContent>
                  </w:sdt>
                  <w:r>
                    <w:rPr>
                      <w:szCs w:val="24"/>
                      <w:lang w:eastAsia="lt-LT"/>
                    </w:rPr>
                    <w:t>. Pasibaigus pokalbiui su atrankoje dalyvavusiais pretendentais, atrankos komisijos narių siūlomi motyvuoti vertinimai dėl kiekvieno pretendento tinkamumo turi būti fiksuoti darant skaitmeninį garso įrašą, kuris perkeliamas į skaitmeninę laikmeną, pridedamas prie atrankos protokolo, saugomas atranką organizavusioje įstaigoje, laikantis asmens duomenų apsaugą reguliuojančiuose teisės aktuose nustatytų reikalavimų.</w:t>
                  </w:r>
                </w:p>
              </w:sdtContent>
            </w:sdt>
            <w:sdt>
              <w:sdtPr>
                <w:alias w:val="52 p."/>
                <w:tag w:val="part_957fffc3d22943e1933d5eb5f9701dac"/>
                <w:lock w:val="sdtLocked"/>
                <w:richText/>
              </w:sdtPr>
              <w:sdtContent>
                <w:p>
                  <w:pPr>
                    <w:widowControl w:val="0"/>
                    <w:spacing w:line="276" w:lineRule="auto"/>
                    <w:ind w:firstLine="720"/>
                    <w:jc w:val="both"/>
                    <w:rPr>
                      <w:szCs w:val="24"/>
                      <w:lang w:eastAsia="lt-LT"/>
                    </w:rPr>
                  </w:pPr>
                  <w:sdt>
                    <w:sdtPr>
                      <w:alias w:val="Numeris"/>
                      <w:tag w:val="nr_957fffc3d22943e1933d5eb5f9701dac"/>
                      <w:lock w:val="sdtLocked"/>
                      <w:richText/>
                    </w:sdtPr>
                    <w:sdtContent>
                      <w:r>
                        <w:rPr>
                          <w:szCs w:val="24"/>
                          <w:lang w:eastAsia="lt-LT"/>
                        </w:rPr>
                        <w:t>52</w:t>
                      </w:r>
                    </w:sdtContent>
                  </w:sdt>
                  <w:r>
                    <w:rPr>
                      <w:szCs w:val="24"/>
                      <w:lang w:eastAsia="lt-LT"/>
                    </w:rPr>
                    <w:t xml:space="preserve">. Įrašęs visų pretendentų įvertinimą, pretendentų į laisvas pareigūno pareigas individualaus vertinimo lentelėje, atrankos komisijos narys perduoda ją atrankos komisijos sekretoriui. Atrankos komisijos sekretorius visų atrankos komisijos narių balus, skirtus pretendentams, įrašo į atrankos protokolo vertinimo suvestinę lentelę. </w:t>
                  </w:r>
                </w:p>
                <w:p>
                  <w:pPr>
                    <w:widowControl w:val="0"/>
                    <w:spacing w:line="276" w:lineRule="auto"/>
                    <w:ind w:firstLine="720"/>
                    <w:jc w:val="both"/>
                    <w:rPr>
                      <w:szCs w:val="24"/>
                      <w:lang w:eastAsia="lt-LT"/>
                    </w:rPr>
                  </w:pPr>
                  <w:r>
                    <w:rPr>
                      <w:szCs w:val="24"/>
                      <w:lang w:eastAsia="lt-LT"/>
                    </w:rPr>
                    <w:t xml:space="preserve">Kiekvienam pretendentui skirti balai susumuojami ir dalijami iš dalyvaujančių atrankos komisijos narių skaičiaus. Praktinės užduoties balas (kai praktinę užduotį vertiną vienas atrankos komisijos narys) arba atrankos komisijos narių balų vidurkis (kai praktinę užduotį vertiną keli atrankos komisijos nariai) pridedamas prie pokalbio balo vidurkio. </w:t>
                  </w:r>
                </w:p>
              </w:sdtContent>
            </w:sdt>
            <w:sdt>
              <w:sdtPr>
                <w:alias w:val="53 p."/>
                <w:tag w:val="part_5dd07de17e0842ae993ff2e592968e19"/>
                <w:lock w:val="sdtLocked"/>
                <w:richText/>
              </w:sdtPr>
              <w:sdtContent>
                <w:p>
                  <w:pPr>
                    <w:widowControl w:val="0"/>
                    <w:spacing w:line="276" w:lineRule="auto"/>
                    <w:ind w:firstLine="720"/>
                    <w:jc w:val="both"/>
                    <w:rPr>
                      <w:szCs w:val="24"/>
                      <w:lang w:eastAsia="lt-LT"/>
                    </w:rPr>
                  </w:pPr>
                  <w:sdt>
                    <w:sdtPr>
                      <w:alias w:val="Numeris"/>
                      <w:tag w:val="nr_5dd07de17e0842ae993ff2e592968e19"/>
                      <w:lock w:val="sdtLocked"/>
                      <w:richText/>
                    </w:sdtPr>
                    <w:sdtContent>
                      <w:r>
                        <w:rPr>
                          <w:szCs w:val="24"/>
                          <w:lang w:eastAsia="lt-LT"/>
                        </w:rPr>
                        <w:t>53</w:t>
                      </w:r>
                    </w:sdtContent>
                  </w:sdt>
                  <w:r>
                    <w:rPr>
                      <w:szCs w:val="24"/>
                      <w:lang w:eastAsia="lt-LT"/>
                    </w:rPr>
                    <w:t xml:space="preserve">. Pasibaigus pretendentų vertinimui, balų skaičiavimą turi teisę stebėti visi pretendentai. Sukviečiami visi pretendentai ir atrankos komisijos pirmininkas informuoja pretendentus apie atrankos rezultatus. Atrankos komisijos narių užpildytos ir pasirašytos Pretendentų į laisvas pareigūno pareigas individualaus vertinimo lentelės pridedamos prie atrankos protokolo. </w:t>
                  </w:r>
                </w:p>
              </w:sdtContent>
            </w:sdt>
            <w:sdt>
              <w:sdtPr>
                <w:alias w:val="54 p."/>
                <w:tag w:val="part_d9596d2cec9342b0a14f972fd40e1de8"/>
                <w:lock w:val="sdtLocked"/>
                <w:richText/>
              </w:sdtPr>
              <w:sdtContent>
                <w:p>
                  <w:pPr>
                    <w:widowControl w:val="0"/>
                    <w:spacing w:line="276" w:lineRule="auto"/>
                    <w:ind w:firstLine="720"/>
                    <w:jc w:val="both"/>
                    <w:rPr>
                      <w:szCs w:val="24"/>
                      <w:lang w:eastAsia="lt-LT"/>
                    </w:rPr>
                  </w:pPr>
                  <w:sdt>
                    <w:sdtPr>
                      <w:alias w:val="Numeris"/>
                      <w:tag w:val="nr_d9596d2cec9342b0a14f972fd40e1de8"/>
                      <w:lock w:val="sdtLocked"/>
                      <w:richText/>
                    </w:sdtPr>
                    <w:sdtContent>
                      <w:r>
                        <w:rPr>
                          <w:szCs w:val="24"/>
                          <w:lang w:eastAsia="lt-LT"/>
                        </w:rPr>
                        <w:t>54</w:t>
                      </w:r>
                    </w:sdtContent>
                  </w:sdt>
                  <w:r>
                    <w:rPr>
                      <w:szCs w:val="24"/>
                      <w:lang w:eastAsia="lt-LT"/>
                    </w:rPr>
                    <w:t xml:space="preserve">. Pretendentams paskelbiami atrankos rezultatai ir eiliškumas. Atranką laimi daugiausiai balų, bet ne mažiau kaip 6 balus, surinkęs pretendentas. Jeigu atrankos metu pateikiama praktinė užduotis, atranką laimi daugiausiai balų, bet ne mažiau kaip 7 balus, surinkęs pretendentas.  </w:t>
                  </w:r>
                </w:p>
              </w:sdtContent>
            </w:sdt>
            <w:sdt>
              <w:sdtPr>
                <w:alias w:val="55 p."/>
                <w:tag w:val="part_8f8951a34a1d48eab7f8e34ed72f959d"/>
                <w:lock w:val="sdtLocked"/>
                <w:richText/>
              </w:sdtPr>
              <w:sdtContent>
                <w:p>
                  <w:pPr>
                    <w:widowControl w:val="0"/>
                    <w:spacing w:line="276" w:lineRule="auto"/>
                    <w:ind w:firstLine="720"/>
                    <w:jc w:val="both"/>
                    <w:rPr>
                      <w:szCs w:val="24"/>
                      <w:lang w:eastAsia="lt-LT"/>
                    </w:rPr>
                  </w:pPr>
                  <w:sdt>
                    <w:sdtPr>
                      <w:alias w:val="Numeris"/>
                      <w:tag w:val="nr_8f8951a34a1d48eab7f8e34ed72f959d"/>
                      <w:lock w:val="sdtLocked"/>
                      <w:richText/>
                    </w:sdtPr>
                    <w:sdtContent>
                      <w:r>
                        <w:rPr>
                          <w:szCs w:val="24"/>
                          <w:lang w:eastAsia="lt-LT"/>
                        </w:rPr>
                        <w:t>55</w:t>
                      </w:r>
                    </w:sdtContent>
                  </w:sdt>
                  <w:r>
                    <w:rPr>
                      <w:szCs w:val="24"/>
                      <w:lang w:eastAsia="lt-LT"/>
                    </w:rPr>
                    <w:t>. Jeigu didžiausią vienodą balų skaičių, bet ne mažesnį nei nustatytas Aprašo 54 punkte, surenka keli pretendentai, atrankos laimėtoją pasirenka būsimasis tiesioginis pretendento vadovas arba jį pavaduojantis pareigūnas, nurodydamas tokio pasirinkimo motyvus.</w:t>
                  </w:r>
                </w:p>
              </w:sdtContent>
            </w:sdt>
            <w:sdt>
              <w:sdtPr>
                <w:alias w:val="56 p."/>
                <w:tag w:val="part_ffa8a651745d4bc986d8d63bb2661c46"/>
                <w:lock w:val="sdtLocked"/>
                <w:richText/>
              </w:sdtPr>
              <w:sdtContent>
                <w:p>
                  <w:pPr>
                    <w:widowControl w:val="0"/>
                    <w:spacing w:line="276" w:lineRule="auto"/>
                    <w:ind w:firstLine="720"/>
                    <w:jc w:val="both"/>
                    <w:rPr>
                      <w:szCs w:val="24"/>
                      <w:lang w:eastAsia="lt-LT"/>
                    </w:rPr>
                  </w:pPr>
                  <w:sdt>
                    <w:sdtPr>
                      <w:alias w:val="Numeris"/>
                      <w:tag w:val="nr_ffa8a651745d4bc986d8d63bb2661c46"/>
                      <w:lock w:val="sdtLocked"/>
                      <w:richText/>
                    </w:sdtPr>
                    <w:sdtContent>
                      <w:r>
                        <w:rPr>
                          <w:szCs w:val="24"/>
                          <w:lang w:eastAsia="lt-LT"/>
                        </w:rPr>
                        <w:t>56</w:t>
                      </w:r>
                    </w:sdtContent>
                  </w:sdt>
                  <w:r>
                    <w:rPr>
                      <w:szCs w:val="24"/>
                      <w:lang w:eastAsia="lt-LT"/>
                    </w:rPr>
                    <w:t>. Kiekvienas atrankoje dalyvavęs pretendentas pasirašytinai supažindinamas su atrankos rezultatais. Atranką laimėjęs pretendentas turi pasirašyti atrankos protokole, kad sutinka eiti pareigas, į kurias buvo organizuojama atranka. Pretendentai turi teisę susipažinti su savo pokalbio skaitmeniniu garso įrašu. Atrankos protokolas pateikiamas pareigūną į pareigas skiriančiam asmeniui.</w:t>
                  </w:r>
                </w:p>
                <w:p>
                  <w:pPr>
                    <w:widowControl w:val="0"/>
                    <w:spacing w:line="276" w:lineRule="auto"/>
                    <w:ind w:firstLine="720"/>
                    <w:jc w:val="both"/>
                    <w:rPr>
                      <w:szCs w:val="24"/>
                      <w:lang w:eastAsia="lt-LT"/>
                    </w:rPr>
                  </w:pPr>
                </w:p>
              </w:sdtContent>
            </w:sdt>
          </w:sdtContent>
        </w:sdt>
        <w:sdt>
          <w:sdtPr>
            <w:alias w:val="skyrius"/>
            <w:tag w:val="part_54fac1b898f24005bc1210019050215f"/>
            <w:lock w:val="sdtLocked"/>
            <w:richText/>
          </w:sdtPr>
          <w:sdtContent>
            <w:p>
              <w:pPr>
                <w:widowControl w:val="0"/>
                <w:spacing w:line="276" w:lineRule="auto"/>
                <w:jc w:val="center"/>
                <w:rPr>
                  <w:b/>
                  <w:szCs w:val="24"/>
                  <w:lang w:eastAsia="lt-LT"/>
                </w:rPr>
              </w:pPr>
              <w:sdt>
                <w:sdtPr>
                  <w:alias w:val="Numeris"/>
                  <w:tag w:val="nr_54fac1b898f24005bc1210019050215f"/>
                  <w:lock w:val="sdtLocked"/>
                  <w:richText/>
                </w:sdtPr>
                <w:sdtContent>
                  <w:r>
                    <w:rPr>
                      <w:b/>
                      <w:szCs w:val="24"/>
                      <w:lang w:eastAsia="lt-LT"/>
                    </w:rPr>
                    <w:t>V</w:t>
                  </w:r>
                </w:sdtContent>
              </w:sdt>
              <w:r>
                <w:rPr>
                  <w:b/>
                  <w:szCs w:val="24"/>
                  <w:lang w:eastAsia="lt-LT"/>
                </w:rPr>
                <w:t xml:space="preserve"> SKYRIUS</w:t>
              </w:r>
            </w:p>
            <w:p>
              <w:pPr>
                <w:widowControl w:val="0"/>
                <w:spacing w:line="276" w:lineRule="auto"/>
                <w:jc w:val="center"/>
                <w:rPr>
                  <w:b/>
                  <w:szCs w:val="24"/>
                  <w:lang w:eastAsia="lt-LT"/>
                </w:rPr>
              </w:pPr>
              <w:sdt>
                <w:sdtPr>
                  <w:alias w:val="Pavadinimas"/>
                  <w:tag w:val="title_54fac1b898f24005bc1210019050215f"/>
                  <w:lock w:val="sdtLocked"/>
                  <w:richText/>
                </w:sdtPr>
                <w:sdtContent>
                  <w:r>
                    <w:rPr>
                      <w:b/>
                      <w:szCs w:val="24"/>
                      <w:lang w:eastAsia="lt-LT"/>
                    </w:rPr>
                    <w:t>ATRANKĄ LAIMĖJUSIO PRETENDENTO SKYRIMAS Į PAREIGAS</w:t>
                  </w:r>
                </w:sdtContent>
              </w:sdt>
            </w:p>
            <w:p>
              <w:pPr>
                <w:widowControl w:val="0"/>
                <w:spacing w:line="276" w:lineRule="auto"/>
                <w:ind w:firstLine="720"/>
                <w:jc w:val="both"/>
                <w:rPr>
                  <w:szCs w:val="24"/>
                  <w:lang w:eastAsia="lt-LT"/>
                </w:rPr>
              </w:pPr>
            </w:p>
            <w:sdt>
              <w:sdtPr>
                <w:alias w:val="57 p."/>
                <w:tag w:val="part_fc4530a3068740a792059ab76472b337"/>
                <w:lock w:val="sdtLocked"/>
                <w:richText/>
              </w:sdtPr>
              <w:sdtContent>
                <w:p>
                  <w:pPr>
                    <w:widowControl w:val="0"/>
                    <w:spacing w:line="276" w:lineRule="auto"/>
                    <w:ind w:firstLine="720"/>
                    <w:jc w:val="both"/>
                    <w:rPr>
                      <w:szCs w:val="24"/>
                      <w:lang w:eastAsia="lt-LT"/>
                    </w:rPr>
                  </w:pPr>
                  <w:sdt>
                    <w:sdtPr>
                      <w:alias w:val="Numeris"/>
                      <w:tag w:val="nr_fc4530a3068740a792059ab76472b337"/>
                      <w:lock w:val="sdtLocked"/>
                      <w:richText/>
                    </w:sdtPr>
                    <w:sdtContent>
                      <w:r>
                        <w:rPr>
                          <w:szCs w:val="24"/>
                          <w:lang w:eastAsia="lt-LT"/>
                        </w:rPr>
                        <w:t>57</w:t>
                      </w:r>
                    </w:sdtContent>
                  </w:sdt>
                  <w:r>
                    <w:rPr>
                      <w:szCs w:val="24"/>
                      <w:lang w:eastAsia="lt-LT"/>
                    </w:rPr>
                    <w:t>. Jeigu atranką laimėjęs pretendentas iki įsakymo perkelti (skirti) į pareigas, į kurias buvo organizuojama atranka, priėmimo atsisako eiti šias pareigas, į pareigas gali būti perkeliamas (skiriamas) antrasis daugiausiai, bet ne mažiau, nei nustatyta Aprašo 54 punkte, balų surinkęs pretendentas, o jam atsisakius – atitinkamai pagal vertinimo rezultatus kitas iš eilės pretendentas, surinkęs ne mažiau, nei nustatyta Aprašo 54 punkte, balų.</w:t>
                  </w:r>
                </w:p>
              </w:sdtContent>
            </w:sdt>
            <w:sdt>
              <w:sdtPr>
                <w:alias w:val="58 p."/>
                <w:tag w:val="part_214608fc8e444322bf7435909c0ad910"/>
                <w:lock w:val="sdtLocked"/>
                <w:richText/>
              </w:sdtPr>
              <w:sdtContent>
                <w:p>
                  <w:pPr>
                    <w:widowControl w:val="0"/>
                    <w:spacing w:line="276" w:lineRule="auto"/>
                    <w:ind w:firstLine="720"/>
                    <w:jc w:val="both"/>
                    <w:rPr>
                      <w:szCs w:val="24"/>
                      <w:lang w:eastAsia="lt-LT"/>
                    </w:rPr>
                  </w:pPr>
                  <w:sdt>
                    <w:sdtPr>
                      <w:alias w:val="Numeris"/>
                      <w:tag w:val="nr_214608fc8e444322bf7435909c0ad910"/>
                      <w:lock w:val="sdtLocked"/>
                      <w:richText/>
                    </w:sdtPr>
                    <w:sdtContent>
                      <w:r>
                        <w:rPr>
                          <w:szCs w:val="24"/>
                          <w:lang w:eastAsia="lt-LT"/>
                        </w:rPr>
                        <w:t>58</w:t>
                      </w:r>
                    </w:sdtContent>
                  </w:sdt>
                  <w:r>
                    <w:rPr>
                      <w:szCs w:val="24"/>
                      <w:lang w:eastAsia="lt-LT"/>
                    </w:rPr>
                    <w:t>. Jeigu atranką laimi ne tos statutinės įstaigos, kurioje yra pareigybė, kurią užimti buvo organizuojama atranka, pareigūnas, tuomet ne vėliau kaip per 5 darbo dienas nuo atrankos komisijos posėdžio dienos apie atranką laimėjusį pareigūną raštu informuojamas statutinės įstaigos, kurioje šis pareigūnas eina pareigas, vadovas ir paprašoma pateikti atranką laimėjusio pareigūno tarnybos bylą.</w:t>
                  </w:r>
                </w:p>
              </w:sdtContent>
            </w:sdt>
            <w:sdt>
              <w:sdtPr>
                <w:alias w:val="59 p."/>
                <w:tag w:val="part_1cf108a818b546be989dce95aeeb5671"/>
                <w:lock w:val="sdtLocked"/>
                <w:richText/>
              </w:sdtPr>
              <w:sdtContent>
                <w:p>
                  <w:pPr>
                    <w:widowControl w:val="0"/>
                    <w:spacing w:line="276" w:lineRule="auto"/>
                    <w:ind w:firstLine="720"/>
                    <w:jc w:val="both"/>
                    <w:rPr>
                      <w:szCs w:val="24"/>
                      <w:lang w:eastAsia="lt-LT"/>
                    </w:rPr>
                  </w:pPr>
                  <w:sdt>
                    <w:sdtPr>
                      <w:alias w:val="Numeris"/>
                      <w:tag w:val="nr_1cf108a818b546be989dce95aeeb5671"/>
                      <w:lock w:val="sdtLocked"/>
                      <w:richText/>
                    </w:sdtPr>
                    <w:sdtContent>
                      <w:r>
                        <w:rPr>
                          <w:szCs w:val="24"/>
                          <w:lang w:eastAsia="lt-LT"/>
                        </w:rPr>
                        <w:t>59</w:t>
                      </w:r>
                    </w:sdtContent>
                  </w:sdt>
                  <w:r>
                    <w:rPr>
                      <w:szCs w:val="24"/>
                      <w:lang w:eastAsia="lt-LT"/>
                    </w:rPr>
                    <w:t>. Atranką laimėjęs pretendentas perkeliamas (skiriamas) į pareigas ne anksčiau kaip po 3 darbo dienų ir ne vėliau kaip po 14 kalendorinių dienų nuo atrankos komisijos posėdžio dienos, o jam atsisakius eiti šias pareigas Aprašo 57 punkte nustatyta tvarka kitas pretendentas perkeliamas (skiriamas) į pareigas ne anksčiau kaip po 3 darbo dienų ir ne vėliau kaip po 14 kalendorinių dienų nuo šio pretendento sutikimo būti paskirtam (perkeltam) į šias pareigas dienos, išskyrus Aprašo 60 ir 61 punktuose nustatytais atvejais. Atranką laimėjusio pretendento, o jam atsisakius eiti šias pareigas Aprašo 57 punkte nurodyto kito pretendento, ir pareigūną į pareigas skiriančio asmens susitarimu šiame punkte nustatytas priėmimo į pareigas terminas gali būti pratęstas.</w:t>
                  </w:r>
                </w:p>
              </w:sdtContent>
            </w:sdt>
            <w:sdt>
              <w:sdtPr>
                <w:alias w:val="60 p."/>
                <w:tag w:val="part_8b8646e9f1b048a08774715adc42c030"/>
                <w:lock w:val="sdtLocked"/>
                <w:richText/>
              </w:sdtPr>
              <w:sdtContent>
                <w:p>
                  <w:pPr>
                    <w:widowControl w:val="0"/>
                    <w:spacing w:line="276" w:lineRule="auto"/>
                    <w:ind w:firstLine="720"/>
                    <w:jc w:val="both"/>
                    <w:rPr>
                      <w:szCs w:val="24"/>
                      <w:lang w:eastAsia="lt-LT"/>
                    </w:rPr>
                  </w:pPr>
                  <w:sdt>
                    <w:sdtPr>
                      <w:alias w:val="Numeris"/>
                      <w:tag w:val="nr_8b8646e9f1b048a08774715adc42c030"/>
                      <w:lock w:val="sdtLocked"/>
                      <w:richText/>
                    </w:sdtPr>
                    <w:sdtContent>
                      <w:r>
                        <w:rPr>
                          <w:szCs w:val="24"/>
                          <w:lang w:eastAsia="lt-LT"/>
                        </w:rPr>
                        <w:t>60</w:t>
                      </w:r>
                    </w:sdtContent>
                  </w:sdt>
                  <w:r>
                    <w:rPr>
                      <w:szCs w:val="24"/>
                      <w:lang w:eastAsia="lt-LT"/>
                    </w:rPr>
                    <w:t>. Jeigu pareigybės, kurią užimti paskelbta atranka, aprašyme yra nustatytas specialusis reikalavimas atitikti teisės aktuose nustatytus reikalavimus, būtinus išduodant leidimą dirbti ar susipažinti su įslaptinta informacija,</w:t>
                  </w:r>
                  <w:r>
                    <w:rPr>
                      <w:color w:val="000000"/>
                      <w:spacing w:val="2"/>
                      <w:szCs w:val="24"/>
                    </w:rPr>
                    <w:t xml:space="preserve"> ar reikalavimus, būtinus suteikiant</w:t>
                  </w:r>
                  <w:r>
                    <w:rPr>
                      <w:color w:val="000000"/>
                      <w:szCs w:val="24"/>
                    </w:rPr>
                    <w:t xml:space="preserve"> teisę dirbti ar susipažinti su įslaptinta informacija, žymima slaptumo žyma „Riboto naudojimo“,</w:t>
                  </w:r>
                  <w:r>
                    <w:rPr>
                      <w:color w:val="000000"/>
                      <w:spacing w:val="2"/>
                      <w:szCs w:val="24"/>
                    </w:rPr>
                    <w:t xml:space="preserve"> ir atranką laimėjęs pretendentas tokio leidimo ar teisės neturi</w:t>
                  </w:r>
                  <w:r>
                    <w:rPr>
                      <w:szCs w:val="24"/>
                      <w:lang w:eastAsia="lt-LT"/>
                    </w:rPr>
                    <w:t>,</w:t>
                  </w:r>
                  <w:r>
                    <w:rPr>
                      <w:color w:val="000000"/>
                      <w:spacing w:val="2"/>
                      <w:szCs w:val="24"/>
                    </w:rPr>
                    <w:t xml:space="preserve"> pretendentą į pareigas skiriantis asmuo ne vėliau kaip po 6 darbo dienų nuo atrankos pabaigos pradeda leidimo dirbti ar susipažinti su įslaptinta informacija išdavimo ar teisės dirbti ar susipažinti su įslaptinta informacija, žymima slaptumo žyma „Riboto naudojimo“, suteikimo procedūras. </w:t>
                  </w:r>
                  <w:r>
                    <w:rPr>
                      <w:szCs w:val="24"/>
                      <w:lang w:eastAsia="lt-LT"/>
                    </w:rPr>
                    <w:t>Atranką laimėjęs pretendentas perkeliamas (skiriamas) į pareigas ne vėliau kaip per 14 kalendorinių dienų po to, kai gaunama kompetentingos valstybės institucijos išvada, kad jam gali būti išduotas leidimas dirbti ar susipažinti su įslaptinta informacija</w:t>
                  </w:r>
                  <w:r>
                    <w:rPr>
                      <w:color w:val="000000"/>
                      <w:szCs w:val="24"/>
                    </w:rPr>
                    <w:t xml:space="preserve"> arba suteikta teisė dirbti ar susipažinti su įslaptinta informacija, žymima slaptumo žyma „Riboto naudojimo“</w:t>
                  </w:r>
                  <w:r>
                    <w:rPr>
                      <w:szCs w:val="24"/>
                    </w:rPr>
                    <w:t>.</w:t>
                  </w:r>
                  <w:r>
                    <w:rPr>
                      <w:szCs w:val="24"/>
                      <w:lang w:eastAsia="lt-LT"/>
                    </w:rPr>
                    <w:t xml:space="preserve"> Gavus kompetentingos valstybės institucijos išvadą, kad atranką laimėjusiam pretendentui negali būti išduotas leidimas dirbti ar susipažinti su įslaptinta informacija</w:t>
                  </w:r>
                  <w:r>
                    <w:rPr>
                      <w:color w:val="000000"/>
                      <w:szCs w:val="24"/>
                    </w:rPr>
                    <w:t xml:space="preserve"> arba suteikta teisė dirbti ar susipažinti su įslaptinta informacija, žymima slaptumo žyma „Riboto naudojimo“</w:t>
                  </w:r>
                  <w:r>
                    <w:rPr>
                      <w:szCs w:val="24"/>
                      <w:lang w:eastAsia="lt-LT"/>
                    </w:rPr>
                    <w:t>, apie tai informuojamas atranką laimėjęs pretendentas ir į pareigas gali būti perkeliamas (skiriamas) antrasis daugiausiai, bet ne mažiau, nei nustatyta Aprašo 54 punkte, balų surinkęs pretendentas, o jam atsisakius – atitinkamai pagal vertinimo rezultatus kitas iš eilės pretendentas, surinkęs ne mažiau, nei nustatyta Aprašo 54 punkte, balų. Jeigu šis pretendentas sutinka eiti pareigūno pareigas, į kurias buvo organizuojama atranka, jis į pareigas gali būti perkeliamas (skiriamas) ne vėliau kaip per 14 kalendorinių dienų po to, kai gaunama kompetentingos institucijos išvada, kad jam gali būti išduotas leidimas dirbti ar susipažinti su įslaptinta informacija</w:t>
                  </w:r>
                  <w:r>
                    <w:rPr>
                      <w:color w:val="000000"/>
                      <w:szCs w:val="24"/>
                    </w:rPr>
                    <w:t xml:space="preserve"> arba suteikta teisė dirbti ar susipažinti su įslaptinta informacija, žymima slaptumo žyma „Riboto naudojimo“</w:t>
                  </w:r>
                  <w:r>
                    <w:rPr>
                      <w:szCs w:val="24"/>
                      <w:lang w:eastAsia="lt-LT"/>
                    </w:rPr>
                    <w:t>.</w:t>
                  </w:r>
                </w:p>
              </w:sdtContent>
            </w:sdt>
            <w:sdt>
              <w:sdtPr>
                <w:alias w:val="61 p."/>
                <w:tag w:val="part_5767bd743693461c94d15fc956075ce6"/>
                <w:lock w:val="sdtLocked"/>
                <w:richText/>
              </w:sdtPr>
              <w:sdtContent>
                <w:p>
                  <w:pPr>
                    <w:widowControl w:val="0"/>
                    <w:spacing w:line="276" w:lineRule="auto"/>
                    <w:ind w:firstLine="720"/>
                    <w:jc w:val="both"/>
                    <w:rPr>
                      <w:szCs w:val="24"/>
                      <w:lang w:eastAsia="lt-LT"/>
                    </w:rPr>
                  </w:pPr>
                  <w:sdt>
                    <w:sdtPr>
                      <w:alias w:val="Numeris"/>
                      <w:tag w:val="nr_5767bd743693461c94d15fc956075ce6"/>
                      <w:lock w:val="sdtLocked"/>
                      <w:richText/>
                    </w:sdtPr>
                    <w:sdtContent>
                      <w:r>
                        <w:rPr>
                          <w:szCs w:val="24"/>
                          <w:lang w:eastAsia="lt-LT"/>
                        </w:rPr>
                        <w:t>61</w:t>
                      </w:r>
                    </w:sdtContent>
                  </w:sdt>
                  <w:r>
                    <w:rPr>
                      <w:szCs w:val="24"/>
                      <w:lang w:eastAsia="lt-LT"/>
                    </w:rPr>
                    <w:t>. Pareigūną į pareigas skiriantis asmuo, Lietuvos Respublikos korupcijos prevencijos įstatymo 9 straipsnyje nustatytais atvejais ir tvarka priėmęs sprendimą kreiptis į kompetentingą valstybės instituciją dėl informacijos apie atranką laimėjusį pretendentą, į šią instituciją kreipiasi ne vėliau kaip po 6 darbo dienų nuo atrankos komisijos posėdžio dienos. Gavus kompetentingos valstybės institucijos informaciją apie atranką laimėjusį pretendentą, jis į pareigas perkeliamas (skiriamas) ne vėliau kaip per 14 kalendorinių dienų nuo šios informacijos gavimo.</w:t>
                  </w:r>
                </w:p>
                <w:p>
                  <w:pPr>
                    <w:widowControl w:val="0"/>
                    <w:spacing w:line="276" w:lineRule="auto"/>
                    <w:ind w:firstLine="720"/>
                    <w:jc w:val="both"/>
                    <w:rPr>
                      <w:szCs w:val="24"/>
                      <w:lang w:eastAsia="lt-LT"/>
                    </w:rPr>
                  </w:pPr>
                  <w:r>
                    <w:rPr>
                      <w:szCs w:val="24"/>
                      <w:lang w:eastAsia="lt-LT"/>
                    </w:rPr>
                    <w:t>Gavus kompetentingos valstybės institucijos informaciją apie atranką laimėjusį pretendentą ir šios informacijos pagrindu pareigūną į pareigas skiriančiam asmeniui priėmus sprendimą neperkelti (neskirti) jo į pareigas, į kurias buvo organizuojama atranka, apie tai informuojamas atranką laimėjęs pretendentas ir į pareigas gali būti perkeliamas (skiriamas) antrasis daugiausiai, bet ne mažiau, nei nustatyta Aprašo 54 punkte, balų surinkęs pretendentas, o jam atsisakius – atitinkamai pagal vertinimo rezultatus kitas iš eilės pretendentas, surinkęs ne mažiau, nei nustatyta Aprašo 54 punkte, balų. Jeigu šis pretendentas sutinka eiti pareigūno pareigas, į kurias buvo organizuojama atranka, ne vėliau kaip po 6 darbo dienų nuo šio sutikimo dienos dėl informacijos apie šį pretendentą kreipiamasi į kompetentingą valstybės instituciją.</w:t>
                  </w:r>
                </w:p>
                <w:p>
                  <w:pPr>
                    <w:jc w:val="center"/>
                    <w:rPr>
                      <w:b/>
                      <w:bCs/>
                      <w:szCs w:val="24"/>
                      <w:lang w:eastAsia="lt-LT"/>
                    </w:rPr>
                  </w:pPr>
                </w:p>
              </w:sdtContent>
            </w:sdt>
          </w:sdtContent>
        </w:sdt>
        <w:sdt>
          <w:sdtPr>
            <w:alias w:val="skyrius"/>
            <w:tag w:val="part_63ae704c268442e8ad8a2c270e0e2222"/>
            <w:lock w:val="sdtLocked"/>
            <w:richText/>
          </w:sdtPr>
          <w:sdtContent>
            <w:p>
              <w:pPr>
                <w:spacing w:line="276" w:lineRule="auto"/>
                <w:jc w:val="center"/>
                <w:rPr>
                  <w:szCs w:val="24"/>
                  <w:lang w:eastAsia="lt-LT"/>
                </w:rPr>
              </w:pPr>
              <w:sdt>
                <w:sdtPr>
                  <w:alias w:val="Numeris"/>
                  <w:tag w:val="nr_63ae704c268442e8ad8a2c270e0e2222"/>
                  <w:lock w:val="sdtLocked"/>
                  <w:richText/>
                </w:sdtPr>
                <w:sdtContent>
                  <w:r>
                    <w:rPr>
                      <w:b/>
                      <w:bCs/>
                      <w:szCs w:val="24"/>
                      <w:lang w:eastAsia="lt-LT"/>
                    </w:rPr>
                    <w:t>VI</w:t>
                  </w:r>
                </w:sdtContent>
              </w:sdt>
              <w:r>
                <w:rPr>
                  <w:b/>
                  <w:bCs/>
                  <w:szCs w:val="24"/>
                  <w:lang w:eastAsia="lt-LT"/>
                </w:rPr>
                <w:t xml:space="preserve"> SKYRIUS </w:t>
              </w:r>
            </w:p>
            <w:p>
              <w:pPr>
                <w:spacing w:line="276" w:lineRule="auto"/>
                <w:jc w:val="center"/>
                <w:rPr>
                  <w:szCs w:val="24"/>
                  <w:lang w:eastAsia="lt-LT"/>
                </w:rPr>
              </w:pPr>
              <w:sdt>
                <w:sdtPr>
                  <w:alias w:val="Pavadinimas"/>
                  <w:tag w:val="title_63ae704c268442e8ad8a2c270e0e2222"/>
                  <w:lock w:val="sdtLocked"/>
                  <w:richText/>
                </w:sdtPr>
                <w:sdtContent>
                  <w:r>
                    <w:rPr>
                      <w:b/>
                      <w:bCs/>
                      <w:szCs w:val="24"/>
                      <w:lang w:eastAsia="lt-LT"/>
                    </w:rPr>
                    <w:t>BAIGIAMOSIOS NUOSTATOS</w:t>
                  </w:r>
                </w:sdtContent>
              </w:sdt>
            </w:p>
            <w:p>
              <w:pPr>
                <w:spacing w:line="276" w:lineRule="auto"/>
                <w:ind w:firstLine="771"/>
                <w:jc w:val="both"/>
                <w:rPr>
                  <w:szCs w:val="24"/>
                  <w:lang w:eastAsia="lt-LT"/>
                </w:rPr>
              </w:pPr>
            </w:p>
            <w:sdt>
              <w:sdtPr>
                <w:alias w:val="62 p."/>
                <w:tag w:val="part_9dcaddc3fd2d4350bf91500125005e6b"/>
                <w:lock w:val="sdtLocked"/>
                <w:richText/>
              </w:sdtPr>
              <w:sdtContent>
                <w:p>
                  <w:pPr>
                    <w:spacing w:line="276" w:lineRule="auto"/>
                    <w:ind w:firstLine="709"/>
                    <w:jc w:val="both"/>
                    <w:rPr>
                      <w:szCs w:val="24"/>
                    </w:rPr>
                  </w:pPr>
                  <w:sdt>
                    <w:sdtPr>
                      <w:alias w:val="Numeris"/>
                      <w:tag w:val="nr_9dcaddc3fd2d4350bf91500125005e6b"/>
                      <w:lock w:val="sdtLocked"/>
                      <w:richText/>
                    </w:sdtPr>
                    <w:sdtContent>
                      <w:r>
                        <w:rPr>
                          <w:szCs w:val="24"/>
                          <w:lang w:eastAsia="lt-LT"/>
                        </w:rPr>
                        <w:t>62</w:t>
                      </w:r>
                    </w:sdtContent>
                  </w:sdt>
                  <w:r>
                    <w:rPr>
                      <w:szCs w:val="24"/>
                      <w:lang w:eastAsia="lt-LT"/>
                    </w:rPr>
                    <w:t xml:space="preserve">. </w:t>
                  </w:r>
                  <w:r>
                    <w:rPr>
                      <w:szCs w:val="24"/>
                    </w:rPr>
                    <w:t>Duomenys apie pretendentus neskelbiami.</w:t>
                  </w:r>
                </w:p>
              </w:sdtContent>
            </w:sdt>
            <w:sdt>
              <w:sdtPr>
                <w:alias w:val="63 p."/>
                <w:tag w:val="part_72b4c7641c3b464abe56c63a7396d2c9"/>
                <w:lock w:val="sdtLocked"/>
                <w:richText/>
              </w:sdtPr>
              <w:sdtContent>
                <w:p>
                  <w:pPr>
                    <w:widowControl w:val="0"/>
                    <w:spacing w:line="276" w:lineRule="auto"/>
                    <w:ind w:firstLine="720"/>
                    <w:jc w:val="both"/>
                    <w:rPr>
                      <w:szCs w:val="24"/>
                      <w:lang w:eastAsia="lt-LT"/>
                    </w:rPr>
                  </w:pPr>
                  <w:sdt>
                    <w:sdtPr>
                      <w:alias w:val="Numeris"/>
                      <w:tag w:val="nr_72b4c7641c3b464abe56c63a7396d2c9"/>
                      <w:lock w:val="sdtLocked"/>
                      <w:richText/>
                    </w:sdtPr>
                    <w:sdtContent>
                      <w:r>
                        <w:rPr>
                          <w:szCs w:val="24"/>
                          <w:lang w:eastAsia="lt-LT"/>
                        </w:rPr>
                        <w:t>63</w:t>
                      </w:r>
                    </w:sdtContent>
                  </w:sdt>
                  <w:r>
                    <w:rPr>
                      <w:szCs w:val="24"/>
                      <w:lang w:eastAsia="lt-LT"/>
                    </w:rPr>
                    <w:t>. Atranka laikomas neįvykusia, kai:</w:t>
                  </w:r>
                </w:p>
                <w:sdt>
                  <w:sdtPr>
                    <w:alias w:val="63.1 pp."/>
                    <w:tag w:val="part_ce037e2fac0c4829acf83626a7f7f8ac"/>
                    <w:lock w:val="sdtLocked"/>
                    <w:richText/>
                  </w:sdtPr>
                  <w:sdtContent>
                    <w:p>
                      <w:pPr>
                        <w:widowControl w:val="0"/>
                        <w:spacing w:line="276" w:lineRule="auto"/>
                        <w:ind w:firstLine="720"/>
                        <w:jc w:val="both"/>
                        <w:rPr>
                          <w:szCs w:val="24"/>
                          <w:lang w:eastAsia="lt-LT"/>
                        </w:rPr>
                      </w:pPr>
                      <w:sdt>
                        <w:sdtPr>
                          <w:alias w:val="Numeris"/>
                          <w:tag w:val="nr_ce037e2fac0c4829acf83626a7f7f8ac"/>
                          <w:lock w:val="sdtLocked"/>
                          <w:richText/>
                        </w:sdtPr>
                        <w:sdtContent>
                          <w:r>
                            <w:rPr>
                              <w:szCs w:val="24"/>
                              <w:lang w:eastAsia="lt-LT"/>
                            </w:rPr>
                            <w:t>63.1</w:t>
                          </w:r>
                        </w:sdtContent>
                      </w:sdt>
                      <w:r>
                        <w:rPr>
                          <w:szCs w:val="24"/>
                          <w:lang w:eastAsia="lt-LT"/>
                        </w:rPr>
                        <w:t>.</w:t>
                        <w:tab/>
                        <w:t>nė vienas pretendentas nepateikė Aprašo 10 ar 24 punkte nustatytų dokumentų;</w:t>
                      </w:r>
                    </w:p>
                  </w:sdtContent>
                </w:sdt>
                <w:sdt>
                  <w:sdtPr>
                    <w:alias w:val="63.2 pp."/>
                    <w:tag w:val="part_381fe12d085f48428fb3c51e96b173e8"/>
                    <w:lock w:val="sdtLocked"/>
                    <w:richText/>
                  </w:sdtPr>
                  <w:sdtContent>
                    <w:p>
                      <w:pPr>
                        <w:widowControl w:val="0"/>
                        <w:spacing w:line="276" w:lineRule="auto"/>
                        <w:ind w:firstLine="720"/>
                        <w:jc w:val="both"/>
                        <w:rPr>
                          <w:szCs w:val="24"/>
                          <w:lang w:eastAsia="lt-LT"/>
                        </w:rPr>
                      </w:pPr>
                      <w:sdt>
                        <w:sdtPr>
                          <w:alias w:val="Numeris"/>
                          <w:tag w:val="nr_381fe12d085f48428fb3c51e96b173e8"/>
                          <w:lock w:val="sdtLocked"/>
                          <w:richText/>
                        </w:sdtPr>
                        <w:sdtContent>
                          <w:r>
                            <w:rPr>
                              <w:szCs w:val="24"/>
                              <w:lang w:eastAsia="lt-LT"/>
                            </w:rPr>
                            <w:t>63.2</w:t>
                          </w:r>
                        </w:sdtContent>
                      </w:sdt>
                      <w:r>
                        <w:rPr>
                          <w:szCs w:val="24"/>
                          <w:lang w:eastAsia="lt-LT"/>
                        </w:rPr>
                        <w:t>.</w:t>
                        <w:tab/>
                        <w:t>nė vienas pretendentas, pateikęs Aprašo 10 ar 24 punkte nustatytus dokumentus, neatitinka pareigybės aprašyme nustatytų specialiųjų reikalavimų;</w:t>
                      </w:r>
                    </w:p>
                  </w:sdtContent>
                </w:sdt>
                <w:sdt>
                  <w:sdtPr>
                    <w:alias w:val="63.3 pp."/>
                    <w:tag w:val="part_799b7445c946486181d76c215e15411f"/>
                    <w:lock w:val="sdtLocked"/>
                    <w:richText/>
                  </w:sdtPr>
                  <w:sdtContent>
                    <w:p>
                      <w:pPr>
                        <w:widowControl w:val="0"/>
                        <w:spacing w:line="276" w:lineRule="auto"/>
                        <w:ind w:firstLine="720"/>
                        <w:jc w:val="both"/>
                        <w:rPr>
                          <w:szCs w:val="24"/>
                          <w:lang w:eastAsia="lt-LT"/>
                        </w:rPr>
                      </w:pPr>
                      <w:sdt>
                        <w:sdtPr>
                          <w:alias w:val="Numeris"/>
                          <w:tag w:val="nr_799b7445c946486181d76c215e15411f"/>
                          <w:lock w:val="sdtLocked"/>
                          <w:richText/>
                        </w:sdtPr>
                        <w:sdtContent>
                          <w:r>
                            <w:rPr>
                              <w:szCs w:val="24"/>
                              <w:lang w:eastAsia="lt-LT"/>
                            </w:rPr>
                            <w:t>63.3</w:t>
                          </w:r>
                        </w:sdtContent>
                      </w:sdt>
                      <w:r>
                        <w:rPr>
                          <w:szCs w:val="24"/>
                          <w:lang w:eastAsia="lt-LT"/>
                        </w:rPr>
                        <w:t>.</w:t>
                        <w:tab/>
                        <w:t>visi pretendentai atrankos komisijoje metu surenka mažiau nei 6 balus, o jeigu atrankos metu buvo pateikta praktinė užduotis, – mažiau nei 7 balus;</w:t>
                      </w:r>
                    </w:p>
                  </w:sdtContent>
                </w:sdt>
                <w:sdt>
                  <w:sdtPr>
                    <w:alias w:val="63.4 pp."/>
                    <w:tag w:val="part_f5532140ad2f41d4a2b3490704dd4052"/>
                    <w:lock w:val="sdtLocked"/>
                    <w:richText/>
                  </w:sdtPr>
                  <w:sdtContent>
                    <w:p>
                      <w:pPr>
                        <w:widowControl w:val="0"/>
                        <w:spacing w:line="276" w:lineRule="auto"/>
                        <w:ind w:firstLine="720"/>
                        <w:jc w:val="both"/>
                        <w:rPr>
                          <w:szCs w:val="24"/>
                          <w:lang w:eastAsia="lt-LT"/>
                        </w:rPr>
                      </w:pPr>
                      <w:sdt>
                        <w:sdtPr>
                          <w:alias w:val="Numeris"/>
                          <w:tag w:val="nr_f5532140ad2f41d4a2b3490704dd4052"/>
                          <w:lock w:val="sdtLocked"/>
                          <w:richText/>
                        </w:sdtPr>
                        <w:sdtContent>
                          <w:r>
                            <w:rPr>
                              <w:szCs w:val="24"/>
                              <w:lang w:eastAsia="lt-LT"/>
                            </w:rPr>
                            <w:t>63.4</w:t>
                          </w:r>
                        </w:sdtContent>
                      </w:sdt>
                      <w:r>
                        <w:rPr>
                          <w:szCs w:val="24"/>
                          <w:lang w:eastAsia="lt-LT"/>
                        </w:rPr>
                        <w:t>.</w:t>
                        <w:tab/>
                        <w:t>į pretendentų vertinimą atrankos komisijoje neatvykus nė vienam pretendentui;</w:t>
                      </w:r>
                    </w:p>
                  </w:sdtContent>
                </w:sdt>
                <w:sdt>
                  <w:sdtPr>
                    <w:alias w:val="63.5 pp."/>
                    <w:tag w:val="part_f9fddcb4d026465eaa01088cfb3815b2"/>
                    <w:lock w:val="sdtLocked"/>
                    <w:richText/>
                  </w:sdtPr>
                  <w:sdtContent>
                    <w:p>
                      <w:pPr>
                        <w:widowControl w:val="0"/>
                        <w:spacing w:line="276" w:lineRule="auto"/>
                        <w:ind w:firstLine="720"/>
                        <w:jc w:val="both"/>
                        <w:rPr>
                          <w:szCs w:val="24"/>
                        </w:rPr>
                      </w:pPr>
                      <w:sdt>
                        <w:sdtPr>
                          <w:alias w:val="Numeris"/>
                          <w:tag w:val="nr_f9fddcb4d026465eaa01088cfb3815b2"/>
                          <w:lock w:val="sdtLocked"/>
                          <w:richText/>
                        </w:sdtPr>
                        <w:sdtContent>
                          <w:r>
                            <w:rPr>
                              <w:szCs w:val="24"/>
                              <w:lang w:eastAsia="lt-LT"/>
                            </w:rPr>
                            <w:t>63.5</w:t>
                          </w:r>
                        </w:sdtContent>
                      </w:sdt>
                      <w:r>
                        <w:rPr>
                          <w:szCs w:val="24"/>
                          <w:lang w:eastAsia="lt-LT"/>
                        </w:rPr>
                        <w:t xml:space="preserve">. </w:t>
                      </w:r>
                      <w:r>
                        <w:rPr>
                          <w:szCs w:val="24"/>
                        </w:rPr>
                        <w:t xml:space="preserve">Aprašo 60 ir 61 punktuose nustatytais atvejais gavus kompetentingos valstybės institucijos išvadą, kad pretendentui negali būti išduodamas </w:t>
                      </w:r>
                      <w:r>
                        <w:rPr>
                          <w:szCs w:val="24"/>
                          <w:lang w:eastAsia="lt-LT"/>
                        </w:rPr>
                        <w:t>leidimas dirbti ar susipažinti su įslaptinta informacija</w:t>
                      </w:r>
                      <w:r>
                        <w:rPr>
                          <w:color w:val="000000"/>
                          <w:szCs w:val="24"/>
                        </w:rPr>
                        <w:t xml:space="preserve"> arba suteikta teisė dirbti ar susipažinti su įslaptinta informacija, žymima slaptumo žyma „Riboto naudojimo“ </w:t>
                      </w:r>
                      <w:r>
                        <w:rPr>
                          <w:szCs w:val="24"/>
                        </w:rPr>
                        <w:t xml:space="preserve">ar </w:t>
                      </w:r>
                      <w:r>
                        <w:rPr>
                          <w:color w:val="000000"/>
                          <w:szCs w:val="24"/>
                        </w:rPr>
                        <w:t>gavus kompetentingos valstybės institucijos informaciją apie pretendentą</w:t>
                      </w:r>
                      <w:r>
                        <w:rPr>
                          <w:szCs w:val="24"/>
                        </w:rPr>
                        <w:t xml:space="preserve"> ir šios informacijos pagrindu į pareigas skiriančiam asmeniui priėmus sprendimą neperkelti (neskirti) jo į pareigūno pareigas, į kurias buvo organizuojama atranka, ir nesant kitų pretendentų, surinkusių 6,</w:t>
                      </w:r>
                      <w:r>
                        <w:rPr>
                          <w:szCs w:val="24"/>
                          <w:lang w:eastAsia="lt-LT"/>
                        </w:rPr>
                        <w:t xml:space="preserve"> o jeigu atrankos metu buvo pateikta praktinė užduotis, – 7</w:t>
                      </w:r>
                      <w:r>
                        <w:rPr>
                          <w:szCs w:val="24"/>
                        </w:rPr>
                        <w:t xml:space="preserve"> ar daugiau balų;</w:t>
                      </w:r>
                    </w:p>
                  </w:sdtContent>
                </w:sdt>
                <w:sdt>
                  <w:sdtPr>
                    <w:alias w:val="63.6 pp."/>
                    <w:tag w:val="part_428d90ae309c4ae48d99cbb13366f5a6"/>
                    <w:lock w:val="sdtLocked"/>
                    <w:richText/>
                  </w:sdtPr>
                  <w:sdtContent>
                    <w:p>
                      <w:pPr>
                        <w:widowControl w:val="0"/>
                        <w:spacing w:line="276" w:lineRule="auto"/>
                        <w:ind w:firstLine="720"/>
                        <w:jc w:val="both"/>
                        <w:rPr>
                          <w:szCs w:val="24"/>
                        </w:rPr>
                      </w:pPr>
                      <w:sdt>
                        <w:sdtPr>
                          <w:alias w:val="Numeris"/>
                          <w:tag w:val="nr_428d90ae309c4ae48d99cbb13366f5a6"/>
                          <w:lock w:val="sdtLocked"/>
                          <w:richText/>
                        </w:sdtPr>
                        <w:sdtContent>
                          <w:r>
                            <w:rPr>
                              <w:szCs w:val="24"/>
                            </w:rPr>
                            <w:t>63.6</w:t>
                          </w:r>
                        </w:sdtContent>
                      </w:sdt>
                      <w:r>
                        <w:rPr>
                          <w:szCs w:val="24"/>
                        </w:rPr>
                        <w:t xml:space="preserve">. nustačius, kad atrankos komisijos atrinktas pretendentas neatitinka pareigybės aprašyme nustatytų specialiųjų reikalavimų ir nesant kitų pretendentų, surinkusių 6, </w:t>
                      </w:r>
                      <w:r>
                        <w:rPr>
                          <w:szCs w:val="24"/>
                          <w:lang w:eastAsia="lt-LT"/>
                        </w:rPr>
                        <w:t xml:space="preserve">o jeigu atrankos metu buvo pateikta praktinė užduotis, – 7 </w:t>
                      </w:r>
                      <w:r>
                        <w:rPr>
                          <w:szCs w:val="24"/>
                        </w:rPr>
                        <w:t>ar daugiau balų;</w:t>
                      </w:r>
                    </w:p>
                  </w:sdtContent>
                </w:sdt>
                <w:sdt>
                  <w:sdtPr>
                    <w:alias w:val="63.7 pp."/>
                    <w:tag w:val="part_517e0fc71b614535a093b5eee2be02fc"/>
                    <w:lock w:val="sdtLocked"/>
                    <w:richText/>
                  </w:sdtPr>
                  <w:sdtContent>
                    <w:p>
                      <w:pPr>
                        <w:widowControl w:val="0"/>
                        <w:spacing w:line="276" w:lineRule="auto"/>
                        <w:ind w:firstLine="720"/>
                        <w:jc w:val="both"/>
                        <w:rPr>
                          <w:szCs w:val="24"/>
                        </w:rPr>
                      </w:pPr>
                      <w:sdt>
                        <w:sdtPr>
                          <w:alias w:val="Numeris"/>
                          <w:tag w:val="nr_517e0fc71b614535a093b5eee2be02fc"/>
                          <w:lock w:val="sdtLocked"/>
                          <w:richText/>
                        </w:sdtPr>
                        <w:sdtContent>
                          <w:r>
                            <w:rPr>
                              <w:szCs w:val="24"/>
                            </w:rPr>
                            <w:t>63.7</w:t>
                          </w:r>
                        </w:sdtContent>
                      </w:sdt>
                      <w:r>
                        <w:rPr>
                          <w:szCs w:val="24"/>
                        </w:rPr>
                        <w:t>. pretendentas atsisako eiti pareigūno pareigas ir nėra kitų pretendentų, surinkusių 6,</w:t>
                      </w:r>
                      <w:r>
                        <w:rPr>
                          <w:szCs w:val="24"/>
                          <w:lang w:eastAsia="lt-LT"/>
                        </w:rPr>
                        <w:t xml:space="preserve"> o jeigu atrankos metu buvo pateikta praktinė užduotis, – 7</w:t>
                      </w:r>
                      <w:r>
                        <w:rPr>
                          <w:szCs w:val="24"/>
                        </w:rPr>
                        <w:t xml:space="preserve"> ar daugiau balų.</w:t>
                      </w:r>
                    </w:p>
                  </w:sdtContent>
                </w:sdt>
              </w:sdtContent>
            </w:sdt>
            <w:sdt>
              <w:sdtPr>
                <w:alias w:val="64 p."/>
                <w:tag w:val="part_a8aec93974be4c649482accb6ba43606"/>
                <w:lock w:val="sdtLocked"/>
                <w:richText/>
              </w:sdtPr>
              <w:sdtContent>
                <w:p>
                  <w:pPr>
                    <w:widowControl w:val="0"/>
                    <w:spacing w:line="276" w:lineRule="auto"/>
                    <w:ind w:firstLine="720"/>
                    <w:jc w:val="both"/>
                    <w:rPr>
                      <w:szCs w:val="24"/>
                    </w:rPr>
                  </w:pPr>
                  <w:sdt>
                    <w:sdtPr>
                      <w:alias w:val="Numeris"/>
                      <w:tag w:val="nr_a8aec93974be4c649482accb6ba43606"/>
                      <w:lock w:val="sdtLocked"/>
                      <w:richText/>
                    </w:sdtPr>
                    <w:sdtContent>
                      <w:r>
                        <w:rPr>
                          <w:szCs w:val="24"/>
                        </w:rPr>
                        <w:t>64</w:t>
                      </w:r>
                    </w:sdtContent>
                  </w:sdt>
                  <w:r>
                    <w:rPr>
                      <w:szCs w:val="24"/>
                    </w:rPr>
                    <w:t>. Pretendentų dokumentai, kuriuose yra asmens duomenų, saugomi Lietuvos vyriausiojo archyvaro nustatyta tvarka.</w:t>
                  </w:r>
                </w:p>
              </w:sdtContent>
            </w:sdt>
            <w:sdt>
              <w:sdtPr>
                <w:alias w:val="65 p."/>
                <w:tag w:val="part_3115f2569e044ef2898a2024269ec113"/>
                <w:lock w:val="sdtLocked"/>
                <w:richText/>
              </w:sdtPr>
              <w:sdtContent>
                <w:p>
                  <w:pPr>
                    <w:widowControl w:val="0"/>
                    <w:spacing w:line="276" w:lineRule="auto"/>
                    <w:ind w:firstLine="720"/>
                    <w:jc w:val="both"/>
                    <w:rPr>
                      <w:szCs w:val="24"/>
                    </w:rPr>
                  </w:pPr>
                  <w:sdt>
                    <w:sdtPr>
                      <w:alias w:val="Numeris"/>
                      <w:tag w:val="nr_3115f2569e044ef2898a2024269ec113"/>
                      <w:lock w:val="sdtLocked"/>
                      <w:richText/>
                    </w:sdtPr>
                    <w:sdtContent>
                      <w:r>
                        <w:rPr>
                          <w:szCs w:val="24"/>
                        </w:rPr>
                        <w:t>65</w:t>
                      </w:r>
                    </w:sdtContent>
                  </w:sdt>
                  <w:r>
                    <w:rPr>
                      <w:szCs w:val="24"/>
                    </w:rPr>
                    <w:t>. Asmens duomenys yra tvarkomi vadovaujantis 2016 m. balandžio 27 d. Europos Parlamento ir Tarybos reglamentu (ES) 2016/679 dėl fizinių asmenų apsaugos tvarkant asmens duomenis ir dėl laisvo tokių duomenų judėjimo ir kuriuo panaikinama Direktyva 95/46/EB (Bendrasis duomenų apsaugos reglamentas) (OL 2016 L 119, p. 1) ir Lietuvos Respublikos asmens duomenų teisinės apsaugos įstatymu.</w:t>
                  </w:r>
                </w:p>
              </w:sdtContent>
            </w:sdt>
            <w:sdt>
              <w:sdtPr>
                <w:alias w:val="66 p."/>
                <w:tag w:val="part_d7e0eaedec124e1f8767045a56852037"/>
                <w:lock w:val="sdtLocked"/>
                <w:richText/>
              </w:sdtPr>
              <w:sdtContent>
                <w:p>
                  <w:pPr>
                    <w:widowControl w:val="0"/>
                    <w:spacing w:line="276" w:lineRule="auto"/>
                    <w:ind w:firstLine="720"/>
                    <w:jc w:val="both"/>
                    <w:rPr>
                      <w:szCs w:val="24"/>
                      <w:lang w:eastAsia="lt-LT"/>
                    </w:rPr>
                  </w:pPr>
                  <w:sdt>
                    <w:sdtPr>
                      <w:alias w:val="Numeris"/>
                      <w:tag w:val="nr_d7e0eaedec124e1f8767045a56852037"/>
                      <w:lock w:val="sdtLocked"/>
                      <w:richText/>
                    </w:sdtPr>
                    <w:sdtContent>
                      <w:r>
                        <w:rPr>
                          <w:szCs w:val="24"/>
                          <w:lang w:eastAsia="lt-LT"/>
                        </w:rPr>
                        <w:t>66</w:t>
                      </w:r>
                    </w:sdtContent>
                  </w:sdt>
                  <w:r>
                    <w:rPr>
                      <w:szCs w:val="24"/>
                      <w:lang w:eastAsia="lt-LT"/>
                    </w:rPr>
                    <w:t>. Ginčai, kylantys dėl pareigūnų atrankos, nagrinėjami Statuto 71 straipsnio ir Lietuvos Respublikos administracinių bylų teisenos įstatymo nustatyta tvarka.</w:t>
                  </w:r>
                </w:p>
                <w:p>
                  <w:pPr>
                    <w:spacing w:line="276" w:lineRule="auto"/>
                    <w:ind w:firstLine="709"/>
                    <w:jc w:val="both"/>
                    <w:rPr>
                      <w:szCs w:val="24"/>
                      <w:lang w:eastAsia="lt-LT"/>
                    </w:rPr>
                  </w:pPr>
                </w:p>
              </w:sdtContent>
            </w:sdt>
          </w:sdtContent>
        </w:sdt>
        <w:sdt>
          <w:sdtPr>
            <w:alias w:val="pabaiga"/>
            <w:tag w:val="part_21d11f060bed42d28c3880d3603105fd"/>
            <w:lock w:val="sdtLocked"/>
            <w:richText/>
          </w:sdtPr>
          <w:sdtContent>
            <w:p>
              <w:pPr>
                <w:spacing w:line="276" w:lineRule="auto"/>
                <w:jc w:val="center"/>
              </w:pPr>
              <w:r>
                <w:rPr>
                  <w:szCs w:val="24"/>
                  <w:lang w:eastAsia="lt-LT"/>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1 pr."/>
        <w:tag w:val="part_bbfa220ebdfe4554b4603f14b6776ea6"/>
        <w:lock w:val="sdtLocked"/>
        <w:richText/>
      </w:sdtPr>
      <w:sdtContent>
        <w:p>
          <w:pPr>
            <w:ind w:left="5040" w:firstLine="720"/>
            <w:sectPr>
              <w:headerReference w:type="default" r:id="rId34"/>
              <w:pgSz w:w="11906" w:h="16838"/>
              <w:pgMar w:top="1701" w:right="567" w:bottom="1134" w:left="1701" w:header="567" w:footer="567" w:gutter="0"/>
              <w:pgNumType w:start="1"/>
              <w:cols w:space="1296"/>
              <w:titlePg/>
              <w:docGrid w:linePitch="360"/>
            </w:sectPr>
          </w:pPr>
        </w:p>
        <w:p>
          <w:pPr>
            <w:ind w:left="5040" w:firstLine="720"/>
            <w:rPr>
              <w:szCs w:val="24"/>
            </w:rPr>
          </w:pPr>
          <w:r>
            <w:rPr>
              <w:szCs w:val="24"/>
            </w:rPr>
            <w:t>Atrankos į laisvas vidaus tarnybos</w:t>
          </w:r>
        </w:p>
        <w:p>
          <w:pPr>
            <w:ind w:left="5040" w:firstLine="720"/>
            <w:rPr>
              <w:szCs w:val="24"/>
            </w:rPr>
          </w:pPr>
          <w:r>
            <w:rPr>
              <w:szCs w:val="24"/>
            </w:rPr>
            <w:t>sistemos pareigūno pareigas</w:t>
          </w:r>
        </w:p>
        <w:p>
          <w:pPr>
            <w:ind w:left="5040" w:firstLine="720"/>
            <w:rPr>
              <w:szCs w:val="24"/>
            </w:rPr>
          </w:pPr>
          <w:r>
            <w:rPr>
              <w:szCs w:val="24"/>
            </w:rPr>
            <w:t xml:space="preserve">tvarkos aprašo </w:t>
          </w:r>
        </w:p>
        <w:p>
          <w:pPr>
            <w:spacing w:line="276" w:lineRule="auto"/>
            <w:ind w:left="5760"/>
            <w:rPr>
              <w:bCs/>
              <w:szCs w:val="24"/>
            </w:rPr>
          </w:pPr>
          <w:sdt>
            <w:sdtPr>
              <w:alias w:val="Numeris"/>
              <w:tag w:val="nr_bbfa220ebdfe4554b4603f14b6776ea6"/>
              <w:lock w:val="sdtLocked"/>
              <w:richText/>
            </w:sdtPr>
            <w:sdtContent>
              <w:r>
                <w:rPr>
                  <w:bCs/>
                  <w:szCs w:val="24"/>
                </w:rPr>
                <w:t>1</w:t>
              </w:r>
            </w:sdtContent>
          </w:sdt>
          <w:r>
            <w:rPr>
              <w:bCs/>
              <w:szCs w:val="24"/>
            </w:rPr>
            <w:t xml:space="preserve"> priedas</w:t>
          </w:r>
        </w:p>
        <w:p>
          <w:pPr>
            <w:spacing w:line="276" w:lineRule="auto"/>
            <w:ind w:left="5760"/>
            <w:rPr>
              <w:bCs/>
              <w:szCs w:val="24"/>
            </w:rPr>
          </w:pPr>
        </w:p>
        <w:p>
          <w:pPr>
            <w:spacing w:line="276" w:lineRule="auto"/>
            <w:ind w:left="5760"/>
            <w:rPr>
              <w:bCs/>
              <w:szCs w:val="24"/>
              <w:highlight w:val="yellow"/>
            </w:rPr>
          </w:pPr>
        </w:p>
        <w:p>
          <w:pPr>
            <w:jc w:val="center"/>
            <w:rPr>
              <w:szCs w:val="24"/>
              <w:lang w:eastAsia="lt-LT"/>
            </w:rPr>
          </w:pPr>
          <w:sdt>
            <w:sdtPr>
              <w:alias w:val="Pavadinimas"/>
              <w:tag w:val="title_bbfa220ebdfe4554b4603f14b6776ea6"/>
              <w:lock w:val="sdtLocked"/>
              <w:richText/>
            </w:sdtPr>
            <w:sdtContent>
              <w:r>
                <w:rPr>
                  <w:b/>
                  <w:bCs/>
                  <w:szCs w:val="24"/>
                </w:rPr>
                <w:t>(Pretendentų į laisvas pareigūno pareigas atrankos protokolo forma)</w:t>
              </w:r>
            </w:sdtContent>
          </w:sdt>
        </w:p>
        <w:p>
          <w:pPr>
            <w:jc w:val="center"/>
            <w:rPr>
              <w:szCs w:val="24"/>
            </w:rPr>
          </w:pPr>
        </w:p>
        <w:p>
          <w:pPr>
            <w:jc w:val="center"/>
            <w:rPr>
              <w:szCs w:val="24"/>
            </w:rPr>
          </w:pPr>
          <w:r>
            <w:rPr>
              <w:szCs w:val="24"/>
            </w:rPr>
            <w:t>__________________________________________________</w:t>
          </w:r>
        </w:p>
        <w:p>
          <w:pPr>
            <w:jc w:val="center"/>
            <w:rPr>
              <w:szCs w:val="24"/>
            </w:rPr>
          </w:pPr>
          <w:r>
            <w:rPr>
              <w:szCs w:val="24"/>
            </w:rPr>
            <w:t>(statutinės įstaigos pavadinimas)</w:t>
          </w:r>
        </w:p>
        <w:p>
          <w:pPr>
            <w:jc w:val="both"/>
            <w:rPr>
              <w:szCs w:val="24"/>
            </w:rPr>
          </w:pPr>
        </w:p>
        <w:p>
          <w:pPr>
            <w:jc w:val="center"/>
            <w:rPr>
              <w:b/>
              <w:bCs/>
              <w:szCs w:val="24"/>
            </w:rPr>
          </w:pPr>
          <w:r>
            <w:rPr>
              <w:b/>
              <w:bCs/>
              <w:szCs w:val="24"/>
            </w:rPr>
            <w:t>PRETENDENTŲ Į LAISVAS PAREIGŪNO PAREIGAS ATRANKOS</w:t>
          </w:r>
        </w:p>
        <w:p>
          <w:pPr>
            <w:jc w:val="center"/>
            <w:rPr>
              <w:b/>
              <w:bCs/>
              <w:szCs w:val="24"/>
            </w:rPr>
          </w:pPr>
          <w:r>
            <w:rPr>
              <w:b/>
              <w:bCs/>
              <w:szCs w:val="24"/>
            </w:rPr>
            <w:t>PROTOKOLAS</w:t>
          </w:r>
        </w:p>
        <w:p>
          <w:pPr>
            <w:jc w:val="both"/>
            <w:rPr>
              <w:bCs/>
              <w:szCs w:val="24"/>
            </w:rPr>
          </w:pPr>
        </w:p>
        <w:p>
          <w:pPr>
            <w:jc w:val="center"/>
            <w:rPr>
              <w:bCs/>
              <w:szCs w:val="24"/>
            </w:rPr>
          </w:pPr>
          <w:r>
            <w:rPr>
              <w:bCs/>
              <w:szCs w:val="24"/>
            </w:rPr>
            <w:t>___________ Nr. ________</w:t>
          </w:r>
        </w:p>
        <w:p>
          <w:pPr>
            <w:ind w:left="-993" w:firstLine="1116"/>
            <w:jc w:val="center"/>
            <w:rPr>
              <w:szCs w:val="24"/>
            </w:rPr>
          </w:pPr>
          <w:r>
            <w:rPr>
              <w:szCs w:val="24"/>
            </w:rPr>
            <w:t>(surašymo data)</w:t>
          </w:r>
        </w:p>
        <w:p>
          <w:pPr>
            <w:jc w:val="center"/>
            <w:rPr>
              <w:szCs w:val="24"/>
            </w:rPr>
          </w:pPr>
          <w:r>
            <w:rPr>
              <w:szCs w:val="24"/>
            </w:rPr>
            <w:t>______________________</w:t>
          </w:r>
        </w:p>
        <w:p>
          <w:pPr>
            <w:jc w:val="center"/>
            <w:rPr>
              <w:szCs w:val="24"/>
            </w:rPr>
          </w:pPr>
          <w:r>
            <w:rPr>
              <w:szCs w:val="24"/>
            </w:rPr>
            <w:t>(surašymo vieta)</w:t>
          </w:r>
        </w:p>
        <w:p>
          <w:pPr>
            <w:jc w:val="both"/>
            <w:rPr>
              <w:bCs/>
              <w:szCs w:val="24"/>
            </w:rPr>
          </w:pPr>
        </w:p>
        <w:p>
          <w:pPr>
            <w:jc w:val="both"/>
            <w:rPr>
              <w:bCs/>
              <w:szCs w:val="24"/>
            </w:rPr>
          </w:pPr>
          <w:r>
            <w:rPr>
              <w:bCs/>
              <w:szCs w:val="24"/>
            </w:rPr>
            <w:t>Pretendentų į laisvas pareigūno pareigas atrankos komisijos (toliau – komisija), sudarytos</w:t>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jc w:val="center"/>
            <w:rPr>
              <w:bCs/>
              <w:szCs w:val="24"/>
            </w:rPr>
          </w:pPr>
          <w:r>
            <w:rPr>
              <w:bCs/>
              <w:szCs w:val="24"/>
            </w:rPr>
            <w:t xml:space="preserve">(įsakymo, kuriuo sudaryta komisija, data, numeris) </w:t>
          </w:r>
        </w:p>
        <w:p>
          <w:pPr>
            <w:jc w:val="both"/>
            <w:rPr>
              <w:bCs/>
              <w:szCs w:val="24"/>
            </w:rPr>
          </w:pPr>
        </w:p>
        <w:p>
          <w:pPr>
            <w:tabs>
              <w:tab w:val="right" w:leader="underscore" w:pos="9638"/>
            </w:tabs>
            <w:jc w:val="both"/>
            <w:rPr>
              <w:bCs/>
              <w:szCs w:val="24"/>
            </w:rPr>
          </w:pPr>
          <w:r>
            <w:rPr>
              <w:bCs/>
              <w:szCs w:val="24"/>
            </w:rPr>
            <w:t xml:space="preserve">posėdis įvyko ____________________, posėdžio pradžia </w:t>
            <w:tab/>
            <w:t>,</w:t>
          </w:r>
        </w:p>
        <w:p>
          <w:pPr>
            <w:tabs>
              <w:tab w:val="left" w:pos="6120"/>
            </w:tabs>
            <w:ind w:left="1680"/>
            <w:jc w:val="both"/>
            <w:rPr>
              <w:szCs w:val="24"/>
            </w:rPr>
          </w:pPr>
          <w:r>
            <w:rPr>
              <w:szCs w:val="24"/>
            </w:rPr>
            <w:t>(data)</w:t>
            <w:tab/>
            <w:t>(nurodomas laikas)</w:t>
          </w:r>
        </w:p>
        <w:p>
          <w:pPr>
            <w:jc w:val="both"/>
            <w:rPr>
              <w:bCs/>
              <w:szCs w:val="24"/>
            </w:rPr>
          </w:pPr>
        </w:p>
        <w:p>
          <w:pPr>
            <w:jc w:val="both"/>
            <w:rPr>
              <w:bCs/>
              <w:szCs w:val="24"/>
            </w:rPr>
          </w:pPr>
          <w:r>
            <w:rPr>
              <w:bCs/>
              <w:szCs w:val="24"/>
            </w:rPr>
            <w:t>posėdžio pabaiga _________________________</w:t>
          </w:r>
        </w:p>
        <w:p>
          <w:pPr>
            <w:ind w:left="2280"/>
            <w:jc w:val="both"/>
            <w:rPr>
              <w:szCs w:val="24"/>
            </w:rPr>
          </w:pPr>
          <w:r>
            <w:rPr>
              <w:szCs w:val="24"/>
            </w:rPr>
            <w:t>(nurodomas laikas)</w:t>
          </w:r>
        </w:p>
        <w:p>
          <w:pPr>
            <w:jc w:val="both"/>
            <w:rPr>
              <w:bCs/>
              <w:szCs w:val="24"/>
            </w:rPr>
          </w:pPr>
        </w:p>
        <w:p>
          <w:pPr>
            <w:tabs>
              <w:tab w:val="right" w:leader="underscore" w:pos="9638"/>
            </w:tabs>
            <w:jc w:val="both"/>
            <w:rPr>
              <w:bCs/>
              <w:szCs w:val="24"/>
            </w:rPr>
          </w:pPr>
          <w:r>
            <w:rPr>
              <w:bCs/>
              <w:szCs w:val="24"/>
            </w:rPr>
            <w:t xml:space="preserve">Komisijos pirmininkas </w:t>
            <w:tab/>
          </w:r>
        </w:p>
        <w:p>
          <w:pPr>
            <w:tabs>
              <w:tab w:val="right" w:leader="underscore" w:pos="9638"/>
            </w:tabs>
            <w:jc w:val="both"/>
            <w:rPr>
              <w:bCs/>
              <w:szCs w:val="24"/>
            </w:rPr>
          </w:pPr>
          <w:r>
            <w:rPr>
              <w:bCs/>
              <w:szCs w:val="24"/>
            </w:rPr>
            <w:t xml:space="preserve">Komisijos pirmininko pavaduotojas </w:t>
            <w:tab/>
          </w:r>
        </w:p>
        <w:p>
          <w:pPr>
            <w:tabs>
              <w:tab w:val="right" w:leader="underscore" w:pos="9638"/>
            </w:tabs>
            <w:jc w:val="both"/>
            <w:rPr>
              <w:bCs/>
              <w:szCs w:val="24"/>
            </w:rPr>
          </w:pPr>
          <w:r>
            <w:rPr>
              <w:bCs/>
              <w:szCs w:val="24"/>
            </w:rPr>
            <w:t xml:space="preserve">Kiti Komisijos nariai </w:t>
            <w:tab/>
          </w:r>
        </w:p>
        <w:p>
          <w:pPr>
            <w:tabs>
              <w:tab w:val="right" w:leader="underscore" w:pos="9638"/>
            </w:tabs>
            <w:jc w:val="both"/>
            <w:rPr>
              <w:bCs/>
              <w:szCs w:val="24"/>
            </w:rPr>
          </w:pPr>
          <w:r>
            <w:rPr>
              <w:bCs/>
              <w:szCs w:val="24"/>
            </w:rPr>
            <w:t xml:space="preserve">Komisijos sekretorius: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 xml:space="preserve">Pakviesti ekspertai: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 xml:space="preserve">Pareigybės, į kurią vykdoma atranka, pavadinimas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 xml:space="preserve">Pretendentai: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 xml:space="preserve">Ekspertų (specialistų) nuomonė: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 xml:space="preserve">Komisijos narių pasisakymai: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jc w:val="center"/>
            <w:rPr>
              <w:bCs/>
              <w:szCs w:val="24"/>
              <w:u w:val="single"/>
            </w:rPr>
          </w:pPr>
          <w:r>
            <w:rPr>
              <w:bCs/>
              <w:szCs w:val="24"/>
              <w:u w:val="single"/>
            </w:rPr>
            <w:t>Vertinimo suvestinė lentelė</w:t>
          </w:r>
        </w:p>
        <w:p>
          <w:pPr>
            <w:tabs>
              <w:tab w:val="left" w:leader="underscore" w:pos="9072"/>
            </w:tabs>
            <w:jc w:val="both"/>
            <w:rPr>
              <w:bCs/>
              <w:szCs w:val="24"/>
            </w:rPr>
          </w:pPr>
        </w:p>
        <w:tbl>
          <w:tblPr>
            <w:tblW w:w="5000" w:type="pct"/>
            <w:tblCellMar>
              <w:left w:w="40" w:type="dxa"/>
              <w:right w:w="40" w:type="dxa"/>
            </w:tblCellMar>
            <w:tblLook w:val="0000" w:firstRow="0" w:lastRow="0" w:firstColumn="0" w:lastColumn="0" w:noHBand="0" w:noVBand="0"/>
          </w:tblPr>
          <w:tblGrid>
            <w:gridCol w:w="532"/>
            <w:gridCol w:w="1227"/>
            <w:gridCol w:w="373"/>
            <w:gridCol w:w="556"/>
            <w:gridCol w:w="439"/>
            <w:gridCol w:w="439"/>
            <w:gridCol w:w="439"/>
            <w:gridCol w:w="439"/>
            <w:gridCol w:w="328"/>
            <w:gridCol w:w="1366"/>
            <w:gridCol w:w="1273"/>
            <w:gridCol w:w="1267"/>
            <w:gridCol w:w="1040"/>
          </w:tblGrid>
          <w:tr>
            <w:trPr>
              <w:cantSplit/>
              <w:trHeight w:val="23"/>
            </w:trPr>
            <w:tc>
              <w:tcPr>
                <w:tcW w:w="273" w:type="pct"/>
                <w:vMerge w:val="restart"/>
                <w:tcBorders>
                  <w:top w:val="single" w:sz="6" w:space="0" w:color="auto"/>
                  <w:left w:val="single" w:sz="6" w:space="0" w:color="auto"/>
                  <w:right w:val="single" w:sz="6" w:space="0" w:color="auto"/>
                </w:tcBorders>
                <w:vAlign w:val="center"/>
              </w:tcPr>
              <w:p>
                <w:pPr>
                  <w:jc w:val="center"/>
                  <w:rPr>
                    <w:bCs/>
                    <w:szCs w:val="24"/>
                  </w:rPr>
                </w:pPr>
                <w:r>
                  <w:rPr>
                    <w:bCs/>
                    <w:szCs w:val="24"/>
                  </w:rPr>
                  <w:t>Eil. Nr.</w:t>
                </w:r>
              </w:p>
            </w:tc>
            <w:tc>
              <w:tcPr>
                <w:tcW w:w="631" w:type="pct"/>
                <w:vMerge w:val="restart"/>
                <w:tcBorders>
                  <w:top w:val="single" w:sz="6" w:space="0" w:color="auto"/>
                  <w:left w:val="single" w:sz="6" w:space="0" w:color="auto"/>
                  <w:right w:val="single" w:sz="6" w:space="0" w:color="auto"/>
                </w:tcBorders>
                <w:vAlign w:val="center"/>
              </w:tcPr>
              <w:p>
                <w:pPr>
                  <w:jc w:val="center"/>
                  <w:rPr>
                    <w:bCs/>
                    <w:szCs w:val="24"/>
                  </w:rPr>
                </w:pPr>
                <w:r>
                  <w:rPr>
                    <w:bCs/>
                    <w:szCs w:val="24"/>
                  </w:rPr>
                  <w:t>Pretendento vardas ir pavardė</w:t>
                </w:r>
              </w:p>
            </w:tc>
            <w:tc>
              <w:tcPr>
                <w:tcW w:w="1551" w:type="pct"/>
                <w:gridSpan w:val="7"/>
                <w:tcBorders>
                  <w:top w:val="single" w:sz="6" w:space="0" w:color="auto"/>
                  <w:left w:val="single" w:sz="6" w:space="0" w:color="auto"/>
                  <w:bottom w:val="single" w:sz="6" w:space="0" w:color="auto"/>
                  <w:right w:val="single" w:sz="6" w:space="0" w:color="auto"/>
                </w:tcBorders>
                <w:vAlign w:val="center"/>
              </w:tcPr>
              <w:p>
                <w:pPr>
                  <w:jc w:val="center"/>
                  <w:rPr>
                    <w:bCs/>
                    <w:szCs w:val="24"/>
                  </w:rPr>
                </w:pPr>
                <w:r>
                  <w:rPr>
                    <w:bCs/>
                    <w:szCs w:val="24"/>
                  </w:rPr>
                  <w:t>Komisijos nariai</w:t>
                </w:r>
              </w:p>
            </w:tc>
            <w:tc>
              <w:tcPr>
                <w:tcW w:w="703" w:type="pct"/>
                <w:tcBorders>
                  <w:top w:val="single" w:sz="6" w:space="0" w:color="auto"/>
                  <w:left w:val="single" w:sz="6" w:space="0" w:color="auto"/>
                  <w:bottom w:val="single" w:sz="6" w:space="0" w:color="auto"/>
                  <w:right w:val="single" w:sz="6" w:space="0" w:color="auto"/>
                </w:tcBorders>
                <w:vAlign w:val="center"/>
              </w:tcPr>
              <w:p>
                <w:pPr>
                  <w:jc w:val="center"/>
                  <w:rPr>
                    <w:bCs/>
                    <w:szCs w:val="24"/>
                  </w:rPr>
                </w:pPr>
                <w:r>
                  <w:rPr>
                    <w:bCs/>
                    <w:szCs w:val="24"/>
                  </w:rPr>
                  <w:t>Pokalbio balo vidurkis</w:t>
                </w:r>
              </w:p>
            </w:tc>
            <w:tc>
              <w:tcPr>
                <w:tcW w:w="655" w:type="pct"/>
                <w:tcBorders>
                  <w:top w:val="single" w:sz="6" w:space="0" w:color="auto"/>
                  <w:left w:val="single" w:sz="6" w:space="0" w:color="auto"/>
                  <w:bottom w:val="single" w:sz="6" w:space="0" w:color="auto"/>
                  <w:right w:val="single" w:sz="6" w:space="0" w:color="auto"/>
                </w:tcBorders>
              </w:tcPr>
              <w:p>
                <w:pPr>
                  <w:jc w:val="center"/>
                  <w:rPr>
                    <w:bCs/>
                    <w:szCs w:val="24"/>
                  </w:rPr>
                </w:pPr>
                <w:r>
                  <w:rPr>
                    <w:bCs/>
                    <w:szCs w:val="24"/>
                  </w:rPr>
                  <w:t>Praktinės užduoties balas ir balo vidurkis</w:t>
                </w:r>
              </w:p>
            </w:tc>
            <w:tc>
              <w:tcPr>
                <w:tcW w:w="652" w:type="pct"/>
                <w:tcBorders>
                  <w:top w:val="single" w:sz="6" w:space="0" w:color="auto"/>
                  <w:left w:val="single" w:sz="6" w:space="0" w:color="auto"/>
                  <w:bottom w:val="single" w:sz="6" w:space="0" w:color="auto"/>
                  <w:right w:val="single" w:sz="6" w:space="0" w:color="auto"/>
                </w:tcBorders>
              </w:tcPr>
              <w:p>
                <w:pPr>
                  <w:jc w:val="center"/>
                  <w:rPr>
                    <w:bCs/>
                    <w:szCs w:val="24"/>
                  </w:rPr>
                </w:pPr>
                <w:r>
                  <w:rPr>
                    <w:bCs/>
                    <w:szCs w:val="24"/>
                  </w:rPr>
                  <w:t>Bendra balų suma</w:t>
                </w:r>
              </w:p>
            </w:tc>
            <w:tc>
              <w:tcPr>
                <w:tcW w:w="535" w:type="pct"/>
                <w:tcBorders>
                  <w:top w:val="single" w:sz="6" w:space="0" w:color="auto"/>
                  <w:left w:val="single" w:sz="6" w:space="0" w:color="auto"/>
                  <w:bottom w:val="single" w:sz="6" w:space="0" w:color="auto"/>
                  <w:right w:val="single" w:sz="6" w:space="0" w:color="auto"/>
                </w:tcBorders>
                <w:vAlign w:val="center"/>
              </w:tcPr>
              <w:p>
                <w:pPr>
                  <w:jc w:val="center"/>
                  <w:rPr>
                    <w:bCs/>
                    <w:szCs w:val="24"/>
                  </w:rPr>
                </w:pPr>
                <w:r>
                  <w:rPr>
                    <w:bCs/>
                    <w:szCs w:val="24"/>
                  </w:rPr>
                  <w:t>Atrankoje užimta vieta</w:t>
                </w:r>
              </w:p>
            </w:tc>
          </w:tr>
          <w:tr>
            <w:trPr>
              <w:cantSplit/>
              <w:trHeight w:val="23"/>
            </w:trPr>
            <w:tc>
              <w:tcPr>
                <w:tcW w:w="273" w:type="pct"/>
                <w:vMerge/>
                <w:tcBorders>
                  <w:left w:val="single" w:sz="6" w:space="0" w:color="auto"/>
                  <w:bottom w:val="single" w:sz="6" w:space="0" w:color="auto"/>
                  <w:right w:val="single" w:sz="6" w:space="0" w:color="auto"/>
                </w:tcBorders>
              </w:tcPr>
              <w:p>
                <w:pPr>
                  <w:rPr>
                    <w:bCs/>
                    <w:szCs w:val="24"/>
                  </w:rPr>
                </w:pPr>
              </w:p>
            </w:tc>
            <w:tc>
              <w:tcPr>
                <w:tcW w:w="631" w:type="pct"/>
                <w:vMerge/>
                <w:tcBorders>
                  <w:left w:val="single" w:sz="6" w:space="0" w:color="auto"/>
                  <w:bottom w:val="single" w:sz="6" w:space="0" w:color="auto"/>
                  <w:right w:val="single" w:sz="6" w:space="0" w:color="auto"/>
                </w:tcBorders>
              </w:tcPr>
              <w:p>
                <w:pPr>
                  <w:rPr>
                    <w:bCs/>
                    <w:szCs w:val="24"/>
                  </w:rPr>
                </w:pPr>
              </w:p>
            </w:tc>
            <w:tc>
              <w:tcPr>
                <w:tcW w:w="192" w:type="pct"/>
                <w:tcBorders>
                  <w:top w:val="single" w:sz="6" w:space="0" w:color="auto"/>
                  <w:left w:val="single" w:sz="6" w:space="0" w:color="auto"/>
                  <w:bottom w:val="single" w:sz="6" w:space="0" w:color="auto"/>
                  <w:right w:val="single" w:sz="6" w:space="0" w:color="auto"/>
                </w:tcBorders>
              </w:tcPr>
              <w:p>
                <w:pPr>
                  <w:rPr>
                    <w:szCs w:val="24"/>
                  </w:rPr>
                </w:pPr>
              </w:p>
            </w:tc>
            <w:tc>
              <w:tcPr>
                <w:tcW w:w="28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169" w:type="pct"/>
                <w:tcBorders>
                  <w:top w:val="single" w:sz="6" w:space="0" w:color="auto"/>
                  <w:left w:val="single" w:sz="6" w:space="0" w:color="auto"/>
                  <w:bottom w:val="single" w:sz="6" w:space="0" w:color="auto"/>
                  <w:right w:val="single" w:sz="6" w:space="0" w:color="auto"/>
                </w:tcBorders>
              </w:tcPr>
              <w:p>
                <w:pPr>
                  <w:rPr>
                    <w:szCs w:val="24"/>
                  </w:rPr>
                </w:pPr>
              </w:p>
            </w:tc>
            <w:tc>
              <w:tcPr>
                <w:tcW w:w="703" w:type="pct"/>
                <w:tcBorders>
                  <w:top w:val="single" w:sz="6" w:space="0" w:color="auto"/>
                  <w:left w:val="single" w:sz="6" w:space="0" w:color="auto"/>
                  <w:bottom w:val="single" w:sz="6" w:space="0" w:color="auto"/>
                  <w:right w:val="single" w:sz="6" w:space="0" w:color="auto"/>
                </w:tcBorders>
              </w:tcPr>
              <w:p>
                <w:pPr>
                  <w:rPr>
                    <w:szCs w:val="24"/>
                  </w:rPr>
                </w:pPr>
              </w:p>
            </w:tc>
            <w:tc>
              <w:tcPr>
                <w:tcW w:w="655" w:type="pct"/>
                <w:tcBorders>
                  <w:top w:val="single" w:sz="6" w:space="0" w:color="auto"/>
                  <w:left w:val="single" w:sz="6" w:space="0" w:color="auto"/>
                  <w:bottom w:val="single" w:sz="6" w:space="0" w:color="auto"/>
                  <w:right w:val="single" w:sz="6" w:space="0" w:color="auto"/>
                </w:tcBorders>
              </w:tcPr>
              <w:p>
                <w:pPr>
                  <w:rPr>
                    <w:szCs w:val="24"/>
                  </w:rPr>
                </w:pPr>
              </w:p>
            </w:tc>
            <w:tc>
              <w:tcPr>
                <w:tcW w:w="652" w:type="pct"/>
                <w:tcBorders>
                  <w:top w:val="single" w:sz="6" w:space="0" w:color="auto"/>
                  <w:left w:val="single" w:sz="6" w:space="0" w:color="auto"/>
                  <w:bottom w:val="single" w:sz="6" w:space="0" w:color="auto"/>
                  <w:right w:val="single" w:sz="6" w:space="0" w:color="auto"/>
                </w:tcBorders>
              </w:tcPr>
              <w:p>
                <w:pPr>
                  <w:rPr>
                    <w:szCs w:val="24"/>
                  </w:rPr>
                </w:pPr>
              </w:p>
            </w:tc>
            <w:tc>
              <w:tcPr>
                <w:tcW w:w="535" w:type="pct"/>
                <w:tcBorders>
                  <w:top w:val="single" w:sz="6" w:space="0" w:color="auto"/>
                  <w:left w:val="single" w:sz="6" w:space="0" w:color="auto"/>
                  <w:bottom w:val="single" w:sz="6" w:space="0" w:color="auto"/>
                  <w:right w:val="single" w:sz="6" w:space="0" w:color="auto"/>
                </w:tcBorders>
              </w:tcPr>
              <w:p>
                <w:pPr>
                  <w:rPr>
                    <w:szCs w:val="24"/>
                  </w:rPr>
                </w:pPr>
              </w:p>
            </w:tc>
          </w:tr>
          <w:tr>
            <w:trPr>
              <w:cantSplit/>
              <w:trHeight w:val="23"/>
            </w:trPr>
            <w:tc>
              <w:tcPr>
                <w:tcW w:w="273" w:type="pct"/>
                <w:tcBorders>
                  <w:top w:val="single" w:sz="6" w:space="0" w:color="auto"/>
                  <w:left w:val="single" w:sz="6" w:space="0" w:color="auto"/>
                  <w:bottom w:val="single" w:sz="6" w:space="0" w:color="auto"/>
                  <w:right w:val="single" w:sz="6" w:space="0" w:color="auto"/>
                </w:tcBorders>
              </w:tcPr>
              <w:p>
                <w:pPr>
                  <w:rPr>
                    <w:szCs w:val="24"/>
                  </w:rPr>
                </w:pPr>
              </w:p>
            </w:tc>
            <w:tc>
              <w:tcPr>
                <w:tcW w:w="631" w:type="pct"/>
                <w:tcBorders>
                  <w:top w:val="single" w:sz="6" w:space="0" w:color="auto"/>
                  <w:left w:val="single" w:sz="6" w:space="0" w:color="auto"/>
                  <w:bottom w:val="single" w:sz="6" w:space="0" w:color="auto"/>
                  <w:right w:val="single" w:sz="6" w:space="0" w:color="auto"/>
                </w:tcBorders>
              </w:tcPr>
              <w:p>
                <w:pPr>
                  <w:rPr>
                    <w:szCs w:val="24"/>
                  </w:rPr>
                </w:pPr>
              </w:p>
            </w:tc>
            <w:tc>
              <w:tcPr>
                <w:tcW w:w="192" w:type="pct"/>
                <w:tcBorders>
                  <w:top w:val="single" w:sz="6" w:space="0" w:color="auto"/>
                  <w:left w:val="single" w:sz="6" w:space="0" w:color="auto"/>
                  <w:bottom w:val="single" w:sz="6" w:space="0" w:color="auto"/>
                  <w:right w:val="single" w:sz="6" w:space="0" w:color="auto"/>
                </w:tcBorders>
              </w:tcPr>
              <w:p>
                <w:pPr>
                  <w:rPr>
                    <w:szCs w:val="24"/>
                  </w:rPr>
                </w:pPr>
              </w:p>
            </w:tc>
            <w:tc>
              <w:tcPr>
                <w:tcW w:w="28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169" w:type="pct"/>
                <w:tcBorders>
                  <w:top w:val="single" w:sz="6" w:space="0" w:color="auto"/>
                  <w:left w:val="single" w:sz="6" w:space="0" w:color="auto"/>
                  <w:bottom w:val="single" w:sz="6" w:space="0" w:color="auto"/>
                  <w:right w:val="single" w:sz="6" w:space="0" w:color="auto"/>
                </w:tcBorders>
              </w:tcPr>
              <w:p>
                <w:pPr>
                  <w:rPr>
                    <w:szCs w:val="24"/>
                  </w:rPr>
                </w:pPr>
              </w:p>
            </w:tc>
            <w:tc>
              <w:tcPr>
                <w:tcW w:w="703" w:type="pct"/>
                <w:tcBorders>
                  <w:top w:val="single" w:sz="6" w:space="0" w:color="auto"/>
                  <w:left w:val="single" w:sz="6" w:space="0" w:color="auto"/>
                  <w:bottom w:val="single" w:sz="6" w:space="0" w:color="auto"/>
                  <w:right w:val="single" w:sz="6" w:space="0" w:color="auto"/>
                </w:tcBorders>
              </w:tcPr>
              <w:p>
                <w:pPr>
                  <w:rPr>
                    <w:szCs w:val="24"/>
                  </w:rPr>
                </w:pPr>
              </w:p>
            </w:tc>
            <w:tc>
              <w:tcPr>
                <w:tcW w:w="655" w:type="pct"/>
                <w:tcBorders>
                  <w:top w:val="single" w:sz="6" w:space="0" w:color="auto"/>
                  <w:left w:val="single" w:sz="6" w:space="0" w:color="auto"/>
                  <w:bottom w:val="single" w:sz="6" w:space="0" w:color="auto"/>
                  <w:right w:val="single" w:sz="6" w:space="0" w:color="auto"/>
                </w:tcBorders>
              </w:tcPr>
              <w:p>
                <w:pPr>
                  <w:rPr>
                    <w:szCs w:val="24"/>
                  </w:rPr>
                </w:pPr>
              </w:p>
            </w:tc>
            <w:tc>
              <w:tcPr>
                <w:tcW w:w="652" w:type="pct"/>
                <w:tcBorders>
                  <w:top w:val="single" w:sz="6" w:space="0" w:color="auto"/>
                  <w:left w:val="single" w:sz="6" w:space="0" w:color="auto"/>
                  <w:bottom w:val="single" w:sz="6" w:space="0" w:color="auto"/>
                  <w:right w:val="single" w:sz="6" w:space="0" w:color="auto"/>
                </w:tcBorders>
              </w:tcPr>
              <w:p>
                <w:pPr>
                  <w:rPr>
                    <w:szCs w:val="24"/>
                  </w:rPr>
                </w:pPr>
              </w:p>
            </w:tc>
            <w:tc>
              <w:tcPr>
                <w:tcW w:w="535" w:type="pct"/>
                <w:tcBorders>
                  <w:top w:val="single" w:sz="6" w:space="0" w:color="auto"/>
                  <w:left w:val="single" w:sz="6" w:space="0" w:color="auto"/>
                  <w:bottom w:val="single" w:sz="6" w:space="0" w:color="auto"/>
                  <w:right w:val="single" w:sz="6" w:space="0" w:color="auto"/>
                </w:tcBorders>
              </w:tcPr>
              <w:p>
                <w:pPr>
                  <w:rPr>
                    <w:szCs w:val="24"/>
                  </w:rPr>
                </w:pPr>
              </w:p>
            </w:tc>
          </w:tr>
          <w:tr>
            <w:trPr>
              <w:cantSplit/>
              <w:trHeight w:val="23"/>
            </w:trPr>
            <w:tc>
              <w:tcPr>
                <w:tcW w:w="273" w:type="pct"/>
                <w:tcBorders>
                  <w:top w:val="single" w:sz="6" w:space="0" w:color="auto"/>
                  <w:left w:val="single" w:sz="6" w:space="0" w:color="auto"/>
                  <w:bottom w:val="single" w:sz="6" w:space="0" w:color="auto"/>
                  <w:right w:val="single" w:sz="6" w:space="0" w:color="auto"/>
                </w:tcBorders>
              </w:tcPr>
              <w:p>
                <w:pPr>
                  <w:rPr>
                    <w:szCs w:val="24"/>
                  </w:rPr>
                </w:pPr>
              </w:p>
            </w:tc>
            <w:tc>
              <w:tcPr>
                <w:tcW w:w="631" w:type="pct"/>
                <w:tcBorders>
                  <w:top w:val="single" w:sz="6" w:space="0" w:color="auto"/>
                  <w:left w:val="single" w:sz="6" w:space="0" w:color="auto"/>
                  <w:bottom w:val="single" w:sz="6" w:space="0" w:color="auto"/>
                  <w:right w:val="single" w:sz="6" w:space="0" w:color="auto"/>
                </w:tcBorders>
              </w:tcPr>
              <w:p>
                <w:pPr>
                  <w:rPr>
                    <w:szCs w:val="24"/>
                  </w:rPr>
                </w:pPr>
              </w:p>
            </w:tc>
            <w:tc>
              <w:tcPr>
                <w:tcW w:w="192" w:type="pct"/>
                <w:tcBorders>
                  <w:top w:val="single" w:sz="6" w:space="0" w:color="auto"/>
                  <w:left w:val="single" w:sz="6" w:space="0" w:color="auto"/>
                  <w:bottom w:val="single" w:sz="6" w:space="0" w:color="auto"/>
                  <w:right w:val="single" w:sz="6" w:space="0" w:color="auto"/>
                </w:tcBorders>
              </w:tcPr>
              <w:p>
                <w:pPr>
                  <w:rPr>
                    <w:szCs w:val="24"/>
                  </w:rPr>
                </w:pPr>
              </w:p>
            </w:tc>
            <w:tc>
              <w:tcPr>
                <w:tcW w:w="28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169" w:type="pct"/>
                <w:tcBorders>
                  <w:top w:val="single" w:sz="6" w:space="0" w:color="auto"/>
                  <w:left w:val="single" w:sz="6" w:space="0" w:color="auto"/>
                  <w:bottom w:val="single" w:sz="6" w:space="0" w:color="auto"/>
                  <w:right w:val="single" w:sz="6" w:space="0" w:color="auto"/>
                </w:tcBorders>
              </w:tcPr>
              <w:p>
                <w:pPr>
                  <w:rPr>
                    <w:szCs w:val="24"/>
                  </w:rPr>
                </w:pPr>
              </w:p>
            </w:tc>
            <w:tc>
              <w:tcPr>
                <w:tcW w:w="703" w:type="pct"/>
                <w:tcBorders>
                  <w:top w:val="single" w:sz="6" w:space="0" w:color="auto"/>
                  <w:left w:val="single" w:sz="6" w:space="0" w:color="auto"/>
                  <w:bottom w:val="single" w:sz="6" w:space="0" w:color="auto"/>
                  <w:right w:val="single" w:sz="6" w:space="0" w:color="auto"/>
                </w:tcBorders>
              </w:tcPr>
              <w:p>
                <w:pPr>
                  <w:rPr>
                    <w:szCs w:val="24"/>
                  </w:rPr>
                </w:pPr>
              </w:p>
            </w:tc>
            <w:tc>
              <w:tcPr>
                <w:tcW w:w="655" w:type="pct"/>
                <w:tcBorders>
                  <w:top w:val="single" w:sz="6" w:space="0" w:color="auto"/>
                  <w:left w:val="single" w:sz="6" w:space="0" w:color="auto"/>
                  <w:bottom w:val="single" w:sz="6" w:space="0" w:color="auto"/>
                  <w:right w:val="single" w:sz="6" w:space="0" w:color="auto"/>
                </w:tcBorders>
              </w:tcPr>
              <w:p>
                <w:pPr>
                  <w:rPr>
                    <w:szCs w:val="24"/>
                  </w:rPr>
                </w:pPr>
              </w:p>
            </w:tc>
            <w:tc>
              <w:tcPr>
                <w:tcW w:w="652" w:type="pct"/>
                <w:tcBorders>
                  <w:top w:val="single" w:sz="6" w:space="0" w:color="auto"/>
                  <w:left w:val="single" w:sz="6" w:space="0" w:color="auto"/>
                  <w:bottom w:val="single" w:sz="6" w:space="0" w:color="auto"/>
                  <w:right w:val="single" w:sz="6" w:space="0" w:color="auto"/>
                </w:tcBorders>
              </w:tcPr>
              <w:p>
                <w:pPr>
                  <w:rPr>
                    <w:szCs w:val="24"/>
                  </w:rPr>
                </w:pPr>
              </w:p>
            </w:tc>
            <w:tc>
              <w:tcPr>
                <w:tcW w:w="535" w:type="pct"/>
                <w:tcBorders>
                  <w:top w:val="single" w:sz="6" w:space="0" w:color="auto"/>
                  <w:left w:val="single" w:sz="6" w:space="0" w:color="auto"/>
                  <w:bottom w:val="single" w:sz="6" w:space="0" w:color="auto"/>
                  <w:right w:val="single" w:sz="6" w:space="0" w:color="auto"/>
                </w:tcBorders>
              </w:tcPr>
              <w:p>
                <w:pPr>
                  <w:rPr>
                    <w:szCs w:val="24"/>
                  </w:rPr>
                </w:pPr>
              </w:p>
            </w:tc>
          </w:tr>
          <w:tr>
            <w:trPr>
              <w:cantSplit/>
              <w:trHeight w:val="23"/>
            </w:trPr>
            <w:tc>
              <w:tcPr>
                <w:tcW w:w="273" w:type="pct"/>
                <w:tcBorders>
                  <w:top w:val="single" w:sz="6" w:space="0" w:color="auto"/>
                  <w:left w:val="single" w:sz="6" w:space="0" w:color="auto"/>
                  <w:bottom w:val="single" w:sz="6" w:space="0" w:color="auto"/>
                  <w:right w:val="single" w:sz="6" w:space="0" w:color="auto"/>
                </w:tcBorders>
              </w:tcPr>
              <w:p>
                <w:pPr>
                  <w:rPr>
                    <w:szCs w:val="24"/>
                  </w:rPr>
                </w:pPr>
              </w:p>
            </w:tc>
            <w:tc>
              <w:tcPr>
                <w:tcW w:w="631" w:type="pct"/>
                <w:tcBorders>
                  <w:top w:val="single" w:sz="6" w:space="0" w:color="auto"/>
                  <w:left w:val="single" w:sz="6" w:space="0" w:color="auto"/>
                  <w:bottom w:val="single" w:sz="6" w:space="0" w:color="auto"/>
                  <w:right w:val="single" w:sz="6" w:space="0" w:color="auto"/>
                </w:tcBorders>
              </w:tcPr>
              <w:p>
                <w:pPr>
                  <w:rPr>
                    <w:szCs w:val="24"/>
                  </w:rPr>
                </w:pPr>
              </w:p>
            </w:tc>
            <w:tc>
              <w:tcPr>
                <w:tcW w:w="192" w:type="pct"/>
                <w:tcBorders>
                  <w:top w:val="single" w:sz="6" w:space="0" w:color="auto"/>
                  <w:left w:val="single" w:sz="6" w:space="0" w:color="auto"/>
                  <w:bottom w:val="single" w:sz="6" w:space="0" w:color="auto"/>
                  <w:right w:val="single" w:sz="6" w:space="0" w:color="auto"/>
                </w:tcBorders>
              </w:tcPr>
              <w:p>
                <w:pPr>
                  <w:rPr>
                    <w:szCs w:val="24"/>
                  </w:rPr>
                </w:pPr>
              </w:p>
            </w:tc>
            <w:tc>
              <w:tcPr>
                <w:tcW w:w="28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169" w:type="pct"/>
                <w:tcBorders>
                  <w:top w:val="single" w:sz="6" w:space="0" w:color="auto"/>
                  <w:left w:val="single" w:sz="6" w:space="0" w:color="auto"/>
                  <w:bottom w:val="single" w:sz="6" w:space="0" w:color="auto"/>
                  <w:right w:val="single" w:sz="6" w:space="0" w:color="auto"/>
                </w:tcBorders>
              </w:tcPr>
              <w:p>
                <w:pPr>
                  <w:rPr>
                    <w:szCs w:val="24"/>
                  </w:rPr>
                </w:pPr>
              </w:p>
            </w:tc>
            <w:tc>
              <w:tcPr>
                <w:tcW w:w="703" w:type="pct"/>
                <w:tcBorders>
                  <w:top w:val="single" w:sz="6" w:space="0" w:color="auto"/>
                  <w:left w:val="single" w:sz="6" w:space="0" w:color="auto"/>
                  <w:bottom w:val="single" w:sz="6" w:space="0" w:color="auto"/>
                  <w:right w:val="single" w:sz="6" w:space="0" w:color="auto"/>
                </w:tcBorders>
              </w:tcPr>
              <w:p>
                <w:pPr>
                  <w:rPr>
                    <w:szCs w:val="24"/>
                  </w:rPr>
                </w:pPr>
              </w:p>
            </w:tc>
            <w:tc>
              <w:tcPr>
                <w:tcW w:w="655" w:type="pct"/>
                <w:tcBorders>
                  <w:top w:val="single" w:sz="6" w:space="0" w:color="auto"/>
                  <w:left w:val="single" w:sz="6" w:space="0" w:color="auto"/>
                  <w:bottom w:val="single" w:sz="6" w:space="0" w:color="auto"/>
                  <w:right w:val="single" w:sz="6" w:space="0" w:color="auto"/>
                </w:tcBorders>
              </w:tcPr>
              <w:p>
                <w:pPr>
                  <w:rPr>
                    <w:szCs w:val="24"/>
                  </w:rPr>
                </w:pPr>
              </w:p>
            </w:tc>
            <w:tc>
              <w:tcPr>
                <w:tcW w:w="652" w:type="pct"/>
                <w:tcBorders>
                  <w:top w:val="single" w:sz="6" w:space="0" w:color="auto"/>
                  <w:left w:val="single" w:sz="6" w:space="0" w:color="auto"/>
                  <w:bottom w:val="single" w:sz="6" w:space="0" w:color="auto"/>
                  <w:right w:val="single" w:sz="6" w:space="0" w:color="auto"/>
                </w:tcBorders>
              </w:tcPr>
              <w:p>
                <w:pPr>
                  <w:rPr>
                    <w:szCs w:val="24"/>
                  </w:rPr>
                </w:pPr>
              </w:p>
            </w:tc>
            <w:tc>
              <w:tcPr>
                <w:tcW w:w="535" w:type="pct"/>
                <w:tcBorders>
                  <w:top w:val="single" w:sz="6" w:space="0" w:color="auto"/>
                  <w:left w:val="single" w:sz="6" w:space="0" w:color="auto"/>
                  <w:bottom w:val="single" w:sz="6" w:space="0" w:color="auto"/>
                  <w:right w:val="single" w:sz="6" w:space="0" w:color="auto"/>
                </w:tcBorders>
              </w:tcPr>
              <w:p>
                <w:pPr>
                  <w:rPr>
                    <w:szCs w:val="24"/>
                  </w:rPr>
                </w:pPr>
              </w:p>
            </w:tc>
          </w:tr>
        </w:tbl>
        <w:p>
          <w:pPr>
            <w:tabs>
              <w:tab w:val="left" w:leader="underscore" w:pos="9072"/>
            </w:tabs>
            <w:jc w:val="both"/>
            <w:rPr>
              <w:bCs/>
              <w:szCs w:val="24"/>
            </w:rPr>
          </w:pPr>
        </w:p>
        <w:p>
          <w:pPr>
            <w:tabs>
              <w:tab w:val="left" w:leader="underscore" w:pos="9072"/>
            </w:tabs>
            <w:jc w:val="both"/>
            <w:rPr>
              <w:bCs/>
              <w:szCs w:val="24"/>
            </w:rPr>
          </w:pPr>
          <w:r>
            <w:rPr>
              <w:bCs/>
              <w:szCs w:val="24"/>
            </w:rPr>
            <w:t xml:space="preserve">Komisijos narių vertinimai suvestinėje lentelėje įrašyti teisingai. </w:t>
          </w:r>
        </w:p>
        <w:p>
          <w:pPr>
            <w:tabs>
              <w:tab w:val="left" w:leader="underscore" w:pos="9072"/>
            </w:tabs>
            <w:jc w:val="both"/>
            <w:rPr>
              <w:bCs/>
              <w:szCs w:val="24"/>
            </w:rPr>
          </w:pPr>
        </w:p>
        <w:p>
          <w:pPr>
            <w:tabs>
              <w:tab w:val="left" w:pos="3960"/>
              <w:tab w:val="left" w:pos="6720"/>
            </w:tabs>
            <w:jc w:val="both"/>
            <w:rPr>
              <w:bCs/>
              <w:szCs w:val="24"/>
            </w:rPr>
          </w:pPr>
          <w:r>
            <w:rPr>
              <w:bCs/>
              <w:szCs w:val="24"/>
            </w:rPr>
            <w:t>Komisijos sekretorius</w:t>
          </w:r>
          <w:r>
            <w:rPr>
              <w:szCs w:val="24"/>
            </w:rPr>
            <w:t xml:space="preserve"> </w:t>
            <w:tab/>
          </w:r>
          <w:r>
            <w:rPr>
              <w:bCs/>
              <w:szCs w:val="24"/>
            </w:rPr>
            <w:t>(Parašas)</w:t>
          </w:r>
          <w:r>
            <w:rPr>
              <w:szCs w:val="24"/>
            </w:rPr>
            <w:t xml:space="preserve"> </w:t>
            <w:tab/>
          </w:r>
          <w:r>
            <w:rPr>
              <w:bCs/>
              <w:szCs w:val="24"/>
            </w:rPr>
            <w:t>(Vardas ir pavardė)</w:t>
          </w:r>
        </w:p>
        <w:p>
          <w:pPr>
            <w:jc w:val="both"/>
            <w:rPr>
              <w:bCs/>
              <w:szCs w:val="24"/>
            </w:rPr>
          </w:pPr>
        </w:p>
        <w:p>
          <w:pPr>
            <w:tabs>
              <w:tab w:val="right" w:leader="underscore" w:pos="9638"/>
            </w:tabs>
            <w:jc w:val="both"/>
            <w:rPr>
              <w:bCs/>
              <w:szCs w:val="24"/>
            </w:rPr>
          </w:pPr>
          <w:r>
            <w:rPr>
              <w:bCs/>
              <w:szCs w:val="24"/>
            </w:rPr>
            <w:t xml:space="preserve">Komisijos sprendimas dėl atrankos laimėtojo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left" w:leader="underscore" w:pos="9072"/>
            </w:tabs>
            <w:jc w:val="both"/>
            <w:rPr>
              <w:bCs/>
              <w:szCs w:val="24"/>
            </w:rPr>
          </w:pPr>
        </w:p>
        <w:p>
          <w:pPr>
            <w:tabs>
              <w:tab w:val="left" w:pos="4200"/>
              <w:tab w:val="left" w:pos="6600"/>
            </w:tabs>
            <w:jc w:val="both"/>
            <w:rPr>
              <w:bCs/>
              <w:szCs w:val="24"/>
            </w:rPr>
          </w:pPr>
          <w:r>
            <w:rPr>
              <w:bCs/>
              <w:szCs w:val="24"/>
            </w:rPr>
            <w:t>Komisijos pirmininkas</w:t>
            <w:tab/>
            <w:t>____________</w:t>
            <w:tab/>
            <w:t>___________________</w:t>
          </w:r>
        </w:p>
        <w:p>
          <w:pPr>
            <w:tabs>
              <w:tab w:val="left" w:pos="6960"/>
            </w:tabs>
            <w:ind w:left="4560"/>
            <w:jc w:val="both"/>
            <w:rPr>
              <w:szCs w:val="24"/>
            </w:rPr>
          </w:pPr>
          <w:r>
            <w:rPr>
              <w:szCs w:val="24"/>
            </w:rPr>
            <w:t>(parašas)</w:t>
            <w:tab/>
            <w:t>(vardas, pavardė)</w:t>
          </w:r>
        </w:p>
        <w:p>
          <w:pPr>
            <w:tabs>
              <w:tab w:val="left" w:pos="4200"/>
              <w:tab w:val="left" w:pos="6600"/>
            </w:tabs>
            <w:jc w:val="both"/>
            <w:rPr>
              <w:bCs/>
              <w:szCs w:val="24"/>
            </w:rPr>
          </w:pPr>
        </w:p>
        <w:p>
          <w:pPr>
            <w:tabs>
              <w:tab w:val="left" w:pos="4200"/>
              <w:tab w:val="left" w:pos="6600"/>
            </w:tabs>
            <w:jc w:val="both"/>
            <w:rPr>
              <w:bCs/>
              <w:szCs w:val="24"/>
            </w:rPr>
          </w:pPr>
          <w:r>
            <w:rPr>
              <w:bCs/>
              <w:szCs w:val="24"/>
            </w:rPr>
            <w:t>Komisijos pirmininko pavaduotojas</w:t>
            <w:tab/>
            <w:t>____________</w:t>
            <w:tab/>
            <w:t>___________________</w:t>
          </w:r>
        </w:p>
        <w:p>
          <w:pPr>
            <w:tabs>
              <w:tab w:val="left" w:pos="6960"/>
            </w:tabs>
            <w:ind w:left="4560"/>
            <w:jc w:val="both"/>
            <w:rPr>
              <w:szCs w:val="24"/>
            </w:rPr>
          </w:pPr>
          <w:r>
            <w:rPr>
              <w:szCs w:val="24"/>
            </w:rPr>
            <w:t>(parašas)</w:t>
            <w:tab/>
            <w:t>(vardas, pavardė)</w:t>
          </w:r>
        </w:p>
        <w:p>
          <w:pPr>
            <w:tabs>
              <w:tab w:val="left" w:pos="4200"/>
              <w:tab w:val="left" w:pos="6600"/>
            </w:tabs>
            <w:jc w:val="both"/>
            <w:rPr>
              <w:bCs/>
              <w:szCs w:val="24"/>
            </w:rPr>
          </w:pPr>
        </w:p>
        <w:p>
          <w:pPr>
            <w:tabs>
              <w:tab w:val="left" w:pos="4200"/>
              <w:tab w:val="left" w:pos="6600"/>
            </w:tabs>
            <w:jc w:val="both"/>
            <w:rPr>
              <w:bCs/>
              <w:szCs w:val="24"/>
            </w:rPr>
          </w:pPr>
          <w:r>
            <w:rPr>
              <w:bCs/>
              <w:szCs w:val="24"/>
            </w:rPr>
            <w:t>Kiti komisijos nariai</w:t>
            <w:tab/>
            <w:t>____________</w:t>
            <w:tab/>
            <w:t>___________________</w:t>
          </w:r>
        </w:p>
        <w:p>
          <w:pPr>
            <w:tabs>
              <w:tab w:val="left" w:pos="6960"/>
            </w:tabs>
            <w:ind w:left="4560"/>
            <w:jc w:val="both"/>
            <w:rPr>
              <w:szCs w:val="24"/>
            </w:rPr>
          </w:pPr>
          <w:r>
            <w:rPr>
              <w:szCs w:val="24"/>
            </w:rPr>
            <w:t>(parašas)</w:t>
            <w:tab/>
            <w:t>(vardas, pavardė)</w:t>
          </w:r>
        </w:p>
        <w:p>
          <w:pPr>
            <w:tabs>
              <w:tab w:val="left" w:pos="4200"/>
              <w:tab w:val="left" w:pos="6600"/>
            </w:tabs>
            <w:jc w:val="both"/>
            <w:rPr>
              <w:bCs/>
              <w:szCs w:val="24"/>
            </w:rPr>
          </w:pPr>
        </w:p>
        <w:p>
          <w:pPr>
            <w:tabs>
              <w:tab w:val="left" w:pos="4200"/>
              <w:tab w:val="left" w:pos="6600"/>
            </w:tabs>
            <w:jc w:val="both"/>
            <w:rPr>
              <w:bCs/>
              <w:szCs w:val="24"/>
            </w:rPr>
          </w:pPr>
          <w:r>
            <w:rPr>
              <w:bCs/>
              <w:szCs w:val="24"/>
            </w:rPr>
            <w:t xml:space="preserve">Komisijos sekretorius: </w:t>
            <w:tab/>
            <w:t>____________</w:t>
            <w:tab/>
            <w:t>___________________</w:t>
          </w:r>
        </w:p>
        <w:p>
          <w:pPr>
            <w:tabs>
              <w:tab w:val="left" w:pos="6960"/>
            </w:tabs>
            <w:ind w:left="4560"/>
            <w:jc w:val="both"/>
            <w:rPr>
              <w:szCs w:val="24"/>
            </w:rPr>
          </w:pPr>
          <w:r>
            <w:rPr>
              <w:szCs w:val="24"/>
            </w:rPr>
            <w:t>(parašas)</w:t>
            <w:tab/>
            <w:t>(vardas, pavardė)</w:t>
          </w:r>
        </w:p>
        <w:p>
          <w:pPr>
            <w:jc w:val="both"/>
            <w:rPr>
              <w:bCs/>
              <w:szCs w:val="24"/>
            </w:rPr>
          </w:pPr>
        </w:p>
        <w:p>
          <w:pPr>
            <w:tabs>
              <w:tab w:val="right" w:leader="underscore" w:pos="9638"/>
            </w:tabs>
            <w:jc w:val="both"/>
            <w:rPr>
              <w:bCs/>
              <w:szCs w:val="24"/>
            </w:rPr>
          </w:pPr>
          <w:r>
            <w:rPr>
              <w:bCs/>
              <w:szCs w:val="24"/>
            </w:rPr>
            <w:t xml:space="preserve">Komisijos nario atskiroji nuomonė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left" w:pos="4200"/>
              <w:tab w:val="left" w:pos="6600"/>
            </w:tabs>
            <w:jc w:val="both"/>
            <w:rPr>
              <w:bCs/>
              <w:szCs w:val="24"/>
            </w:rPr>
          </w:pPr>
          <w:r>
            <w:rPr>
              <w:bCs/>
              <w:szCs w:val="24"/>
            </w:rPr>
            <w:t>_______________________</w:t>
            <w:tab/>
            <w:t>______________</w:t>
            <w:tab/>
            <w:t>____________________</w:t>
          </w:r>
        </w:p>
        <w:p>
          <w:pPr>
            <w:tabs>
              <w:tab w:val="left" w:pos="4560"/>
              <w:tab w:val="left" w:pos="7080"/>
            </w:tabs>
            <w:jc w:val="both"/>
            <w:rPr>
              <w:szCs w:val="24"/>
            </w:rPr>
          </w:pPr>
          <w:r>
            <w:rPr>
              <w:szCs w:val="24"/>
            </w:rPr>
            <w:t>(komisijos nario pareigos)</w:t>
            <w:tab/>
            <w:t>(parašas)</w:t>
            <w:tab/>
            <w:t>(vardas, pavardė)</w:t>
          </w:r>
        </w:p>
        <w:p>
          <w:pPr>
            <w:jc w:val="both"/>
            <w:rPr>
              <w:bCs/>
              <w:szCs w:val="24"/>
            </w:rPr>
          </w:pPr>
        </w:p>
        <w:p>
          <w:pPr>
            <w:jc w:val="both"/>
            <w:rPr>
              <w:bCs/>
              <w:szCs w:val="24"/>
            </w:rPr>
          </w:pPr>
          <w:r>
            <w:rPr>
              <w:bCs/>
              <w:szCs w:val="24"/>
            </w:rPr>
            <w:t xml:space="preserve">Sutinku eiti atrankoje laimėtas pareigas </w:t>
          </w:r>
        </w:p>
        <w:p>
          <w:pPr>
            <w:jc w:val="both"/>
            <w:rPr>
              <w:bCs/>
              <w:szCs w:val="24"/>
            </w:rPr>
          </w:pPr>
          <w:r>
            <w:rPr>
              <w:bCs/>
              <w:szCs w:val="24"/>
            </w:rPr>
            <w:t xml:space="preserve">(Atrankos laimėtojo parašas) </w:t>
          </w:r>
        </w:p>
        <w:p>
          <w:pPr>
            <w:jc w:val="both"/>
            <w:rPr>
              <w:bCs/>
              <w:szCs w:val="24"/>
            </w:rPr>
          </w:pPr>
          <w:r>
            <w:rPr>
              <w:bCs/>
              <w:szCs w:val="24"/>
            </w:rPr>
            <w:t xml:space="preserve">(Atrankos laimėtojo vardas ir pavardė) </w:t>
          </w:r>
        </w:p>
        <w:p>
          <w:pPr>
            <w:jc w:val="both"/>
            <w:rPr>
              <w:bCs/>
              <w:szCs w:val="24"/>
            </w:rPr>
          </w:pPr>
          <w:r>
            <w:rPr>
              <w:bCs/>
              <w:szCs w:val="24"/>
            </w:rPr>
            <w:t>(Data)</w:t>
          </w:r>
        </w:p>
        <w:p>
          <w:pPr>
            <w:jc w:val="both"/>
            <w:rPr>
              <w:bCs/>
              <w:szCs w:val="24"/>
            </w:rPr>
          </w:pPr>
        </w:p>
        <w:p>
          <w:pPr>
            <w:jc w:val="both"/>
            <w:rPr>
              <w:bCs/>
              <w:szCs w:val="24"/>
            </w:rPr>
          </w:pPr>
          <w:r>
            <w:rPr>
              <w:bCs/>
              <w:szCs w:val="24"/>
            </w:rPr>
            <w:t xml:space="preserve">Su atrankos rezultatais susipažinome: </w:t>
          </w:r>
        </w:p>
        <w:p>
          <w:pPr>
            <w:jc w:val="both"/>
            <w:rPr>
              <w:bCs/>
              <w:szCs w:val="24"/>
            </w:rPr>
          </w:pPr>
          <w:r>
            <w:rPr>
              <w:bCs/>
              <w:szCs w:val="24"/>
            </w:rPr>
            <w:t xml:space="preserve">(Pretendentų parašai) </w:t>
          </w:r>
        </w:p>
        <w:p>
          <w:pPr>
            <w:jc w:val="both"/>
            <w:rPr>
              <w:bCs/>
              <w:szCs w:val="24"/>
            </w:rPr>
          </w:pPr>
          <w:r>
            <w:rPr>
              <w:bCs/>
              <w:szCs w:val="24"/>
            </w:rPr>
            <w:t xml:space="preserve">(Vardai ir pavardės) </w:t>
          </w:r>
        </w:p>
        <w:p>
          <w:pPr>
            <w:jc w:val="both"/>
          </w:pPr>
          <w:r>
            <w:rPr>
              <w:bCs/>
              <w:szCs w:val="24"/>
            </w:rPr>
            <w:t>(Data)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2 pr."/>
        <w:tag w:val="part_546fd5554a2d424ab0ecd07bae421f6a"/>
        <w:lock w:val="sdtLocked"/>
        <w:richText/>
      </w:sdtPr>
      <w:sdtContent>
        <w:p>
          <w:pPr>
            <w:ind w:left="5040" w:firstLine="720"/>
            <w:sectPr>
              <w:headerReference w:type="even" r:id="rId35"/>
              <w:headerReference w:type="default" r:id="rId36"/>
              <w:pgSz w:w="11906" w:h="16838"/>
              <w:pgMar w:top="1079" w:right="567" w:bottom="1418" w:left="1701" w:header="567" w:footer="567" w:gutter="0"/>
              <w:pgNumType w:start="1"/>
              <w:cols w:space="1296"/>
              <w:titlePg/>
              <w:docGrid w:linePitch="360"/>
            </w:sectPr>
          </w:pPr>
        </w:p>
        <w:p>
          <w:pPr>
            <w:ind w:left="5040" w:firstLine="720"/>
            <w:rPr>
              <w:szCs w:val="24"/>
            </w:rPr>
          </w:pPr>
          <w:r>
            <w:rPr>
              <w:szCs w:val="24"/>
            </w:rPr>
            <w:t>Atrankos į laisvas vidaus tarnybos</w:t>
          </w:r>
        </w:p>
        <w:p>
          <w:pPr>
            <w:ind w:left="5040" w:firstLine="720"/>
            <w:rPr>
              <w:szCs w:val="24"/>
            </w:rPr>
          </w:pPr>
          <w:r>
            <w:rPr>
              <w:szCs w:val="24"/>
            </w:rPr>
            <w:t>sistemos pareigūno pareigas</w:t>
          </w:r>
        </w:p>
        <w:p>
          <w:pPr>
            <w:ind w:left="5040" w:firstLine="720"/>
            <w:rPr>
              <w:szCs w:val="24"/>
            </w:rPr>
          </w:pPr>
          <w:r>
            <w:rPr>
              <w:szCs w:val="24"/>
            </w:rPr>
            <w:t xml:space="preserve">tvarkos aprašo </w:t>
          </w:r>
        </w:p>
        <w:p>
          <w:pPr>
            <w:ind w:left="5040" w:firstLine="720"/>
            <w:rPr>
              <w:bCs/>
              <w:szCs w:val="24"/>
              <w:highlight w:val="yellow"/>
            </w:rPr>
          </w:pPr>
          <w:sdt>
            <w:sdtPr>
              <w:alias w:val="Numeris"/>
              <w:tag w:val="nr_546fd5554a2d424ab0ecd07bae421f6a"/>
              <w:lock w:val="sdtLocked"/>
              <w:richText/>
            </w:sdtPr>
            <w:sdtContent>
              <w:r>
                <w:rPr>
                  <w:bCs/>
                  <w:szCs w:val="24"/>
                </w:rPr>
                <w:t>2</w:t>
              </w:r>
            </w:sdtContent>
          </w:sdt>
          <w:r>
            <w:rPr>
              <w:bCs/>
              <w:szCs w:val="24"/>
            </w:rPr>
            <w:t xml:space="preserve"> priedas</w:t>
          </w:r>
          <w:r>
            <w:rPr>
              <w:szCs w:val="24"/>
            </w:rPr>
            <w:t xml:space="preserve"> </w:t>
          </w:r>
        </w:p>
        <w:p>
          <w:pPr>
            <w:rPr>
              <w:b/>
              <w:bCs/>
              <w:szCs w:val="24"/>
            </w:rPr>
          </w:pPr>
        </w:p>
        <w:p>
          <w:pPr>
            <w:jc w:val="center"/>
            <w:rPr>
              <w:szCs w:val="24"/>
              <w:lang w:eastAsia="lt-LT"/>
            </w:rPr>
          </w:pPr>
          <w:sdt>
            <w:sdtPr>
              <w:alias w:val="Pavadinimas"/>
              <w:tag w:val="title_546fd5554a2d424ab0ecd07bae421f6a"/>
              <w:lock w:val="sdtLocked"/>
              <w:richText/>
            </w:sdtPr>
            <w:sdtContent>
              <w:r>
                <w:rPr>
                  <w:b/>
                  <w:bCs/>
                  <w:szCs w:val="24"/>
                </w:rPr>
                <w:t>(Pretendentų į laisvas pareigūno pareigas individualaus vertinimo lentelės forma)</w:t>
              </w:r>
            </w:sdtContent>
          </w:sdt>
        </w:p>
        <w:p>
          <w:pPr>
            <w:ind w:left="5102"/>
            <w:rPr>
              <w:bCs/>
              <w:szCs w:val="24"/>
            </w:rPr>
          </w:pPr>
        </w:p>
        <w:p>
          <w:pPr>
            <w:ind w:left="5102"/>
            <w:rPr>
              <w:bCs/>
              <w:szCs w:val="24"/>
            </w:rPr>
          </w:pPr>
        </w:p>
        <w:p>
          <w:pPr>
            <w:ind w:left="5102"/>
            <w:rPr>
              <w:bCs/>
              <w:szCs w:val="24"/>
            </w:rPr>
          </w:pPr>
          <w:r>
            <w:rPr>
              <w:bCs/>
              <w:szCs w:val="24"/>
            </w:rPr>
            <w:t>Pretendentų į laisvas</w:t>
          </w:r>
        </w:p>
        <w:p>
          <w:pPr>
            <w:ind w:left="5102"/>
            <w:rPr>
              <w:bCs/>
              <w:szCs w:val="24"/>
            </w:rPr>
          </w:pPr>
          <w:r>
            <w:rPr>
              <w:bCs/>
              <w:szCs w:val="24"/>
            </w:rPr>
            <w:t>pareigūno pareigas __________ atrankos</w:t>
          </w:r>
        </w:p>
        <w:p>
          <w:pPr>
            <w:ind w:left="6960"/>
            <w:rPr>
              <w:bCs/>
              <w:szCs w:val="24"/>
            </w:rPr>
          </w:pPr>
          <w:r>
            <w:rPr>
              <w:bCs/>
              <w:szCs w:val="24"/>
            </w:rPr>
            <w:t>(data)</w:t>
          </w:r>
        </w:p>
        <w:p>
          <w:pPr>
            <w:jc w:val="both"/>
            <w:rPr>
              <w:bCs/>
              <w:szCs w:val="24"/>
            </w:rPr>
          </w:pPr>
        </w:p>
        <w:p>
          <w:pPr>
            <w:ind w:left="5102"/>
            <w:jc w:val="both"/>
            <w:rPr>
              <w:bCs/>
              <w:szCs w:val="24"/>
            </w:rPr>
          </w:pPr>
          <w:r>
            <w:rPr>
              <w:bCs/>
              <w:szCs w:val="24"/>
            </w:rPr>
            <w:t xml:space="preserve">protokolo Nr. </w:t>
          </w:r>
        </w:p>
        <w:p>
          <w:pPr>
            <w:ind w:left="5102"/>
            <w:jc w:val="both"/>
            <w:rPr>
              <w:bCs/>
              <w:szCs w:val="24"/>
            </w:rPr>
          </w:pPr>
          <w:r>
            <w:rPr>
              <w:bCs/>
              <w:szCs w:val="24"/>
            </w:rPr>
            <w:t>priedas</w:t>
          </w:r>
        </w:p>
        <w:p>
          <w:pPr>
            <w:jc w:val="both"/>
            <w:rPr>
              <w:bCs/>
              <w:szCs w:val="24"/>
            </w:rPr>
          </w:pPr>
        </w:p>
        <w:p>
          <w:pPr>
            <w:jc w:val="both"/>
            <w:rPr>
              <w:bCs/>
              <w:szCs w:val="24"/>
            </w:rPr>
          </w:pPr>
        </w:p>
        <w:p>
          <w:pPr>
            <w:jc w:val="center"/>
            <w:rPr>
              <w:b/>
              <w:bCs/>
              <w:szCs w:val="24"/>
            </w:rPr>
          </w:pPr>
        </w:p>
        <w:p>
          <w:pPr>
            <w:jc w:val="center"/>
            <w:rPr>
              <w:b/>
              <w:bCs/>
              <w:szCs w:val="24"/>
            </w:rPr>
          </w:pPr>
          <w:r>
            <w:rPr>
              <w:b/>
              <w:bCs/>
              <w:szCs w:val="24"/>
            </w:rPr>
            <w:t>Pretendentų į laisvas pareigūno pareigas individualaus vertinimo lentelė</w:t>
          </w:r>
        </w:p>
        <w:p>
          <w:pPr>
            <w:jc w:val="both"/>
            <w:rPr>
              <w:bCs/>
              <w:szCs w:val="24"/>
            </w:rPr>
          </w:pPr>
        </w:p>
        <w:tbl>
          <w:tblPr>
            <w:tblW w:w="5000" w:type="pct"/>
            <w:tblCellMar>
              <w:left w:w="40" w:type="dxa"/>
              <w:right w:w="40" w:type="dxa"/>
            </w:tblCellMar>
            <w:tblLook w:val="0000" w:firstRow="0" w:lastRow="0" w:firstColumn="0" w:lastColumn="0" w:noHBand="0" w:noVBand="0"/>
          </w:tblPr>
          <w:tblGrid>
            <w:gridCol w:w="485"/>
            <w:gridCol w:w="2674"/>
            <w:gridCol w:w="3543"/>
            <w:gridCol w:w="3016"/>
          </w:tblGrid>
          <w:tr>
            <w:trPr>
              <w:cantSplit/>
              <w:trHeight w:val="23"/>
            </w:trPr>
            <w:tc>
              <w:tcPr>
                <w:tcW w:w="249" w:type="pct"/>
                <w:tcBorders>
                  <w:top w:val="single" w:sz="6" w:space="0" w:color="auto"/>
                  <w:left w:val="single" w:sz="6" w:space="0" w:color="auto"/>
                  <w:bottom w:val="single" w:sz="6" w:space="0" w:color="auto"/>
                  <w:right w:val="single" w:sz="6" w:space="0" w:color="auto"/>
                </w:tcBorders>
                <w:vAlign w:val="center"/>
              </w:tcPr>
              <w:p>
                <w:pPr>
                  <w:jc w:val="center"/>
                  <w:rPr>
                    <w:bCs/>
                    <w:szCs w:val="24"/>
                  </w:rPr>
                </w:pPr>
                <w:r>
                  <w:rPr>
                    <w:bCs/>
                    <w:szCs w:val="24"/>
                  </w:rPr>
                  <w:t>Eil. Nr.</w:t>
                </w:r>
              </w:p>
            </w:tc>
            <w:tc>
              <w:tcPr>
                <w:tcW w:w="1376" w:type="pct"/>
                <w:tcBorders>
                  <w:top w:val="single" w:sz="6" w:space="0" w:color="auto"/>
                  <w:left w:val="single" w:sz="6" w:space="0" w:color="auto"/>
                  <w:bottom w:val="single" w:sz="6" w:space="0" w:color="auto"/>
                  <w:right w:val="single" w:sz="6" w:space="0" w:color="auto"/>
                </w:tcBorders>
                <w:vAlign w:val="center"/>
              </w:tcPr>
              <w:p>
                <w:pPr>
                  <w:jc w:val="center"/>
                  <w:rPr>
                    <w:bCs/>
                    <w:szCs w:val="24"/>
                  </w:rPr>
                </w:pPr>
                <w:r>
                  <w:rPr>
                    <w:bCs/>
                    <w:szCs w:val="24"/>
                  </w:rPr>
                  <w:t>Pretendento vardas ir pavardė</w:t>
                </w:r>
              </w:p>
            </w:tc>
            <w:tc>
              <w:tcPr>
                <w:tcW w:w="1823" w:type="pct"/>
                <w:tcBorders>
                  <w:top w:val="single" w:sz="6" w:space="0" w:color="auto"/>
                  <w:left w:val="single" w:sz="6" w:space="0" w:color="auto"/>
                  <w:bottom w:val="single" w:sz="6" w:space="0" w:color="auto"/>
                  <w:right w:val="single" w:sz="6" w:space="0" w:color="auto"/>
                </w:tcBorders>
                <w:vAlign w:val="center"/>
              </w:tcPr>
              <w:p>
                <w:pPr>
                  <w:jc w:val="center"/>
                  <w:rPr>
                    <w:bCs/>
                    <w:szCs w:val="24"/>
                  </w:rPr>
                </w:pPr>
                <w:r>
                  <w:rPr>
                    <w:bCs/>
                    <w:szCs w:val="24"/>
                  </w:rPr>
                  <w:t>Pokalbio įvertinimas balais (nuo 1 iki 10 balų, pagal vertinimo skalę)</w:t>
                </w:r>
              </w:p>
            </w:tc>
            <w:tc>
              <w:tcPr>
                <w:tcW w:w="1552" w:type="pct"/>
                <w:tcBorders>
                  <w:top w:val="single" w:sz="6" w:space="0" w:color="auto"/>
                  <w:left w:val="single" w:sz="6" w:space="0" w:color="auto"/>
                  <w:bottom w:val="single" w:sz="6" w:space="0" w:color="auto"/>
                  <w:right w:val="single" w:sz="6" w:space="0" w:color="auto"/>
                </w:tcBorders>
              </w:tcPr>
              <w:p>
                <w:pPr>
                  <w:jc w:val="center"/>
                  <w:rPr>
                    <w:bCs/>
                    <w:szCs w:val="24"/>
                  </w:rPr>
                </w:pPr>
                <w:r>
                  <w:rPr>
                    <w:bCs/>
                    <w:szCs w:val="24"/>
                  </w:rPr>
                  <w:t>Praktinės užduoties įvertinimas balais</w:t>
                </w:r>
              </w:p>
            </w:tc>
          </w:tr>
          <w:tr>
            <w:trPr>
              <w:cantSplit/>
              <w:trHeight w:val="23"/>
            </w:trPr>
            <w:tc>
              <w:tcPr>
                <w:tcW w:w="249" w:type="pct"/>
                <w:tcBorders>
                  <w:top w:val="single" w:sz="6" w:space="0" w:color="auto"/>
                  <w:left w:val="single" w:sz="6" w:space="0" w:color="auto"/>
                  <w:bottom w:val="single" w:sz="6" w:space="0" w:color="auto"/>
                  <w:right w:val="single" w:sz="6" w:space="0" w:color="auto"/>
                </w:tcBorders>
              </w:tcPr>
              <w:p>
                <w:pPr>
                  <w:rPr>
                    <w:szCs w:val="24"/>
                  </w:rPr>
                </w:pPr>
              </w:p>
            </w:tc>
            <w:tc>
              <w:tcPr>
                <w:tcW w:w="1376" w:type="pct"/>
                <w:tcBorders>
                  <w:top w:val="single" w:sz="6" w:space="0" w:color="auto"/>
                  <w:left w:val="single" w:sz="6" w:space="0" w:color="auto"/>
                  <w:bottom w:val="single" w:sz="6" w:space="0" w:color="auto"/>
                  <w:right w:val="single" w:sz="6" w:space="0" w:color="auto"/>
                </w:tcBorders>
              </w:tcPr>
              <w:p>
                <w:pPr>
                  <w:rPr>
                    <w:szCs w:val="24"/>
                  </w:rPr>
                </w:pPr>
              </w:p>
            </w:tc>
            <w:tc>
              <w:tcPr>
                <w:tcW w:w="1823" w:type="pct"/>
                <w:tcBorders>
                  <w:top w:val="single" w:sz="6" w:space="0" w:color="auto"/>
                  <w:left w:val="single" w:sz="6" w:space="0" w:color="auto"/>
                  <w:bottom w:val="single" w:sz="6" w:space="0" w:color="auto"/>
                  <w:right w:val="single" w:sz="6" w:space="0" w:color="auto"/>
                </w:tcBorders>
              </w:tcPr>
              <w:p>
                <w:pPr>
                  <w:rPr>
                    <w:szCs w:val="24"/>
                  </w:rPr>
                </w:pPr>
              </w:p>
            </w:tc>
            <w:tc>
              <w:tcPr>
                <w:tcW w:w="1552" w:type="pct"/>
                <w:tcBorders>
                  <w:top w:val="single" w:sz="6" w:space="0" w:color="auto"/>
                  <w:left w:val="single" w:sz="6" w:space="0" w:color="auto"/>
                  <w:bottom w:val="single" w:sz="6" w:space="0" w:color="auto"/>
                  <w:right w:val="single" w:sz="6" w:space="0" w:color="auto"/>
                </w:tcBorders>
              </w:tcPr>
              <w:p>
                <w:pPr>
                  <w:rPr>
                    <w:szCs w:val="24"/>
                  </w:rPr>
                </w:pPr>
              </w:p>
            </w:tc>
          </w:tr>
          <w:tr>
            <w:trPr>
              <w:cantSplit/>
              <w:trHeight w:val="23"/>
            </w:trPr>
            <w:tc>
              <w:tcPr>
                <w:tcW w:w="249" w:type="pct"/>
                <w:tcBorders>
                  <w:top w:val="single" w:sz="6" w:space="0" w:color="auto"/>
                  <w:left w:val="single" w:sz="6" w:space="0" w:color="auto"/>
                  <w:bottom w:val="single" w:sz="6" w:space="0" w:color="auto"/>
                  <w:right w:val="single" w:sz="6" w:space="0" w:color="auto"/>
                </w:tcBorders>
              </w:tcPr>
              <w:p>
                <w:pPr>
                  <w:rPr>
                    <w:szCs w:val="24"/>
                  </w:rPr>
                </w:pPr>
              </w:p>
            </w:tc>
            <w:tc>
              <w:tcPr>
                <w:tcW w:w="1376" w:type="pct"/>
                <w:tcBorders>
                  <w:top w:val="single" w:sz="6" w:space="0" w:color="auto"/>
                  <w:left w:val="single" w:sz="6" w:space="0" w:color="auto"/>
                  <w:bottom w:val="single" w:sz="6" w:space="0" w:color="auto"/>
                  <w:right w:val="single" w:sz="6" w:space="0" w:color="auto"/>
                </w:tcBorders>
              </w:tcPr>
              <w:p>
                <w:pPr>
                  <w:rPr>
                    <w:szCs w:val="24"/>
                  </w:rPr>
                </w:pPr>
              </w:p>
            </w:tc>
            <w:tc>
              <w:tcPr>
                <w:tcW w:w="1823" w:type="pct"/>
                <w:tcBorders>
                  <w:top w:val="single" w:sz="6" w:space="0" w:color="auto"/>
                  <w:left w:val="single" w:sz="6" w:space="0" w:color="auto"/>
                  <w:bottom w:val="single" w:sz="6" w:space="0" w:color="auto"/>
                  <w:right w:val="single" w:sz="6" w:space="0" w:color="auto"/>
                </w:tcBorders>
              </w:tcPr>
              <w:p>
                <w:pPr>
                  <w:rPr>
                    <w:szCs w:val="24"/>
                  </w:rPr>
                </w:pPr>
              </w:p>
            </w:tc>
            <w:tc>
              <w:tcPr>
                <w:tcW w:w="1552" w:type="pct"/>
                <w:tcBorders>
                  <w:top w:val="single" w:sz="6" w:space="0" w:color="auto"/>
                  <w:left w:val="single" w:sz="6" w:space="0" w:color="auto"/>
                  <w:bottom w:val="single" w:sz="6" w:space="0" w:color="auto"/>
                  <w:right w:val="single" w:sz="6" w:space="0" w:color="auto"/>
                </w:tcBorders>
              </w:tcPr>
              <w:p>
                <w:pPr>
                  <w:rPr>
                    <w:szCs w:val="24"/>
                  </w:rPr>
                </w:pPr>
              </w:p>
            </w:tc>
          </w:tr>
        </w:tbl>
        <w:p>
          <w:pPr>
            <w:jc w:val="both"/>
            <w:rPr>
              <w:bCs/>
              <w:szCs w:val="24"/>
            </w:rPr>
          </w:pPr>
        </w:p>
        <w:p>
          <w:pPr>
            <w:tabs>
              <w:tab w:val="center" w:pos="4440"/>
              <w:tab w:val="center" w:pos="7320"/>
            </w:tabs>
            <w:jc w:val="both"/>
            <w:rPr>
              <w:bCs/>
              <w:szCs w:val="24"/>
            </w:rPr>
          </w:pPr>
          <w:r>
            <w:rPr>
              <w:bCs/>
              <w:szCs w:val="24"/>
            </w:rPr>
            <w:t xml:space="preserve">Komisijos narys </w:t>
            <w:tab/>
            <w:t>_____________</w:t>
            <w:tab/>
            <w:t>___________________</w:t>
          </w:r>
        </w:p>
        <w:p>
          <w:pPr>
            <w:tabs>
              <w:tab w:val="center" w:pos="7320"/>
            </w:tabs>
            <w:ind w:left="4080"/>
            <w:rPr>
              <w:bCs/>
              <w:szCs w:val="24"/>
            </w:rPr>
          </w:pPr>
          <w:r>
            <w:rPr>
              <w:bCs/>
              <w:szCs w:val="24"/>
            </w:rPr>
            <w:t>(parašas)</w:t>
            <w:tab/>
            <w:t>(vardas ir pavardė)</w:t>
          </w:r>
        </w:p>
        <w:p>
          <w:pPr>
            <w:jc w:val="center"/>
            <w:rPr>
              <w:bCs/>
              <w:szCs w:val="24"/>
            </w:rPr>
          </w:pPr>
        </w:p>
        <w:p>
          <w:pPr>
            <w:jc w:val="center"/>
            <w:rPr>
              <w:bCs/>
              <w:szCs w:val="24"/>
            </w:rPr>
          </w:pPr>
        </w:p>
        <w:p>
          <w:pPr>
            <w:jc w:val="center"/>
            <w:rPr>
              <w:bCs/>
              <w:szCs w:val="24"/>
            </w:rPr>
          </w:pPr>
        </w:p>
        <w:p>
          <w:pPr>
            <w:jc w:val="center"/>
            <w:rPr>
              <w:b/>
              <w:bCs/>
              <w:szCs w:val="24"/>
            </w:rPr>
          </w:pPr>
          <w:r>
            <w:rPr>
              <w:b/>
              <w:bCs/>
              <w:szCs w:val="24"/>
            </w:rPr>
            <w:t>Vertinimo skalė</w:t>
          </w:r>
        </w:p>
        <w:p>
          <w:pPr>
            <w:jc w:val="center"/>
            <w:rPr>
              <w:b/>
              <w:b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2"/>
            <w:gridCol w:w="8612"/>
          </w:tblGrid>
          <w:tr>
            <w:tc>
              <w:tcPr>
                <w:tcW w:w="1242" w:type="dxa"/>
              </w:tcPr>
              <w:p>
                <w:pPr>
                  <w:jc w:val="center"/>
                  <w:rPr>
                    <w:bCs/>
                    <w:szCs w:val="24"/>
                  </w:rPr>
                </w:pPr>
                <w:r>
                  <w:rPr>
                    <w:bCs/>
                    <w:szCs w:val="24"/>
                  </w:rPr>
                  <w:t>1–2 balai</w:t>
                </w:r>
              </w:p>
            </w:tc>
            <w:tc>
              <w:tcPr>
                <w:tcW w:w="8612" w:type="dxa"/>
              </w:tcPr>
              <w:p>
                <w:pPr>
                  <w:jc w:val="both"/>
                  <w:rPr>
                    <w:bCs/>
                    <w:szCs w:val="24"/>
                  </w:rPr>
                </w:pPr>
                <w:r>
                  <w:rPr>
                    <w:bCs/>
                    <w:szCs w:val="24"/>
                  </w:rPr>
                  <w:t xml:space="preserve">Visiškai nepateikia atsakymo (-ų) į klausimą (-us), t. y. tyli, sako, kad nežino atsakymo (-ų), nesugebės atsakyti, arba atsakymas (-ai) yra nesusijęs su klausimu </w:t>
                  <w:br/>
                  <w:t>(-ais).</w:t>
                </w:r>
              </w:p>
            </w:tc>
          </w:tr>
          <w:tr>
            <w:tc>
              <w:tcPr>
                <w:tcW w:w="1242" w:type="dxa"/>
              </w:tcPr>
              <w:p>
                <w:pPr>
                  <w:jc w:val="center"/>
                  <w:rPr>
                    <w:bCs/>
                    <w:szCs w:val="24"/>
                  </w:rPr>
                </w:pPr>
                <w:r>
                  <w:rPr>
                    <w:bCs/>
                    <w:szCs w:val="24"/>
                  </w:rPr>
                  <w:t>3–4 balai</w:t>
                </w:r>
              </w:p>
            </w:tc>
            <w:tc>
              <w:tcPr>
                <w:tcW w:w="8612" w:type="dxa"/>
              </w:tcPr>
              <w:p>
                <w:pPr>
                  <w:jc w:val="both"/>
                  <w:rPr>
                    <w:bCs/>
                    <w:szCs w:val="24"/>
                  </w:rPr>
                </w:pPr>
                <w:r>
                  <w:rPr>
                    <w:bCs/>
                    <w:szCs w:val="24"/>
                  </w:rPr>
                  <w:t>Atsakymai į daugumą klausimų yra neišsamūs, nekonkretūs.</w:t>
                </w:r>
              </w:p>
            </w:tc>
          </w:tr>
          <w:tr>
            <w:tc>
              <w:tcPr>
                <w:tcW w:w="1242" w:type="dxa"/>
              </w:tcPr>
              <w:p>
                <w:pPr>
                  <w:jc w:val="center"/>
                  <w:rPr>
                    <w:bCs/>
                    <w:szCs w:val="24"/>
                  </w:rPr>
                </w:pPr>
                <w:r>
                  <w:rPr>
                    <w:bCs/>
                    <w:szCs w:val="24"/>
                  </w:rPr>
                  <w:t>5–6 balai</w:t>
                </w:r>
              </w:p>
            </w:tc>
            <w:tc>
              <w:tcPr>
                <w:tcW w:w="8612" w:type="dxa"/>
              </w:tcPr>
              <w:p>
                <w:pPr>
                  <w:jc w:val="both"/>
                  <w:rPr>
                    <w:bCs/>
                    <w:szCs w:val="24"/>
                  </w:rPr>
                </w:pPr>
                <w:r>
                  <w:rPr>
                    <w:bCs/>
                    <w:szCs w:val="24"/>
                  </w:rPr>
                  <w:t>Išsamiai, konkrečiai atsako į pusę klausimų.</w:t>
                </w:r>
              </w:p>
            </w:tc>
          </w:tr>
          <w:tr>
            <w:tc>
              <w:tcPr>
                <w:tcW w:w="1242" w:type="dxa"/>
              </w:tcPr>
              <w:p>
                <w:pPr>
                  <w:jc w:val="center"/>
                  <w:rPr>
                    <w:bCs/>
                    <w:szCs w:val="24"/>
                  </w:rPr>
                </w:pPr>
                <w:r>
                  <w:rPr>
                    <w:bCs/>
                    <w:szCs w:val="24"/>
                  </w:rPr>
                  <w:t xml:space="preserve">7–8 balai </w:t>
                </w:r>
              </w:p>
            </w:tc>
            <w:tc>
              <w:tcPr>
                <w:tcW w:w="8612" w:type="dxa"/>
              </w:tcPr>
              <w:p>
                <w:pPr>
                  <w:jc w:val="both"/>
                  <w:rPr>
                    <w:bCs/>
                    <w:szCs w:val="24"/>
                  </w:rPr>
                </w:pPr>
                <w:r>
                  <w:rPr>
                    <w:bCs/>
                    <w:szCs w:val="24"/>
                  </w:rPr>
                  <w:t xml:space="preserve">Išsamiai, konkrečiai atsako į daugiau nei pusę (apie 60–70 proc.) klausimų. </w:t>
                </w:r>
              </w:p>
            </w:tc>
          </w:tr>
          <w:tr>
            <w:tc>
              <w:tcPr>
                <w:tcW w:w="1242" w:type="dxa"/>
              </w:tcPr>
              <w:p>
                <w:pPr>
                  <w:jc w:val="center"/>
                  <w:rPr>
                    <w:bCs/>
                    <w:szCs w:val="24"/>
                  </w:rPr>
                </w:pPr>
                <w:r>
                  <w:rPr>
                    <w:bCs/>
                    <w:szCs w:val="24"/>
                  </w:rPr>
                  <w:t>9–10 balai</w:t>
                </w:r>
              </w:p>
            </w:tc>
            <w:tc>
              <w:tcPr>
                <w:tcW w:w="8612" w:type="dxa"/>
              </w:tcPr>
              <w:p>
                <w:pPr>
                  <w:jc w:val="both"/>
                  <w:rPr>
                    <w:bCs/>
                    <w:szCs w:val="24"/>
                  </w:rPr>
                </w:pPr>
                <w:r>
                  <w:rPr>
                    <w:bCs/>
                    <w:szCs w:val="24"/>
                  </w:rPr>
                  <w:t xml:space="preserve">Išsamiai, konkrečiai atsako į visus klausimus. </w:t>
                </w:r>
              </w:p>
            </w:tc>
          </w:tr>
        </w:tbl>
        <w:p>
          <w:pPr>
            <w:widowControl w:val="0"/>
            <w:suppressAutoHyphens/>
            <w:spacing w:line="276" w:lineRule="auto"/>
            <w:textAlignment w:val="baseline"/>
            <w:rPr>
              <w:szCs w:val="24"/>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patvirtinta"/>
        <w:tag w:val="part_8c91222ab4a74dbc8960b138a6d4d91a"/>
        <w:lock w:val="sdtLocked"/>
        <w:richText/>
      </w:sdtPr>
      <w:sdtContent>
        <w:p>
          <w:pPr>
            <w:ind w:left="5103"/>
            <w:jc w:val="both"/>
            <w:sectPr>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spacing w:line="276" w:lineRule="auto"/>
            <w:jc w:val="center"/>
            <w:rPr>
              <w:szCs w:val="24"/>
              <w:lang w:eastAsia="lt-LT"/>
            </w:rPr>
          </w:pPr>
        </w:p>
        <w:sdt>
          <w:sdtPr>
            <w:alias w:val="Pavadinimas"/>
            <w:tag w:val="title_8c91222ab4a74dbc8960b138a6d4d91a"/>
            <w:lock w:val="sdtLocked"/>
            <w:richText/>
          </w:sdtPr>
          <w:sdtContent>
            <w:p>
              <w:pPr>
                <w:widowControl w:val="0"/>
                <w:jc w:val="center"/>
                <w:rPr>
                  <w:b/>
                  <w:szCs w:val="24"/>
                  <w:lang w:eastAsia="lt-LT"/>
                </w:rPr>
              </w:pPr>
              <w:r>
                <w:rPr>
                  <w:b/>
                  <w:szCs w:val="24"/>
                  <w:lang w:eastAsia="lt-LT"/>
                </w:rPr>
                <w:t>VIDAUS TARNYBOS SISTEMOS PAREIGŪNŲ PERKĖLIMO Į KITAS PAREIGAS</w:t>
              </w:r>
            </w:p>
            <w:p>
              <w:pPr>
                <w:tabs>
                  <w:tab w:val="left" w:pos="900"/>
                </w:tabs>
                <w:spacing w:line="276" w:lineRule="auto"/>
                <w:jc w:val="center"/>
                <w:rPr>
                  <w:b/>
                  <w:szCs w:val="24"/>
                  <w:lang w:eastAsia="lt-LT"/>
                </w:rPr>
              </w:pPr>
              <w:r>
                <w:rPr>
                  <w:b/>
                  <w:szCs w:val="24"/>
                  <w:lang w:eastAsia="lt-LT"/>
                </w:rPr>
                <w:t>TVARKOS APRAŠAS</w:t>
              </w:r>
            </w:p>
          </w:sdtContent>
        </w:sdt>
        <w:p>
          <w:pPr>
            <w:spacing w:line="276" w:lineRule="auto"/>
            <w:rPr>
              <w:b/>
              <w:szCs w:val="24"/>
              <w:lang w:eastAsia="lt-LT"/>
            </w:rPr>
          </w:pPr>
        </w:p>
        <w:sdt>
          <w:sdtPr>
            <w:alias w:val="skyrius"/>
            <w:tag w:val="part_8e6c5b5ef18c43a1a8694abc1ba6fb74"/>
            <w:lock w:val="sdtLocked"/>
            <w:richText/>
          </w:sdtPr>
          <w:sdtContent>
            <w:p>
              <w:pPr>
                <w:tabs>
                  <w:tab w:val="left" w:pos="4536"/>
                </w:tabs>
                <w:jc w:val="center"/>
                <w:rPr>
                  <w:b/>
                  <w:szCs w:val="24"/>
                  <w:lang w:eastAsia="lt-LT"/>
                </w:rPr>
              </w:pPr>
              <w:sdt>
                <w:sdtPr>
                  <w:alias w:val="Numeris"/>
                  <w:tag w:val="nr_8e6c5b5ef18c43a1a8694abc1ba6fb74"/>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8e6c5b5ef18c43a1a8694abc1ba6fb74"/>
                  <w:lock w:val="sdtLocked"/>
                  <w:richText/>
                </w:sdtPr>
                <w:sdtContent>
                  <w:r>
                    <w:rPr>
                      <w:b/>
                      <w:szCs w:val="24"/>
                      <w:lang w:eastAsia="lt-LT"/>
                    </w:rPr>
                    <w:t>BENDROSIOS NUOSTATOS</w:t>
                  </w:r>
                </w:sdtContent>
              </w:sdt>
            </w:p>
            <w:p>
              <w:pPr>
                <w:spacing w:line="276" w:lineRule="auto"/>
                <w:rPr>
                  <w:b/>
                  <w:szCs w:val="24"/>
                  <w:lang w:eastAsia="lt-LT"/>
                </w:rPr>
              </w:pPr>
            </w:p>
            <w:sdt>
              <w:sdtPr>
                <w:alias w:val="1 p."/>
                <w:tag w:val="part_85cc1a446ead4c06b50502c674c638bf"/>
                <w:lock w:val="sdtLocked"/>
                <w:richText/>
              </w:sdtPr>
              <w:sdtContent>
                <w:p>
                  <w:pPr>
                    <w:tabs>
                      <w:tab w:val="left" w:pos="426"/>
                      <w:tab w:val="left" w:pos="993"/>
                    </w:tabs>
                    <w:spacing w:line="276" w:lineRule="auto"/>
                    <w:ind w:firstLine="567"/>
                    <w:jc w:val="both"/>
                    <w:rPr>
                      <w:szCs w:val="24"/>
                      <w:lang w:eastAsia="lt-LT"/>
                    </w:rPr>
                  </w:pPr>
                  <w:sdt>
                    <w:sdtPr>
                      <w:alias w:val="Numeris"/>
                      <w:tag w:val="nr_85cc1a446ead4c06b50502c674c638bf"/>
                      <w:lock w:val="sdtLocked"/>
                      <w:richText/>
                    </w:sdtPr>
                    <w:sdtContent>
                      <w:r>
                        <w:rPr>
                          <w:szCs w:val="24"/>
                          <w:lang w:eastAsia="lt-LT"/>
                        </w:rPr>
                        <w:t>1</w:t>
                      </w:r>
                    </w:sdtContent>
                  </w:sdt>
                  <w:r>
                    <w:rPr>
                      <w:szCs w:val="24"/>
                      <w:lang w:eastAsia="lt-LT"/>
                    </w:rPr>
                    <w:t>.</w:t>
                    <w:tab/>
                    <w:t xml:space="preserve">Vidaus tarnybos sistemos pareigūnų perkėlimo į kitas pareigas tvarkos aprašas (toliau – Aprašas) nustato vidaus tarnybos sistemos pareigūnų (toliau – pareigūnai) perkėlimo į kitas  lygiavertes ar žemesnes pareigūno pareigas (toliau – kitos pareigos) toje pačioje ar kitoje statutinėje įstaigoje tvarką.</w:t>
                  </w:r>
                </w:p>
              </w:sdtContent>
            </w:sdt>
            <w:sdt>
              <w:sdtPr>
                <w:alias w:val="2 p."/>
                <w:tag w:val="part_0b6e5a9b688849e6a28a796c06b75ae5"/>
                <w:lock w:val="sdtLocked"/>
                <w:richText/>
              </w:sdtPr>
              <w:sdtContent>
                <w:p>
                  <w:pPr>
                    <w:tabs>
                      <w:tab w:val="left" w:pos="426"/>
                      <w:tab w:val="left" w:pos="993"/>
                    </w:tabs>
                    <w:spacing w:line="276" w:lineRule="auto"/>
                    <w:ind w:firstLine="567"/>
                    <w:jc w:val="both"/>
                    <w:rPr>
                      <w:szCs w:val="24"/>
                      <w:lang w:eastAsia="lt-LT"/>
                    </w:rPr>
                  </w:pPr>
                  <w:sdt>
                    <w:sdtPr>
                      <w:alias w:val="Numeris"/>
                      <w:tag w:val="nr_0b6e5a9b688849e6a28a796c06b75ae5"/>
                      <w:lock w:val="sdtLocked"/>
                      <w:richText/>
                    </w:sdtPr>
                    <w:sdtContent>
                      <w:r>
                        <w:rPr>
                          <w:szCs w:val="24"/>
                          <w:lang w:eastAsia="lt-LT"/>
                        </w:rPr>
                        <w:t>2</w:t>
                      </w:r>
                    </w:sdtContent>
                  </w:sdt>
                  <w:r>
                    <w:rPr>
                      <w:szCs w:val="24"/>
                      <w:lang w:eastAsia="lt-LT"/>
                    </w:rPr>
                    <w:t>. Apraše vartojamos sąvokos atitinka Lietuvos Respublikos vidaus tarnybos statute (toliau – Statutas) vartojamas sąvokas.</w:t>
                  </w:r>
                </w:p>
                <w:p>
                  <w:pPr>
                    <w:tabs>
                      <w:tab w:val="left" w:pos="426"/>
                      <w:tab w:val="left" w:pos="993"/>
                    </w:tabs>
                    <w:spacing w:line="276" w:lineRule="auto"/>
                    <w:ind w:firstLine="567"/>
                    <w:jc w:val="both"/>
                    <w:rPr>
                      <w:szCs w:val="24"/>
                      <w:lang w:eastAsia="lt-LT"/>
                    </w:rPr>
                  </w:pPr>
                </w:p>
              </w:sdtContent>
            </w:sdt>
          </w:sdtContent>
        </w:sdt>
        <w:sdt>
          <w:sdtPr>
            <w:alias w:val="skyrius"/>
            <w:tag w:val="part_b3b16b75d0984d898c8e9497bd053984"/>
            <w:lock w:val="sdtLocked"/>
            <w:richText/>
          </w:sdtPr>
          <w:sdtContent>
            <w:p>
              <w:pPr>
                <w:tabs>
                  <w:tab w:val="left" w:pos="4536"/>
                </w:tabs>
                <w:jc w:val="center"/>
                <w:rPr>
                  <w:b/>
                  <w:szCs w:val="24"/>
                  <w:lang w:eastAsia="lt-LT"/>
                </w:rPr>
              </w:pPr>
              <w:sdt>
                <w:sdtPr>
                  <w:alias w:val="Numeris"/>
                  <w:tag w:val="nr_b3b16b75d0984d898c8e9497bd053984"/>
                  <w:lock w:val="sdtLocked"/>
                  <w:richText/>
                </w:sdtPr>
                <w:sdtContent>
                  <w:r>
                    <w:rPr>
                      <w:b/>
                      <w:szCs w:val="24"/>
                      <w:lang w:eastAsia="lt-LT"/>
                    </w:rPr>
                    <w:t>II</w:t>
                  </w:r>
                </w:sdtContent>
              </w:sdt>
              <w:r>
                <w:rPr>
                  <w:b/>
                  <w:szCs w:val="24"/>
                  <w:lang w:eastAsia="lt-LT"/>
                </w:rPr>
                <w:t xml:space="preserve"> SKYRIUS</w:t>
              </w:r>
            </w:p>
            <w:p>
              <w:pPr>
                <w:tabs>
                  <w:tab w:val="left" w:pos="4536"/>
                </w:tabs>
                <w:jc w:val="center"/>
                <w:rPr>
                  <w:b/>
                  <w:szCs w:val="24"/>
                  <w:lang w:eastAsia="lt-LT"/>
                </w:rPr>
              </w:pPr>
              <w:sdt>
                <w:sdtPr>
                  <w:alias w:val="Pavadinimas"/>
                  <w:tag w:val="title_b3b16b75d0984d898c8e9497bd053984"/>
                  <w:lock w:val="sdtLocked"/>
                  <w:richText/>
                </w:sdtPr>
                <w:sdtContent>
                  <w:r>
                    <w:rPr>
                      <w:b/>
                      <w:szCs w:val="24"/>
                      <w:lang w:eastAsia="lt-LT"/>
                    </w:rPr>
                    <w:t>PAREIGŪNŲ PERKĖLIMO Į KITAS PAREIGAS TVARKA</w:t>
                  </w:r>
                </w:sdtContent>
              </w:sdt>
            </w:p>
            <w:p>
              <w:pPr>
                <w:widowControl w:val="0"/>
                <w:spacing w:line="276" w:lineRule="auto"/>
                <w:jc w:val="center"/>
                <w:rPr>
                  <w:b/>
                  <w:szCs w:val="24"/>
                  <w:lang w:eastAsia="lt-LT"/>
                </w:rPr>
              </w:pPr>
            </w:p>
            <w:sdt>
              <w:sdtPr>
                <w:alias w:val="3 p."/>
                <w:tag w:val="part_1937e079fd164aeba621eec28267d1ec"/>
                <w:lock w:val="sdtLocked"/>
                <w:richText/>
              </w:sdtPr>
              <w:sdtContent>
                <w:p>
                  <w:pPr>
                    <w:spacing w:line="276" w:lineRule="auto"/>
                    <w:ind w:firstLine="709"/>
                    <w:jc w:val="both"/>
                    <w:rPr>
                      <w:color w:val="000000"/>
                      <w:szCs w:val="24"/>
                    </w:rPr>
                  </w:pPr>
                  <w:sdt>
                    <w:sdtPr>
                      <w:alias w:val="Numeris"/>
                      <w:tag w:val="nr_1937e079fd164aeba621eec28267d1ec"/>
                      <w:lock w:val="sdtLocked"/>
                      <w:richText/>
                    </w:sdtPr>
                    <w:sdtContent>
                      <w:r>
                        <w:rPr>
                          <w:color w:val="000000"/>
                          <w:szCs w:val="24"/>
                        </w:rPr>
                        <w:t>3</w:t>
                      </w:r>
                    </w:sdtContent>
                  </w:sdt>
                  <w:r>
                    <w:rPr>
                      <w:color w:val="000000"/>
                      <w:szCs w:val="24"/>
                    </w:rPr>
                    <w:t>. Pareigūnas, siekiantis būti perkeltas į kitas pareigas, prašymą perkelti į kitas pareigas pateikia statutinės įstaigos vadovui, turinčiam teisę skirti į pareigas, į kurias prašoma perkelti.</w:t>
                  </w:r>
                </w:p>
              </w:sdtContent>
            </w:sdt>
            <w:sdt>
              <w:sdtPr>
                <w:alias w:val="4 p."/>
                <w:tag w:val="part_6fa95151a02c409aa320d44469dd34a6"/>
                <w:lock w:val="sdtLocked"/>
                <w:richText/>
              </w:sdtPr>
              <w:sdtContent>
                <w:p>
                  <w:pPr>
                    <w:spacing w:line="276" w:lineRule="auto"/>
                    <w:ind w:firstLine="709"/>
                    <w:jc w:val="both"/>
                    <w:rPr>
                      <w:spacing w:val="2"/>
                      <w:szCs w:val="24"/>
                    </w:rPr>
                  </w:pPr>
                  <w:sdt>
                    <w:sdtPr>
                      <w:alias w:val="Numeris"/>
                      <w:tag w:val="nr_6fa95151a02c409aa320d44469dd34a6"/>
                      <w:lock w:val="sdtLocked"/>
                      <w:richText/>
                    </w:sdtPr>
                    <w:sdtContent>
                      <w:r>
                        <w:rPr>
                          <w:szCs w:val="24"/>
                        </w:rPr>
                        <w:t>4</w:t>
                      </w:r>
                    </w:sdtContent>
                  </w:sdt>
                  <w:r>
                    <w:rPr>
                      <w:szCs w:val="24"/>
                    </w:rPr>
                    <w:t>. Pareigūnai</w:t>
                  </w:r>
                  <w:r>
                    <w:rPr>
                      <w:spacing w:val="2"/>
                      <w:szCs w:val="24"/>
                    </w:rPr>
                    <w:t>, siekiantys, kad būtų sukeistos jų lygiavertės pareigos toje pačioje statutinėje įstaigoje, bendrą prašymą sukeisti šias pareigas pateikia statutinės įstaigos vadovui, turinčiam teisę skirti į pareigas.</w:t>
                  </w:r>
                </w:p>
                <w:p>
                  <w:pPr>
                    <w:spacing w:line="276" w:lineRule="auto"/>
                    <w:ind w:firstLine="709"/>
                    <w:jc w:val="both"/>
                    <w:rPr>
                      <w:spacing w:val="2"/>
                      <w:szCs w:val="24"/>
                    </w:rPr>
                  </w:pPr>
                  <w:r>
                    <w:rPr>
                      <w:spacing w:val="2"/>
                      <w:szCs w:val="24"/>
                    </w:rPr>
                    <w:t xml:space="preserve">Pareigūnai, siekiantys, kad būtų sukeistos jų lygiavertės pareigos skirtingose statutinėse įstaigose, bendrą prašymą sukeisti šias pareigas pateikia abiejų statutinių įstaigų vadovams, turintiems teisę skirti į pareigas. </w:t>
                  </w:r>
                </w:p>
              </w:sdtContent>
            </w:sdt>
            <w:sdt>
              <w:sdtPr>
                <w:alias w:val="5 p."/>
                <w:tag w:val="part_4dadfd807dfc4bfea5b0df45397482dd"/>
                <w:lock w:val="sdtLocked"/>
                <w:richText/>
              </w:sdtPr>
              <w:sdtContent>
                <w:p>
                  <w:pPr>
                    <w:spacing w:line="276" w:lineRule="auto"/>
                    <w:ind w:firstLine="709"/>
                    <w:jc w:val="both"/>
                    <w:rPr>
                      <w:szCs w:val="24"/>
                    </w:rPr>
                  </w:pPr>
                  <w:sdt>
                    <w:sdtPr>
                      <w:alias w:val="Numeris"/>
                      <w:tag w:val="nr_4dadfd807dfc4bfea5b0df45397482dd"/>
                      <w:lock w:val="sdtLocked"/>
                      <w:richText/>
                    </w:sdtPr>
                    <w:sdtContent>
                      <w:r>
                        <w:rPr>
                          <w:spacing w:val="2"/>
                          <w:szCs w:val="24"/>
                        </w:rPr>
                        <w:t>5</w:t>
                      </w:r>
                    </w:sdtContent>
                  </w:sdt>
                  <w:r>
                    <w:rPr>
                      <w:spacing w:val="2"/>
                      <w:szCs w:val="24"/>
                    </w:rPr>
                    <w:t xml:space="preserve">. </w:t>
                  </w:r>
                  <w:r>
                    <w:rPr>
                      <w:szCs w:val="24"/>
                    </w:rPr>
                    <w:t xml:space="preserve">Pareigūnai turi teisę atšaukti </w:t>
                  </w:r>
                  <w:r>
                    <w:rPr>
                      <w:spacing w:val="2"/>
                      <w:szCs w:val="24"/>
                    </w:rPr>
                    <w:t>Aprašo 3 ir 4 punktuose nurodytus prašymus</w:t>
                  </w:r>
                  <w:r>
                    <w:rPr>
                      <w:szCs w:val="24"/>
                    </w:rPr>
                    <w:t xml:space="preserve"> ne vėliau kaip per 3 darbo dienas nuo jų pateikimo dienos.</w:t>
                  </w:r>
                </w:p>
              </w:sdtContent>
            </w:sdt>
            <w:sdt>
              <w:sdtPr>
                <w:alias w:val="6 p."/>
                <w:tag w:val="part_f82e155ebe974b9cb44a929f46d529b9"/>
                <w:lock w:val="sdtLocked"/>
                <w:richText/>
              </w:sdtPr>
              <w:sdtContent>
                <w:p>
                  <w:pPr>
                    <w:spacing w:line="276" w:lineRule="auto"/>
                    <w:ind w:firstLine="709"/>
                    <w:jc w:val="both"/>
                    <w:rPr>
                      <w:spacing w:val="2"/>
                      <w:szCs w:val="24"/>
                    </w:rPr>
                  </w:pPr>
                  <w:sdt>
                    <w:sdtPr>
                      <w:alias w:val="Numeris"/>
                      <w:tag w:val="nr_f82e155ebe974b9cb44a929f46d529b9"/>
                      <w:lock w:val="sdtLocked"/>
                      <w:richText/>
                    </w:sdtPr>
                    <w:sdtContent>
                      <w:r>
                        <w:rPr>
                          <w:spacing w:val="2"/>
                          <w:szCs w:val="24"/>
                        </w:rPr>
                        <w:t>6</w:t>
                      </w:r>
                    </w:sdtContent>
                  </w:sdt>
                  <w:r>
                    <w:rPr>
                      <w:spacing w:val="2"/>
                      <w:szCs w:val="24"/>
                    </w:rPr>
                    <w:t>. Kai Aprašo 3 punkte nustatytu atveju pateikiamas prašymas perkelti į kitas pareigas toje pačioje statutinėje įstaigoje, šis prašymas turi būti suderintas su pareigūno tiesioginiu vadovu, kuris ant prašymo nurodo galimo perkėlimo į kitas pareigas datą, ir statutinės įstaigos, kurioje pareigūnas eina pareigas,</w:t>
                  </w:r>
                  <w:r>
                    <w:rPr>
                      <w:szCs w:val="24"/>
                      <w:lang w:eastAsia="lt-LT"/>
                    </w:rPr>
                    <w:t xml:space="preserve"> vadovo įgaliotu struktūriniu padaliniu ar asmeniu, </w:t>
                  </w:r>
                  <w:r>
                    <w:rPr>
                      <w:spacing w:val="2"/>
                      <w:szCs w:val="24"/>
                    </w:rPr>
                    <w:t>kuris įvertina ir statutinės įstaigos, kurioje pareigūnas eina pareigas, vadovui pateikia išvadą, ar pareigūnas atitinka kitų pareigų, į kurias prašo būti perkeltas, pareigybės aprašyme nustatytus specialiuosius reikalavimus.</w:t>
                  </w:r>
                </w:p>
                <w:p>
                  <w:pPr>
                    <w:spacing w:line="276" w:lineRule="auto"/>
                    <w:ind w:firstLine="709"/>
                    <w:jc w:val="both"/>
                    <w:rPr>
                      <w:spacing w:val="2"/>
                      <w:szCs w:val="24"/>
                    </w:rPr>
                  </w:pPr>
                  <w:r>
                    <w:rPr>
                      <w:spacing w:val="2"/>
                      <w:szCs w:val="24"/>
                    </w:rPr>
                    <w:t>Kai Aprašo 3 punkte nustatytu atveju pateikiamas prašymas perkelti į kitas pareigas kitoje statutinėje įstaigoje, šis prašymas turi būti suderintas su pareigūno tiesioginiu vadovu, kuris ant prašymo nurodo galimo perkėlimo į kitas pareigas datą, statutinės įstaigos, kurioje eina pareigas, vadovu ir statutinės įstaigos, į kurioje esančias kitas pareigas prašoma perkelti, vadovo įgaliotu struktūriniu padaliniu ar asmeniu, kuris įvertina ir statutinės įstaigos, į kurioje esančias kitas pareigas prašoma perkelti, vadovui pateikia išvadą, ar pareigūnas atitinka kitų pareigų, į kurias prašo būti perkeltas, pareigybės aprašyme nustatytus specialiuosius reikalavimus.</w:t>
                  </w:r>
                </w:p>
              </w:sdtContent>
            </w:sdt>
            <w:sdt>
              <w:sdtPr>
                <w:alias w:val="7 p."/>
                <w:tag w:val="part_1a2efb69e88e4c3ba532142370cef095"/>
                <w:lock w:val="sdtLocked"/>
                <w:richText/>
              </w:sdtPr>
              <w:sdtContent>
                <w:p>
                  <w:pPr>
                    <w:spacing w:line="276" w:lineRule="auto"/>
                    <w:ind w:firstLine="709"/>
                    <w:jc w:val="both"/>
                    <w:rPr>
                      <w:spacing w:val="2"/>
                      <w:szCs w:val="24"/>
                    </w:rPr>
                  </w:pPr>
                  <w:sdt>
                    <w:sdtPr>
                      <w:alias w:val="Numeris"/>
                      <w:tag w:val="nr_1a2efb69e88e4c3ba532142370cef095"/>
                      <w:lock w:val="sdtLocked"/>
                      <w:richText/>
                    </w:sdtPr>
                    <w:sdtContent>
                      <w:r>
                        <w:rPr>
                          <w:spacing w:val="2"/>
                          <w:szCs w:val="24"/>
                        </w:rPr>
                        <w:t>7</w:t>
                      </w:r>
                    </w:sdtContent>
                  </w:sdt>
                  <w:r>
                    <w:rPr>
                      <w:spacing w:val="2"/>
                      <w:szCs w:val="24"/>
                    </w:rPr>
                    <w:t xml:space="preserve">. Aprašo 4 punkto pirmojoje pastraipoje nurodytas prašymas turi būti suderintas su pareigūnų tiesioginiais vadovais, kurie ant prašymo nurodo galimo perkėlimo į kitas pareigas datą, ir statutinės įstaigos, kurioje pareigūnai eina pareigas, vadovo įgaliotu struktūriniu padaliniu ar asmeniu,  kuris įvertina ir statutinės įstaigos, kurioje pareigūnai eina pareigas, vadovui pateikia išvadą, ar pareigūnai atitinka kitų pareigų, į kurias prašo būti perkelti, pareigybės aprašyme nustatytus specialiuosius reikalavimus.</w:t>
                  </w:r>
                </w:p>
                <w:p>
                  <w:pPr>
                    <w:spacing w:line="276" w:lineRule="auto"/>
                    <w:ind w:firstLine="709"/>
                    <w:jc w:val="both"/>
                    <w:rPr>
                      <w:spacing w:val="2"/>
                      <w:szCs w:val="24"/>
                    </w:rPr>
                  </w:pPr>
                  <w:r>
                    <w:rPr>
                      <w:spacing w:val="2"/>
                      <w:szCs w:val="24"/>
                    </w:rPr>
                    <w:t>Aprašo 4 punkto antrojoje pastraipoje nurodytas prašymas turi būti suderintas su pareigūnų tiesioginiais vadovais, kurie ant prašymo nurodo galimo perkėlimo į kitas pareigas datą, ir abiejų statutinių įstaigų, į kuriose esančias kitas pareigas prašoma perkelti, vadovų įgaliotais struktūriniais padaliniais ar asmenimis, kurie įvertina ir statutinių įstaigų vadovams pateikia išvadą, ar pareigūnai atitinka kitų pareigų, į kurias prašo būti perkelti, pareigybės aprašyme nustatytus specialiuosius reikalavimus.</w:t>
                  </w:r>
                </w:p>
              </w:sdtContent>
            </w:sdt>
            <w:sdt>
              <w:sdtPr>
                <w:alias w:val="8 p."/>
                <w:tag w:val="part_c04085eb50724a7284041c66f75a39c0"/>
                <w:lock w:val="sdtLocked"/>
                <w:richText/>
              </w:sdtPr>
              <w:sdtContent>
                <w:p>
                  <w:pPr>
                    <w:spacing w:line="276" w:lineRule="auto"/>
                    <w:ind w:firstLine="709"/>
                    <w:jc w:val="both"/>
                    <w:rPr>
                      <w:szCs w:val="24"/>
                    </w:rPr>
                  </w:pPr>
                  <w:sdt>
                    <w:sdtPr>
                      <w:alias w:val="Numeris"/>
                      <w:tag w:val="nr_c04085eb50724a7284041c66f75a39c0"/>
                      <w:lock w:val="sdtLocked"/>
                      <w:richText/>
                    </w:sdtPr>
                    <w:sdtContent>
                      <w:r>
                        <w:rPr>
                          <w:spacing w:val="2"/>
                          <w:szCs w:val="24"/>
                        </w:rPr>
                        <w:t>8</w:t>
                      </w:r>
                    </w:sdtContent>
                  </w:sdt>
                  <w:r>
                    <w:rPr>
                      <w:spacing w:val="2"/>
                      <w:szCs w:val="24"/>
                    </w:rPr>
                    <w:t>.</w:t>
                  </w:r>
                  <w:r>
                    <w:rPr>
                      <w:szCs w:val="24"/>
                    </w:rPr>
                    <w:t xml:space="preserve"> Statutinės įstaigos vadovas, gavęs Aprašo 3 arba 4 punkte nurodytą prašymą ir Aprašo 6 arba 7 punktuose nurodytą išvadą, sprendimą dėl šio prašymo tenkinimo ar netenkinimo priima ir apie priimtą sprendimą šį prašymą pateikusį pareigūną (-us) informuoja motyvuotu raštu ne vėliau kaip per 7 kalendorines dienas nuo šio prašymo gavimo dienos. </w:t>
                  </w:r>
                </w:p>
                <w:p>
                  <w:pPr>
                    <w:spacing w:line="276" w:lineRule="auto"/>
                    <w:ind w:firstLine="709"/>
                    <w:jc w:val="both"/>
                    <w:rPr>
                      <w:szCs w:val="24"/>
                    </w:rPr>
                  </w:pPr>
                  <w:r>
                    <w:rPr>
                      <w:szCs w:val="24"/>
                    </w:rPr>
                    <w:t>Jeigu sprendimą tenkinti ar netenkinti Aprašo 3 arba 4 punkte nurodytą prašymą priima kitos statutinės įstaigos vadovas, turintis teisę skirti į pareigas, į kurias prašoma perkelti, apie tai jis per šio punkto pirmojoje pastraipoje nustatytą terminą raštu informuoja ir statutinės įstaigos, kurioje prašymą pateikęs pareigūnas eina pareigas, vadovą.</w:t>
                  </w:r>
                </w:p>
              </w:sdtContent>
            </w:sdt>
            <w:sdt>
              <w:sdtPr>
                <w:alias w:val="9 p."/>
                <w:tag w:val="part_25b55d4635cc450d8c7ec48a3179cb2a"/>
                <w:lock w:val="sdtLocked"/>
                <w:richText/>
              </w:sdtPr>
              <w:sdtContent>
                <w:p>
                  <w:pPr>
                    <w:spacing w:line="276" w:lineRule="auto"/>
                    <w:ind w:firstLine="709"/>
                    <w:jc w:val="both"/>
                    <w:rPr>
                      <w:szCs w:val="24"/>
                    </w:rPr>
                  </w:pPr>
                  <w:sdt>
                    <w:sdtPr>
                      <w:alias w:val="Numeris"/>
                      <w:tag w:val="nr_25b55d4635cc450d8c7ec48a3179cb2a"/>
                      <w:lock w:val="sdtLocked"/>
                      <w:richText/>
                    </w:sdtPr>
                    <w:sdtContent>
                      <w:r>
                        <w:rPr>
                          <w:szCs w:val="24"/>
                        </w:rPr>
                        <w:t>9</w:t>
                      </w:r>
                    </w:sdtContent>
                  </w:sdt>
                  <w:r>
                    <w:rPr>
                      <w:szCs w:val="24"/>
                    </w:rPr>
                    <w:t xml:space="preserve">. Aprašo 4 punkto pirmojoje pastraipoje ir 6 punkto pirmojoje pastraipoje nustatytais atvejais statutinės įstaigos vadovas, turintis teisę skirti į pareigas, į kurias prašoma perkelti, per 10 kalendorinių dienų nuo Aprašo 8 punkto pirmojoje pastraipoje nurodyto sprendimo priėmimo dienos įsakymu perkelia pareigūną (-us) į kitas pareigas toje pačioje statutinėje įstaigoje. </w:t>
                  </w:r>
                </w:p>
                <w:p>
                  <w:pPr>
                    <w:spacing w:line="276" w:lineRule="auto"/>
                    <w:ind w:firstLine="709"/>
                    <w:jc w:val="both"/>
                    <w:rPr>
                      <w:szCs w:val="24"/>
                    </w:rPr>
                  </w:pPr>
                  <w:r>
                    <w:rPr>
                      <w:szCs w:val="24"/>
                    </w:rPr>
                    <w:t>Aprašo 4 punkto antrojoje pastraipoje ir 6 punkto antrojoje pastraipoje nustatytais atvejais statutinės įstaigos, kurioje pareigūnas eina pareigas, vadovas per 10 kalendorinių dienų nuo Aprašo 8 punkto antrojoje pastraipoje nurodytos informacijos apie sprendimą tenkinti Aprašo 3 arba 4 punkte nurodytą prašymą gavimo dienos įsakymu perkelia pareigūną į tą statutinę įstaigą, kurios vadovas turi teisę skirti pareigūną į pareigas, į kurias prašoma perkelti, ir apie tai raštu informuoja statutinės įstaigos vadovą, turintį teisę skirti pareigūną į pareigas, į kurias prašoma perkelti. Pastarasis savo įsakymu skiria pareigūną į pareigas nuo statutinės įstaigos vadovo įsakyme dėl pareigūno perkėlimo nurodytos datos.</w:t>
                  </w:r>
                </w:p>
                <w:p>
                  <w:pPr>
                    <w:spacing w:line="276" w:lineRule="auto"/>
                    <w:ind w:firstLine="709"/>
                    <w:jc w:val="both"/>
                    <w:rPr>
                      <w:szCs w:val="24"/>
                    </w:rPr>
                  </w:pPr>
                  <w:r>
                    <w:rPr>
                      <w:szCs w:val="24"/>
                    </w:rPr>
                    <w:t xml:space="preserve">Šio punkto pirmojoje ir antrojoje pastraipoje nurodytas 10 kalendorinių dienų terminas netaikomas, jeigu kitų pareigų, į kurias Aprašo 3 ar 4 punkte nustatytais atvejais prašoma perkelti, pareigybės aprašyme nustatytas specialus reikalavimas atitikti teisės aktuose nustatytus reikalavimus, </w:t>
                  </w:r>
                  <w:r>
                    <w:rPr>
                      <w:color w:val="000000"/>
                      <w:szCs w:val="24"/>
                    </w:rPr>
                    <w:t>būtinus išduodant leidimą dirbti ar susipažinti su įslaptinta informacija, ar reikalavimus, būtinus suteikiant teisę dirbti ar susipažinti su įslaptinta informacija, žymima slaptumo žyma „Riboto naudojimo“</w:t>
                  </w:r>
                  <w:r>
                    <w:rPr>
                      <w:szCs w:val="24"/>
                    </w:rPr>
                    <w:t xml:space="preserve">. Tokiu atveju pareigūnas į kitas pareigas perkeliamas per 7 kalendorines dienas nuo kompetentingos valstybės institucijos išvados, </w:t>
                  </w:r>
                  <w:r>
                    <w:rPr>
                      <w:color w:val="000000"/>
                      <w:szCs w:val="24"/>
                    </w:rPr>
                    <w:t>kad pareigūnui gali būti išduotas leidimas dirbti ar susipažinti su įslaptinta informacija arba suteikta teisė dirbti ar susipažinti su įslaptinta informacija, žymima slaptumo žyma „Riboto naudojimo“,</w:t>
                  </w:r>
                  <w:r>
                    <w:rPr>
                      <w:rFonts w:ascii="Arial" w:hAnsi="Arial" w:cs="Arial"/>
                      <w:color w:val="000000"/>
                      <w:sz w:val="22"/>
                      <w:szCs w:val="22"/>
                    </w:rPr>
                    <w:t xml:space="preserve"> </w:t>
                  </w:r>
                  <w:r>
                    <w:rPr>
                      <w:szCs w:val="24"/>
                    </w:rPr>
                    <w:t xml:space="preserve"> gavimo statutinėje įstaigoje dienos.</w:t>
                  </w:r>
                </w:p>
              </w:sdtContent>
            </w:sdt>
            <w:sdt>
              <w:sdtPr>
                <w:alias w:val="10 p."/>
                <w:tag w:val="part_72d07a468bf74ce8a3940d85b3ebe2fd"/>
                <w:lock w:val="sdtLocked"/>
                <w:richText/>
              </w:sdtPr>
              <w:sdtContent>
                <w:p>
                  <w:pPr>
                    <w:spacing w:line="276" w:lineRule="auto"/>
                    <w:ind w:firstLine="709"/>
                    <w:jc w:val="both"/>
                    <w:rPr>
                      <w:szCs w:val="24"/>
                    </w:rPr>
                  </w:pPr>
                  <w:sdt>
                    <w:sdtPr>
                      <w:alias w:val="Numeris"/>
                      <w:tag w:val="nr_72d07a468bf74ce8a3940d85b3ebe2fd"/>
                      <w:lock w:val="sdtLocked"/>
                      <w:richText/>
                    </w:sdtPr>
                    <w:sdtContent>
                      <w:r>
                        <w:rPr>
                          <w:szCs w:val="24"/>
                        </w:rPr>
                        <w:t>10</w:t>
                      </w:r>
                    </w:sdtContent>
                  </w:sdt>
                  <w:r>
                    <w:rPr>
                      <w:szCs w:val="24"/>
                    </w:rPr>
                    <w:t>. Pareigūnų, einančių lygiavertes pareigas skirtingose statutinėse įstaigose, pareigos gali būti sukeistos tik esant abiejų statutinių įstaigų vadovų sprendimams tenkinti Aprašo 4 punkto antrojoje pastraipoje nurodytą prašymą.</w:t>
                  </w:r>
                </w:p>
              </w:sdtContent>
            </w:sdt>
            <w:sdt>
              <w:sdtPr>
                <w:alias w:val="11 p."/>
                <w:tag w:val="part_e1b60adba5b444fda20ab7be6e519325"/>
                <w:lock w:val="sdtLocked"/>
                <w:richText/>
              </w:sdtPr>
              <w:sdtContent>
                <w:p>
                  <w:pPr>
                    <w:spacing w:line="276" w:lineRule="auto"/>
                    <w:ind w:firstLine="709"/>
                    <w:jc w:val="both"/>
                    <w:rPr>
                      <w:szCs w:val="24"/>
                    </w:rPr>
                  </w:pPr>
                  <w:sdt>
                    <w:sdtPr>
                      <w:alias w:val="Numeris"/>
                      <w:tag w:val="nr_e1b60adba5b444fda20ab7be6e519325"/>
                      <w:lock w:val="sdtLocked"/>
                      <w:richText/>
                    </w:sdtPr>
                    <w:sdtContent>
                      <w:r>
                        <w:rPr>
                          <w:szCs w:val="24"/>
                        </w:rPr>
                        <w:t>11</w:t>
                      </w:r>
                    </w:sdtContent>
                  </w:sdt>
                  <w:r>
                    <w:rPr>
                      <w:szCs w:val="24"/>
                    </w:rPr>
                    <w:t>. Kai yra Centrinės medicinos ekspertizės komisijos išvada, kad pareigūnas dėl sveikatos būklės negali eiti savo pareigų, statutinės įstaigos vadovas, turintis teisę skirti į pareigas, per 1 darbo dieną nuo minėtos išvados gavimo statutinėje įstaigoje dienos raštu informuoja pareigūną apie lygiavertes, o jei tokių nėra, žemesnes pareigas, kurias pagal savo sveikatos būklę jis galėtų eiti toje pačioje statutinėje įstaigoje ar statutinių įstaigų vadovams suderinus kitoje statutinėje įstaigoje.</w:t>
                  </w:r>
                </w:p>
              </w:sdtContent>
            </w:sdt>
            <w:sdt>
              <w:sdtPr>
                <w:alias w:val="12 p."/>
                <w:tag w:val="part_7cca85f3d044462fb0508faefa9051be"/>
                <w:lock w:val="sdtLocked"/>
                <w:richText/>
              </w:sdtPr>
              <w:sdtContent>
                <w:p>
                  <w:pPr>
                    <w:spacing w:line="276" w:lineRule="auto"/>
                    <w:ind w:firstLine="709"/>
                    <w:jc w:val="both"/>
                    <w:rPr>
                      <w:szCs w:val="24"/>
                    </w:rPr>
                  </w:pPr>
                  <w:sdt>
                    <w:sdtPr>
                      <w:alias w:val="Numeris"/>
                      <w:tag w:val="nr_7cca85f3d044462fb0508faefa9051be"/>
                      <w:lock w:val="sdtLocked"/>
                      <w:richText/>
                    </w:sdtPr>
                    <w:sdtContent>
                      <w:r>
                        <w:rPr>
                          <w:szCs w:val="24"/>
                        </w:rPr>
                        <w:t>12</w:t>
                      </w:r>
                    </w:sdtContent>
                  </w:sdt>
                  <w:r>
                    <w:rPr>
                      <w:szCs w:val="24"/>
                    </w:rPr>
                    <w:t>. Pareigūnas, gavęs Aprašo 11 punkte nurodytą informaciją, per 3 darbo dienas nuo jos gavimo dienos raštu informuoja statutinės įstaigos, kurioje jis eina pareigas, vadovą, turintį teisę skirti jį į pareigas, apie sutikimą ar nesutikimą būti perkeltam į siūlomas pareigas.</w:t>
                  </w:r>
                </w:p>
              </w:sdtContent>
            </w:sdt>
            <w:sdt>
              <w:sdtPr>
                <w:alias w:val="13 p."/>
                <w:tag w:val="part_8402fce453194df4a035ae170eb01c8f"/>
                <w:lock w:val="sdtLocked"/>
                <w:richText/>
              </w:sdtPr>
              <w:sdtContent>
                <w:p>
                  <w:pPr>
                    <w:spacing w:line="276" w:lineRule="auto"/>
                    <w:ind w:firstLine="709"/>
                    <w:jc w:val="both"/>
                    <w:rPr>
                      <w:szCs w:val="24"/>
                    </w:rPr>
                  </w:pPr>
                  <w:sdt>
                    <w:sdtPr>
                      <w:alias w:val="Numeris"/>
                      <w:tag w:val="nr_8402fce453194df4a035ae170eb01c8f"/>
                      <w:lock w:val="sdtLocked"/>
                      <w:richText/>
                    </w:sdtPr>
                    <w:sdtContent>
                      <w:r>
                        <w:rPr>
                          <w:szCs w:val="24"/>
                        </w:rPr>
                        <w:t>13</w:t>
                      </w:r>
                    </w:sdtContent>
                  </w:sdt>
                  <w:r>
                    <w:rPr>
                      <w:szCs w:val="24"/>
                    </w:rPr>
                    <w:t xml:space="preserve">. Jei pareigūnas Aprašo 12 punkte nustatyta tvarka informuoja, kad sutinka būti perkeltas į Aprašo 11 punkte nustatyta tvarka pasiūlytas pareigas toje pačioje statutinėje įstaigoje, ne vėliau kaip kitą darbo dieną nuo šios informacijos gavimo statutinės įstaigos, kurioje jis eina pareigas, vadovo įsakymu pareigūnas perkeliamas į šias pareigas. Jei pareigūnas Aprašo 12 punkte nustatyta tvarka informuoja, kad sutinka būti perkeltas į Aprašo 11 punkte nustatyta tvarka pasiūlytas pareigas kitoje statutinėje įstaigoje, ne vėliau kaip kitą darbo dieną nuo šios informacijos gavimo statutinės įstaigos, kurioje jis eina pareigas, vadovo įsakymu pareigūnas perkeliamas į tą statutinę įstaigą, kurios vadovas turi teisę skirti pareigūną į pareigas, į kurias pareigūnas sutinka būti perkeltas, ir kitos statutinės įstaigos vadovo, turinčio teisę skirti į pareigas, į kurias pareigūnas sutinka būti perkeltas, įsakymu skiriamas į šias pareigas. </w:t>
                  </w:r>
                </w:p>
                <w:p>
                  <w:pPr>
                    <w:spacing w:line="276" w:lineRule="auto"/>
                    <w:ind w:firstLine="709"/>
                    <w:jc w:val="both"/>
                    <w:rPr>
                      <w:szCs w:val="24"/>
                    </w:rPr>
                  </w:pPr>
                  <w:r>
                    <w:rPr>
                      <w:szCs w:val="24"/>
                    </w:rPr>
                    <w:t>Jei pareigūnas Aprašo 12 punkte nustatyta tvarka informuoja, kad nesutinka būti perkeltas į Aprašo 11 punkte nustatyta tvarka pasiūlytas pareigas, jis, vadovaujantis Statuto 72 straipsnio 1 dalies 4 punktu, atleidžiamas iš vidaus tarnybos.</w:t>
                  </w:r>
                </w:p>
              </w:sdtContent>
            </w:sdt>
            <w:sdt>
              <w:sdtPr>
                <w:alias w:val="14 p."/>
                <w:tag w:val="part_882ad11d1ab84503b0d8fc73e92862fe"/>
                <w:lock w:val="sdtLocked"/>
                <w:richText/>
              </w:sdtPr>
              <w:sdtContent>
                <w:p>
                  <w:pPr>
                    <w:widowControl w:val="0"/>
                    <w:spacing w:line="276" w:lineRule="auto"/>
                    <w:ind w:firstLine="720"/>
                    <w:jc w:val="both"/>
                    <w:rPr>
                      <w:szCs w:val="24"/>
                      <w:lang w:eastAsia="lt-LT"/>
                    </w:rPr>
                  </w:pPr>
                  <w:sdt>
                    <w:sdtPr>
                      <w:alias w:val="Numeris"/>
                      <w:tag w:val="nr_882ad11d1ab84503b0d8fc73e92862fe"/>
                      <w:lock w:val="sdtLocked"/>
                      <w:richText/>
                    </w:sdtPr>
                    <w:sdtContent>
                      <w:r>
                        <w:rPr>
                          <w:szCs w:val="24"/>
                          <w:lang w:eastAsia="lt-LT"/>
                        </w:rPr>
                        <w:t>14</w:t>
                      </w:r>
                    </w:sdtContent>
                  </w:sdt>
                  <w:r>
                    <w:rPr>
                      <w:szCs w:val="24"/>
                      <w:lang w:eastAsia="lt-LT"/>
                    </w:rPr>
                    <w:t>. Su perkeliamu į kitas pareigas kitoje statutinėje įstaigoje pareigūnu turi būti visiškai atsiskaityta jo perkėlimo į kitas pareigas dieną.</w:t>
                  </w:r>
                </w:p>
              </w:sdtContent>
            </w:sdt>
            <w:sdt>
              <w:sdtPr>
                <w:alias w:val="15 p."/>
                <w:tag w:val="part_6b13f2b98963477580c4e47518ec15e6"/>
                <w:lock w:val="sdtLocked"/>
                <w:richText/>
              </w:sdtPr>
              <w:sdtContent>
                <w:p>
                  <w:pPr>
                    <w:spacing w:line="276" w:lineRule="auto"/>
                    <w:ind w:firstLine="709"/>
                    <w:jc w:val="both"/>
                    <w:rPr>
                      <w:szCs w:val="24"/>
                    </w:rPr>
                  </w:pPr>
                  <w:sdt>
                    <w:sdtPr>
                      <w:alias w:val="Numeris"/>
                      <w:tag w:val="nr_6b13f2b98963477580c4e47518ec15e6"/>
                      <w:lock w:val="sdtLocked"/>
                      <w:richText/>
                    </w:sdtPr>
                    <w:sdtContent>
                      <w:r>
                        <w:rPr>
                          <w:szCs w:val="24"/>
                        </w:rPr>
                        <w:t>15</w:t>
                      </w:r>
                    </w:sdtContent>
                  </w:sdt>
                  <w:r>
                    <w:rPr>
                      <w:szCs w:val="24"/>
                    </w:rPr>
                    <w:t xml:space="preserve">. Pareigūnas ne vėliau kaip jo perkėlimo į kitas pareigas kitoje statutinėje įstaigoje dieną statutinės įstaigos, kurioje eina pareigas, vadovui ar jo įgaliotam pareigūnui privalo grąžinti pareigūno tarnybinį pažymėjimą, specialų ženklą, tarnybinį šaunamąjį ginklą, specialiąsias priemones, sprogmenis, jam patikėtus tarnybinius dokumentus, inventorių, kitas darbo priemones. </w:t>
                  </w:r>
                </w:p>
              </w:sdtContent>
            </w:sdt>
            <w:sdt>
              <w:sdtPr>
                <w:alias w:val="16 p."/>
                <w:tag w:val="part_cdd5d77c60f349af815a953f0854ae7e"/>
                <w:lock w:val="sdtLocked"/>
                <w:richText/>
              </w:sdtPr>
              <w:sdtContent>
                <w:p>
                  <w:pPr>
                    <w:spacing w:line="276" w:lineRule="auto"/>
                    <w:ind w:firstLine="709"/>
                    <w:jc w:val="both"/>
                    <w:rPr>
                      <w:szCs w:val="24"/>
                    </w:rPr>
                  </w:pPr>
                  <w:sdt>
                    <w:sdtPr>
                      <w:alias w:val="Numeris"/>
                      <w:tag w:val="nr_cdd5d77c60f349af815a953f0854ae7e"/>
                      <w:lock w:val="sdtLocked"/>
                      <w:richText/>
                    </w:sdtPr>
                    <w:sdtContent>
                      <w:r>
                        <w:rPr>
                          <w:szCs w:val="24"/>
                        </w:rPr>
                        <w:t>16</w:t>
                      </w:r>
                    </w:sdtContent>
                  </w:sdt>
                  <w:r>
                    <w:rPr>
                      <w:szCs w:val="24"/>
                    </w:rPr>
                    <w:t>. Pareigūnų, perkeliamų į kitas pareigas kitose statutinėse įstaigose, tarnybos bylos persiunčiamos į kitas statutines įstaigas, į kurias pareigūnai perkeliami, ne vėliau kaip prieš tris darbo dienas iki pareigūnų perkėlimo į kitas pareigas kitose statutinėse įstaigose dienos.</w:t>
                  </w:r>
                </w:p>
              </w:sdtContent>
            </w:sdt>
            <w:sdt>
              <w:sdtPr>
                <w:alias w:val="17 p."/>
                <w:tag w:val="part_e61c37ff08694364b0c8bb547b40efd4"/>
                <w:lock w:val="sdtLocked"/>
                <w:richText/>
              </w:sdtPr>
              <w:sdtContent>
                <w:p>
                  <w:pPr>
                    <w:spacing w:line="276" w:lineRule="auto"/>
                    <w:ind w:firstLine="709"/>
                    <w:jc w:val="both"/>
                    <w:rPr>
                      <w:color w:val="000000"/>
                      <w:szCs w:val="24"/>
                      <w:lang w:eastAsia="lt-LT"/>
                    </w:rPr>
                  </w:pPr>
                  <w:sdt>
                    <w:sdtPr>
                      <w:alias w:val="Numeris"/>
                      <w:tag w:val="nr_e61c37ff08694364b0c8bb547b40efd4"/>
                      <w:lock w:val="sdtLocked"/>
                      <w:richText/>
                    </w:sdtPr>
                    <w:sdtContent>
                      <w:r>
                        <w:rPr>
                          <w:szCs w:val="24"/>
                        </w:rPr>
                        <w:t>17</w:t>
                      </w:r>
                    </w:sdtContent>
                  </w:sdt>
                  <w:r>
                    <w:rPr>
                      <w:szCs w:val="24"/>
                    </w:rPr>
                    <w:t>. Pareigūnui, perkeltam į kitas pareigas kitoje statutinėje įstaigoje, piniginė kompensacija už nepanaudotas kasmetines atostogas neišmokama. Nepanaudotas kasmetines atostogas suteikia statutinė įstaiga, į kurią pareigūnas perkeliamas.</w:t>
                  </w:r>
                </w:p>
              </w:sdtContent>
            </w:sdt>
          </w:sdtContent>
        </w:sdt>
        <w:sdt>
          <w:sdtPr>
            <w:alias w:val="pabaiga"/>
            <w:tag w:val="part_c341257dd462487a9187b0acd431982e"/>
            <w:lock w:val="sdtLocked"/>
            <w:richText/>
          </w:sdtPr>
          <w:sdtContent>
            <w:p>
              <w:pPr>
                <w:widowControl w:val="0"/>
                <w:suppressAutoHyphens/>
                <w:spacing w:line="276" w:lineRule="auto"/>
                <w:ind w:firstLine="709"/>
                <w:jc w:val="center"/>
                <w:rPr>
                  <w:szCs w:val="24"/>
                </w:rPr>
              </w:pPr>
              <w:r>
                <w:rPr>
                  <w:color w:val="000000"/>
                  <w:szCs w:val="24"/>
                  <w:lang w:eastAsia="lt-LT"/>
                </w:rPr>
                <w:t>__________________________________</w:t>
              </w:r>
            </w:p>
          </w:sdtContent>
        </w:sdt>
      </w:sdtContent>
    </w:sdt>
    <w:sdt>
      <w:sdtPr>
        <w:alias w:val="patvirtinta"/>
        <w:tag w:val="part_ec814e4019d449a3b2e5a16418b26e94"/>
        <w:lock w:val="sdtLocked"/>
        <w:richText/>
      </w:sdtPr>
      <w:sdtContent>
        <w:p>
          <w:pPr>
            <w:ind w:left="5103"/>
            <w:jc w:val="both"/>
            <w:sectPr>
              <w:pgSz w:w="11906" w:h="16838"/>
              <w:pgMar w:top="1079" w:right="567" w:bottom="1418"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vasario 12 d. įsakymu Nr. 1V-142</w:t>
          </w:r>
        </w:p>
        <w:p>
          <w:pPr>
            <w:spacing w:line="276" w:lineRule="auto"/>
            <w:jc w:val="center"/>
            <w:rPr>
              <w:b/>
              <w:szCs w:val="24"/>
              <w:lang w:eastAsia="lt-LT"/>
            </w:rPr>
          </w:pPr>
        </w:p>
        <w:p>
          <w:pPr>
            <w:jc w:val="center"/>
            <w:rPr>
              <w:b/>
              <w:szCs w:val="24"/>
              <w:lang w:eastAsia="lt-LT"/>
            </w:rPr>
          </w:pPr>
        </w:p>
        <w:sdt>
          <w:sdtPr>
            <w:alias w:val="Pavadinimas"/>
            <w:tag w:val="title_ec814e4019d449a3b2e5a16418b26e94"/>
            <w:lock w:val="sdtLocked"/>
            <w:richText/>
          </w:sdtPr>
          <w:sdtContent>
            <w:p>
              <w:pPr>
                <w:jc w:val="center"/>
                <w:rPr>
                  <w:b/>
                  <w:szCs w:val="24"/>
                  <w:lang w:eastAsia="lt-LT"/>
                </w:rPr>
              </w:pPr>
              <w:r>
                <w:rPr>
                  <w:b/>
                  <w:szCs w:val="24"/>
                  <w:lang w:eastAsia="lt-LT"/>
                </w:rPr>
                <w:t xml:space="preserve">VIDAUS TARNYBOS SISTEMOS PAREIGŪNŲ ROTACIJOS </w:t>
              </w:r>
            </w:p>
            <w:p>
              <w:pPr>
                <w:jc w:val="center"/>
                <w:rPr>
                  <w:b/>
                  <w:szCs w:val="24"/>
                  <w:lang w:eastAsia="lt-LT"/>
                </w:rPr>
              </w:pPr>
              <w:r>
                <w:rPr>
                  <w:b/>
                  <w:szCs w:val="24"/>
                  <w:lang w:eastAsia="lt-LT"/>
                </w:rPr>
                <w:t>TVARKOS APRAŠAS</w:t>
              </w:r>
            </w:p>
          </w:sdtContent>
        </w:sdt>
        <w:p>
          <w:pPr>
            <w:spacing w:line="276" w:lineRule="auto"/>
            <w:rPr>
              <w:b/>
              <w:szCs w:val="24"/>
              <w:lang w:eastAsia="lt-LT"/>
            </w:rPr>
          </w:pPr>
        </w:p>
        <w:sdt>
          <w:sdtPr>
            <w:alias w:val="skyrius"/>
            <w:tag w:val="part_4bb0cbe205a940e78bf1c191782a5691"/>
            <w:lock w:val="sdtLocked"/>
            <w:richText/>
          </w:sdtPr>
          <w:sdtContent>
            <w:p>
              <w:pPr>
                <w:tabs>
                  <w:tab w:val="left" w:pos="4536"/>
                </w:tabs>
                <w:jc w:val="center"/>
                <w:rPr>
                  <w:b/>
                  <w:szCs w:val="24"/>
                  <w:lang w:eastAsia="lt-LT"/>
                </w:rPr>
              </w:pPr>
              <w:sdt>
                <w:sdtPr>
                  <w:alias w:val="Numeris"/>
                  <w:tag w:val="nr_4bb0cbe205a940e78bf1c191782a5691"/>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4bb0cbe205a940e78bf1c191782a5691"/>
                  <w:lock w:val="sdtLocked"/>
                  <w:richText/>
                </w:sdtPr>
                <w:sdtContent>
                  <w:r>
                    <w:rPr>
                      <w:b/>
                      <w:szCs w:val="24"/>
                      <w:lang w:eastAsia="lt-LT"/>
                    </w:rPr>
                    <w:t>BENDROSIOS NUOSTATOS</w:t>
                  </w:r>
                </w:sdtContent>
              </w:sdt>
            </w:p>
            <w:p>
              <w:pPr>
                <w:spacing w:line="276" w:lineRule="auto"/>
                <w:rPr>
                  <w:b/>
                  <w:szCs w:val="24"/>
                  <w:lang w:eastAsia="lt-LT"/>
                </w:rPr>
              </w:pPr>
            </w:p>
            <w:sdt>
              <w:sdtPr>
                <w:alias w:val="1 p."/>
                <w:tag w:val="part_d585cbedeba34914809c4164dd310967"/>
                <w:lock w:val="sdtLocked"/>
                <w:richText/>
              </w:sdtPr>
              <w:sdtContent>
                <w:p>
                  <w:pPr>
                    <w:spacing w:line="276" w:lineRule="auto"/>
                    <w:ind w:firstLine="709"/>
                    <w:jc w:val="both"/>
                    <w:rPr>
                      <w:szCs w:val="24"/>
                    </w:rPr>
                  </w:pPr>
                  <w:sdt>
                    <w:sdtPr>
                      <w:alias w:val="Numeris"/>
                      <w:tag w:val="nr_d585cbedeba34914809c4164dd310967"/>
                      <w:lock w:val="sdtLocked"/>
                      <w:richText/>
                    </w:sdtPr>
                    <w:sdtContent>
                      <w:r>
                        <w:rPr>
                          <w:szCs w:val="24"/>
                          <w:lang w:eastAsia="lt-LT"/>
                        </w:rPr>
                        <w:t>1</w:t>
                      </w:r>
                    </w:sdtContent>
                  </w:sdt>
                  <w:r>
                    <w:rPr>
                      <w:szCs w:val="24"/>
                      <w:lang w:eastAsia="lt-LT"/>
                    </w:rPr>
                    <w:t xml:space="preserve">. Vidaus tarnybos sistemos pareigūnų rotacijos tvarkos aprašas (toliau – Aprašas) reglamentuoja vidaus tarnybos sistemos pareigūnų (toliau – pareigūnai), einančių pareigūno pareigas, kurioms įstatymuose nustatytais atvejais taikoma rotacija (toliau – rotuojamos pareigos), </w:t>
                  </w:r>
                  <w:r>
                    <w:rPr>
                      <w:szCs w:val="24"/>
                    </w:rPr>
                    <w:t>perkėlimo į kitas lygiavertes rotuojamas pareigas toje pačioje arba kitoje centrinei statutinei įstaigai pavaldžioje statutinėje įstaigoje</w:t>
                  </w:r>
                  <w:r>
                    <w:rPr>
                      <w:szCs w:val="24"/>
                      <w:lang w:eastAsia="lt-LT"/>
                    </w:rPr>
                    <w:t xml:space="preserve"> tvarką,</w:t>
                  </w:r>
                  <w:r>
                    <w:rPr>
                      <w:szCs w:val="24"/>
                    </w:rPr>
                    <w:t xml:space="preserve"> pasibaigus jų tarnybos einamose rotuojamose pareigose laikotarpiui.</w:t>
                  </w:r>
                </w:p>
              </w:sdtContent>
            </w:sdt>
            <w:sdt>
              <w:sdtPr>
                <w:alias w:val="2 p."/>
                <w:tag w:val="part_ec3361905d2d4eed9e1307ea18d31e5b"/>
                <w:lock w:val="sdtLocked"/>
                <w:richText/>
              </w:sdtPr>
              <w:sdtContent>
                <w:p>
                  <w:pPr>
                    <w:tabs>
                      <w:tab w:val="left" w:pos="426"/>
                      <w:tab w:val="left" w:pos="993"/>
                    </w:tabs>
                    <w:spacing w:line="276" w:lineRule="auto"/>
                    <w:ind w:firstLine="709"/>
                    <w:jc w:val="both"/>
                    <w:rPr>
                      <w:szCs w:val="24"/>
                      <w:lang w:eastAsia="lt-LT"/>
                    </w:rPr>
                  </w:pPr>
                  <w:sdt>
                    <w:sdtPr>
                      <w:alias w:val="Numeris"/>
                      <w:tag w:val="nr_ec3361905d2d4eed9e1307ea18d31e5b"/>
                      <w:lock w:val="sdtLocked"/>
                      <w:richText/>
                    </w:sdtPr>
                    <w:sdtContent>
                      <w:r>
                        <w:rPr>
                          <w:szCs w:val="24"/>
                          <w:lang w:eastAsia="lt-LT"/>
                        </w:rPr>
                        <w:t>2</w:t>
                      </w:r>
                    </w:sdtContent>
                  </w:sdt>
                  <w:r>
                    <w:rPr>
                      <w:szCs w:val="24"/>
                      <w:lang w:eastAsia="lt-LT"/>
                    </w:rPr>
                    <w:t>. Apraše vartojamos sąvokos atitinka Lietuvos Respublikos vidaus tarnybos statute (toliau – Statutas) vartojamas sąvokas.</w:t>
                  </w:r>
                </w:p>
                <w:p>
                  <w:pPr>
                    <w:spacing w:line="276" w:lineRule="auto"/>
                    <w:ind w:firstLine="709"/>
                    <w:jc w:val="both"/>
                    <w:rPr>
                      <w:bCs/>
                      <w:szCs w:val="24"/>
                    </w:rPr>
                  </w:pPr>
                </w:p>
              </w:sdtContent>
            </w:sdt>
          </w:sdtContent>
        </w:sdt>
        <w:sdt>
          <w:sdtPr>
            <w:alias w:val="skyrius"/>
            <w:tag w:val="part_3a8355cae11e408cbacdf5d4294c524a"/>
            <w:lock w:val="sdtLocked"/>
            <w:richText/>
          </w:sdtPr>
          <w:sdtContent>
            <w:p>
              <w:pPr>
                <w:spacing w:line="276" w:lineRule="auto"/>
                <w:ind w:firstLine="709"/>
                <w:jc w:val="center"/>
                <w:rPr>
                  <w:b/>
                  <w:bCs/>
                  <w:szCs w:val="24"/>
                </w:rPr>
              </w:pPr>
              <w:sdt>
                <w:sdtPr>
                  <w:alias w:val="Numeris"/>
                  <w:tag w:val="nr_3a8355cae11e408cbacdf5d4294c524a"/>
                  <w:lock w:val="sdtLocked"/>
                  <w:richText/>
                </w:sdtPr>
                <w:sdtContent>
                  <w:r>
                    <w:rPr>
                      <w:b/>
                      <w:bCs/>
                      <w:szCs w:val="24"/>
                    </w:rPr>
                    <w:t>II</w:t>
                  </w:r>
                </w:sdtContent>
              </w:sdt>
              <w:r>
                <w:rPr>
                  <w:b/>
                  <w:bCs/>
                  <w:szCs w:val="24"/>
                </w:rPr>
                <w:t xml:space="preserve"> SKYRIUS</w:t>
              </w:r>
            </w:p>
            <w:p>
              <w:pPr>
                <w:spacing w:line="276" w:lineRule="auto"/>
                <w:ind w:firstLine="709"/>
                <w:jc w:val="center"/>
                <w:rPr>
                  <w:bCs/>
                  <w:szCs w:val="24"/>
                </w:rPr>
              </w:pPr>
              <w:sdt>
                <w:sdtPr>
                  <w:alias w:val="Pavadinimas"/>
                  <w:tag w:val="title_3a8355cae11e408cbacdf5d4294c524a"/>
                  <w:lock w:val="sdtLocked"/>
                  <w:richText/>
                </w:sdtPr>
                <w:sdtContent>
                  <w:r>
                    <w:rPr>
                      <w:b/>
                      <w:bCs/>
                      <w:szCs w:val="24"/>
                    </w:rPr>
                    <w:t>ROTACIJOS TVARKA</w:t>
                  </w:r>
                </w:sdtContent>
              </w:sdt>
            </w:p>
            <w:p>
              <w:pPr>
                <w:spacing w:line="276" w:lineRule="auto"/>
                <w:ind w:firstLine="709"/>
                <w:jc w:val="both"/>
                <w:rPr>
                  <w:bCs/>
                  <w:szCs w:val="24"/>
                </w:rPr>
              </w:pPr>
            </w:p>
            <w:sdt>
              <w:sdtPr>
                <w:alias w:val="3 p."/>
                <w:tag w:val="part_da9dad8ff70040c0a53bd5b24a9e0091"/>
                <w:lock w:val="sdtLocked"/>
                <w:richText/>
              </w:sdtPr>
              <w:sdtContent>
                <w:p>
                  <w:pPr>
                    <w:spacing w:line="276" w:lineRule="auto"/>
                    <w:ind w:firstLine="709"/>
                    <w:jc w:val="both"/>
                    <w:rPr>
                      <w:bCs/>
                      <w:szCs w:val="24"/>
                    </w:rPr>
                  </w:pPr>
                  <w:sdt>
                    <w:sdtPr>
                      <w:alias w:val="Numeris"/>
                      <w:tag w:val="nr_da9dad8ff70040c0a53bd5b24a9e0091"/>
                      <w:lock w:val="sdtLocked"/>
                      <w:richText/>
                    </w:sdtPr>
                    <w:sdtContent>
                      <w:r>
                        <w:rPr>
                          <w:bCs/>
                          <w:szCs w:val="24"/>
                        </w:rPr>
                        <w:t>3</w:t>
                      </w:r>
                    </w:sdtContent>
                  </w:sdt>
                  <w:r>
                    <w:rPr>
                      <w:bCs/>
                      <w:szCs w:val="24"/>
                    </w:rPr>
                    <w:t>. Pareigūnai į kitas rotuojamas pareigas rotacijos tvarka perkeliami jų rašytiniu sutikimu.</w:t>
                  </w:r>
                </w:p>
              </w:sdtContent>
            </w:sdt>
            <w:sdt>
              <w:sdtPr>
                <w:alias w:val="4 p."/>
                <w:tag w:val="part_99349b3c6dac438aa7388d436ec85d47"/>
                <w:lock w:val="sdtLocked"/>
                <w:richText/>
              </w:sdtPr>
              <w:sdtContent>
                <w:p>
                  <w:pPr>
                    <w:spacing w:line="276" w:lineRule="auto"/>
                    <w:ind w:firstLine="709"/>
                    <w:jc w:val="both"/>
                    <w:rPr>
                      <w:b/>
                      <w:bCs/>
                      <w:caps/>
                      <w:szCs w:val="24"/>
                    </w:rPr>
                  </w:pPr>
                  <w:sdt>
                    <w:sdtPr>
                      <w:alias w:val="Numeris"/>
                      <w:tag w:val="nr_99349b3c6dac438aa7388d436ec85d47"/>
                      <w:lock w:val="sdtLocked"/>
                      <w:richText/>
                    </w:sdtPr>
                    <w:sdtContent>
                      <w:r>
                        <w:rPr>
                          <w:bCs/>
                          <w:szCs w:val="24"/>
                        </w:rPr>
                        <w:t>4</w:t>
                      </w:r>
                    </w:sdtContent>
                  </w:sdt>
                  <w:r>
                    <w:rPr>
                      <w:bCs/>
                      <w:szCs w:val="24"/>
                    </w:rPr>
                    <w:t>. Pasiūlymus dėl pareigūnų perkėlimo į kitas rotuojamas pareigas ar jų tarnybos einamose rotuojamose pareigose laikotarpio pratęsimo, pasibaigus pareigūnų tarnybos rotuojamose pareigose laikotarpiui, centrinės statutinės įstaigos vadovui teikia centrinėje statutinėje įstaigoje sudaryta pareigūnų rotacijos komisija (toliau – rotacijos komisija).</w:t>
                  </w:r>
                </w:p>
              </w:sdtContent>
            </w:sdt>
            <w:sdt>
              <w:sdtPr>
                <w:alias w:val="5 p."/>
                <w:tag w:val="part_6bb272b141764671a24b42c6ca4df8c9"/>
                <w:lock w:val="sdtLocked"/>
                <w:richText/>
              </w:sdtPr>
              <w:sdtContent>
                <w:p>
                  <w:pPr>
                    <w:spacing w:line="276" w:lineRule="auto"/>
                    <w:ind w:firstLine="709"/>
                    <w:jc w:val="both"/>
                    <w:rPr>
                      <w:szCs w:val="24"/>
                    </w:rPr>
                  </w:pPr>
                  <w:sdt>
                    <w:sdtPr>
                      <w:alias w:val="Numeris"/>
                      <w:tag w:val="nr_6bb272b141764671a24b42c6ca4df8c9"/>
                      <w:lock w:val="sdtLocked"/>
                      <w:richText/>
                    </w:sdtPr>
                    <w:sdtContent>
                      <w:r>
                        <w:rPr>
                          <w:szCs w:val="24"/>
                        </w:rPr>
                        <w:t>5</w:t>
                      </w:r>
                    </w:sdtContent>
                  </w:sdt>
                  <w:r>
                    <w:rPr>
                      <w:szCs w:val="24"/>
                    </w:rPr>
                    <w:t>. Rotacijos komisija sudaroma centrinės statutinės įstaigos vadovo įsakymu iš ne mažiau kaip 5 narių. Įsakyme dėl rotacijos komisijos sudarymo nurodomi rotacijos komisijos pirmininkas, rotacijos komisijos pirmininko pavaduotojas ir kiti jos nariai bei rotacijos komisijos sekretorius. Rotacijos komisijos sekretorius nėra rotacijos komisijos narys.</w:t>
                  </w:r>
                </w:p>
              </w:sdtContent>
            </w:sdt>
            <w:sdt>
              <w:sdtPr>
                <w:alias w:val="6 p."/>
                <w:tag w:val="part_fc557c6835be4c94a45fe784bb298f57"/>
                <w:lock w:val="sdtLocked"/>
                <w:richText/>
              </w:sdtPr>
              <w:sdtContent>
                <w:p>
                  <w:pPr>
                    <w:spacing w:line="276" w:lineRule="auto"/>
                    <w:ind w:firstLine="709"/>
                    <w:jc w:val="both"/>
                    <w:rPr>
                      <w:szCs w:val="24"/>
                      <w:lang w:eastAsia="lt-LT"/>
                    </w:rPr>
                  </w:pPr>
                  <w:sdt>
                    <w:sdtPr>
                      <w:alias w:val="Numeris"/>
                      <w:tag w:val="nr_fc557c6835be4c94a45fe784bb298f57"/>
                      <w:lock w:val="sdtLocked"/>
                      <w:richText/>
                    </w:sdtPr>
                    <w:sdtContent>
                      <w:r>
                        <w:rPr>
                          <w:szCs w:val="24"/>
                        </w:rPr>
                        <w:t>6</w:t>
                      </w:r>
                    </w:sdtContent>
                  </w:sdt>
                  <w:r>
                    <w:rPr>
                      <w:szCs w:val="24"/>
                    </w:rPr>
                    <w:t>. Rotacijos komisijos darbo forma yra posėdžiai. Rotacijos komisijos posėdis laikomas teisėtu, jeigu jame dalyvauja daugiau kaip pusė rotacijos komisijos narių. Rotacijos komisijai vadovauja rotacijos komisijos pirmininkas, jo nesant – rotacijos komisijos pirmininko pavaduotojas. Rotacijos komisijos pasiūlymai posėdyje priimami dalyvaujančių rotacijos komisijos narių balsų dauguma. Balsams pasiskirsčius po lygiai, lemiamas yra rotacijos komisijos pirmininko, jo nesant – rotacijos komisijos pirmininko pavaduotojo, balsas. Rotacijos komisijos pasiūlymai įforminami protokolu, kurį pasirašo rotacijos komisijos posėdyje dalyvavę rotacijos komisijos nariai ir sekretorius.</w:t>
                  </w:r>
                  <w:r>
                    <w:rPr>
                      <w:szCs w:val="24"/>
                      <w:lang w:eastAsia="lt-LT"/>
                    </w:rPr>
                    <w:t xml:space="preserve"> Pareigūno rotacijos nagrinėjimo eigai fiksuoti daromas skaitmeninis garso įrašas, kuris perkeliamas į skaitmeninę laikmeną. Skaitmeninis garso įrašas pridedamas prie rotacijos komisijos posėdžio protokolo ir saugomas centrinėje statutinėje įstaigoje, laikantis asmens duomenų apsaugą reguliuojančiuose teisės aktuose nustatytų reikalavimų.</w:t>
                  </w:r>
                </w:p>
                <w:p>
                  <w:pPr>
                    <w:widowControl w:val="0"/>
                    <w:spacing w:line="276" w:lineRule="auto"/>
                    <w:ind w:firstLine="709"/>
                    <w:jc w:val="both"/>
                    <w:rPr>
                      <w:spacing w:val="2"/>
                      <w:szCs w:val="24"/>
                      <w:lang w:eastAsia="lt-LT"/>
                    </w:rPr>
                  </w:pPr>
                  <w:r>
                    <w:rPr>
                      <w:spacing w:val="2"/>
                      <w:szCs w:val="24"/>
                      <w:lang w:eastAsia="lt-LT"/>
                    </w:rPr>
                    <w:t xml:space="preserve">Jeigu paaiškėja, kad </w:t>
                  </w:r>
                  <w:r>
                    <w:rPr>
                      <w:szCs w:val="24"/>
                      <w:lang w:eastAsia="lt-LT"/>
                    </w:rPr>
                    <w:t>rotacijos</w:t>
                  </w:r>
                  <w:r>
                    <w:rPr>
                      <w:spacing w:val="2"/>
                      <w:szCs w:val="24"/>
                      <w:lang w:eastAsia="lt-LT"/>
                    </w:rPr>
                    <w:t xml:space="preserve"> komisijos narys yra pareigūno, dėl kurio rotacijos yra svarstoma, sutuoktinis, sugyventinis (partneris), artimasis giminaitis ar asmuo, susijęs svainystės ryšiais, arba yra kitokių aplinkybių, kurios kelia abejonių dėl </w:t>
                  </w:r>
                  <w:r>
                    <w:rPr>
                      <w:szCs w:val="24"/>
                      <w:lang w:eastAsia="lt-LT"/>
                    </w:rPr>
                    <w:t>rotacijos</w:t>
                  </w:r>
                  <w:r>
                    <w:rPr>
                      <w:spacing w:val="2"/>
                      <w:szCs w:val="24"/>
                      <w:lang w:eastAsia="lt-LT"/>
                    </w:rPr>
                    <w:t xml:space="preserve"> komisijos nario nešališkumo, </w:t>
                  </w:r>
                  <w:r>
                    <w:rPr>
                      <w:szCs w:val="24"/>
                      <w:lang w:eastAsia="lt-LT"/>
                    </w:rPr>
                    <w:t>rotacijos</w:t>
                  </w:r>
                  <w:r>
                    <w:rPr>
                      <w:spacing w:val="2"/>
                      <w:szCs w:val="24"/>
                      <w:lang w:eastAsia="lt-LT"/>
                    </w:rPr>
                    <w:t xml:space="preserve"> komisijos narys turi nusišalinti.</w:t>
                  </w:r>
                </w:p>
                <w:p>
                  <w:pPr>
                    <w:spacing w:line="276" w:lineRule="auto"/>
                    <w:ind w:firstLine="709"/>
                    <w:jc w:val="both"/>
                    <w:rPr>
                      <w:szCs w:val="24"/>
                    </w:rPr>
                  </w:pPr>
                </w:p>
              </w:sdtContent>
            </w:sdt>
            <w:sdt>
              <w:sdtPr>
                <w:alias w:val="7 p."/>
                <w:tag w:val="part_50e30dc98e654289838848052486fc9b"/>
                <w:lock w:val="sdtLocked"/>
                <w:richText/>
              </w:sdtPr>
              <w:sdtContent>
                <w:p>
                  <w:pPr>
                    <w:spacing w:line="276" w:lineRule="auto"/>
                    <w:ind w:firstLine="709"/>
                    <w:jc w:val="both"/>
                    <w:rPr>
                      <w:szCs w:val="24"/>
                    </w:rPr>
                  </w:pPr>
                  <w:sdt>
                    <w:sdtPr>
                      <w:alias w:val="Numeris"/>
                      <w:tag w:val="nr_50e30dc98e654289838848052486fc9b"/>
                      <w:lock w:val="sdtLocked"/>
                      <w:richText/>
                    </w:sdtPr>
                    <w:sdtContent>
                      <w:r>
                        <w:rPr>
                          <w:szCs w:val="24"/>
                        </w:rPr>
                        <w:t>7</w:t>
                      </w:r>
                    </w:sdtContent>
                  </w:sdt>
                  <w:r>
                    <w:rPr>
                      <w:szCs w:val="24"/>
                    </w:rPr>
                    <w:t xml:space="preserve">. Centrinės statutinės įstaigos vadovo įgaliotas </w:t>
                  </w:r>
                  <w:r>
                    <w:rPr>
                      <w:szCs w:val="24"/>
                      <w:lang w:eastAsia="lt-LT"/>
                    </w:rPr>
                    <w:t xml:space="preserve">struktūrinis padalinys (toliau – įgaliotas padalinys) </w:t>
                  </w:r>
                  <w:r>
                    <w:rPr>
                      <w:szCs w:val="24"/>
                    </w:rPr>
                    <w:t xml:space="preserve">iki pareigūno, kurį į pareigas skiria ir iš jų atleidžia centrinės statutinės įstaigos ar šiai įstaigai pavaldžios statutinės įstaigos vadovas, tarnybos einamose rotuojamose pareigose pabaigos likus ne mažiau kaip 6 mėnesiams raštu informuoja pareigūną apie tai, kad baigiasi jo tarnybos einamose rotuojamose pareigose laikotarpis ir kad Statuto nustatyta tvarka bus sprendžiamas klausimas dėl tolesnės jo tarnybos bei pateikia jam rotuojamų pareigų, į kurias šiame punkte nurodytas pareigūnas galėtų būti perkeltas rotacijos tvarka, sąrašą.  </w:t>
                  </w:r>
                </w:p>
              </w:sdtContent>
            </w:sdt>
            <w:sdt>
              <w:sdtPr>
                <w:alias w:val="8 p."/>
                <w:tag w:val="part_783959d165834d0fa9937aefceb502a3"/>
                <w:lock w:val="sdtLocked"/>
                <w:richText/>
              </w:sdtPr>
              <w:sdtContent>
                <w:p>
                  <w:pPr>
                    <w:spacing w:line="276" w:lineRule="auto"/>
                    <w:ind w:firstLine="709"/>
                    <w:jc w:val="both"/>
                    <w:rPr>
                      <w:szCs w:val="24"/>
                    </w:rPr>
                  </w:pPr>
                  <w:sdt>
                    <w:sdtPr>
                      <w:alias w:val="Numeris"/>
                      <w:tag w:val="nr_783959d165834d0fa9937aefceb502a3"/>
                      <w:lock w:val="sdtLocked"/>
                      <w:richText/>
                    </w:sdtPr>
                    <w:sdtContent>
                      <w:r>
                        <w:rPr>
                          <w:szCs w:val="24"/>
                        </w:rPr>
                        <w:t>8</w:t>
                      </w:r>
                    </w:sdtContent>
                  </w:sdt>
                  <w:r>
                    <w:rPr>
                      <w:szCs w:val="24"/>
                    </w:rPr>
                    <w:t xml:space="preserve">. Gavęs Aprašo 7 punkte nurodytą informaciją, pareigūnas per 10 darbo dienų raštu praneša įgaliotam padaliniui apie sutikimą arba nesutikimą rotacijos tvarka būti perkeltam į kitas rotuojamas pareigas, ir jeigu jis sutinka rotacijos tvarka būti perkeltas į kitas rotuojamas pareigas, nurodo, į kokias konkrečias Aprašo 7 punkte nurodytame sąraše nurodytas rotuojamas pareigas norėtų būti perkeltas. Šiame punkte nurodytame pranešime pareigūnas taip pat nurodo, ar sutiktų tęsti tarnybą einamose rotuojamose pareigose. </w:t>
                  </w:r>
                </w:p>
              </w:sdtContent>
            </w:sdt>
            <w:sdt>
              <w:sdtPr>
                <w:alias w:val="9 p."/>
                <w:tag w:val="part_71066c2811ec4af39e42c50dc3bb26ae"/>
                <w:lock w:val="sdtLocked"/>
                <w:richText/>
              </w:sdtPr>
              <w:sdtContent>
                <w:p>
                  <w:pPr>
                    <w:spacing w:line="276" w:lineRule="auto"/>
                    <w:ind w:firstLine="709"/>
                    <w:jc w:val="both"/>
                    <w:rPr>
                      <w:szCs w:val="24"/>
                    </w:rPr>
                  </w:pPr>
                  <w:sdt>
                    <w:sdtPr>
                      <w:alias w:val="Numeris"/>
                      <w:tag w:val="nr_71066c2811ec4af39e42c50dc3bb26ae"/>
                      <w:lock w:val="sdtLocked"/>
                      <w:richText/>
                    </w:sdtPr>
                    <w:sdtContent>
                      <w:r>
                        <w:rPr>
                          <w:szCs w:val="24"/>
                        </w:rPr>
                        <w:t>9</w:t>
                      </w:r>
                    </w:sdtContent>
                  </w:sdt>
                  <w:r>
                    <w:rPr>
                      <w:szCs w:val="24"/>
                    </w:rPr>
                    <w:t>. Centrinei statutinei įstaigai pavaldžios statutinės įstaigos vadovas, turintis teisę skirti pareigūną į pareigas, įgaliotam padaliniui jo rašytiniu prašymu, per 5 darbo dienas nuo minėto prašymo gavimo dienos pateikia motyvuotą pasiūlymą (teikimą) dėl jo skiriamo pareigūno perkėlimo rotacijos tvarka į kitas rotuojamas pareigas ar tarnybos einamose rotuojamose pareigose laikotarpio pratęsimo ne ilgiau kaip 5 metams, jeigu įstatymuose nenustatyta kitaip.</w:t>
                  </w:r>
                </w:p>
              </w:sdtContent>
            </w:sdt>
            <w:sdt>
              <w:sdtPr>
                <w:alias w:val="10 p."/>
                <w:tag w:val="part_2da10dad68cf448b998c96e61888d4e5"/>
                <w:lock w:val="sdtLocked"/>
                <w:richText/>
              </w:sdtPr>
              <w:sdtContent>
                <w:p>
                  <w:pPr>
                    <w:spacing w:line="276" w:lineRule="auto"/>
                    <w:ind w:firstLine="709"/>
                    <w:jc w:val="both"/>
                    <w:rPr>
                      <w:szCs w:val="24"/>
                    </w:rPr>
                  </w:pPr>
                  <w:sdt>
                    <w:sdtPr>
                      <w:alias w:val="Numeris"/>
                      <w:tag w:val="nr_2da10dad68cf448b998c96e61888d4e5"/>
                      <w:lock w:val="sdtLocked"/>
                      <w:richText/>
                    </w:sdtPr>
                    <w:sdtContent>
                      <w:r>
                        <w:rPr>
                          <w:szCs w:val="24"/>
                        </w:rPr>
                        <w:t>10</w:t>
                      </w:r>
                    </w:sdtContent>
                  </w:sdt>
                  <w:r>
                    <w:rPr>
                      <w:szCs w:val="24"/>
                    </w:rPr>
                    <w:t>. Įgaliotas padalinys</w:t>
                  </w:r>
                  <w:r>
                    <w:rPr>
                      <w:color w:val="000000"/>
                      <w:szCs w:val="24"/>
                      <w:lang w:eastAsia="lt-LT"/>
                    </w:rPr>
                    <w:t>,</w:t>
                  </w:r>
                  <w:r>
                    <w:rPr>
                      <w:szCs w:val="24"/>
                    </w:rPr>
                    <w:t xml:space="preserve"> gavęs Aprašo 8 punkte nurodytą pareigūno rašytinį pranešimą (toliau – pareigūno tarnybinis pranešimas), kuriame jis:</w:t>
                  </w:r>
                </w:p>
                <w:sdt>
                  <w:sdtPr>
                    <w:alias w:val="10.1 pp."/>
                    <w:tag w:val="part_c10a408b9bee4b88a05c64b402371a5f"/>
                    <w:lock w:val="sdtLocked"/>
                    <w:richText/>
                  </w:sdtPr>
                  <w:sdtContent>
                    <w:p>
                      <w:pPr>
                        <w:spacing w:line="276" w:lineRule="auto"/>
                        <w:ind w:firstLine="709"/>
                        <w:jc w:val="both"/>
                        <w:rPr>
                          <w:szCs w:val="24"/>
                        </w:rPr>
                      </w:pPr>
                      <w:sdt>
                        <w:sdtPr>
                          <w:alias w:val="Numeris"/>
                          <w:tag w:val="nr_c10a408b9bee4b88a05c64b402371a5f"/>
                          <w:lock w:val="sdtLocked"/>
                          <w:richText/>
                        </w:sdtPr>
                        <w:sdtContent>
                          <w:r>
                            <w:rPr>
                              <w:szCs w:val="24"/>
                            </w:rPr>
                            <w:t>10.1</w:t>
                          </w:r>
                        </w:sdtContent>
                      </w:sdt>
                      <w:r>
                        <w:rPr>
                          <w:szCs w:val="24"/>
                        </w:rPr>
                        <w:t>. nurodo, kad sutinka būti rotacijos tvarka perkeltas į kitas rotuojamas pareigas ar tęsti tarnybą einamose rotuojamose pareigose, per 10 darbo dienų, o tuo atveju, kai dar nėra atliktas Statuto 34 straipsnio 2 dalyje nustatytas pareigūno tarnybinės veiklos vertinimas, per 5 darbo dienas nuo minėto vertinimo atlikimo apie tai informuoja rotacijos komisijos pirmininką, o jo nesant – rotacijos komisijos pirmininko pavaduotoją, pateikdamas jam pareigūno tarnybinį pranešimą, Aprašo 9 punkte nurodytą motyvuotą pasiūlymą (teikimą), pareigūno tarnybos bylą, tarnybinės veiklos vertinimo išvadą ir rotuojamų pareigų, į kurias rotacijos tvarka galėtų būti perkeltas pareigūnas, sąrašą;</w:t>
                      </w:r>
                    </w:p>
                  </w:sdtContent>
                </w:sdt>
                <w:sdt>
                  <w:sdtPr>
                    <w:alias w:val="10.2 pp."/>
                    <w:tag w:val="part_b16c5fc139824d778103035aec879122"/>
                    <w:lock w:val="sdtLocked"/>
                    <w:richText/>
                  </w:sdtPr>
                  <w:sdtContent>
                    <w:p>
                      <w:pPr>
                        <w:spacing w:line="276" w:lineRule="auto"/>
                        <w:ind w:firstLine="709"/>
                        <w:jc w:val="both"/>
                        <w:rPr>
                          <w:szCs w:val="24"/>
                        </w:rPr>
                      </w:pPr>
                      <w:sdt>
                        <w:sdtPr>
                          <w:alias w:val="Numeris"/>
                          <w:tag w:val="nr_b16c5fc139824d778103035aec879122"/>
                          <w:lock w:val="sdtLocked"/>
                          <w:richText/>
                        </w:sdtPr>
                        <w:sdtContent>
                          <w:r>
                            <w:rPr>
                              <w:szCs w:val="24"/>
                            </w:rPr>
                            <w:t>10.2</w:t>
                          </w:r>
                        </w:sdtContent>
                      </w:sdt>
                      <w:r>
                        <w:rPr>
                          <w:szCs w:val="24"/>
                        </w:rPr>
                        <w:t>. nurodo, kad nesutinka būti rotacijos tvarka perkeltas į kitas rotuojamas pareigas ir tęsti tarnybą einamose rotuojamose pareigose, per 5 darbo dienas pareigūno tarnybinį pranešimą perduoda jį į pareigas skiriančiam statutinės įstaigos vadovui spręsti klausimą dėl pareigūno tolesnės tarnybos.</w:t>
                      </w:r>
                    </w:p>
                  </w:sdtContent>
                </w:sdt>
              </w:sdtContent>
            </w:sdt>
            <w:sdt>
              <w:sdtPr>
                <w:alias w:val="11 p."/>
                <w:tag w:val="part_489bee69c92448cd88052be27392a4d9"/>
                <w:lock w:val="sdtLocked"/>
                <w:richText/>
              </w:sdtPr>
              <w:sdtContent>
                <w:p>
                  <w:pPr>
                    <w:spacing w:line="276" w:lineRule="auto"/>
                    <w:ind w:firstLine="709"/>
                    <w:jc w:val="both"/>
                    <w:rPr>
                      <w:szCs w:val="24"/>
                    </w:rPr>
                  </w:pPr>
                  <w:sdt>
                    <w:sdtPr>
                      <w:alias w:val="Numeris"/>
                      <w:tag w:val="nr_489bee69c92448cd88052be27392a4d9"/>
                      <w:lock w:val="sdtLocked"/>
                      <w:richText/>
                    </w:sdtPr>
                    <w:sdtContent>
                      <w:r>
                        <w:rPr>
                          <w:szCs w:val="24"/>
                        </w:rPr>
                        <w:t>11</w:t>
                      </w:r>
                    </w:sdtContent>
                  </w:sdt>
                  <w:r>
                    <w:rPr>
                      <w:szCs w:val="24"/>
                    </w:rPr>
                    <w:t>. Rotacijos komisijos pirmininkas, o jo nesant – rotacijos komisijos pirmininko pavaduotojas, gavęs Aprašo 10.1 papunktyje nurodytus dokumentus, per 5 darbo dienas organizuoja rotacijos komisijos posėdį. Į rotacijos komisijos posėdį kviečiamas pareigūnas, kuriam taikoma rotacija, taip pat gali būti kviečiamas ir šį pareigūną į pareigas skiriantis statutinės įstaigos vadovas.</w:t>
                  </w:r>
                  <w:r>
                    <w:rPr>
                      <w:bCs/>
                      <w:szCs w:val="24"/>
                      <w:lang w:eastAsia="lt-LT"/>
                    </w:rPr>
                    <w:t xml:space="preserve"> Jeigu pareigūnas, kuriam taikoma rotacija, dėl svarbių priežasčių negali dalyvauti rotacijos komisijos posėdyje, posėdis atidedamas iki to laiko, kol išnyks priežastys, dėl kurių pareigūnas negali dalyvauti rotacijos komisijos posėdyje, bet atsižvelgiant į Statuto 32 straipsnio 3 dalyje nustatytą terminą atitinkamiems sprendimams priimti. </w:t>
                  </w:r>
                </w:p>
              </w:sdtContent>
            </w:sdt>
            <w:sdt>
              <w:sdtPr>
                <w:alias w:val="12 p."/>
                <w:tag w:val="part_f9ad93901fa744f28cedc1b4ef861eaa"/>
                <w:lock w:val="sdtLocked"/>
                <w:richText/>
              </w:sdtPr>
              <w:sdtContent>
                <w:p>
                  <w:pPr>
                    <w:spacing w:line="276" w:lineRule="auto"/>
                    <w:ind w:firstLine="709"/>
                    <w:jc w:val="both"/>
                    <w:rPr>
                      <w:szCs w:val="24"/>
                    </w:rPr>
                  </w:pPr>
                  <w:sdt>
                    <w:sdtPr>
                      <w:alias w:val="Numeris"/>
                      <w:tag w:val="nr_f9ad93901fa744f28cedc1b4ef861eaa"/>
                      <w:lock w:val="sdtLocked"/>
                      <w:richText/>
                    </w:sdtPr>
                    <w:sdtContent>
                      <w:r>
                        <w:rPr>
                          <w:szCs w:val="24"/>
                        </w:rPr>
                        <w:t>12</w:t>
                      </w:r>
                    </w:sdtContent>
                  </w:sdt>
                  <w:r>
                    <w:rPr>
                      <w:szCs w:val="24"/>
                    </w:rPr>
                    <w:t>. Rotacijos komisijos posėdžio metu pareigūnas supažindinamas su Aprašo 10.1 papunktyje nurodytais dokumentais. Tuo atveju, jeigu nebėra laisvų rotuojamų pareigų, į kurias pareigūnas Aprašo 8 punkte nurodytame pranešime išreiškė sutikimą būti perkeltas, pareigūnas turi teisę:</w:t>
                  </w:r>
                </w:p>
                <w:sdt>
                  <w:sdtPr>
                    <w:alias w:val="12.1 pp."/>
                    <w:tag w:val="part_b658c7cd7af744628329c249dada88e6"/>
                    <w:lock w:val="sdtLocked"/>
                    <w:richText/>
                  </w:sdtPr>
                  <w:sdtContent>
                    <w:p>
                      <w:pPr>
                        <w:spacing w:line="276" w:lineRule="auto"/>
                        <w:ind w:firstLine="709"/>
                        <w:jc w:val="both"/>
                        <w:rPr>
                          <w:szCs w:val="24"/>
                        </w:rPr>
                      </w:pPr>
                      <w:sdt>
                        <w:sdtPr>
                          <w:alias w:val="Numeris"/>
                          <w:tag w:val="nr_b658c7cd7af744628329c249dada88e6"/>
                          <w:lock w:val="sdtLocked"/>
                          <w:richText/>
                        </w:sdtPr>
                        <w:sdtContent>
                          <w:r>
                            <w:rPr>
                              <w:szCs w:val="24"/>
                            </w:rPr>
                            <w:t>12.1</w:t>
                          </w:r>
                        </w:sdtContent>
                      </w:sdt>
                      <w:r>
                        <w:rPr>
                          <w:szCs w:val="24"/>
                        </w:rPr>
                        <w:t>. rotacijos komisijos posėdžio metu žodžiu pateikti nuomonę dėl galimybės būti perkeltam į kitas rotuojamas pareigas, esančias rotacijos komisijai pateiktame rotuojamų pareigų sąraše, arba,</w:t>
                      </w:r>
                    </w:p>
                  </w:sdtContent>
                </w:sdt>
                <w:sdt>
                  <w:sdtPr>
                    <w:alias w:val="12.2 pp."/>
                    <w:tag w:val="part_fdb1cb908a7b4ee4a908a5d76e0389a8"/>
                    <w:lock w:val="sdtLocked"/>
                    <w:richText/>
                  </w:sdtPr>
                  <w:sdtContent>
                    <w:p>
                      <w:pPr>
                        <w:spacing w:line="276" w:lineRule="auto"/>
                        <w:ind w:firstLine="709"/>
                        <w:jc w:val="both"/>
                        <w:rPr>
                          <w:szCs w:val="24"/>
                        </w:rPr>
                      </w:pPr>
                      <w:sdt>
                        <w:sdtPr>
                          <w:alias w:val="Numeris"/>
                          <w:tag w:val="nr_fdb1cb908a7b4ee4a908a5d76e0389a8"/>
                          <w:lock w:val="sdtLocked"/>
                          <w:richText/>
                        </w:sdtPr>
                        <w:sdtContent>
                          <w:r>
                            <w:rPr>
                              <w:szCs w:val="24"/>
                            </w:rPr>
                            <w:t>12.2</w:t>
                          </w:r>
                        </w:sdtContent>
                      </w:sdt>
                      <w:r>
                        <w:rPr>
                          <w:szCs w:val="24"/>
                        </w:rPr>
                        <w:t xml:space="preserve">. kito rotacijos komisijos posėdžio metu žodžiu pateikti nuomonę dėl galimybės būti perkeltam į kitas rotuojamas pareigas, esančias rotacijos komisijai pateiktame rotuojamų pareigų sąraše, ir šiuo tikslu prašyti rotacijos komisijos posėdį atidėti ne ilgiau kaip iki 10 darbo dienų (gavus šį prašymą, rotacijos komisijos posėdis atidedamas prašyme nurodytam laikui). </w:t>
                      </w:r>
                    </w:p>
                  </w:sdtContent>
                </w:sdt>
              </w:sdtContent>
            </w:sdt>
            <w:sdt>
              <w:sdtPr>
                <w:alias w:val="13 p."/>
                <w:tag w:val="part_42ec1b2fdceb49a3b06c95230b55b975"/>
                <w:lock w:val="sdtLocked"/>
                <w:richText/>
              </w:sdtPr>
              <w:sdtContent>
                <w:p>
                  <w:pPr>
                    <w:spacing w:line="276" w:lineRule="auto"/>
                    <w:ind w:firstLine="709"/>
                    <w:jc w:val="both"/>
                    <w:rPr>
                      <w:szCs w:val="24"/>
                    </w:rPr>
                  </w:pPr>
                  <w:sdt>
                    <w:sdtPr>
                      <w:alias w:val="Numeris"/>
                      <w:tag w:val="nr_42ec1b2fdceb49a3b06c95230b55b975"/>
                      <w:lock w:val="sdtLocked"/>
                      <w:richText/>
                    </w:sdtPr>
                    <w:sdtContent>
                      <w:r>
                        <w:rPr>
                          <w:szCs w:val="24"/>
                        </w:rPr>
                        <w:t>13</w:t>
                      </w:r>
                    </w:sdtContent>
                  </w:sdt>
                  <w:r>
                    <w:rPr>
                      <w:szCs w:val="24"/>
                    </w:rPr>
                    <w:t>. Rotacijos komisija, atsižvelgusi į Aprašo 10.1 papunktyje nurodytus dokumentus, pareigūno tarnybinės veiklos vertinimo rezultatus, rotacijos komisijos posėdyje pareigūno žodžiu pateiktą nuomonę, galimybę perkelti pareigūną į kitas rotuojamas pareigas, esančias kuo arčiau jo gyvenamosios vietos</w:t>
                  </w:r>
                  <w:r>
                    <w:rPr>
                      <w:color w:val="000000"/>
                      <w:szCs w:val="24"/>
                    </w:rPr>
                    <w:t xml:space="preserve"> (nustatomos vadovaujantis Lietuvos Respublikos </w:t>
                  </w:r>
                  <w:r>
                    <w:rPr>
                      <w:szCs w:val="24"/>
                    </w:rPr>
                    <w:t xml:space="preserve">civiliniame kodekse nustatytais </w:t>
                  </w:r>
                  <w:r>
                    <w:rPr>
                      <w:color w:val="000000"/>
                      <w:szCs w:val="24"/>
                    </w:rPr>
                    <w:t>nuolatinės gyvenamosios vietos nustatymo kriterijais)</w:t>
                  </w:r>
                  <w:r>
                    <w:rPr>
                      <w:szCs w:val="24"/>
                      <w:lang w:eastAsia="zh-CN"/>
                    </w:rPr>
                    <w:t>,</w:t>
                  </w:r>
                  <w:r>
                    <w:rPr>
                      <w:szCs w:val="24"/>
                    </w:rPr>
                    <w:t xml:space="preserve"> priima vieną iš šių pasiūlymų:</w:t>
                  </w:r>
                </w:p>
                <w:sdt>
                  <w:sdtPr>
                    <w:alias w:val="13.1 pp."/>
                    <w:tag w:val="part_8ee263046376422ba25a39a4b022cbca"/>
                    <w:lock w:val="sdtLocked"/>
                    <w:richText/>
                  </w:sdtPr>
                  <w:sdtContent>
                    <w:p>
                      <w:pPr>
                        <w:spacing w:line="276" w:lineRule="auto"/>
                        <w:ind w:firstLine="709"/>
                        <w:jc w:val="both"/>
                        <w:rPr>
                          <w:szCs w:val="24"/>
                        </w:rPr>
                      </w:pPr>
                      <w:sdt>
                        <w:sdtPr>
                          <w:alias w:val="Numeris"/>
                          <w:tag w:val="nr_8ee263046376422ba25a39a4b022cbca"/>
                          <w:lock w:val="sdtLocked"/>
                          <w:richText/>
                        </w:sdtPr>
                        <w:sdtContent>
                          <w:r>
                            <w:rPr>
                              <w:szCs w:val="24"/>
                            </w:rPr>
                            <w:t>13.1</w:t>
                          </w:r>
                        </w:sdtContent>
                      </w:sdt>
                      <w:r>
                        <w:rPr>
                          <w:szCs w:val="24"/>
                        </w:rPr>
                        <w:t>. pratęsti pareigūno tarnybos einamose rotuojamose pareigose laikotarpį ne ilgiau kaip 5 metams, jeigu įstatymuose nenustatyta kitaip;</w:t>
                      </w:r>
                    </w:p>
                  </w:sdtContent>
                </w:sdt>
                <w:sdt>
                  <w:sdtPr>
                    <w:alias w:val="13.2 pp."/>
                    <w:tag w:val="part_5ed5c4131db44133a651d9f40bd2a96c"/>
                    <w:lock w:val="sdtLocked"/>
                    <w:richText/>
                  </w:sdtPr>
                  <w:sdtContent>
                    <w:p>
                      <w:pPr>
                        <w:spacing w:line="276" w:lineRule="auto"/>
                        <w:ind w:firstLine="709"/>
                        <w:jc w:val="both"/>
                        <w:rPr>
                          <w:szCs w:val="24"/>
                        </w:rPr>
                      </w:pPr>
                      <w:sdt>
                        <w:sdtPr>
                          <w:alias w:val="Numeris"/>
                          <w:tag w:val="nr_5ed5c4131db44133a651d9f40bd2a96c"/>
                          <w:lock w:val="sdtLocked"/>
                          <w:richText/>
                        </w:sdtPr>
                        <w:sdtContent>
                          <w:r>
                            <w:rPr>
                              <w:szCs w:val="24"/>
                            </w:rPr>
                            <w:t>13.2</w:t>
                          </w:r>
                        </w:sdtContent>
                      </w:sdt>
                      <w:r>
                        <w:rPr>
                          <w:szCs w:val="24"/>
                        </w:rPr>
                        <w:t>. perkelti pareigūną į kitas konkrečias rotuojamas pareigas toje pačioje arba kitoje centrinei statutinei įstaigai pavaldžioje statutinėje įstaigoje;</w:t>
                      </w:r>
                    </w:p>
                  </w:sdtContent>
                </w:sdt>
                <w:sdt>
                  <w:sdtPr>
                    <w:alias w:val="13.3 pp."/>
                    <w:tag w:val="part_b6222fb1e2534a71b3375cdb47c63dee"/>
                    <w:lock w:val="sdtLocked"/>
                    <w:richText/>
                  </w:sdtPr>
                  <w:sdtContent>
                    <w:p>
                      <w:pPr>
                        <w:spacing w:line="276" w:lineRule="auto"/>
                        <w:ind w:firstLine="709"/>
                        <w:jc w:val="both"/>
                        <w:rPr>
                          <w:szCs w:val="24"/>
                        </w:rPr>
                      </w:pPr>
                      <w:sdt>
                        <w:sdtPr>
                          <w:alias w:val="Numeris"/>
                          <w:tag w:val="nr_b6222fb1e2534a71b3375cdb47c63dee"/>
                          <w:lock w:val="sdtLocked"/>
                          <w:richText/>
                        </w:sdtPr>
                        <w:sdtContent>
                          <w:r>
                            <w:rPr>
                              <w:szCs w:val="24"/>
                            </w:rPr>
                            <w:t>13.3</w:t>
                          </w:r>
                        </w:sdtContent>
                      </w:sdt>
                      <w:r>
                        <w:rPr>
                          <w:szCs w:val="24"/>
                        </w:rPr>
                        <w:t>. kai nėra galimybės pateikti Aprašo 13.1 arba 13.2 papunkčiuose nurodytų pasiūlymų, pasiūlyti klausimą dėl pareigūno tolesnės tarnybos spręsti Statuto nustatyta tvarka.</w:t>
                      </w:r>
                    </w:p>
                  </w:sdtContent>
                </w:sdt>
              </w:sdtContent>
            </w:sdt>
            <w:sdt>
              <w:sdtPr>
                <w:alias w:val="14 p."/>
                <w:tag w:val="part_615a230a2c694d5cab61d91290472205"/>
                <w:lock w:val="sdtLocked"/>
                <w:richText/>
              </w:sdtPr>
              <w:sdtContent>
                <w:p>
                  <w:pPr>
                    <w:spacing w:line="276" w:lineRule="auto"/>
                    <w:ind w:firstLine="709"/>
                    <w:jc w:val="both"/>
                    <w:rPr>
                      <w:szCs w:val="24"/>
                    </w:rPr>
                  </w:pPr>
                  <w:sdt>
                    <w:sdtPr>
                      <w:alias w:val="Numeris"/>
                      <w:tag w:val="nr_615a230a2c694d5cab61d91290472205"/>
                      <w:lock w:val="sdtLocked"/>
                      <w:richText/>
                    </w:sdtPr>
                    <w:sdtContent>
                      <w:r>
                        <w:rPr>
                          <w:szCs w:val="24"/>
                        </w:rPr>
                        <w:t>14</w:t>
                      </w:r>
                    </w:sdtContent>
                  </w:sdt>
                  <w:r>
                    <w:rPr>
                      <w:szCs w:val="24"/>
                    </w:rPr>
                    <w:t>. Rotacijos komisijos posėdžio protokolas per 3 darbo dienas nuo rotacijos komisijos posėdžio dienos pateikiamas centrinės statutinės įstaigos vadovui, kuris per 5 darbo dienas nuo rotacijos komisijos posėdžio protokolo gavimo dienos rezoliucija ant nurodyto protokolo pritaria arba motyvuotai nepritaria Aprašo 13.1–13.3 papunkčiuose nurodytam rotacijos komisijos pasiūlymui. Centrinės statutinės įstaigos vadovas, motyvuotai nepritaręs Aprašo 13.1–13.3 papunkčiuose nurodytam rotacijos komisijos pasiūlymui, rezoliucijoje nurodo vieną iš šių pasiūlymų:</w:t>
                  </w:r>
                </w:p>
                <w:sdt>
                  <w:sdtPr>
                    <w:alias w:val="14.1 pp."/>
                    <w:tag w:val="part_652743dca96a4a67973cf53d7b3f3bd0"/>
                    <w:lock w:val="sdtLocked"/>
                    <w:richText/>
                  </w:sdtPr>
                  <w:sdtContent>
                    <w:p>
                      <w:pPr>
                        <w:spacing w:line="276" w:lineRule="auto"/>
                        <w:ind w:firstLine="709"/>
                        <w:jc w:val="both"/>
                        <w:rPr>
                          <w:szCs w:val="24"/>
                        </w:rPr>
                      </w:pPr>
                      <w:sdt>
                        <w:sdtPr>
                          <w:alias w:val="Numeris"/>
                          <w:tag w:val="nr_652743dca96a4a67973cf53d7b3f3bd0"/>
                          <w:lock w:val="sdtLocked"/>
                          <w:richText/>
                        </w:sdtPr>
                        <w:sdtContent>
                          <w:r>
                            <w:rPr>
                              <w:szCs w:val="24"/>
                            </w:rPr>
                            <w:t>14.1</w:t>
                          </w:r>
                        </w:sdtContent>
                      </w:sdt>
                      <w:r>
                        <w:rPr>
                          <w:szCs w:val="24"/>
                        </w:rPr>
                        <w:t>. pratęsti pareigūno tarnybos einamose rotuojamose pareigose laikotarpį ne ilgiau kaip 5 metams, jeigu įstatymuose nenustatyta kitaip;</w:t>
                      </w:r>
                    </w:p>
                  </w:sdtContent>
                </w:sdt>
                <w:sdt>
                  <w:sdtPr>
                    <w:alias w:val="14.2 pp."/>
                    <w:tag w:val="part_f4cbe0ddab18429cb0b153e43d641b00"/>
                    <w:lock w:val="sdtLocked"/>
                    <w:richText/>
                  </w:sdtPr>
                  <w:sdtContent>
                    <w:p>
                      <w:pPr>
                        <w:spacing w:line="276" w:lineRule="auto"/>
                        <w:ind w:firstLine="709"/>
                        <w:jc w:val="both"/>
                        <w:rPr>
                          <w:szCs w:val="24"/>
                        </w:rPr>
                      </w:pPr>
                      <w:sdt>
                        <w:sdtPr>
                          <w:alias w:val="Numeris"/>
                          <w:tag w:val="nr_f4cbe0ddab18429cb0b153e43d641b00"/>
                          <w:lock w:val="sdtLocked"/>
                          <w:richText/>
                        </w:sdtPr>
                        <w:sdtContent>
                          <w:r>
                            <w:rPr>
                              <w:szCs w:val="24"/>
                            </w:rPr>
                            <w:t>14.2</w:t>
                          </w:r>
                        </w:sdtContent>
                      </w:sdt>
                      <w:r>
                        <w:rPr>
                          <w:szCs w:val="24"/>
                        </w:rPr>
                        <w:t>. perkelti pareigūną į kitas konkrečias rotuojamas pareigas toje pačioje arba kitoje centrinei statutinei įstaigai pavaldžioje statutinėje įstaigoje;</w:t>
                      </w:r>
                    </w:p>
                  </w:sdtContent>
                </w:sdt>
                <w:sdt>
                  <w:sdtPr>
                    <w:alias w:val="14.3 pp."/>
                    <w:tag w:val="part_6f9ba873a5b8449185673a3cc14e56aa"/>
                    <w:lock w:val="sdtLocked"/>
                    <w:richText/>
                  </w:sdtPr>
                  <w:sdtContent>
                    <w:p>
                      <w:pPr>
                        <w:spacing w:line="276" w:lineRule="auto"/>
                        <w:ind w:firstLine="709"/>
                        <w:jc w:val="both"/>
                        <w:rPr>
                          <w:szCs w:val="24"/>
                        </w:rPr>
                      </w:pPr>
                      <w:sdt>
                        <w:sdtPr>
                          <w:alias w:val="Numeris"/>
                          <w:tag w:val="nr_6f9ba873a5b8449185673a3cc14e56aa"/>
                          <w:lock w:val="sdtLocked"/>
                          <w:richText/>
                        </w:sdtPr>
                        <w:sdtContent>
                          <w:r>
                            <w:rPr>
                              <w:szCs w:val="24"/>
                            </w:rPr>
                            <w:t>14.3</w:t>
                          </w:r>
                        </w:sdtContent>
                      </w:sdt>
                      <w:r>
                        <w:rPr>
                          <w:szCs w:val="24"/>
                        </w:rPr>
                        <w:t xml:space="preserve">. klausimą dėl pareigūno tolesnės tarnybos spręsti Statuto nustatyta tvarka. </w:t>
                      </w:r>
                    </w:p>
                  </w:sdtContent>
                </w:sdt>
              </w:sdtContent>
            </w:sdt>
            <w:sdt>
              <w:sdtPr>
                <w:alias w:val="15 p."/>
                <w:tag w:val="part_592f33bb90204fe6bfdcbb34a67e467f"/>
                <w:lock w:val="sdtLocked"/>
                <w:richText/>
              </w:sdtPr>
              <w:sdtContent>
                <w:p>
                  <w:pPr>
                    <w:spacing w:line="276" w:lineRule="auto"/>
                    <w:ind w:firstLine="709"/>
                    <w:jc w:val="both"/>
                    <w:rPr>
                      <w:szCs w:val="24"/>
                    </w:rPr>
                  </w:pPr>
                  <w:sdt>
                    <w:sdtPr>
                      <w:alias w:val="Numeris"/>
                      <w:tag w:val="nr_592f33bb90204fe6bfdcbb34a67e467f"/>
                      <w:lock w:val="sdtLocked"/>
                      <w:richText/>
                    </w:sdtPr>
                    <w:sdtContent>
                      <w:r>
                        <w:rPr>
                          <w:szCs w:val="24"/>
                        </w:rPr>
                        <w:t>15</w:t>
                      </w:r>
                    </w:sdtContent>
                  </w:sdt>
                  <w:r>
                    <w:rPr>
                      <w:szCs w:val="24"/>
                    </w:rPr>
                    <w:t xml:space="preserve">. Centrinės statutinės įstaigos vadovui nusprendus pratęsti jo skiriamo pareigūno tarnybos einamose rotuojamose pareigose laikotarpį ne ilgiau kaip 5 metams, jeigu įstatymuose nenustatyta kitaip, arba minėtą pareigūną perkelti į kitas rotuojamas pareigas toje pačioje arba kitoje centrinei statutinei įstaigai pavaldžioje statutinėje įstaigoje, įgaliotas padalinys apie tai per 3 darbo dienas raštu informuoja pareigūną, kuris per 5 darbo dienas nuo šios informacijos gavimo dienos pateikia įgaliotam padaliniui rašytinį sutikimą ar nesutikimą eiti siūlomas kitas rotuojamas pareigas. Centrinės statutinės įstaigos vadovas pareigūno rašytiniu sutikimu per 5 darbo dienas nuo šio sutikimo gavimo centrinėje statutinėje įstaigoje dienos priima sprendimą dėl pareigūno perkėlimo į kitas rotuojamas pareigas arba pareigūno tarnybos einamose rotuojamose pareigose laikotarpio pratęsimo ne ilgiau kaip 5 metams, jeigu įstatymuose nenustatyta kitaip, pasibaigus jo tarnybos einamose rotuojamose pareigose laikotarpiui. </w:t>
                  </w:r>
                </w:p>
              </w:sdtContent>
            </w:sdt>
            <w:sdt>
              <w:sdtPr>
                <w:alias w:val="16 p."/>
                <w:tag w:val="part_3d168a886b5246d593ae246bce3fb4c3"/>
                <w:lock w:val="sdtLocked"/>
                <w:richText/>
              </w:sdtPr>
              <w:sdtContent>
                <w:p>
                  <w:pPr>
                    <w:spacing w:line="276" w:lineRule="auto"/>
                    <w:ind w:firstLine="709"/>
                    <w:jc w:val="both"/>
                    <w:rPr>
                      <w:szCs w:val="24"/>
                    </w:rPr>
                  </w:pPr>
                  <w:sdt>
                    <w:sdtPr>
                      <w:alias w:val="Numeris"/>
                      <w:tag w:val="nr_3d168a886b5246d593ae246bce3fb4c3"/>
                      <w:lock w:val="sdtLocked"/>
                      <w:richText/>
                    </w:sdtPr>
                    <w:sdtContent>
                      <w:r>
                        <w:rPr>
                          <w:szCs w:val="24"/>
                        </w:rPr>
                        <w:t>16</w:t>
                      </w:r>
                    </w:sdtContent>
                  </w:sdt>
                  <w:r>
                    <w:rPr>
                      <w:szCs w:val="24"/>
                    </w:rPr>
                    <w:t>. Centrinės statutinės įstaigos vadovui nusprendus klausimą dėl jo skiriamo pareigūno tolesnės tarnybos spręsti Statuto nustatyta tvarka, įgaliotas padalinys apie tai per 3 darbo dienas raštu informuoja pareigūną. Klausimas dėl pareigūno tolesnės tarnybos sprendžiamas Statuto nustatyta tvarka.</w:t>
                  </w:r>
                </w:p>
              </w:sdtContent>
            </w:sdt>
            <w:sdt>
              <w:sdtPr>
                <w:alias w:val="17 p."/>
                <w:tag w:val="part_c16e45b4880a420c9bbdbda5e8f84720"/>
                <w:lock w:val="sdtLocked"/>
                <w:richText/>
              </w:sdtPr>
              <w:sdtContent>
                <w:p>
                  <w:pPr>
                    <w:spacing w:line="276" w:lineRule="auto"/>
                    <w:ind w:firstLine="709"/>
                    <w:jc w:val="both"/>
                    <w:rPr>
                      <w:szCs w:val="24"/>
                    </w:rPr>
                  </w:pPr>
                  <w:sdt>
                    <w:sdtPr>
                      <w:alias w:val="Numeris"/>
                      <w:tag w:val="nr_c16e45b4880a420c9bbdbda5e8f84720"/>
                      <w:lock w:val="sdtLocked"/>
                      <w:richText/>
                    </w:sdtPr>
                    <w:sdtContent>
                      <w:r>
                        <w:rPr>
                          <w:szCs w:val="24"/>
                        </w:rPr>
                        <w:t>17</w:t>
                      </w:r>
                    </w:sdtContent>
                  </w:sdt>
                  <w:r>
                    <w:rPr>
                      <w:szCs w:val="24"/>
                    </w:rPr>
                    <w:t xml:space="preserve">. Centrinės statutinės įstaigos vadovui nusprendus pratęsti pareigūno, kurį į pareigas skiria ir iš jų atleidžia centrinei statutinei įstaigai pavaldžios statutinės įstaigos vadovas, tarnybos einamose rotuojamose pareigose laikotarpį ne ilgiau kaip 5 metams, jeigu įstatymuose nenustatyta kitaip, arba minėtą pareigūną perkelti į kitas rotuojamas pareigas toje pačioje statutinėje įstaigoje, įgaliotas padalinys rotacijos komisijos posėdžio protokolą per 3 darbo dienas pateikia pareigūną į pareigas skiriančiam statutinės įstaigos vadovui. </w:t>
                  </w:r>
                  <w:r>
                    <w:rPr>
                      <w:color w:val="000000"/>
                      <w:szCs w:val="24"/>
                      <w:lang w:eastAsia="lt-LT"/>
                    </w:rPr>
                    <w:t>Statutinės įstaigos vadovo į</w:t>
                  </w:r>
                  <w:r>
                    <w:rPr>
                      <w:szCs w:val="24"/>
                    </w:rPr>
                    <w:t>galiotas struktūrinis padalinys apie centrinės statutinės įstaigos vadovo sprendimą per 3 darbo dienas nuo jo gavimo statutinėje įstaigoje dienos raštu informuoja pareigūną, kuris per 5 darbo dienas nuo šios informacijos gavimo dienos pateikia šiam struktūriniam padaliniui rašytinį sutikimą ar nesutikimą eiti siūlomas kitas rotuojamas pareigas. Statutinės įstaigos vadovas pareigūno rašytiniu sutikimu per 5 darbo dienas nuo šio sutikimo gavimo statutinėje įstaigoje dienos pratęsia pareigūno tarnybos einamose rotuojamose pareigose laikotarpį ne ilgiau kaip 5 metams, jeigu įstatymuose nenustatyta kitaip, arba pareigūną perkelia į kitas rotuojamas pareigas toje pačioje statutinėje įstaigoje pasibaigus jo tarnybos einamose rotuojamose pareigose laikotarpiui.</w:t>
                  </w:r>
                </w:p>
              </w:sdtContent>
            </w:sdt>
            <w:sdt>
              <w:sdtPr>
                <w:alias w:val="18 p."/>
                <w:tag w:val="part_ea46a26855a04c61a40520aced2979ac"/>
                <w:lock w:val="sdtLocked"/>
                <w:richText/>
              </w:sdtPr>
              <w:sdtContent>
                <w:p>
                  <w:pPr>
                    <w:spacing w:line="276" w:lineRule="auto"/>
                    <w:ind w:firstLine="709"/>
                    <w:jc w:val="both"/>
                    <w:rPr>
                      <w:szCs w:val="24"/>
                    </w:rPr>
                  </w:pPr>
                  <w:sdt>
                    <w:sdtPr>
                      <w:alias w:val="Numeris"/>
                      <w:tag w:val="nr_ea46a26855a04c61a40520aced2979ac"/>
                      <w:lock w:val="sdtLocked"/>
                      <w:richText/>
                    </w:sdtPr>
                    <w:sdtContent>
                      <w:r>
                        <w:rPr>
                          <w:szCs w:val="24"/>
                        </w:rPr>
                        <w:t>18</w:t>
                      </w:r>
                    </w:sdtContent>
                  </w:sdt>
                  <w:r>
                    <w:rPr>
                      <w:szCs w:val="24"/>
                    </w:rPr>
                    <w:t xml:space="preserve">. Centrinės statutinės įstaigos vadovui nusprendus pareigūną, kurį į pareigas skiria ir iš jų atleidžia centrinei statutinei įstaigai pavaldžios statutinės įstaigos vadovas, perkelti į kitas rotuojamas pareigas kitoje statutinėje įstaigoje, įgaliotas padalinys rotacijos komisijos posėdžio protokolą pateikia statutinės įstaigos, iš kurioje esančių rotuojamų pareigų perkeliamas pareigūnas, ir statutinės įstaigos, į kurioje esančias rotuojamas pareigas siūloma perkelti pareigūną, vadovams, turintiems teisę skirti pareigūną į pareigas. Statutinės įstaigos, iš kurioje esančių rotuojamų pareigų perkeliamas pareigūnas, vadovo įgaliotas struktūrinis padalinys apie centrinės statutinės įstaigos vadovo sprendimą per 3 darbo dienas raštu informuoja pareigūną, kuris per 5 darbo dienas nuo šios informacijos gavimo dienos pateikia šiam struktūriniam padaliniui rašytinį sutikimą ar nesutikimą eiti siūlomas kitas rotuojamas pareigas. Statutinių įstaigų vadovai suderina pareigūno perkėlimo datą, o jos nesuderinus statutinės įstaigos, iš kurioje esančių rotuojamų pareigų pareigūnas yra perkeliamas, vadovas, turintis teisę skirti pareigūną į pareigas, pareigūno rašytiniu sutikimu per 5 darbo dienas nuo šio sutikimo gavimo statutinėje įstaigoje dienos perkelia pareigūną į kitą statutinę įstaigą, į kurioje esančias rotuojamas pareigas siūloma perkelti pareigūną, pasibaigus jo tarnybos einamose rotuojamose pareigose laikotarpiui, o statutinės įstaigos, į kurioje esančias rotuojamas pareigas pareigūnas yra perkeliamas, vadovas skiria pareigūną į šioje įstaigoje esančias rotuojamas pareigas, pasibaigus jo tarnybos einamose rotuojamose pareigose laikotarpiui.  </w:t>
                  </w:r>
                </w:p>
              </w:sdtContent>
            </w:sdt>
            <w:sdt>
              <w:sdtPr>
                <w:alias w:val="19 p."/>
                <w:tag w:val="part_3dcf570f347e4c47b5092e770d0b85e5"/>
                <w:lock w:val="sdtLocked"/>
                <w:richText/>
              </w:sdtPr>
              <w:sdtContent>
                <w:p>
                  <w:pPr>
                    <w:spacing w:line="276" w:lineRule="auto"/>
                    <w:ind w:firstLine="709"/>
                    <w:jc w:val="both"/>
                    <w:rPr>
                      <w:szCs w:val="24"/>
                    </w:rPr>
                  </w:pPr>
                  <w:sdt>
                    <w:sdtPr>
                      <w:alias w:val="Numeris"/>
                      <w:tag w:val="nr_3dcf570f347e4c47b5092e770d0b85e5"/>
                      <w:lock w:val="sdtLocked"/>
                      <w:richText/>
                    </w:sdtPr>
                    <w:sdtContent>
                      <w:r>
                        <w:rPr>
                          <w:szCs w:val="24"/>
                        </w:rPr>
                        <w:t>19</w:t>
                      </w:r>
                    </w:sdtContent>
                  </w:sdt>
                  <w:r>
                    <w:rPr>
                      <w:szCs w:val="24"/>
                    </w:rPr>
                    <w:t>. Centrinės statutinės įstaigos vadovui nusprendus klausimą dėl pareigūno, kurį į pareigas skiria ir iš jų atleidžia centrinei statutinei įstaigai pavaldžios statutinės įstaigos vadovas, tolesnės tarnybos spręsti Statuto nustatyta tvarka, įgaliotas padalinys apie tai per 3 darbo dienas raštu informuoja pareigūną ir rotacijos komisijos posėdžio protokolą pateikia pareigūną į pareigas skiriančiam statutinės įstaigos vadovui. Klausimas dėl pareigūno tolesnės tarnybos sprendžiamas Statuto nustatyta tvarka.</w:t>
                  </w:r>
                </w:p>
              </w:sdtContent>
            </w:sdt>
            <w:sdt>
              <w:sdtPr>
                <w:alias w:val="20 p."/>
                <w:tag w:val="part_05d7e03640c844a2b4604bbceff506cc"/>
                <w:lock w:val="sdtLocked"/>
                <w:richText/>
              </w:sdtPr>
              <w:sdtContent>
                <w:p>
                  <w:pPr>
                    <w:spacing w:line="276" w:lineRule="auto"/>
                    <w:ind w:firstLine="709"/>
                    <w:jc w:val="both"/>
                    <w:rPr>
                      <w:szCs w:val="24"/>
                    </w:rPr>
                  </w:pPr>
                  <w:sdt>
                    <w:sdtPr>
                      <w:alias w:val="Numeris"/>
                      <w:tag w:val="nr_05d7e03640c844a2b4604bbceff506cc"/>
                      <w:lock w:val="sdtLocked"/>
                      <w:richText/>
                    </w:sdtPr>
                    <w:sdtContent>
                      <w:r>
                        <w:rPr>
                          <w:szCs w:val="24"/>
                        </w:rPr>
                        <w:t>20</w:t>
                      </w:r>
                    </w:sdtContent>
                  </w:sdt>
                  <w:r>
                    <w:rPr>
                      <w:szCs w:val="24"/>
                    </w:rPr>
                    <w:t xml:space="preserve">. Pareigūnų, kurie Aprašo 15, 17 ir 18 punktuose nustatyta tvarka gavę pranešimus atsisako eiti siūlomas kitas rotuojamas pareigas, tolesnės tarnybos klausimas sprendžiamas Statuto nustatyta tvarka. </w:t>
                  </w:r>
                </w:p>
              </w:sdtContent>
            </w:sdt>
            <w:sdt>
              <w:sdtPr>
                <w:alias w:val="21 p."/>
                <w:tag w:val="part_8c3d68fd63b54b9194c1afb4e393333a"/>
                <w:lock w:val="sdtLocked"/>
                <w:richText/>
              </w:sdtPr>
              <w:sdtContent>
                <w:p>
                  <w:pPr>
                    <w:spacing w:line="276" w:lineRule="auto"/>
                    <w:ind w:firstLine="709"/>
                    <w:jc w:val="both"/>
                    <w:rPr>
                      <w:szCs w:val="24"/>
                    </w:rPr>
                  </w:pPr>
                  <w:sdt>
                    <w:sdtPr>
                      <w:alias w:val="Numeris"/>
                      <w:tag w:val="nr_8c3d68fd63b54b9194c1afb4e393333a"/>
                      <w:lock w:val="sdtLocked"/>
                      <w:richText/>
                    </w:sdtPr>
                    <w:sdtContent>
                      <w:r>
                        <w:rPr>
                          <w:szCs w:val="24"/>
                        </w:rPr>
                        <w:t>21</w:t>
                      </w:r>
                    </w:sdtContent>
                  </w:sdt>
                  <w:r>
                    <w:rPr>
                      <w:szCs w:val="24"/>
                    </w:rPr>
                    <w:t>. Jeigu teisės aktuose nustatytos papildomos pareigūno skyrimo į kitas rotuojamas pareigas sąlygos ar procedūros, pareigūnas į kitas rotuojamas pareigas perkeliamas tik įvykdžius nurodytas sąlygas ir procedūras.</w:t>
                  </w:r>
                </w:p>
                <w:p>
                  <w:pPr>
                    <w:spacing w:line="276" w:lineRule="auto"/>
                    <w:ind w:firstLine="709"/>
                    <w:jc w:val="both"/>
                    <w:rPr>
                      <w:szCs w:val="24"/>
                    </w:rPr>
                  </w:pPr>
                </w:p>
              </w:sdtContent>
            </w:sdt>
          </w:sdtContent>
        </w:sdt>
        <w:sdt>
          <w:sdtPr>
            <w:alias w:val="skyrius"/>
            <w:tag w:val="part_e363acc0beb045c4a46aedf55aedf13a"/>
            <w:lock w:val="sdtLocked"/>
            <w:richText/>
          </w:sdtPr>
          <w:sdtContent>
            <w:p>
              <w:pPr>
                <w:spacing w:line="276" w:lineRule="auto"/>
                <w:ind w:firstLine="709"/>
                <w:jc w:val="center"/>
                <w:rPr>
                  <w:b/>
                  <w:szCs w:val="24"/>
                </w:rPr>
              </w:pPr>
              <w:sdt>
                <w:sdtPr>
                  <w:alias w:val="Numeris"/>
                  <w:tag w:val="nr_e363acc0beb045c4a46aedf55aedf13a"/>
                  <w:lock w:val="sdtLocked"/>
                  <w:richText/>
                </w:sdtPr>
                <w:sdtContent>
                  <w:r>
                    <w:rPr>
                      <w:b/>
                      <w:szCs w:val="24"/>
                    </w:rPr>
                    <w:t>III</w:t>
                  </w:r>
                </w:sdtContent>
              </w:sdt>
              <w:r>
                <w:rPr>
                  <w:b/>
                  <w:szCs w:val="24"/>
                </w:rPr>
                <w:t xml:space="preserve"> SKYRIUS</w:t>
              </w:r>
            </w:p>
            <w:p>
              <w:pPr>
                <w:spacing w:line="276" w:lineRule="auto"/>
                <w:ind w:firstLine="709"/>
                <w:jc w:val="center"/>
                <w:rPr>
                  <w:b/>
                  <w:szCs w:val="24"/>
                </w:rPr>
              </w:pPr>
              <w:sdt>
                <w:sdtPr>
                  <w:alias w:val="Pavadinimas"/>
                  <w:tag w:val="title_e363acc0beb045c4a46aedf55aedf13a"/>
                  <w:lock w:val="sdtLocked"/>
                  <w:richText/>
                </w:sdtPr>
                <w:sdtContent>
                  <w:r>
                    <w:rPr>
                      <w:b/>
                      <w:szCs w:val="24"/>
                    </w:rPr>
                    <w:t>BAIGIAMOSIOS NUOSTATOS</w:t>
                  </w:r>
                </w:sdtContent>
              </w:sdt>
            </w:p>
            <w:p>
              <w:pPr>
                <w:spacing w:line="276" w:lineRule="auto"/>
                <w:ind w:firstLine="709"/>
                <w:jc w:val="both"/>
                <w:rPr>
                  <w:szCs w:val="24"/>
                </w:rPr>
              </w:pPr>
            </w:p>
            <w:sdt>
              <w:sdtPr>
                <w:alias w:val="22 p."/>
                <w:tag w:val="part_062868a114ad4595b2a0044c40e65806"/>
                <w:lock w:val="sdtLocked"/>
                <w:richText/>
              </w:sdtPr>
              <w:sdtContent>
                <w:p>
                  <w:pPr>
                    <w:spacing w:line="276" w:lineRule="auto"/>
                    <w:ind w:firstLine="709"/>
                    <w:jc w:val="both"/>
                    <w:rPr>
                      <w:szCs w:val="24"/>
                    </w:rPr>
                  </w:pPr>
                  <w:sdt>
                    <w:sdtPr>
                      <w:alias w:val="Numeris"/>
                      <w:tag w:val="nr_062868a114ad4595b2a0044c40e65806"/>
                      <w:lock w:val="sdtLocked"/>
                      <w:richText/>
                    </w:sdtPr>
                    <w:sdtContent>
                      <w:r>
                        <w:rPr>
                          <w:szCs w:val="24"/>
                        </w:rPr>
                        <w:t>22</w:t>
                      </w:r>
                    </w:sdtContent>
                  </w:sdt>
                  <w:r>
                    <w:rPr>
                      <w:szCs w:val="24"/>
                    </w:rPr>
                    <w:t xml:space="preserve">. Įgaliotas padalinys sudaro ir nuolat atnaujina centrinėje statutinėje įstaigoje ir jai pavaldžiose statutinėse įstaigose tarnaujančių pareigūnų, kurie eina rotuojamas pareigas, ir rotuojamų pareigų sąrašus. </w:t>
                  </w:r>
                </w:p>
              </w:sdtContent>
            </w:sdt>
            <w:sdt>
              <w:sdtPr>
                <w:alias w:val="23 p."/>
                <w:tag w:val="part_7c575536142a4f899c722aea52caf651"/>
                <w:lock w:val="sdtLocked"/>
                <w:richText/>
              </w:sdtPr>
              <w:sdtContent>
                <w:p>
                  <w:pPr>
                    <w:spacing w:line="276" w:lineRule="auto"/>
                    <w:ind w:firstLine="709"/>
                    <w:jc w:val="both"/>
                    <w:rPr>
                      <w:szCs w:val="24"/>
                      <w:lang w:eastAsia="lt-LT"/>
                    </w:rPr>
                  </w:pPr>
                  <w:sdt>
                    <w:sdtPr>
                      <w:alias w:val="Numeris"/>
                      <w:tag w:val="nr_7c575536142a4f899c722aea52caf651"/>
                      <w:lock w:val="sdtLocked"/>
                      <w:richText/>
                    </w:sdtPr>
                    <w:sdtContent>
                      <w:r>
                        <w:rPr>
                          <w:szCs w:val="24"/>
                          <w:lang w:eastAsia="lt-LT"/>
                        </w:rPr>
                        <w:t>23</w:t>
                      </w:r>
                    </w:sdtContent>
                  </w:sdt>
                  <w:r>
                    <w:rPr>
                      <w:szCs w:val="24"/>
                      <w:lang w:eastAsia="lt-LT"/>
                    </w:rPr>
                    <w:t xml:space="preserve">. </w:t>
                  </w:r>
                  <w:r>
                    <w:rPr>
                      <w:szCs w:val="24"/>
                    </w:rPr>
                    <w:t>Ginčai, kylantys dėl pareigūnų rotacijos, nagrinėjami Statuto 71 straipsnio ir Lietuvos Respublikos administracinių bylų teisenos įstatymo nustatyta tvarka.</w:t>
                  </w:r>
                </w:p>
              </w:sdtContent>
            </w:sdt>
          </w:sdtContent>
        </w:sdt>
        <w:sdt>
          <w:sdtPr>
            <w:alias w:val="pabaiga"/>
            <w:tag w:val="part_d423dad2a8e5412c95dfa47b82d88825"/>
            <w:lock w:val="sdtLocked"/>
            <w:richText/>
          </w:sdtPr>
          <w:sdtContent>
            <w:p>
              <w:pPr>
                <w:spacing w:line="276" w:lineRule="auto"/>
                <w:jc w:val="center"/>
              </w:pPr>
              <w:r>
                <w:rPr>
                  <w:szCs w:val="24"/>
                  <w:lang w:eastAsia="lt-LT"/>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patvirtinta"/>
        <w:tag w:val="part_ea250ac9aa034d4cb29b07e085a6427f"/>
        <w:lock w:val="sdtLocked"/>
        <w:richText/>
      </w:sdtPr>
      <w:sdtContent>
        <w:p>
          <w:pPr>
            <w:ind w:left="5103"/>
            <w:jc w:val="both"/>
            <w:sectPr>
              <w:pgSz w:w="11906" w:h="16838"/>
              <w:pgMar w:top="1701"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vasario 12 d. įsakymu Nr. 1V-142</w:t>
          </w:r>
        </w:p>
        <w:p>
          <w:pPr>
            <w:spacing w:line="276" w:lineRule="auto"/>
            <w:jc w:val="center"/>
            <w:rPr>
              <w:b/>
              <w:szCs w:val="24"/>
              <w:lang w:eastAsia="lt-LT"/>
            </w:rPr>
          </w:pPr>
        </w:p>
        <w:p>
          <w:pPr>
            <w:jc w:val="center"/>
            <w:rPr>
              <w:b/>
              <w:szCs w:val="24"/>
              <w:lang w:eastAsia="lt-LT"/>
            </w:rPr>
          </w:pPr>
        </w:p>
        <w:sdt>
          <w:sdtPr>
            <w:alias w:val="Pavadinimas"/>
            <w:tag w:val="title_ea250ac9aa034d4cb29b07e085a6427f"/>
            <w:lock w:val="sdtLocked"/>
            <w:richText/>
          </w:sdtPr>
          <w:sdtContent>
            <w:p>
              <w:pPr>
                <w:jc w:val="center"/>
                <w:rPr>
                  <w:b/>
                  <w:szCs w:val="24"/>
                  <w:lang w:eastAsia="lt-LT"/>
                </w:rPr>
              </w:pPr>
              <w:r>
                <w:rPr>
                  <w:b/>
                  <w:szCs w:val="24"/>
                  <w:lang w:eastAsia="lt-LT"/>
                </w:rPr>
                <w:t>VIDAUS TARNYBOS SISTEMOS PAREIGŪNŲ TARNYBINĖS VEIKLOS VERTINIMO TVARKOS APRAŠAS</w:t>
              </w:r>
            </w:p>
          </w:sdtContent>
        </w:sdt>
        <w:p>
          <w:pPr>
            <w:spacing w:line="276" w:lineRule="auto"/>
            <w:rPr>
              <w:b/>
              <w:szCs w:val="24"/>
              <w:lang w:eastAsia="lt-LT"/>
            </w:rPr>
          </w:pPr>
        </w:p>
        <w:sdt>
          <w:sdtPr>
            <w:alias w:val="skyrius"/>
            <w:tag w:val="part_9e768501d2fa4de7ad9d4649e8b9f60a"/>
            <w:lock w:val="sdtLocked"/>
            <w:richText/>
          </w:sdtPr>
          <w:sdtContent>
            <w:p>
              <w:pPr>
                <w:tabs>
                  <w:tab w:val="left" w:pos="4536"/>
                </w:tabs>
                <w:jc w:val="center"/>
                <w:rPr>
                  <w:b/>
                  <w:szCs w:val="24"/>
                  <w:lang w:eastAsia="lt-LT"/>
                </w:rPr>
              </w:pPr>
              <w:sdt>
                <w:sdtPr>
                  <w:alias w:val="Numeris"/>
                  <w:tag w:val="nr_9e768501d2fa4de7ad9d4649e8b9f60a"/>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9e768501d2fa4de7ad9d4649e8b9f60a"/>
                  <w:lock w:val="sdtLocked"/>
                  <w:richText/>
                </w:sdtPr>
                <w:sdtContent>
                  <w:r>
                    <w:rPr>
                      <w:b/>
                      <w:szCs w:val="24"/>
                      <w:lang w:eastAsia="lt-LT"/>
                    </w:rPr>
                    <w:t>BENDROSIOS NUOSTATOS</w:t>
                  </w:r>
                </w:sdtContent>
              </w:sdt>
            </w:p>
            <w:p>
              <w:pPr>
                <w:spacing w:line="276" w:lineRule="auto"/>
                <w:rPr>
                  <w:b/>
                  <w:szCs w:val="24"/>
                  <w:lang w:eastAsia="lt-LT"/>
                </w:rPr>
              </w:pPr>
            </w:p>
            <w:sdt>
              <w:sdtPr>
                <w:alias w:val="1 p."/>
                <w:tag w:val="part_0d2fddba008d47d6b06a9626c74f409c"/>
                <w:lock w:val="sdtLocked"/>
                <w:richText/>
              </w:sdtPr>
              <w:sdtContent>
                <w:p>
                  <w:pPr>
                    <w:spacing w:line="276" w:lineRule="auto"/>
                    <w:ind w:firstLine="720"/>
                    <w:jc w:val="both"/>
                    <w:rPr>
                      <w:szCs w:val="24"/>
                      <w:lang w:eastAsia="lt-LT"/>
                    </w:rPr>
                  </w:pPr>
                  <w:sdt>
                    <w:sdtPr>
                      <w:alias w:val="Numeris"/>
                      <w:tag w:val="nr_0d2fddba008d47d6b06a9626c74f409c"/>
                      <w:lock w:val="sdtLocked"/>
                      <w:richText/>
                    </w:sdtPr>
                    <w:sdtContent>
                      <w:r>
                        <w:rPr>
                          <w:szCs w:val="24"/>
                          <w:lang w:eastAsia="lt-LT"/>
                        </w:rPr>
                        <w:t>1</w:t>
                      </w:r>
                    </w:sdtContent>
                  </w:sdt>
                  <w:r>
                    <w:rPr>
                      <w:szCs w:val="24"/>
                      <w:lang w:eastAsia="lt-LT"/>
                    </w:rPr>
                    <w:t xml:space="preserve">. Vidaus tarnybos sistemos pareigūnų tarnybinės veiklos vertinimo tvarkos aprašas (toliau – Aprašas) nustato vidaus tarnybos sistemos pareigūnų (toliau – pareigūnai) kasmetinio ir neeilinio tarnybinės veiklos vertinimo tvarką ir pareigūnų tarnybinės veiklos vertinimo kriterijus. </w:t>
                  </w:r>
                </w:p>
              </w:sdtContent>
            </w:sdt>
            <w:sdt>
              <w:sdtPr>
                <w:alias w:val="2 p."/>
                <w:tag w:val="part_47256e3d54c0450788cfc0d004973692"/>
                <w:lock w:val="sdtLocked"/>
                <w:richText/>
              </w:sdtPr>
              <w:sdtContent>
                <w:p>
                  <w:pPr>
                    <w:tabs>
                      <w:tab w:val="left" w:pos="426"/>
                      <w:tab w:val="left" w:pos="993"/>
                    </w:tabs>
                    <w:spacing w:line="276" w:lineRule="auto"/>
                    <w:ind w:firstLine="709"/>
                    <w:jc w:val="both"/>
                    <w:rPr>
                      <w:szCs w:val="24"/>
                      <w:lang w:eastAsia="lt-LT"/>
                    </w:rPr>
                  </w:pPr>
                  <w:sdt>
                    <w:sdtPr>
                      <w:alias w:val="Numeris"/>
                      <w:tag w:val="nr_47256e3d54c0450788cfc0d004973692"/>
                      <w:lock w:val="sdtLocked"/>
                      <w:richText/>
                    </w:sdtPr>
                    <w:sdtContent>
                      <w:r>
                        <w:rPr>
                          <w:szCs w:val="24"/>
                          <w:lang w:eastAsia="lt-LT"/>
                        </w:rPr>
                        <w:t>2</w:t>
                      </w:r>
                    </w:sdtContent>
                  </w:sdt>
                  <w:r>
                    <w:rPr>
                      <w:szCs w:val="24"/>
                      <w:lang w:eastAsia="lt-LT"/>
                    </w:rPr>
                    <w:t xml:space="preserve">. Apraše vartojamos sąvokos atitinka Lietuvos Respublikos vidaus tarnybos statute (toliau – Statutas) vartojamas sąvokas. </w:t>
                  </w:r>
                </w:p>
                <w:p>
                  <w:pPr>
                    <w:widowControl w:val="0"/>
                    <w:jc w:val="center"/>
                    <w:rPr>
                      <w:b/>
                      <w:szCs w:val="24"/>
                      <w:lang w:eastAsia="lt-LT"/>
                    </w:rPr>
                  </w:pPr>
                </w:p>
              </w:sdtContent>
            </w:sdt>
          </w:sdtContent>
        </w:sdt>
        <w:sdt>
          <w:sdtPr>
            <w:alias w:val="skyrius"/>
            <w:tag w:val="part_b9936f8f03054a3b872b11e3a3fd0ae0"/>
            <w:lock w:val="sdtLocked"/>
            <w:richText/>
          </w:sdtPr>
          <w:sdtContent>
            <w:p>
              <w:pPr>
                <w:widowControl w:val="0"/>
                <w:jc w:val="center"/>
                <w:rPr>
                  <w:b/>
                  <w:szCs w:val="24"/>
                  <w:lang w:eastAsia="lt-LT"/>
                </w:rPr>
              </w:pPr>
              <w:sdt>
                <w:sdtPr>
                  <w:alias w:val="Numeris"/>
                  <w:tag w:val="nr_b9936f8f03054a3b872b11e3a3fd0ae0"/>
                  <w:lock w:val="sdtLocked"/>
                  <w:richText/>
                </w:sdtPr>
                <w:sdtContent>
                  <w:r>
                    <w:rPr>
                      <w:b/>
                      <w:szCs w:val="24"/>
                      <w:lang w:eastAsia="lt-LT"/>
                    </w:rPr>
                    <w:t>II</w:t>
                  </w:r>
                </w:sdtContent>
              </w:sdt>
              <w:r>
                <w:rPr>
                  <w:b/>
                  <w:szCs w:val="24"/>
                  <w:lang w:eastAsia="lt-LT"/>
                </w:rPr>
                <w:t xml:space="preserve"> SKYRIUS</w:t>
              </w:r>
            </w:p>
            <w:p>
              <w:pPr>
                <w:widowControl w:val="0"/>
                <w:jc w:val="center"/>
                <w:rPr>
                  <w:b/>
                  <w:szCs w:val="24"/>
                  <w:lang w:eastAsia="lt-LT"/>
                </w:rPr>
              </w:pPr>
              <w:sdt>
                <w:sdtPr>
                  <w:alias w:val="Pavadinimas"/>
                  <w:tag w:val="title_b9936f8f03054a3b872b11e3a3fd0ae0"/>
                  <w:lock w:val="sdtLocked"/>
                  <w:richText/>
                </w:sdtPr>
                <w:sdtContent>
                  <w:r>
                    <w:rPr>
                      <w:b/>
                      <w:szCs w:val="24"/>
                      <w:lang w:eastAsia="lt-LT"/>
                    </w:rPr>
                    <w:t>PAREIGŪNŲ KASMETINIS TARNYBINĖS VEIKLOS VERTINIMAS</w:t>
                  </w:r>
                </w:sdtContent>
              </w:sdt>
            </w:p>
            <w:p>
              <w:pPr>
                <w:widowControl w:val="0"/>
                <w:jc w:val="center"/>
                <w:rPr>
                  <w:b/>
                  <w:szCs w:val="24"/>
                  <w:lang w:eastAsia="lt-LT"/>
                </w:rPr>
              </w:pPr>
            </w:p>
            <w:sdt>
              <w:sdtPr>
                <w:alias w:val="3 p."/>
                <w:tag w:val="part_ddd7785ba417478480a6ee26573a3aa2"/>
                <w:lock w:val="sdtLocked"/>
                <w:richText/>
              </w:sdtPr>
              <w:sdtContent>
                <w:p>
                  <w:pPr>
                    <w:spacing w:line="276" w:lineRule="auto"/>
                    <w:ind w:firstLine="709"/>
                    <w:jc w:val="both"/>
                    <w:rPr>
                      <w:szCs w:val="24"/>
                      <w:lang w:eastAsia="lt-LT"/>
                    </w:rPr>
                  </w:pPr>
                  <w:sdt>
                    <w:sdtPr>
                      <w:alias w:val="Numeris"/>
                      <w:tag w:val="nr_ddd7785ba417478480a6ee26573a3aa2"/>
                      <w:lock w:val="sdtLocked"/>
                      <w:richText/>
                    </w:sdtPr>
                    <w:sdtContent>
                      <w:r>
                        <w:rPr>
                          <w:szCs w:val="24"/>
                          <w:lang w:eastAsia="lt-LT"/>
                        </w:rPr>
                        <w:t>3</w:t>
                      </w:r>
                    </w:sdtContent>
                  </w:sdt>
                  <w:r>
                    <w:rPr>
                      <w:szCs w:val="24"/>
                      <w:lang w:eastAsia="lt-LT"/>
                    </w:rPr>
                    <w:t xml:space="preserve">. Pareigūno tiesioginis vadovas pareigūno tinkamumą einamoms pareigoms ir kvalifikaciją vertina pagal pareigūnų tarnybinės veiklos vertinimo kriterijus (1 priedas).  </w:t>
                  </w:r>
                </w:p>
              </w:sdtContent>
            </w:sdt>
            <w:sdt>
              <w:sdtPr>
                <w:alias w:val="4 p."/>
                <w:tag w:val="part_5bf4f39f932e43ab828213bd73e628ad"/>
                <w:lock w:val="sdtLocked"/>
                <w:richText/>
              </w:sdtPr>
              <w:sdtContent>
                <w:p>
                  <w:pPr>
                    <w:spacing w:line="276" w:lineRule="auto"/>
                    <w:ind w:firstLine="709"/>
                    <w:jc w:val="both"/>
                    <w:rPr>
                      <w:szCs w:val="24"/>
                      <w:lang w:eastAsia="lt-LT"/>
                    </w:rPr>
                  </w:pPr>
                  <w:sdt>
                    <w:sdtPr>
                      <w:alias w:val="Numeris"/>
                      <w:tag w:val="nr_5bf4f39f932e43ab828213bd73e628ad"/>
                      <w:lock w:val="sdtLocked"/>
                      <w:richText/>
                    </w:sdtPr>
                    <w:sdtContent>
                      <w:r>
                        <w:rPr>
                          <w:szCs w:val="24"/>
                          <w:lang w:eastAsia="lt-LT"/>
                        </w:rPr>
                        <w:t>4</w:t>
                      </w:r>
                    </w:sdtContent>
                  </w:sdt>
                  <w:r>
                    <w:rPr>
                      <w:szCs w:val="24"/>
                      <w:lang w:eastAsia="lt-LT"/>
                    </w:rPr>
                    <w:t>. Tarnybinio būtinumo atveju į kitas pareigas perkelto pareigūno tarnybinė veikla vertinama jam einant pareigas, į kurias jis perkeltas.</w:t>
                  </w:r>
                </w:p>
              </w:sdtContent>
            </w:sdt>
            <w:sdt>
              <w:sdtPr>
                <w:alias w:val="5 p."/>
                <w:tag w:val="part_6f1c2c9e8e82417bb7b43b73fbf707c7"/>
                <w:lock w:val="sdtLocked"/>
                <w:richText/>
              </w:sdtPr>
              <w:sdtContent>
                <w:p>
                  <w:pPr>
                    <w:spacing w:line="276" w:lineRule="auto"/>
                    <w:ind w:firstLine="709"/>
                    <w:jc w:val="both"/>
                    <w:rPr>
                      <w:szCs w:val="24"/>
                      <w:lang w:eastAsia="lt-LT"/>
                    </w:rPr>
                  </w:pPr>
                  <w:sdt>
                    <w:sdtPr>
                      <w:alias w:val="Numeris"/>
                      <w:tag w:val="nr_6f1c2c9e8e82417bb7b43b73fbf707c7"/>
                      <w:lock w:val="sdtLocked"/>
                      <w:richText/>
                    </w:sdtPr>
                    <w:sdtContent>
                      <w:r>
                        <w:rPr>
                          <w:szCs w:val="24"/>
                          <w:lang w:eastAsia="lt-LT"/>
                        </w:rPr>
                        <w:t>5</w:t>
                      </w:r>
                    </w:sdtContent>
                  </w:sdt>
                  <w:r>
                    <w:rPr>
                      <w:szCs w:val="24"/>
                      <w:lang w:eastAsia="lt-LT"/>
                    </w:rPr>
                    <w:t>. Pasibaigus kalendoriniams metams, tiesioginis vadovas pateikia vertinamam pareigūnui Pareigūno tarnybinės veiklos vertinimo anketą (2 priedas) (toliau – vertinimo anketa). Pareigūnas vertinimo anketą užpildo ir grąžina tiesioginiam vadovui ne vėliau kaip per 3 darbo dienas nuo jos gavimo dienos.</w:t>
                  </w:r>
                </w:p>
              </w:sdtContent>
            </w:sdt>
            <w:sdt>
              <w:sdtPr>
                <w:alias w:val="6 p."/>
                <w:tag w:val="part_8fb4d5a20c7b40f68ce15f41eba9808a"/>
                <w:lock w:val="sdtLocked"/>
                <w:richText/>
              </w:sdtPr>
              <w:sdtContent>
                <w:p>
                  <w:pPr>
                    <w:spacing w:line="276" w:lineRule="auto"/>
                    <w:ind w:firstLine="709"/>
                    <w:jc w:val="both"/>
                    <w:rPr>
                      <w:szCs w:val="24"/>
                      <w:lang w:eastAsia="lt-LT"/>
                    </w:rPr>
                  </w:pPr>
                  <w:sdt>
                    <w:sdtPr>
                      <w:alias w:val="Numeris"/>
                      <w:tag w:val="nr_8fb4d5a20c7b40f68ce15f41eba9808a"/>
                      <w:lock w:val="sdtLocked"/>
                      <w:richText/>
                    </w:sdtPr>
                    <w:sdtContent>
                      <w:r>
                        <w:rPr>
                          <w:szCs w:val="24"/>
                          <w:lang w:eastAsia="lt-LT"/>
                        </w:rPr>
                        <w:t>6</w:t>
                      </w:r>
                    </w:sdtContent>
                  </w:sdt>
                  <w:r>
                    <w:rPr>
                      <w:szCs w:val="24"/>
                      <w:lang w:eastAsia="lt-LT"/>
                    </w:rPr>
                    <w:t>. Atlikus Aprašo 5 punkte nurodytus veiksmus, pareigūnas ir jo tiesioginis vadovas susitaria dėl pokalbio datos. Tiesioginis vadovas iki pokalbio susipažįsta su pareigūno užpildyta vertinimo anketa.</w:t>
                  </w:r>
                </w:p>
              </w:sdtContent>
            </w:sdt>
            <w:sdt>
              <w:sdtPr>
                <w:alias w:val="7 p."/>
                <w:tag w:val="part_9b1728c99bf042c287bc2a9016fb669b"/>
                <w:lock w:val="sdtLocked"/>
                <w:richText/>
              </w:sdtPr>
              <w:sdtContent>
                <w:p>
                  <w:pPr>
                    <w:spacing w:line="276" w:lineRule="auto"/>
                    <w:ind w:firstLine="709"/>
                    <w:jc w:val="both"/>
                    <w:rPr>
                      <w:szCs w:val="24"/>
                      <w:lang w:eastAsia="lt-LT"/>
                    </w:rPr>
                  </w:pPr>
                  <w:sdt>
                    <w:sdtPr>
                      <w:alias w:val="Numeris"/>
                      <w:tag w:val="nr_9b1728c99bf042c287bc2a9016fb669b"/>
                      <w:lock w:val="sdtLocked"/>
                      <w:richText/>
                    </w:sdtPr>
                    <w:sdtContent>
                      <w:r>
                        <w:rPr>
                          <w:szCs w:val="24"/>
                          <w:lang w:eastAsia="lt-LT"/>
                        </w:rPr>
                        <w:t>7</w:t>
                      </w:r>
                    </w:sdtContent>
                  </w:sdt>
                  <w:r>
                    <w:rPr>
                      <w:szCs w:val="24"/>
                      <w:lang w:eastAsia="lt-LT"/>
                    </w:rPr>
                    <w:t>. Tiesioginis vadovas kiekvienais metais pokalbio su pareigūnu metu:</w:t>
                  </w:r>
                </w:p>
                <w:sdt>
                  <w:sdtPr>
                    <w:alias w:val="7.1 pp."/>
                    <w:tag w:val="part_5ec0002b55694d9294a59404112da7f5"/>
                    <w:lock w:val="sdtLocked"/>
                    <w:richText/>
                  </w:sdtPr>
                  <w:sdtContent>
                    <w:p>
                      <w:pPr>
                        <w:spacing w:line="276" w:lineRule="auto"/>
                        <w:ind w:firstLine="709"/>
                        <w:jc w:val="both"/>
                        <w:rPr>
                          <w:szCs w:val="24"/>
                          <w:lang w:eastAsia="lt-LT"/>
                        </w:rPr>
                      </w:pPr>
                      <w:sdt>
                        <w:sdtPr>
                          <w:alias w:val="Numeris"/>
                          <w:tag w:val="nr_5ec0002b55694d9294a59404112da7f5"/>
                          <w:lock w:val="sdtLocked"/>
                          <w:richText/>
                        </w:sdtPr>
                        <w:sdtContent>
                          <w:r>
                            <w:rPr>
                              <w:szCs w:val="24"/>
                              <w:lang w:eastAsia="lt-LT"/>
                            </w:rPr>
                            <w:t>7.1</w:t>
                          </w:r>
                        </w:sdtContent>
                      </w:sdt>
                      <w:r>
                        <w:rPr>
                          <w:szCs w:val="24"/>
                          <w:lang w:eastAsia="lt-LT"/>
                        </w:rPr>
                        <w:t>. aptaria pareigūno užpildytą vertinimo anketą ir pareigūno tinkamumą einamoms pareigoms;</w:t>
                      </w:r>
                    </w:p>
                  </w:sdtContent>
                </w:sdt>
                <w:sdt>
                  <w:sdtPr>
                    <w:alias w:val="7.2 pp."/>
                    <w:tag w:val="part_8e898f9bc77c43d58ef16771a24def02"/>
                    <w:lock w:val="sdtLocked"/>
                    <w:richText/>
                  </w:sdtPr>
                  <w:sdtContent>
                    <w:p>
                      <w:pPr>
                        <w:spacing w:line="276" w:lineRule="auto"/>
                        <w:ind w:firstLine="709"/>
                        <w:jc w:val="both"/>
                        <w:rPr>
                          <w:szCs w:val="24"/>
                        </w:rPr>
                      </w:pPr>
                      <w:sdt>
                        <w:sdtPr>
                          <w:alias w:val="Numeris"/>
                          <w:tag w:val="nr_8e898f9bc77c43d58ef16771a24def02"/>
                          <w:lock w:val="sdtLocked"/>
                          <w:richText/>
                        </w:sdtPr>
                        <w:sdtContent>
                          <w:r>
                            <w:rPr>
                              <w:szCs w:val="24"/>
                            </w:rPr>
                            <w:t>7.2</w:t>
                          </w:r>
                        </w:sdtContent>
                      </w:sdt>
                      <w:r>
                        <w:rPr>
                          <w:szCs w:val="24"/>
                        </w:rPr>
                        <w:t xml:space="preserve">. kai vertinama pareigūno, einančio Statuto priede 1–12 pareigybių grupėms priskirtas pareigas, išskyrus vyriausiojo kovotojo pareigas, tarnybinė veikla, aptaria pasiektus tarnybinės veiklos rezultatus, vykdant pareigūnui nustatytas užduotis, kai vertinama pareigūno, einančio Statuto priede 13–15 pareigybių grupėms priskirtas pareigas ir vyriausiojo kovotojo pareigas, tarnybinė veikla, aptaria pasiektus tarnybinės veiklos rezultatus, vykdant pareigybės aprašyme nustatytas funkcijas, o kai vertinama statutinės įstaigos vadovo ar statutinės įstaigos struktūrinio padalinio vadovo tarnybinė veikla, aptaria jo pasiektus tarnybinės veiklos rezultatus, vykdant jam ir atitinkamai jo vadovaujamai statutinei įstaigai arba vadovaujamam statutinės įstaigos struktūriniam padaliniui nustatytas užduotis; </w:t>
                      </w:r>
                    </w:p>
                  </w:sdtContent>
                </w:sdt>
                <w:sdt>
                  <w:sdtPr>
                    <w:alias w:val="7.3 pp."/>
                    <w:tag w:val="part_f1ef12f2156c4511909fbe630888de90"/>
                    <w:lock w:val="sdtLocked"/>
                    <w:richText/>
                  </w:sdtPr>
                  <w:sdtContent>
                    <w:p>
                      <w:pPr>
                        <w:spacing w:line="276" w:lineRule="auto"/>
                        <w:ind w:firstLine="709"/>
                        <w:jc w:val="both"/>
                        <w:rPr>
                          <w:szCs w:val="24"/>
                          <w:lang w:eastAsia="lt-LT"/>
                        </w:rPr>
                      </w:pPr>
                      <w:sdt>
                        <w:sdtPr>
                          <w:alias w:val="Numeris"/>
                          <w:tag w:val="nr_f1ef12f2156c4511909fbe630888de90"/>
                          <w:lock w:val="sdtLocked"/>
                          <w:richText/>
                        </w:sdtPr>
                        <w:sdtContent>
                          <w:r>
                            <w:rPr>
                              <w:szCs w:val="24"/>
                            </w:rPr>
                            <w:t>7.3</w:t>
                          </w:r>
                        </w:sdtContent>
                      </w:sdt>
                      <w:r>
                        <w:rPr>
                          <w:szCs w:val="24"/>
                        </w:rPr>
                        <w:t xml:space="preserve">. kai vertinama pareigūno, einančio Statuto priede 1–12 pareigybių grupėms priskirtas pareigas, išskyrus vyriausiojo kovotojo pareigas, nustato pareigūno einamųjų metų užduotis, o kai vertinama statutinės įstaigos vadovo ar statutinės įstaigos struktūrinio padalinio vadovo tarnybinė veikla, nustato jo ir atitinkamai jo vadovaujamos statutinės įstaigos ar vadovaujamo statutinės įstaigos struktūrinio padalinio einamųjų metų užduotis; </w:t>
                      </w:r>
                    </w:p>
                  </w:sdtContent>
                </w:sdt>
                <w:sdt>
                  <w:sdtPr>
                    <w:alias w:val="7.4 pp."/>
                    <w:tag w:val="part_8e363180f8fd41eab62637468a9e3a68"/>
                    <w:lock w:val="sdtLocked"/>
                    <w:richText/>
                  </w:sdtPr>
                  <w:sdtContent>
                    <w:p>
                      <w:pPr>
                        <w:spacing w:line="276" w:lineRule="auto"/>
                        <w:ind w:firstLine="709"/>
                        <w:jc w:val="both"/>
                        <w:rPr>
                          <w:szCs w:val="24"/>
                          <w:lang w:eastAsia="lt-LT"/>
                        </w:rPr>
                      </w:pPr>
                      <w:sdt>
                        <w:sdtPr>
                          <w:alias w:val="Numeris"/>
                          <w:tag w:val="nr_8e363180f8fd41eab62637468a9e3a68"/>
                          <w:lock w:val="sdtLocked"/>
                          <w:richText/>
                        </w:sdtPr>
                        <w:sdtContent>
                          <w:r>
                            <w:rPr>
                              <w:szCs w:val="24"/>
                              <w:lang w:eastAsia="lt-LT"/>
                            </w:rPr>
                            <w:t>7.4</w:t>
                          </w:r>
                        </w:sdtContent>
                      </w:sdt>
                      <w:r>
                        <w:rPr>
                          <w:szCs w:val="24"/>
                          <w:lang w:eastAsia="lt-LT"/>
                        </w:rPr>
                        <w:t>. aptaria pareigūno karjerą ir kvalifikacijos tobulinimą.</w:t>
                      </w:r>
                    </w:p>
                  </w:sdtContent>
                </w:sdt>
              </w:sdtContent>
            </w:sdt>
            <w:sdt>
              <w:sdtPr>
                <w:alias w:val="8 p."/>
                <w:tag w:val="part_0d8c8b3943d3401cbad0168c674ca5f7"/>
                <w:lock w:val="sdtLocked"/>
                <w:richText/>
              </w:sdtPr>
              <w:sdtContent>
                <w:p>
                  <w:pPr>
                    <w:spacing w:line="276" w:lineRule="auto"/>
                    <w:ind w:firstLine="709"/>
                    <w:jc w:val="both"/>
                    <w:rPr>
                      <w:szCs w:val="24"/>
                      <w:lang w:eastAsia="lt-LT"/>
                    </w:rPr>
                  </w:pPr>
                  <w:sdt>
                    <w:sdtPr>
                      <w:alias w:val="Numeris"/>
                      <w:tag w:val="nr_0d8c8b3943d3401cbad0168c674ca5f7"/>
                      <w:lock w:val="sdtLocked"/>
                      <w:richText/>
                    </w:sdtPr>
                    <w:sdtContent>
                      <w:r>
                        <w:rPr>
                          <w:szCs w:val="24"/>
                          <w:lang w:eastAsia="lt-LT"/>
                        </w:rPr>
                        <w:t>8</w:t>
                      </w:r>
                    </w:sdtContent>
                  </w:sdt>
                  <w:r>
                    <w:rPr>
                      <w:szCs w:val="24"/>
                      <w:lang w:eastAsia="lt-LT"/>
                    </w:rPr>
                    <w:t>. Po Aprašo 7 punkte nurodyto pokalbio tiesioginis vadovas užpildo vertinimo anketą (įrašo joje atitinkamą komentarą (pagrindimą) tais atvejais, kai nesutinka su pareigūno vertinimo anketoje nurodytu balu, ir nurodo kitokį balą), surašo Pareigūno tarnybinės veiklos vertinimo išvadą (3 priedas) (toliau – vertinimo išvada) ir, kai vertinama</w:t>
                  </w:r>
                  <w:r>
                    <w:rPr>
                      <w:szCs w:val="24"/>
                    </w:rPr>
                    <w:t xml:space="preserve"> pareigūno, einančio Statuto priede 1–12 pareigybių grupėms priskirtas pareigas, išskyrus vyriausiojo kovotojo pareigas, </w:t>
                  </w:r>
                  <w:r>
                    <w:rPr>
                      <w:szCs w:val="24"/>
                      <w:lang w:eastAsia="lt-LT"/>
                    </w:rPr>
                    <w:t>pareigūno tarnybinės veiklos einamųjų metų užduotis (4 priedas) (toliau – tarnybinės veiklos užduočių forma).</w:t>
                  </w:r>
                  <w:r>
                    <w:rPr>
                      <w:szCs w:val="24"/>
                    </w:rPr>
                    <w:t xml:space="preserve"> </w:t>
                  </w:r>
                </w:p>
              </w:sdtContent>
            </w:sdt>
            <w:sdt>
              <w:sdtPr>
                <w:alias w:val="9 p."/>
                <w:tag w:val="part_20bcba75e78a4d0c80601d314ac54b2e"/>
                <w:lock w:val="sdtLocked"/>
                <w:richText/>
              </w:sdtPr>
              <w:sdtContent>
                <w:p>
                  <w:pPr>
                    <w:spacing w:line="276" w:lineRule="auto"/>
                    <w:ind w:firstLine="709"/>
                    <w:jc w:val="both"/>
                    <w:rPr>
                      <w:szCs w:val="24"/>
                      <w:lang w:eastAsia="lt-LT"/>
                    </w:rPr>
                  </w:pPr>
                  <w:sdt>
                    <w:sdtPr>
                      <w:alias w:val="Numeris"/>
                      <w:tag w:val="nr_20bcba75e78a4d0c80601d314ac54b2e"/>
                      <w:lock w:val="sdtLocked"/>
                      <w:richText/>
                    </w:sdtPr>
                    <w:sdtContent>
                      <w:r>
                        <w:rPr>
                          <w:szCs w:val="24"/>
                          <w:lang w:eastAsia="lt-LT"/>
                        </w:rPr>
                        <w:t>9</w:t>
                      </w:r>
                    </w:sdtContent>
                  </w:sdt>
                  <w:r>
                    <w:rPr>
                      <w:szCs w:val="24"/>
                      <w:lang w:eastAsia="lt-LT"/>
                    </w:rPr>
                    <w:t xml:space="preserve">. Vertinimo išvadoje tiesioginis vadovas vertina pareigūno tinkamumą einamoms pareigoms ir kvalifikaciją, tarnybinę veiklą – pasiektus tarnybinės veiklos rezultatus, vykdant Aprašo 7.3 papunktyje nurodytas užduotis (toliau – užduotys), o kai užduotys nenustatomos – pareigybės aprašyme nustatytas funkcijas. </w:t>
                  </w:r>
                </w:p>
                <w:p>
                  <w:pPr>
                    <w:spacing w:line="276" w:lineRule="auto"/>
                    <w:ind w:firstLine="709"/>
                    <w:jc w:val="both"/>
                    <w:rPr>
                      <w:szCs w:val="24"/>
                      <w:lang w:eastAsia="lt-LT"/>
                    </w:rPr>
                  </w:pPr>
                  <w:r>
                    <w:rPr>
                      <w:szCs w:val="24"/>
                      <w:lang w:eastAsia="lt-LT"/>
                    </w:rPr>
                    <w:t>Pasiekti tarnybinės veiklos rezultatai, vykdant nustatytas užduotis, o kai užduotys nenustatomos – pareigybės aprašyme nustatytas funkcijas, o kai vertinama statutinės įstaigos vadovo ar statutinės įstaigos struktūrinio padalinio vadovo tarnybinė veikla, pasiekti tarnybinės veiklos rezultatai vykdant jam ir atitinkamai jo vadovaujamai statutinei įstaigai arba vadovaujamam statutinės įstaigos struktūriniam padaliniui nustatytas užduotis vertinami pagal vertinimo išvados II skyriuje nustatytus vertinimo kriterijus. Mažiausias įvertinimas pagal šiuos kriterijus yra 1 balas (nepatenkinamai), didžiausias įvertinimas – 4 balai (labai gerai).</w:t>
                  </w:r>
                </w:p>
                <w:p>
                  <w:pPr>
                    <w:spacing w:line="276" w:lineRule="auto"/>
                    <w:ind w:firstLine="709"/>
                    <w:jc w:val="both"/>
                    <w:rPr>
                      <w:szCs w:val="24"/>
                      <w:lang w:eastAsia="lt-LT"/>
                    </w:rPr>
                  </w:pPr>
                  <w:r>
                    <w:rPr>
                      <w:szCs w:val="24"/>
                      <w:lang w:eastAsia="lt-LT"/>
                    </w:rPr>
                    <w:t>Pareigūnų tarnybinės veiklos vertinimo kriterijai, pagal kuriuos vertinamas pareigūnų tinkamumas einamoms pareigoms ir kvalifikacija, turi savo reikšmes. Kiekviena tarnybinės veiklos vertinimo kriterijaus reikšmė vertinama nuo 1 iki 5 balų. Susumavus į vertinimo anketą įrašytus pareigūnų tarnybinės veiklos vertinimo kriterijų balus, atitinkamai nustatomas bendras tinkamumo einamoms pareigoms ir kvalifikacijos įvertinimas. Mažiausias įvertinimas yra 1 (nepatenkinamai), didžiausias įvertinimas – 4 (labai gerai) balai. Bendras pareigūno tarnybinės veiklos įvertinimas (labai gerai, gerai, patenkinamai arba nepatenkinamai) nurodomas vertinimo išvadoje pagal bendrą pasiektų tarnybinės veiklos rezultatų, vykdant nustatytas užduotis arba pareigybės aprašyme nustatytas funkcijas, tinkamumo einamoms pareigoms ir kvalifikacijos įvertinimų vidurkį.</w:t>
                  </w:r>
                </w:p>
                <w:p>
                  <w:pPr>
                    <w:spacing w:line="276" w:lineRule="auto"/>
                    <w:ind w:firstLine="709"/>
                    <w:jc w:val="both"/>
                    <w:rPr>
                      <w:szCs w:val="24"/>
                      <w:lang w:eastAsia="lt-LT"/>
                    </w:rPr>
                  </w:pPr>
                  <w:r>
                    <w:rPr>
                      <w:rFonts w:eastAsia="Calibri"/>
                      <w:color w:val="000000"/>
                      <w:szCs w:val="24"/>
                    </w:rPr>
                    <w:t>Vertinimo išvadoje tiesioginis vadovas įrašo pasiūlymus, kaip tobulinti kvalifikaciją, ir bendrą pareigūno tarnybinės veiklos įvertinimą. Įvertinęs pareigūno tarnybinę veiklą labai gerai, patenkinamai arba nepatenkinamai, tiesioginis vadovas vertinimo išvadoje pateikia vieną iš Statuto 34 straipsnio 15, 17 ar 18 dalyse nurodytų pasiūlymų ir nurodo tokio pasiūlymo motyvus.</w:t>
                  </w:r>
                  <w:r>
                    <w:rPr>
                      <w:szCs w:val="24"/>
                    </w:rPr>
                    <w:t xml:space="preserve"> </w:t>
                  </w:r>
                </w:p>
              </w:sdtContent>
            </w:sdt>
            <w:sdt>
              <w:sdtPr>
                <w:alias w:val="10 p."/>
                <w:tag w:val="part_99571275789b40ce991205b74cdfe90f"/>
                <w:lock w:val="sdtLocked"/>
                <w:richText/>
              </w:sdtPr>
              <w:sdtContent>
                <w:p>
                  <w:pPr>
                    <w:spacing w:line="276" w:lineRule="auto"/>
                    <w:ind w:firstLine="709"/>
                    <w:jc w:val="both"/>
                    <w:rPr>
                      <w:szCs w:val="24"/>
                      <w:lang w:eastAsia="lt-LT"/>
                    </w:rPr>
                  </w:pPr>
                  <w:sdt>
                    <w:sdtPr>
                      <w:alias w:val="Numeris"/>
                      <w:tag w:val="nr_99571275789b40ce991205b74cdfe90f"/>
                      <w:lock w:val="sdtLocked"/>
                      <w:richText/>
                    </w:sdtPr>
                    <w:sdtContent>
                      <w:r>
                        <w:rPr>
                          <w:szCs w:val="24"/>
                          <w:lang w:eastAsia="lt-LT"/>
                        </w:rPr>
                        <w:t>10</w:t>
                      </w:r>
                    </w:sdtContent>
                  </w:sdt>
                  <w:r>
                    <w:rPr>
                      <w:szCs w:val="24"/>
                      <w:lang w:eastAsia="lt-LT"/>
                    </w:rPr>
                    <w:t xml:space="preserve">. Užduotys turi būti aiškios, įvykdomos ir nustatomos atsižvelgiant į statutinės įstaigos strateginio veiklos plano programų tikslus, uždavinius ar priemones, taip pat į statutinės įstaigos metinio veiklos plano priemones, pareigūno pareigybės aprašyme nustatytas funkcijas. Pareigūno pasiektų tarnybinės veiklos rezultatų, vykdant nustatytas užduotis, vertinimo rodikliai turi būti aiškūs ir leisti įvertinti, ar pasiektas konkretus tarnybinės veiklos rezultatas, o jų reikšmės – pamatuojamos ir apskaičiuojamos, patikimos ir nesunkiai patikrinamos. Centrinių statutinių įstaigų vadovai gali patvirtinti metodines pareigūnų einamųjų metų užduočių nustatymo ir kasmetinio tarnybinės veiklos vertinimo pokalbio rekomendacijas. </w:t>
                  </w:r>
                </w:p>
              </w:sdtContent>
            </w:sdt>
            <w:sdt>
              <w:sdtPr>
                <w:alias w:val="11 p."/>
                <w:tag w:val="part_7a613c29cd44488e9b8cf86e0aa2af88"/>
                <w:lock w:val="sdtLocked"/>
                <w:richText/>
              </w:sdtPr>
              <w:sdtContent>
                <w:p>
                  <w:pPr>
                    <w:spacing w:line="276" w:lineRule="auto"/>
                    <w:ind w:firstLine="709"/>
                    <w:jc w:val="both"/>
                    <w:rPr>
                      <w:rFonts w:eastAsia="Calibri"/>
                      <w:color w:val="000000"/>
                      <w:szCs w:val="24"/>
                    </w:rPr>
                  </w:pPr>
                  <w:sdt>
                    <w:sdtPr>
                      <w:alias w:val="Numeris"/>
                      <w:tag w:val="nr_7a613c29cd44488e9b8cf86e0aa2af88"/>
                      <w:lock w:val="sdtLocked"/>
                      <w:richText/>
                    </w:sdtPr>
                    <w:sdtContent>
                      <w:r>
                        <w:rPr>
                          <w:szCs w:val="24"/>
                          <w:lang w:eastAsia="lt-LT"/>
                        </w:rPr>
                        <w:t>11</w:t>
                      </w:r>
                    </w:sdtContent>
                  </w:sdt>
                  <w:r>
                    <w:rPr>
                      <w:szCs w:val="24"/>
                      <w:lang w:eastAsia="lt-LT"/>
                    </w:rPr>
                    <w:t>. Tarnybinės veiklos užduočių formoje tiesioginis vadovas nustato užduotis,</w:t>
                  </w:r>
                  <w:r>
                    <w:rPr>
                      <w:rFonts w:eastAsia="Calibri"/>
                      <w:color w:val="000000"/>
                      <w:szCs w:val="24"/>
                    </w:rPr>
                    <w:t xml:space="preserve"> taip pat su pareigūnu suderintus jo pasiektų tarnybinės veiklos rezultatų, vykdant nustatytas užduotis, vertinimo rodiklius ir riziką, kuriai esant nustatytos užduotys gali būti neįvykdytos. </w:t>
                  </w:r>
                </w:p>
                <w:p>
                  <w:pPr>
                    <w:spacing w:line="276" w:lineRule="auto"/>
                    <w:ind w:firstLine="709"/>
                    <w:jc w:val="both"/>
                    <w:rPr>
                      <w:rFonts w:eastAsia="Calibri"/>
                      <w:color w:val="000000"/>
                      <w:szCs w:val="24"/>
                    </w:rPr>
                  </w:pPr>
                  <w:r>
                    <w:rPr>
                      <w:szCs w:val="24"/>
                      <w:lang w:eastAsia="lt-LT"/>
                    </w:rPr>
                    <w:t>Užduotys pareigūnams</w:t>
                  </w:r>
                  <w:r>
                    <w:rPr>
                      <w:szCs w:val="24"/>
                    </w:rPr>
                    <w:t xml:space="preserve">, einantiems Statuto priede 13–15 pareigybių grupėms priskirtas pareigas ir vyriausiojo kovotojo pareigas, nenustatomos. </w:t>
                  </w:r>
                </w:p>
                <w:p>
                  <w:pPr>
                    <w:spacing w:line="276" w:lineRule="auto"/>
                    <w:ind w:firstLine="709"/>
                    <w:jc w:val="both"/>
                    <w:rPr>
                      <w:szCs w:val="24"/>
                      <w:lang w:eastAsia="lt-LT"/>
                    </w:rPr>
                  </w:pPr>
                  <w:r>
                    <w:rPr>
                      <w:szCs w:val="24"/>
                      <w:lang w:eastAsia="lt-LT"/>
                    </w:rPr>
                    <w:t>Statutinių įstaigų vadovams ir jų vadovaujamoms statutinėms įstaigoms nustatytos užduotys ir statutinių įstaigų vadovų pavaduotojams nustatytos užduotys privalo būti skelbiamos statutinių įstaigų interneto svetainėse, išskyrus tuos atvejus, kai tai draudžia įstatymai.</w:t>
                  </w:r>
                </w:p>
                <w:p>
                  <w:pPr>
                    <w:spacing w:line="276" w:lineRule="auto"/>
                    <w:ind w:firstLine="709"/>
                    <w:jc w:val="both"/>
                    <w:rPr>
                      <w:szCs w:val="24"/>
                      <w:lang w:eastAsia="lt-LT"/>
                    </w:rPr>
                  </w:pPr>
                  <w:r>
                    <w:rPr>
                      <w:szCs w:val="24"/>
                      <w:lang w:eastAsia="lt-LT"/>
                    </w:rPr>
                    <w:t>Prireikus einamaisiais metais užduotys gali būti vieną kartą pakeistos ar papildytos, bet ne vėliau kaip iki einamųjų metų rugsėjo 1 dienos. Šiuo atveju keičiama ar pildoma tarnybinės veiklos užduočių forma.</w:t>
                  </w:r>
                  <w:r>
                    <w:rPr>
                      <w:szCs w:val="24"/>
                    </w:rPr>
                    <w:t xml:space="preserve"> </w:t>
                  </w:r>
                </w:p>
              </w:sdtContent>
            </w:sdt>
            <w:sdt>
              <w:sdtPr>
                <w:alias w:val="12 p."/>
                <w:tag w:val="part_780cf551b2cb4b608737835291f2e9e7"/>
                <w:lock w:val="sdtLocked"/>
                <w:richText/>
              </w:sdtPr>
              <w:sdtContent>
                <w:p>
                  <w:pPr>
                    <w:widowControl w:val="0"/>
                    <w:spacing w:line="276" w:lineRule="auto"/>
                    <w:ind w:firstLine="720"/>
                    <w:jc w:val="both"/>
                    <w:rPr>
                      <w:szCs w:val="24"/>
                      <w:lang w:eastAsia="lt-LT"/>
                    </w:rPr>
                  </w:pPr>
                  <w:sdt>
                    <w:sdtPr>
                      <w:alias w:val="Numeris"/>
                      <w:tag w:val="nr_780cf551b2cb4b608737835291f2e9e7"/>
                      <w:lock w:val="sdtLocked"/>
                      <w:richText/>
                    </w:sdtPr>
                    <w:sdtContent>
                      <w:r>
                        <w:rPr>
                          <w:szCs w:val="24"/>
                          <w:lang w:eastAsia="lt-LT"/>
                        </w:rPr>
                        <w:t>12</w:t>
                      </w:r>
                    </w:sdtContent>
                  </w:sdt>
                  <w:r>
                    <w:rPr>
                      <w:szCs w:val="24"/>
                      <w:lang w:eastAsia="lt-LT"/>
                    </w:rPr>
                    <w:t xml:space="preserve">. Pareigūną paskyrus į pareigas ar perkėlus į kitas pareigas, jeigu šiam pareigūnui iki kalendorinių metų, kuriais jis buvo paskirtas į pareigas ar perkeltas į kitas pareigas, pabaigos lieka eiti pareigas laikotarpį, ne trumpesnį už Statuto 34 straipsnio 3 dalyje nustatytą, per vieną mėnesį nuo pareigūno paskyrimo į pareigas ar perkėlimo į kitas pareigas dienos tiesioginis vadovas privalo nustatyti pareigūnui užduotis. Nustatydamas užduotis tiesioginis vadovas su pareigūnu aptaria pareigūno einamųjų metų užduotis, o su statutinės įstaigos vadovu ar statutinės įstaigos struktūrinio padalinio vadovu aptaria jo ir atitinkamai jo vadovaujamos statutinės įstaigos ar vadovaujamo statutinės įstaigos struktūrinio padalinio einamųjų metų užduotis, suderina su pareigūnu pasiektų tarnybinės veiklos rezultatų, vykdant nustatytas užduotis, vertinimo rodiklius ir riziką, kuriai esant nustatytos užduotys gali būti neįvykdytos, užpildo tarnybinės veiklos užduočių formą ir per 3 darbo dienas nuo tarnybinės veiklos užduočių formos užpildymo dienos pateikia ją struktūriniam padaliniui ar valstybės tarnautojui, atliekančiam personalo administravimo funkcijas (toliau – personalo tarnyba), </w:t>
                  </w:r>
                  <w:r>
                    <w:rPr>
                      <w:color w:val="000000"/>
                      <w:szCs w:val="24"/>
                      <w:lang w:eastAsia="lt-LT"/>
                    </w:rPr>
                    <w:t>o jeigu statutinėje įstaigoje pagal Lietuvos Respublikos Vyriausybės 2018 m. vasario 7 d. nutarimą Nr. 126 „Dėl buhalterinės apskaitos ir personalo administravimo funkcijų atlikimo centralizuotai“ personalo administravimo funkcijos atliekamos centralizuotai (toliau – įstaiga, kurioje personalo administravimo funkcijos atliekamos centralizuotai), įstaigai, centralizuotai atliekančiai personalo administravimo funkcijas (toliau – Centras)</w:t>
                  </w:r>
                  <w:r>
                    <w:rPr>
                      <w:szCs w:val="24"/>
                      <w:lang w:eastAsia="lt-LT"/>
                    </w:rPr>
                    <w:t>.</w:t>
                  </w:r>
                  <w:r>
                    <w:rPr>
                      <w:szCs w:val="24"/>
                    </w:rPr>
                    <w:t xml:space="preserve"> </w:t>
                  </w:r>
                </w:p>
              </w:sdtContent>
            </w:sdt>
            <w:sdt>
              <w:sdtPr>
                <w:alias w:val="13 p."/>
                <w:tag w:val="part_f5a72c0c8075419298b400bebdccd9da"/>
                <w:lock w:val="sdtLocked"/>
                <w:richText/>
              </w:sdtPr>
              <w:sdtContent>
                <w:p>
                  <w:pPr>
                    <w:widowControl w:val="0"/>
                    <w:spacing w:line="276" w:lineRule="auto"/>
                    <w:ind w:firstLine="720"/>
                    <w:jc w:val="both"/>
                    <w:rPr>
                      <w:szCs w:val="24"/>
                      <w:lang w:eastAsia="lt-LT"/>
                    </w:rPr>
                  </w:pPr>
                  <w:sdt>
                    <w:sdtPr>
                      <w:alias w:val="Numeris"/>
                      <w:tag w:val="nr_f5a72c0c8075419298b400bebdccd9da"/>
                      <w:lock w:val="sdtLocked"/>
                      <w:richText/>
                    </w:sdtPr>
                    <w:sdtContent>
                      <w:r>
                        <w:rPr>
                          <w:szCs w:val="24"/>
                          <w:lang w:eastAsia="lt-LT"/>
                        </w:rPr>
                        <w:t>13</w:t>
                      </w:r>
                    </w:sdtContent>
                  </w:sdt>
                  <w:r>
                    <w:rPr>
                      <w:szCs w:val="24"/>
                      <w:lang w:eastAsia="lt-LT"/>
                    </w:rPr>
                    <w:t>. Jeigu Aprašo 12 punkte nustatyta tvarka pareigūnui nebuvo nustatytos užduotys praėjusiais metais, prasidėjus naujiems kalendoriniams metams tiesioginis vadovas nustato pareigūnui einamųjų metų užduotis Aprašo 12 punkte nustatyta tvarka, užpildo tarnybinės veiklos užduočių formą ir per 3 darbo dienas nuo tarnybinės veiklos užduočių formos užpildymo dienos, bet ne vėliau kaip iki einamųjų metų kovo 1 dienos, pateikia ją personalo tarnybai,</w:t>
                  </w:r>
                  <w:r>
                    <w:rPr>
                      <w:color w:val="000000"/>
                      <w:szCs w:val="24"/>
                      <w:lang w:eastAsia="lt-LT"/>
                    </w:rPr>
                    <w:t xml:space="preserve"> o jeigu tai įstaiga, kurioje personalo administravimo funkcijos atliekamos centralizuotai, Centrui</w:t>
                  </w:r>
                  <w:r>
                    <w:rPr>
                      <w:szCs w:val="24"/>
                      <w:lang w:eastAsia="lt-LT"/>
                    </w:rPr>
                    <w:t>.</w:t>
                  </w:r>
                  <w:r>
                    <w:rPr>
                      <w:szCs w:val="24"/>
                    </w:rPr>
                    <w:t xml:space="preserve"> </w:t>
                  </w:r>
                </w:p>
              </w:sdtContent>
            </w:sdt>
            <w:sdt>
              <w:sdtPr>
                <w:alias w:val="14 p."/>
                <w:tag w:val="part_4400076870cf4d63b4e2e892eaf3ee15"/>
                <w:lock w:val="sdtLocked"/>
                <w:richText/>
              </w:sdtPr>
              <w:sdtContent>
                <w:p>
                  <w:pPr>
                    <w:spacing w:line="276" w:lineRule="auto"/>
                    <w:ind w:firstLine="709"/>
                    <w:jc w:val="both"/>
                    <w:rPr>
                      <w:szCs w:val="24"/>
                      <w:lang w:val="en-US" w:eastAsia="lt-LT"/>
                    </w:rPr>
                  </w:pPr>
                  <w:sdt>
                    <w:sdtPr>
                      <w:alias w:val="Numeris"/>
                      <w:tag w:val="nr_4400076870cf4d63b4e2e892eaf3ee15"/>
                      <w:lock w:val="sdtLocked"/>
                      <w:richText/>
                    </w:sdtPr>
                    <w:sdtContent>
                      <w:r>
                        <w:rPr>
                          <w:szCs w:val="24"/>
                          <w:lang w:eastAsia="lt-LT"/>
                        </w:rPr>
                        <w:t>14</w:t>
                      </w:r>
                    </w:sdtContent>
                  </w:sdt>
                  <w:r>
                    <w:rPr>
                      <w:szCs w:val="24"/>
                      <w:lang w:eastAsia="lt-LT"/>
                    </w:rPr>
                    <w:t>. Tiesioginis vadovas pareigūną su vertinimo išvada ir tarnybinės veiklos užduočių forma supažindina pasirašytinai. Pareigūnui atsisakius pasirašyti, kad su vertinimo išvada ir tarnybinės veiklos užduočių forma susipažino, tiesioginis vadovas surašo aktą, kurį pasirašo tiesioginis vadovas ir tiesioginio vadovo prašymu bet kuris statutinės įstaigos valstybės tarnautojas ar darbuotojas, dirbantis pagal darbo sutartį.</w:t>
                  </w:r>
                  <w:r>
                    <w:rPr>
                      <w:szCs w:val="24"/>
                    </w:rPr>
                    <w:t xml:space="preserve"> Tokiu atveju tarnybinės veiklos vertinimo procedūra tęsiama Aprašo nustatyta tvarka. </w:t>
                  </w:r>
                </w:p>
              </w:sdtContent>
            </w:sdt>
            <w:sdt>
              <w:sdtPr>
                <w:alias w:val="15 p."/>
                <w:tag w:val="part_a19562ae5b0641a48680616070294ca6"/>
                <w:lock w:val="sdtLocked"/>
                <w:richText/>
              </w:sdtPr>
              <w:sdtContent>
                <w:p>
                  <w:pPr>
                    <w:spacing w:line="276" w:lineRule="auto"/>
                    <w:ind w:firstLine="709"/>
                    <w:jc w:val="both"/>
                    <w:rPr>
                      <w:szCs w:val="24"/>
                    </w:rPr>
                  </w:pPr>
                  <w:sdt>
                    <w:sdtPr>
                      <w:alias w:val="Numeris"/>
                      <w:tag w:val="nr_a19562ae5b0641a48680616070294ca6"/>
                      <w:lock w:val="sdtLocked"/>
                      <w:richText/>
                    </w:sdtPr>
                    <w:sdtContent>
                      <w:r>
                        <w:rPr>
                          <w:szCs w:val="24"/>
                          <w:lang w:eastAsia="lt-LT"/>
                        </w:rPr>
                        <w:t>15</w:t>
                      </w:r>
                    </w:sdtContent>
                  </w:sdt>
                  <w:r>
                    <w:rPr>
                      <w:szCs w:val="24"/>
                      <w:lang w:eastAsia="lt-LT"/>
                    </w:rPr>
                    <w:t>. Tiesioginis vadovas vertinimo išvadą ir tarnybinės veiklos užduočių formą pateikia personalo tarnybai,</w:t>
                  </w:r>
                  <w:r>
                    <w:rPr>
                      <w:color w:val="000000"/>
                      <w:szCs w:val="24"/>
                      <w:lang w:eastAsia="lt-LT"/>
                    </w:rPr>
                    <w:t xml:space="preserve"> o jeigu tai įstaiga, kurioje personalo administravimo funkcijos atliekamos centralizuotai, Centrui,</w:t>
                  </w:r>
                  <w:r>
                    <w:rPr>
                      <w:szCs w:val="24"/>
                      <w:lang w:eastAsia="lt-LT"/>
                    </w:rPr>
                    <w:t xml:space="preserve"> ne vėliau kaip iki einamųjų metų kovo 1 dienos, išskyrus Aprašo 51 punkte nustatytą atvejį.</w:t>
                  </w:r>
                  <w:r>
                    <w:rPr>
                      <w:szCs w:val="24"/>
                    </w:rPr>
                    <w:t xml:space="preserve"> </w:t>
                  </w:r>
                </w:p>
                <w:p>
                  <w:pPr>
                    <w:spacing w:line="276" w:lineRule="auto"/>
                    <w:ind w:firstLine="709"/>
                    <w:jc w:val="both"/>
                    <w:rPr>
                      <w:szCs w:val="24"/>
                    </w:rPr>
                  </w:pPr>
                </w:p>
              </w:sdtContent>
            </w:sdt>
          </w:sdtContent>
        </w:sdt>
        <w:sdt>
          <w:sdtPr>
            <w:alias w:val="skyrius"/>
            <w:tag w:val="part_462cffb502224a86992ce89de658716c"/>
            <w:lock w:val="sdtLocked"/>
            <w:richText/>
          </w:sdtPr>
          <w:sdtContent>
            <w:p>
              <w:pPr>
                <w:spacing w:line="276" w:lineRule="auto"/>
                <w:jc w:val="center"/>
                <w:rPr>
                  <w:b/>
                  <w:szCs w:val="24"/>
                  <w:lang w:eastAsia="lt-LT"/>
                </w:rPr>
              </w:pPr>
              <w:sdt>
                <w:sdtPr>
                  <w:alias w:val="Numeris"/>
                  <w:tag w:val="nr_462cffb502224a86992ce89de658716c"/>
                  <w:lock w:val="sdtLocked"/>
                  <w:richText/>
                </w:sdtPr>
                <w:sdtContent>
                  <w:r>
                    <w:rPr>
                      <w:b/>
                      <w:szCs w:val="24"/>
                      <w:lang w:eastAsia="lt-LT"/>
                    </w:rPr>
                    <w:t>III</w:t>
                  </w:r>
                </w:sdtContent>
              </w:sdt>
              <w:r>
                <w:rPr>
                  <w:b/>
                  <w:szCs w:val="24"/>
                  <w:lang w:eastAsia="lt-LT"/>
                </w:rPr>
                <w:t xml:space="preserve"> SKYRIUS</w:t>
              </w:r>
            </w:p>
            <w:p>
              <w:pPr>
                <w:spacing w:line="276" w:lineRule="auto"/>
                <w:jc w:val="center"/>
                <w:rPr>
                  <w:b/>
                  <w:szCs w:val="24"/>
                  <w:lang w:eastAsia="lt-LT"/>
                </w:rPr>
              </w:pPr>
              <w:sdt>
                <w:sdtPr>
                  <w:alias w:val="Pavadinimas"/>
                  <w:tag w:val="title_462cffb502224a86992ce89de658716c"/>
                  <w:lock w:val="sdtLocked"/>
                  <w:richText/>
                </w:sdtPr>
                <w:sdtContent>
                  <w:r>
                    <w:rPr>
                      <w:b/>
                      <w:szCs w:val="24"/>
                      <w:lang w:eastAsia="lt-LT"/>
                    </w:rPr>
                    <w:t>PAREIGŪNŲ TARNYBINĖS VEIKLOS VERTINIMAS KOMISIJOJE</w:t>
                  </w:r>
                </w:sdtContent>
              </w:sdt>
            </w:p>
            <w:p>
              <w:pPr>
                <w:spacing w:line="276" w:lineRule="auto"/>
                <w:ind w:firstLine="709"/>
                <w:jc w:val="both"/>
                <w:rPr>
                  <w:szCs w:val="24"/>
                  <w:lang w:eastAsia="lt-LT"/>
                </w:rPr>
              </w:pPr>
            </w:p>
            <w:sdt>
              <w:sdtPr>
                <w:alias w:val="16 p."/>
                <w:tag w:val="part_72bcff998ede45a48c2b98772bef723e"/>
                <w:lock w:val="sdtLocked"/>
                <w:richText/>
              </w:sdtPr>
              <w:sdtContent>
                <w:p>
                  <w:pPr>
                    <w:spacing w:line="276" w:lineRule="auto"/>
                    <w:ind w:firstLine="709"/>
                    <w:jc w:val="both"/>
                    <w:rPr>
                      <w:szCs w:val="24"/>
                      <w:lang w:eastAsia="lt-LT"/>
                    </w:rPr>
                  </w:pPr>
                  <w:sdt>
                    <w:sdtPr>
                      <w:alias w:val="Numeris"/>
                      <w:tag w:val="nr_72bcff998ede45a48c2b98772bef723e"/>
                      <w:lock w:val="sdtLocked"/>
                      <w:richText/>
                    </w:sdtPr>
                    <w:sdtContent>
                      <w:r>
                        <w:rPr>
                          <w:szCs w:val="24"/>
                          <w:lang w:eastAsia="lt-LT"/>
                        </w:rPr>
                        <w:t>16</w:t>
                      </w:r>
                    </w:sdtContent>
                  </w:sdt>
                  <w:r>
                    <w:rPr>
                      <w:szCs w:val="24"/>
                      <w:lang w:eastAsia="lt-LT"/>
                    </w:rPr>
                    <w:t>. Personalo tarnyba,</w:t>
                  </w:r>
                  <w:r>
                    <w:rPr>
                      <w:color w:val="000000"/>
                      <w:szCs w:val="24"/>
                      <w:lang w:eastAsia="lt-LT"/>
                    </w:rPr>
                    <w:t xml:space="preserve"> o jeigu tai įstaiga, kurioje personalo administravimo funkcijos atliekamos centralizuotai, Centras,</w:t>
                  </w:r>
                  <w:r>
                    <w:rPr>
                      <w:szCs w:val="24"/>
                      <w:lang w:eastAsia="lt-LT"/>
                    </w:rPr>
                    <w:t xml:space="preserve"> vertinimo išvados, kurioje pareigūno tarnybinė veikla įvertinta labai gerai, patenkinamai arba nepatenkinamai, taip pat vertinimo išvados, kurioje pareigūno tarnybinė veikla įvertinta gerai, tačiau pareigūno tiesioginio vadovo tiesioginis vadovas nesutinka su vertinimo išvada, kopiją per 3 darbo dienas nuo vertinimo išvados gavimo pateikia pareigūnų tarnybinės veiklos vertinimo komisijai (toliau – vertinimo komisija), kuri sudaroma vadovaujantis Statuto 35 straipsniu. Vertinimo komisijos nariais gali būti skiriami tik tie asmenys, kurie yra išklausę mokymo tarnybinės veiklos vertinimo klausimais programą. Ši nuostata netaikoma profesinės sąjungos atstovui, kuris skiriamas vertinimo komisijos nariu. </w:t>
                  </w:r>
                </w:p>
              </w:sdtContent>
            </w:sdt>
            <w:sdt>
              <w:sdtPr>
                <w:alias w:val="17 p."/>
                <w:tag w:val="part_dec204a7c03b45e9a1cb53550bed202b"/>
                <w:lock w:val="sdtLocked"/>
                <w:richText/>
              </w:sdtPr>
              <w:sdtContent>
                <w:p>
                  <w:pPr>
                    <w:widowControl w:val="0"/>
                    <w:spacing w:line="276" w:lineRule="auto"/>
                    <w:ind w:firstLine="709"/>
                    <w:jc w:val="both"/>
                    <w:rPr>
                      <w:szCs w:val="24"/>
                      <w:lang w:eastAsia="lt-LT"/>
                    </w:rPr>
                  </w:pPr>
                  <w:sdt>
                    <w:sdtPr>
                      <w:alias w:val="Numeris"/>
                      <w:tag w:val="nr_dec204a7c03b45e9a1cb53550bed202b"/>
                      <w:lock w:val="sdtLocked"/>
                      <w:richText/>
                    </w:sdtPr>
                    <w:sdtContent>
                      <w:r>
                        <w:rPr>
                          <w:szCs w:val="24"/>
                          <w:lang w:eastAsia="lt-LT"/>
                        </w:rPr>
                        <w:t>17</w:t>
                      </w:r>
                    </w:sdtContent>
                  </w:sdt>
                  <w:r>
                    <w:rPr>
                      <w:szCs w:val="24"/>
                      <w:lang w:eastAsia="lt-LT"/>
                    </w:rPr>
                    <w:t>. Teisės akte dėl vertinimo komisijos sudarymo nurodomi vertinimo komisijos pirmininkas ir kiti jos nariai, taip pat vertinimo komisijos narys, kuriam pavedama atlikti vertinimo komisijos pirmininko funkcijas, vertinimo komisijos pirmininkui dėl svarbių priežasčių negalint dalyvauti vertinimo komisijos darbe. Vertinimo komisijos sekretoriaus funkcijas atlieka statutinės įstaigos, kurioje vyksta vertinimo komisijos posėdis, vadovo paskirtas asmuo, o jeigu tai</w:t>
                  </w:r>
                  <w:r>
                    <w:rPr>
                      <w:color w:val="000000"/>
                      <w:szCs w:val="24"/>
                      <w:lang w:eastAsia="lt-LT"/>
                    </w:rPr>
                    <w:t xml:space="preserve"> įstaiga, kurioje personalo administravimo funkcijos atliekamos centralizuotai</w:t>
                  </w:r>
                  <w:r>
                    <w:rPr>
                      <w:szCs w:val="24"/>
                      <w:lang w:eastAsia="lt-LT"/>
                    </w:rPr>
                    <w:t xml:space="preserve">, Centro darbuotojas. Vertinimo komisijos sekretorius nėra vertinimo komisijos narys. </w:t>
                  </w:r>
                </w:p>
              </w:sdtContent>
            </w:sdt>
            <w:sdt>
              <w:sdtPr>
                <w:alias w:val="18 p."/>
                <w:tag w:val="part_2e34ec4e66144acda7c5afd8410b280c"/>
                <w:lock w:val="sdtLocked"/>
                <w:richText/>
              </w:sdtPr>
              <w:sdtContent>
                <w:p>
                  <w:pPr>
                    <w:widowControl w:val="0"/>
                    <w:spacing w:line="276" w:lineRule="auto"/>
                    <w:ind w:firstLine="709"/>
                    <w:jc w:val="both"/>
                    <w:rPr>
                      <w:strike/>
                      <w:spacing w:val="2"/>
                      <w:szCs w:val="24"/>
                      <w:lang w:eastAsia="lt-LT"/>
                    </w:rPr>
                  </w:pPr>
                  <w:sdt>
                    <w:sdtPr>
                      <w:alias w:val="Numeris"/>
                      <w:tag w:val="nr_2e34ec4e66144acda7c5afd8410b280c"/>
                      <w:lock w:val="sdtLocked"/>
                      <w:richText/>
                    </w:sdtPr>
                    <w:sdtContent>
                      <w:r>
                        <w:rPr>
                          <w:spacing w:val="2"/>
                          <w:szCs w:val="24"/>
                          <w:lang w:eastAsia="lt-LT"/>
                        </w:rPr>
                        <w:t>18</w:t>
                      </w:r>
                    </w:sdtContent>
                  </w:sdt>
                  <w:r>
                    <w:rPr>
                      <w:spacing w:val="2"/>
                      <w:szCs w:val="24"/>
                      <w:lang w:eastAsia="lt-LT"/>
                    </w:rPr>
                    <w:t>. Vertinimo komisijos darbe turi dalyvauti visi jos nariai. Kai vertinimo komisijos darbe dėl svarbių priežasčių negali dalyvauti kuris nors jos narys, vertinimo komisija gali dirbti, jeigu jos darbe dalyvauja daugiau kaip pusė vertinimo komisijos narių.</w:t>
                  </w:r>
                </w:p>
              </w:sdtContent>
            </w:sdt>
            <w:sdt>
              <w:sdtPr>
                <w:alias w:val="19 p."/>
                <w:tag w:val="part_25e0afb2fb224e23838ca9b77b4e96b6"/>
                <w:lock w:val="sdtLocked"/>
                <w:richText/>
              </w:sdtPr>
              <w:sdtContent>
                <w:p>
                  <w:pPr>
                    <w:widowControl w:val="0"/>
                    <w:spacing w:line="276" w:lineRule="auto"/>
                    <w:ind w:firstLine="709"/>
                    <w:jc w:val="both"/>
                    <w:rPr>
                      <w:spacing w:val="2"/>
                      <w:szCs w:val="24"/>
                      <w:lang w:eastAsia="lt-LT"/>
                    </w:rPr>
                  </w:pPr>
                  <w:sdt>
                    <w:sdtPr>
                      <w:alias w:val="Numeris"/>
                      <w:tag w:val="nr_25e0afb2fb224e23838ca9b77b4e96b6"/>
                      <w:lock w:val="sdtLocked"/>
                      <w:richText/>
                    </w:sdtPr>
                    <w:sdtContent>
                      <w:r>
                        <w:rPr>
                          <w:spacing w:val="2"/>
                          <w:szCs w:val="24"/>
                          <w:lang w:eastAsia="lt-LT"/>
                        </w:rPr>
                        <w:t>19</w:t>
                      </w:r>
                    </w:sdtContent>
                  </w:sdt>
                  <w:r>
                    <w:rPr>
                      <w:spacing w:val="2"/>
                      <w:szCs w:val="24"/>
                      <w:lang w:eastAsia="lt-LT"/>
                    </w:rPr>
                    <w:t>. Jeigu paaiškėja, kad vertinimo komisijos narys yra pareigūno, kurio tarnybinė veikla vertinama, sutuoktinis, sugyventinis (partneris), artimasis giminaitis ar asmuo, susijęs svainystės ryšiais, arba yra kitokių aplinkybių, kurios kelia abejonių dėl vertinimo komisijos nario nešališkumo, vertinimo komisijos narys turi nusišalinti.</w:t>
                  </w:r>
                </w:p>
              </w:sdtContent>
            </w:sdt>
            <w:sdt>
              <w:sdtPr>
                <w:alias w:val="20 p."/>
                <w:tag w:val="part_c70f538aaf7b46ccb55aa153da8cfa19"/>
                <w:lock w:val="sdtLocked"/>
                <w:richText/>
              </w:sdtPr>
              <w:sdtContent>
                <w:p>
                  <w:pPr>
                    <w:spacing w:line="276" w:lineRule="auto"/>
                    <w:ind w:firstLine="709"/>
                    <w:jc w:val="both"/>
                    <w:rPr>
                      <w:szCs w:val="24"/>
                      <w:lang w:eastAsia="lt-LT"/>
                    </w:rPr>
                  </w:pPr>
                  <w:sdt>
                    <w:sdtPr>
                      <w:alias w:val="Numeris"/>
                      <w:tag w:val="nr_c70f538aaf7b46ccb55aa153da8cfa19"/>
                      <w:lock w:val="sdtLocked"/>
                      <w:richText/>
                    </w:sdtPr>
                    <w:sdtContent>
                      <w:r>
                        <w:rPr>
                          <w:szCs w:val="24"/>
                          <w:lang w:eastAsia="lt-LT"/>
                        </w:rPr>
                        <w:t>20</w:t>
                      </w:r>
                    </w:sdtContent>
                  </w:sdt>
                  <w:r>
                    <w:rPr>
                      <w:szCs w:val="24"/>
                      <w:lang w:eastAsia="lt-LT"/>
                    </w:rPr>
                    <w:t>. Pareigūno, kurio tarnybinę veiklą tiesioginis vadovas įvertino gerai, tarnybinė veikla vertinimo komisijoje vertinama tik pareigūno rašytiniu motyvuotu prašymu. Šį prašymą pareigūnas vertinimo komisijai per personalo tarnybą,</w:t>
                  </w:r>
                  <w:r>
                    <w:rPr>
                      <w:color w:val="000000"/>
                      <w:szCs w:val="24"/>
                      <w:lang w:eastAsia="lt-LT"/>
                    </w:rPr>
                    <w:t xml:space="preserve"> o jeigu tai įstaiga, kurioje personalo administravimo funkcijos atliekamos centralizuotai, Centrą,</w:t>
                  </w:r>
                  <w:r>
                    <w:rPr>
                      <w:szCs w:val="24"/>
                      <w:lang w:eastAsia="lt-LT"/>
                    </w:rPr>
                    <w:t xml:space="preserve"> gali pateikti per 5 darbo dienas nuo pareigūno supažindinimo su vertinimo išvada arba Aprašo 14 punkte nurodyto akto pasirašymo dienos. Personalo tarnyba,</w:t>
                  </w:r>
                  <w:r>
                    <w:rPr>
                      <w:color w:val="000000"/>
                      <w:szCs w:val="24"/>
                      <w:lang w:eastAsia="lt-LT"/>
                    </w:rPr>
                    <w:t xml:space="preserve"> o jeigu tai įstaiga, kurioje personalo administravimo funkcijos atliekamos centralizuotai, Centras,</w:t>
                  </w:r>
                  <w:r>
                    <w:rPr>
                      <w:szCs w:val="24"/>
                      <w:lang w:eastAsia="lt-LT"/>
                    </w:rPr>
                    <w:t xml:space="preserve"> šio prašymo ir vertinimo išvados kopijas pateikia vertinimo komisijai.</w:t>
                  </w:r>
                </w:p>
              </w:sdtContent>
            </w:sdt>
            <w:sdt>
              <w:sdtPr>
                <w:alias w:val="21 p."/>
                <w:tag w:val="part_b2aca0bcbd5447a9b4eafdec81b7b144"/>
                <w:lock w:val="sdtLocked"/>
                <w:richText/>
              </w:sdtPr>
              <w:sdtContent>
                <w:p>
                  <w:pPr>
                    <w:widowControl w:val="0"/>
                    <w:spacing w:line="276" w:lineRule="auto"/>
                    <w:ind w:firstLine="709"/>
                    <w:jc w:val="both"/>
                    <w:rPr>
                      <w:szCs w:val="24"/>
                      <w:lang w:eastAsia="lt-LT"/>
                    </w:rPr>
                  </w:pPr>
                  <w:sdt>
                    <w:sdtPr>
                      <w:alias w:val="Numeris"/>
                      <w:tag w:val="nr_b2aca0bcbd5447a9b4eafdec81b7b144"/>
                      <w:lock w:val="sdtLocked"/>
                      <w:richText/>
                    </w:sdtPr>
                    <w:sdtContent>
                      <w:r>
                        <w:rPr>
                          <w:szCs w:val="24"/>
                          <w:lang w:eastAsia="lt-LT"/>
                        </w:rPr>
                        <w:t>21</w:t>
                      </w:r>
                    </w:sdtContent>
                  </w:sdt>
                  <w:r>
                    <w:rPr>
                      <w:szCs w:val="24"/>
                      <w:lang w:eastAsia="lt-LT"/>
                    </w:rPr>
                    <w:t xml:space="preserve">. Vertinimo komisija apie gautas Aprašo 16 ar 20 punktuose nurodytų dokumentų kopijas, siūlomą vertinimo komisijos posėdžio datą ir laiką informuoja pareigūną į pareigas skiriantį asmenį, kuris priima sprendimą dėl vertinimo komisijos posėdžio datos ir laiko. </w:t>
                  </w:r>
                </w:p>
              </w:sdtContent>
            </w:sdt>
            <w:sdt>
              <w:sdtPr>
                <w:alias w:val="22 p."/>
                <w:tag w:val="part_8219f1eca4ef45a5af6fdd2f159cd777"/>
                <w:lock w:val="sdtLocked"/>
                <w:richText/>
              </w:sdtPr>
              <w:sdtContent>
                <w:p>
                  <w:pPr>
                    <w:widowControl w:val="0"/>
                    <w:spacing w:line="276" w:lineRule="auto"/>
                    <w:ind w:firstLine="709"/>
                    <w:jc w:val="both"/>
                    <w:rPr>
                      <w:szCs w:val="24"/>
                      <w:lang w:eastAsia="lt-LT"/>
                    </w:rPr>
                  </w:pPr>
                  <w:sdt>
                    <w:sdtPr>
                      <w:alias w:val="Numeris"/>
                      <w:tag w:val="nr_8219f1eca4ef45a5af6fdd2f159cd777"/>
                      <w:lock w:val="sdtLocked"/>
                      <w:richText/>
                    </w:sdtPr>
                    <w:sdtContent>
                      <w:r>
                        <w:rPr>
                          <w:szCs w:val="24"/>
                          <w:lang w:eastAsia="lt-LT"/>
                        </w:rPr>
                        <w:t>22</w:t>
                      </w:r>
                    </w:sdtContent>
                  </w:sdt>
                  <w:r>
                    <w:rPr>
                      <w:szCs w:val="24"/>
                      <w:lang w:eastAsia="lt-LT"/>
                    </w:rPr>
                    <w:t xml:space="preserve">. Apie būsimą pareigūno tarnybinės veiklos vertinimą </w:t>
                  </w:r>
                  <w:r>
                    <w:rPr>
                      <w:bCs/>
                      <w:szCs w:val="24"/>
                      <w:lang w:eastAsia="lt-LT"/>
                    </w:rPr>
                    <w:t>vertinimo komisijoje</w:t>
                  </w:r>
                  <w:r>
                    <w:rPr>
                      <w:szCs w:val="24"/>
                      <w:lang w:eastAsia="lt-LT"/>
                    </w:rPr>
                    <w:t xml:space="preserve"> pareigūnas informuojamas raštu ar elektroniniu paštu ne vėliau kaip prieš 10 darbo dienų iki pareigūno tarnybinės veiklos vertinimo pradžios. </w:t>
                  </w:r>
                </w:p>
              </w:sdtContent>
            </w:sdt>
            <w:sdt>
              <w:sdtPr>
                <w:alias w:val="23 p."/>
                <w:tag w:val="part_8c3676a075cc44f4a0864321bbc1a62c"/>
                <w:lock w:val="sdtLocked"/>
                <w:richText/>
              </w:sdtPr>
              <w:sdtContent>
                <w:p>
                  <w:pPr>
                    <w:spacing w:line="276" w:lineRule="auto"/>
                    <w:ind w:firstLine="709"/>
                    <w:jc w:val="both"/>
                    <w:rPr>
                      <w:szCs w:val="24"/>
                      <w:lang w:eastAsia="lt-LT"/>
                    </w:rPr>
                  </w:pPr>
                  <w:sdt>
                    <w:sdtPr>
                      <w:alias w:val="Numeris"/>
                      <w:tag w:val="nr_8c3676a075cc44f4a0864321bbc1a62c"/>
                      <w:lock w:val="sdtLocked"/>
                      <w:richText/>
                    </w:sdtPr>
                    <w:sdtContent>
                      <w:r>
                        <w:rPr>
                          <w:szCs w:val="24"/>
                          <w:lang w:eastAsia="lt-LT"/>
                        </w:rPr>
                        <w:t>23</w:t>
                      </w:r>
                    </w:sdtContent>
                  </w:sdt>
                  <w:r>
                    <w:rPr>
                      <w:szCs w:val="24"/>
                      <w:lang w:eastAsia="lt-LT"/>
                    </w:rPr>
                    <w:t>. Pareigūno praėjusių metų</w:t>
                  </w:r>
                  <w:r>
                    <w:rPr>
                      <w:b/>
                      <w:bCs/>
                      <w:szCs w:val="24"/>
                      <w:lang w:eastAsia="lt-LT"/>
                    </w:rPr>
                    <w:t xml:space="preserve"> </w:t>
                  </w:r>
                  <w:r>
                    <w:rPr>
                      <w:szCs w:val="24"/>
                      <w:lang w:eastAsia="lt-LT"/>
                    </w:rPr>
                    <w:t xml:space="preserve">tarnybinė veikla vertinimo komisijoje įvertinama ne vėliau kaip iki einamųjų metų balandžio 10 dienos, išskyrus Aprašo 26 ir 51 punktuose nustatytus atvejus. </w:t>
                  </w:r>
                </w:p>
              </w:sdtContent>
            </w:sdt>
            <w:sdt>
              <w:sdtPr>
                <w:alias w:val="24 p."/>
                <w:tag w:val="part_db0415801f374d32a4a367eb9d972551"/>
                <w:lock w:val="sdtLocked"/>
                <w:richText/>
              </w:sdtPr>
              <w:sdtContent>
                <w:p>
                  <w:pPr>
                    <w:widowControl w:val="0"/>
                    <w:spacing w:line="276" w:lineRule="auto"/>
                    <w:ind w:firstLine="709"/>
                    <w:jc w:val="both"/>
                    <w:rPr>
                      <w:szCs w:val="24"/>
                      <w:lang w:eastAsia="lt-LT"/>
                    </w:rPr>
                  </w:pPr>
                  <w:sdt>
                    <w:sdtPr>
                      <w:alias w:val="Numeris"/>
                      <w:tag w:val="nr_db0415801f374d32a4a367eb9d972551"/>
                      <w:lock w:val="sdtLocked"/>
                      <w:richText/>
                    </w:sdtPr>
                    <w:sdtContent>
                      <w:r>
                        <w:rPr>
                          <w:szCs w:val="24"/>
                          <w:lang w:eastAsia="lt-LT"/>
                        </w:rPr>
                        <w:t>24</w:t>
                      </w:r>
                    </w:sdtContent>
                  </w:sdt>
                  <w:r>
                    <w:rPr>
                      <w:szCs w:val="24"/>
                      <w:lang w:eastAsia="lt-LT"/>
                    </w:rPr>
                    <w:t>. Pareigūno tarnybinės veiklos vertinimo procedūra vertinimo komisijoje apima:</w:t>
                  </w:r>
                </w:p>
                <w:sdt>
                  <w:sdtPr>
                    <w:alias w:val="24.1 pp."/>
                    <w:tag w:val="part_04f497bac9984393a83ac9f80d9af6d7"/>
                    <w:lock w:val="sdtLocked"/>
                    <w:richText/>
                  </w:sdtPr>
                  <w:sdtContent>
                    <w:p>
                      <w:pPr>
                        <w:widowControl w:val="0"/>
                        <w:spacing w:line="276" w:lineRule="auto"/>
                        <w:ind w:firstLine="709"/>
                        <w:jc w:val="both"/>
                        <w:rPr>
                          <w:szCs w:val="24"/>
                          <w:lang w:eastAsia="lt-LT"/>
                        </w:rPr>
                      </w:pPr>
                      <w:sdt>
                        <w:sdtPr>
                          <w:alias w:val="Numeris"/>
                          <w:tag w:val="nr_04f497bac9984393a83ac9f80d9af6d7"/>
                          <w:lock w:val="sdtLocked"/>
                          <w:richText/>
                        </w:sdtPr>
                        <w:sdtContent>
                          <w:r>
                            <w:rPr>
                              <w:szCs w:val="24"/>
                              <w:lang w:eastAsia="lt-LT"/>
                            </w:rPr>
                            <w:t>24.1</w:t>
                          </w:r>
                        </w:sdtContent>
                      </w:sdt>
                      <w:r>
                        <w:rPr>
                          <w:szCs w:val="24"/>
                          <w:lang w:eastAsia="lt-LT"/>
                        </w:rPr>
                        <w:t xml:space="preserve">. pareigūno tarnybinės veiklos nagrinėjimą; </w:t>
                      </w:r>
                    </w:p>
                  </w:sdtContent>
                </w:sdt>
                <w:sdt>
                  <w:sdtPr>
                    <w:alias w:val="24.2 pp."/>
                    <w:tag w:val="part_71d5f0ae9b2b42d9a3a2d87a84dd1ca2"/>
                    <w:lock w:val="sdtLocked"/>
                    <w:richText/>
                  </w:sdtPr>
                  <w:sdtContent>
                    <w:p>
                      <w:pPr>
                        <w:widowControl w:val="0"/>
                        <w:spacing w:line="276" w:lineRule="auto"/>
                        <w:ind w:firstLine="709"/>
                        <w:jc w:val="both"/>
                        <w:rPr>
                          <w:szCs w:val="24"/>
                          <w:lang w:eastAsia="lt-LT"/>
                        </w:rPr>
                      </w:pPr>
                      <w:sdt>
                        <w:sdtPr>
                          <w:alias w:val="Numeris"/>
                          <w:tag w:val="nr_71d5f0ae9b2b42d9a3a2d87a84dd1ca2"/>
                          <w:lock w:val="sdtLocked"/>
                          <w:richText/>
                        </w:sdtPr>
                        <w:sdtContent>
                          <w:r>
                            <w:rPr>
                              <w:szCs w:val="24"/>
                              <w:lang w:eastAsia="lt-LT"/>
                            </w:rPr>
                            <w:t>24.2</w:t>
                          </w:r>
                        </w:sdtContent>
                      </w:sdt>
                      <w:r>
                        <w:rPr>
                          <w:szCs w:val="24"/>
                          <w:lang w:eastAsia="lt-LT"/>
                        </w:rPr>
                        <w:t xml:space="preserve">. pareigūno tarnybinės veiklos įvertinimą; </w:t>
                      </w:r>
                    </w:p>
                  </w:sdtContent>
                </w:sdt>
                <w:sdt>
                  <w:sdtPr>
                    <w:alias w:val="24.3 pp."/>
                    <w:tag w:val="part_7384d434e433433594e886783d0caaf0"/>
                    <w:lock w:val="sdtLocked"/>
                    <w:richText/>
                  </w:sdtPr>
                  <w:sdtContent>
                    <w:p>
                      <w:pPr>
                        <w:widowControl w:val="0"/>
                        <w:spacing w:line="276" w:lineRule="auto"/>
                        <w:ind w:firstLine="709"/>
                        <w:jc w:val="both"/>
                        <w:rPr>
                          <w:szCs w:val="24"/>
                          <w:lang w:eastAsia="lt-LT"/>
                        </w:rPr>
                      </w:pPr>
                      <w:sdt>
                        <w:sdtPr>
                          <w:alias w:val="Numeris"/>
                          <w:tag w:val="nr_7384d434e433433594e886783d0caaf0"/>
                          <w:lock w:val="sdtLocked"/>
                          <w:richText/>
                        </w:sdtPr>
                        <w:sdtContent>
                          <w:r>
                            <w:rPr>
                              <w:szCs w:val="24"/>
                              <w:lang w:eastAsia="lt-LT"/>
                            </w:rPr>
                            <w:t>24.3</w:t>
                          </w:r>
                        </w:sdtContent>
                      </w:sdt>
                      <w:r>
                        <w:rPr>
                          <w:szCs w:val="24"/>
                          <w:lang w:eastAsia="lt-LT"/>
                        </w:rPr>
                        <w:t>. sprendimo dėl atitinkamo vertinimo komisijos pasiūlymo priėmimą (išskyrus Statuto 34 straipsnio 19 dalyje nustatytu atveju, kai vertinimo komisija pareigūno tarnybinę veiklą įvertina gerai);</w:t>
                      </w:r>
                    </w:p>
                  </w:sdtContent>
                </w:sdt>
                <w:sdt>
                  <w:sdtPr>
                    <w:alias w:val="24.4 pp."/>
                    <w:tag w:val="part_ae2ad270bcf44cf1a2e21612c478dbc1"/>
                    <w:lock w:val="sdtLocked"/>
                    <w:richText/>
                  </w:sdtPr>
                  <w:sdtContent>
                    <w:p>
                      <w:pPr>
                        <w:widowControl w:val="0"/>
                        <w:spacing w:line="276" w:lineRule="auto"/>
                        <w:ind w:firstLine="709"/>
                        <w:jc w:val="both"/>
                        <w:rPr>
                          <w:szCs w:val="24"/>
                          <w:lang w:eastAsia="lt-LT"/>
                        </w:rPr>
                      </w:pPr>
                      <w:sdt>
                        <w:sdtPr>
                          <w:alias w:val="Numeris"/>
                          <w:tag w:val="nr_ae2ad270bcf44cf1a2e21612c478dbc1"/>
                          <w:lock w:val="sdtLocked"/>
                          <w:richText/>
                        </w:sdtPr>
                        <w:sdtContent>
                          <w:r>
                            <w:rPr>
                              <w:szCs w:val="24"/>
                              <w:lang w:eastAsia="lt-LT"/>
                            </w:rPr>
                            <w:t>24.4</w:t>
                          </w:r>
                        </w:sdtContent>
                      </w:sdt>
                      <w:r>
                        <w:rPr>
                          <w:szCs w:val="24"/>
                          <w:lang w:eastAsia="lt-LT"/>
                        </w:rPr>
                        <w:t>. Pareigūnų tarnybinės veiklos vertinimo komisijos išvados (5 priedas) (toliau – vertinimo komisijos išvada) surašymą.</w:t>
                      </w:r>
                    </w:p>
                  </w:sdtContent>
                </w:sdt>
              </w:sdtContent>
            </w:sdt>
            <w:sdt>
              <w:sdtPr>
                <w:alias w:val="25 p."/>
                <w:tag w:val="part_66511fdb08804c7eaa2a1e15791ae583"/>
                <w:lock w:val="sdtLocked"/>
                <w:richText/>
              </w:sdtPr>
              <w:sdtContent>
                <w:p>
                  <w:pPr>
                    <w:widowControl w:val="0"/>
                    <w:spacing w:line="276" w:lineRule="auto"/>
                    <w:ind w:firstLine="709"/>
                    <w:jc w:val="both"/>
                    <w:rPr>
                      <w:szCs w:val="24"/>
                      <w:lang w:eastAsia="lt-LT"/>
                    </w:rPr>
                  </w:pPr>
                  <w:sdt>
                    <w:sdtPr>
                      <w:alias w:val="Numeris"/>
                      <w:tag w:val="nr_66511fdb08804c7eaa2a1e15791ae583"/>
                      <w:lock w:val="sdtLocked"/>
                      <w:richText/>
                    </w:sdtPr>
                    <w:sdtContent>
                      <w:r>
                        <w:rPr>
                          <w:szCs w:val="24"/>
                          <w:lang w:eastAsia="lt-LT"/>
                        </w:rPr>
                        <w:t>25</w:t>
                      </w:r>
                    </w:sdtContent>
                  </w:sdt>
                  <w:r>
                    <w:rPr>
                      <w:szCs w:val="24"/>
                      <w:lang w:eastAsia="lt-LT"/>
                    </w:rPr>
                    <w:t>. Pareigūno tarnybinės veiklos kasmetinio vertinimo metu nagrinėdama pareigūno tarnybinę veiklą, vertinimo komisija vertina pareigūno tinkamumą einamoms pareigoms, jo kvalifikaciją ir pasiektus tarnybinės veiklos rezultatus, vykdant nustatytas užduotis, o kai jos nenustatomos – vykdant pareigybės aprašyme nustatytas funkcijas.</w:t>
                  </w:r>
                </w:p>
              </w:sdtContent>
            </w:sdt>
            <w:sdt>
              <w:sdtPr>
                <w:alias w:val="26 p."/>
                <w:tag w:val="part_36179b3726bf4a4a8a8ef56e71a97474"/>
                <w:lock w:val="sdtLocked"/>
                <w:richText/>
              </w:sdtPr>
              <w:sdtContent>
                <w:p>
                  <w:pPr>
                    <w:widowControl w:val="0"/>
                    <w:spacing w:line="276" w:lineRule="auto"/>
                    <w:ind w:firstLine="709"/>
                    <w:jc w:val="both"/>
                    <w:rPr>
                      <w:szCs w:val="24"/>
                      <w:lang w:eastAsia="lt-LT"/>
                    </w:rPr>
                  </w:pPr>
                  <w:sdt>
                    <w:sdtPr>
                      <w:alias w:val="Numeris"/>
                      <w:tag w:val="nr_36179b3726bf4a4a8a8ef56e71a97474"/>
                      <w:lock w:val="sdtLocked"/>
                      <w:richText/>
                    </w:sdtPr>
                    <w:sdtContent>
                      <w:r>
                        <w:rPr>
                          <w:szCs w:val="24"/>
                          <w:lang w:eastAsia="lt-LT"/>
                        </w:rPr>
                        <w:t>26</w:t>
                      </w:r>
                    </w:sdtContent>
                  </w:sdt>
                  <w:r>
                    <w:rPr>
                      <w:szCs w:val="24"/>
                      <w:lang w:eastAsia="lt-LT"/>
                    </w:rPr>
                    <w:t xml:space="preserve">. Pareigūno tarnybinės veiklos nagrinėjimas susideda iš pokalbio su pareigūnu ir vertinimo išvados nagrinėjimo. </w:t>
                  </w:r>
                  <w:r>
                    <w:rPr>
                      <w:bCs/>
                      <w:szCs w:val="24"/>
                      <w:lang w:eastAsia="lt-LT"/>
                    </w:rPr>
                    <w:t xml:space="preserve">Jeigu pareigūnas, kurio tarnybinė veikla vertinama, dėl svarbių priežasčių negali dalyvauti vertinimo komisijos posėdyje, posėdis atidedamas iki to laiko, kol išnyks priežastys, dėl kurių pareigūnas negali dalyvauti vertinimo komisijos posėdyje. Šiuo atveju pareigūno rašytiniu prašymu jo tarnybinė veikla gali būti vertinama vertinimo komisijos posėdyje jam nedalyvaujant, </w:t>
                  </w:r>
                  <w:r>
                    <w:rPr>
                      <w:szCs w:val="24"/>
                      <w:lang w:eastAsia="lt-LT"/>
                    </w:rPr>
                    <w:t>pagal jai pateiktą vertinimo išvadą,</w:t>
                  </w:r>
                  <w:r>
                    <w:rPr>
                      <w:b/>
                      <w:szCs w:val="24"/>
                      <w:lang w:eastAsia="lt-LT"/>
                    </w:rPr>
                    <w:t xml:space="preserve"> </w:t>
                  </w:r>
                  <w:r>
                    <w:rPr>
                      <w:szCs w:val="24"/>
                      <w:lang w:eastAsia="lt-LT"/>
                    </w:rPr>
                    <w:t>išskyrus atvejį, kai</w:t>
                  </w:r>
                  <w:r>
                    <w:rPr>
                      <w:b/>
                      <w:szCs w:val="24"/>
                      <w:lang w:eastAsia="lt-LT"/>
                    </w:rPr>
                    <w:t xml:space="preserve"> </w:t>
                  </w:r>
                  <w:r>
                    <w:rPr>
                      <w:szCs w:val="24"/>
                      <w:lang w:eastAsia="lt-LT"/>
                    </w:rPr>
                    <w:t>pareigūno tarnybinė veikla tiesioginio vadovo yra įvertinta patenkinamai arba nepatenkinamai arba kai pareigūnas, kurio tarnybinę veiklą tiesioginis vadovas įvertino gerai, nesutinka su vertinimo išvada. Šiame punkte nurodytu atveju atidėjus vertinimo komisijos posėdį, Aprašo 23 punkte nustatytas terminas netaikomas.</w:t>
                  </w:r>
                </w:p>
              </w:sdtContent>
            </w:sdt>
            <w:sdt>
              <w:sdtPr>
                <w:alias w:val="27 p."/>
                <w:tag w:val="part_368eec0a5d564c5a907c13cba1adc4f4"/>
                <w:lock w:val="sdtLocked"/>
                <w:richText/>
              </w:sdtPr>
              <w:sdtContent>
                <w:p>
                  <w:pPr>
                    <w:widowControl w:val="0"/>
                    <w:spacing w:line="276" w:lineRule="auto"/>
                    <w:ind w:firstLine="709"/>
                    <w:jc w:val="both"/>
                    <w:rPr>
                      <w:szCs w:val="24"/>
                      <w:lang w:eastAsia="lt-LT"/>
                    </w:rPr>
                  </w:pPr>
                  <w:sdt>
                    <w:sdtPr>
                      <w:alias w:val="Numeris"/>
                      <w:tag w:val="nr_368eec0a5d564c5a907c13cba1adc4f4"/>
                      <w:lock w:val="sdtLocked"/>
                      <w:richText/>
                    </w:sdtPr>
                    <w:sdtContent>
                      <w:r>
                        <w:rPr>
                          <w:szCs w:val="24"/>
                          <w:lang w:eastAsia="lt-LT"/>
                        </w:rPr>
                        <w:t>27</w:t>
                      </w:r>
                    </w:sdtContent>
                  </w:sdt>
                  <w:r>
                    <w:rPr>
                      <w:szCs w:val="24"/>
                      <w:lang w:eastAsia="lt-LT"/>
                    </w:rPr>
                    <w:t>. Vertinimo komisija turi teisę pakviesti dalyvauti vertinimo komisijos posėdyje vertinamo pareigūno tiesioginį vadovą, taip pat vertinamo pareigūno tiesioginio vadovo tiesioginį vadovą, jeigu šis nesutinka su vertinimo išvada, kurioje pareigūno tarnybinė veikla įvertinta gerai. Šiuo atveju vertinimo komisijos nariai vertinamo pareigūno tiesioginiam vadovui ir vertinamo pareigūno tiesioginio vadovo tiesioginiam vadovui pasiūlo</w:t>
                  </w:r>
                  <w:r>
                    <w:rPr>
                      <w:b/>
                      <w:szCs w:val="24"/>
                      <w:lang w:eastAsia="lt-LT"/>
                    </w:rPr>
                    <w:t xml:space="preserve"> </w:t>
                  </w:r>
                  <w:r>
                    <w:rPr>
                      <w:szCs w:val="24"/>
                      <w:lang w:eastAsia="lt-LT"/>
                    </w:rPr>
                    <w:t>išsamiau apibūdinti vertinamo pareigūno tinkamumą einamoms pareigoms, taip pat pateikti jam kitų klausimų, susijusių su šio pareigūno kvalifikacija ir tarnybinės veiklos rezultatais.</w:t>
                  </w:r>
                </w:p>
              </w:sdtContent>
            </w:sdt>
            <w:sdt>
              <w:sdtPr>
                <w:alias w:val="28 p."/>
                <w:tag w:val="part_48c8119fc35347aaaf353ed5b680afee"/>
                <w:lock w:val="sdtLocked"/>
                <w:richText/>
              </w:sdtPr>
              <w:sdtContent>
                <w:p>
                  <w:pPr>
                    <w:widowControl w:val="0"/>
                    <w:spacing w:line="276" w:lineRule="auto"/>
                    <w:ind w:firstLine="709"/>
                    <w:jc w:val="both"/>
                    <w:rPr>
                      <w:szCs w:val="24"/>
                      <w:lang w:eastAsia="lt-LT"/>
                    </w:rPr>
                  </w:pPr>
                  <w:sdt>
                    <w:sdtPr>
                      <w:alias w:val="Numeris"/>
                      <w:tag w:val="nr_48c8119fc35347aaaf353ed5b680afee"/>
                      <w:lock w:val="sdtLocked"/>
                      <w:richText/>
                    </w:sdtPr>
                    <w:sdtContent>
                      <w:r>
                        <w:rPr>
                          <w:szCs w:val="24"/>
                          <w:lang w:eastAsia="lt-LT"/>
                        </w:rPr>
                        <w:t>28</w:t>
                      </w:r>
                    </w:sdtContent>
                  </w:sdt>
                  <w:r>
                    <w:rPr>
                      <w:szCs w:val="24"/>
                      <w:lang w:eastAsia="lt-LT"/>
                    </w:rPr>
                    <w:t xml:space="preserve">. Pasibaigus pareigūno tarnybinės veiklos nagrinėjimui, vertinimo komisijos nariai aptaria būsimąjį pareigūno tarnybinės veiklos įvertinimą. </w:t>
                  </w:r>
                </w:p>
              </w:sdtContent>
            </w:sdt>
            <w:sdt>
              <w:sdtPr>
                <w:alias w:val="29 p."/>
                <w:tag w:val="part_41142d667ec747e0b7d3285704f768b6"/>
                <w:lock w:val="sdtLocked"/>
                <w:richText/>
              </w:sdtPr>
              <w:sdtContent>
                <w:p>
                  <w:pPr>
                    <w:widowControl w:val="0"/>
                    <w:spacing w:line="276" w:lineRule="auto"/>
                    <w:ind w:firstLine="709"/>
                    <w:jc w:val="both"/>
                    <w:rPr>
                      <w:szCs w:val="24"/>
                      <w:lang w:eastAsia="lt-LT"/>
                    </w:rPr>
                  </w:pPr>
                  <w:sdt>
                    <w:sdtPr>
                      <w:alias w:val="Numeris"/>
                      <w:tag w:val="nr_41142d667ec747e0b7d3285704f768b6"/>
                      <w:lock w:val="sdtLocked"/>
                      <w:richText/>
                    </w:sdtPr>
                    <w:sdtContent>
                      <w:r>
                        <w:rPr>
                          <w:szCs w:val="24"/>
                          <w:lang w:eastAsia="lt-LT"/>
                        </w:rPr>
                        <w:t>29</w:t>
                      </w:r>
                    </w:sdtContent>
                  </w:sdt>
                  <w:r>
                    <w:rPr>
                      <w:szCs w:val="24"/>
                      <w:lang w:eastAsia="lt-LT"/>
                    </w:rPr>
                    <w:t>. Pasibaigus pareigūno tarnybinės veiklos įvertinimo aptarimui, balsuojama dėl pareigūno tarnybinės veiklos įvertinimo. Vertinimo komisija sprendimus priima posėdyje dalyvavusių vertinimo komisijos narių balsų dauguma. Vertinimo komisijos posėdyje dalyvavusių vertinimo komisijos narių balsams pasiskirsčius po lygiai, balsavimo rezultatus lemia vertinimo komisijos pirmininko balsas.</w:t>
                  </w:r>
                </w:p>
              </w:sdtContent>
            </w:sdt>
            <w:sdt>
              <w:sdtPr>
                <w:alias w:val="30 p."/>
                <w:tag w:val="part_01d21bccf232459d97e83fd38a800e56"/>
                <w:lock w:val="sdtLocked"/>
                <w:richText/>
              </w:sdtPr>
              <w:sdtContent>
                <w:p>
                  <w:pPr>
                    <w:widowControl w:val="0"/>
                    <w:spacing w:line="276" w:lineRule="auto"/>
                    <w:ind w:firstLine="709"/>
                    <w:jc w:val="both"/>
                    <w:rPr>
                      <w:szCs w:val="24"/>
                      <w:lang w:eastAsia="lt-LT"/>
                    </w:rPr>
                  </w:pPr>
                  <w:sdt>
                    <w:sdtPr>
                      <w:alias w:val="Numeris"/>
                      <w:tag w:val="nr_01d21bccf232459d97e83fd38a800e56"/>
                      <w:lock w:val="sdtLocked"/>
                      <w:richText/>
                    </w:sdtPr>
                    <w:sdtContent>
                      <w:r>
                        <w:rPr>
                          <w:szCs w:val="24"/>
                          <w:lang w:eastAsia="lt-LT"/>
                        </w:rPr>
                        <w:t>30</w:t>
                      </w:r>
                    </w:sdtContent>
                  </w:sdt>
                  <w:r>
                    <w:rPr>
                      <w:szCs w:val="24"/>
                      <w:lang w:eastAsia="lt-LT"/>
                    </w:rPr>
                    <w:t xml:space="preserve">. Pareigūno tarnybinės veiklos kasmetinio vertinimo metu įvertinusi pareigūno tarnybinę veiklą labai gerai, patenkinamai ar nepatenkinamai, vertinimo komisija priima sprendimą dėl vieno iš Statuto 34 straipsnio 15, 17 ar 18 dalyje nurodytų pasiūlymų pareigūną į pareigas skiriančiam asmeniui pateikimo. </w:t>
                  </w:r>
                </w:p>
              </w:sdtContent>
            </w:sdt>
            <w:sdt>
              <w:sdtPr>
                <w:alias w:val="31 p."/>
                <w:tag w:val="part_af43ec99cd174521baad456fa68678d1"/>
                <w:lock w:val="sdtLocked"/>
                <w:richText/>
              </w:sdtPr>
              <w:sdtContent>
                <w:p>
                  <w:pPr>
                    <w:widowControl w:val="0"/>
                    <w:spacing w:line="276" w:lineRule="auto"/>
                    <w:ind w:firstLine="709"/>
                    <w:jc w:val="both"/>
                    <w:rPr>
                      <w:szCs w:val="24"/>
                      <w:lang w:eastAsia="lt-LT"/>
                    </w:rPr>
                  </w:pPr>
                  <w:sdt>
                    <w:sdtPr>
                      <w:alias w:val="Numeris"/>
                      <w:tag w:val="nr_af43ec99cd174521baad456fa68678d1"/>
                      <w:lock w:val="sdtLocked"/>
                      <w:richText/>
                    </w:sdtPr>
                    <w:sdtContent>
                      <w:r>
                        <w:rPr>
                          <w:szCs w:val="24"/>
                          <w:lang w:eastAsia="lt-LT"/>
                        </w:rPr>
                        <w:t>31</w:t>
                      </w:r>
                    </w:sdtContent>
                  </w:sdt>
                  <w:r>
                    <w:rPr>
                      <w:szCs w:val="24"/>
                      <w:lang w:eastAsia="lt-LT"/>
                    </w:rPr>
                    <w:t xml:space="preserve">. Pareigūno tarnybinės veiklos kasmetinio vertinimo metu vertinimo </w:t>
                  </w:r>
                  <w:r>
                    <w:rPr>
                      <w:spacing w:val="-2"/>
                      <w:szCs w:val="24"/>
                      <w:lang w:eastAsia="lt-LT"/>
                    </w:rPr>
                    <w:t>komisijai įvertinus pareigūno tarnybinę veiklą ir priėmus Aprašo 30 punkte nurodytą sprendimą, vertinimo komisijos sekretorius surašo vertinimo komisijos išvadą</w:t>
                  </w:r>
                  <w:r>
                    <w:rPr>
                      <w:szCs w:val="24"/>
                      <w:lang w:eastAsia="lt-LT"/>
                    </w:rPr>
                    <w:t>. Pareigūnas su vertinimo komisijos išvada supažindinamas pasirašytinai per 3 darbo dienas nuo vertinimo komisijos posėdžio dienos. Pareigūnui atsisakius vertinimo komisijos išvadoje pasirašyti, kad su šia išvada susipažino, surašomas aktas Aprašo 14 punkte nustatyta tvarka.</w:t>
                  </w:r>
                </w:p>
              </w:sdtContent>
            </w:sdt>
            <w:sdt>
              <w:sdtPr>
                <w:alias w:val="32 p."/>
                <w:tag w:val="part_30477205905b430c9ecd4e6e02ff7f32"/>
                <w:lock w:val="sdtLocked"/>
                <w:richText/>
              </w:sdtPr>
              <w:sdtContent>
                <w:p>
                  <w:pPr>
                    <w:spacing w:line="276" w:lineRule="auto"/>
                    <w:ind w:firstLine="709"/>
                    <w:jc w:val="both"/>
                    <w:rPr>
                      <w:szCs w:val="24"/>
                      <w:lang w:eastAsia="lt-LT"/>
                    </w:rPr>
                  </w:pPr>
                  <w:sdt>
                    <w:sdtPr>
                      <w:alias w:val="Numeris"/>
                      <w:tag w:val="nr_30477205905b430c9ecd4e6e02ff7f32"/>
                      <w:lock w:val="sdtLocked"/>
                      <w:richText/>
                    </w:sdtPr>
                    <w:sdtContent>
                      <w:r>
                        <w:rPr>
                          <w:szCs w:val="24"/>
                          <w:lang w:eastAsia="lt-LT"/>
                        </w:rPr>
                        <w:t>32</w:t>
                      </w:r>
                    </w:sdtContent>
                  </w:sdt>
                  <w:r>
                    <w:rPr>
                      <w:szCs w:val="24"/>
                      <w:lang w:eastAsia="lt-LT"/>
                    </w:rPr>
                    <w:t>. Vertinimo komisijos išvadoje gali būti pateikta vertinimo komisijos nario, nesutinkančio su vertinimo komisijos įvertinimu ir (ar) pasiūlymu, atskiroji motyvuota nuomonė.</w:t>
                  </w:r>
                </w:p>
              </w:sdtContent>
            </w:sdt>
            <w:sdt>
              <w:sdtPr>
                <w:alias w:val="33 p."/>
                <w:tag w:val="part_fe6b1ced45044792ad8870f99620cf5e"/>
                <w:lock w:val="sdtLocked"/>
                <w:richText/>
              </w:sdtPr>
              <w:sdtContent>
                <w:p>
                  <w:pPr>
                    <w:spacing w:line="276" w:lineRule="auto"/>
                    <w:ind w:firstLine="709"/>
                    <w:jc w:val="both"/>
                    <w:rPr>
                      <w:szCs w:val="24"/>
                      <w:lang w:eastAsia="lt-LT"/>
                    </w:rPr>
                  </w:pPr>
                  <w:sdt>
                    <w:sdtPr>
                      <w:alias w:val="Numeris"/>
                      <w:tag w:val="nr_fe6b1ced45044792ad8870f99620cf5e"/>
                      <w:lock w:val="sdtLocked"/>
                      <w:richText/>
                    </w:sdtPr>
                    <w:sdtContent>
                      <w:r>
                        <w:rPr>
                          <w:szCs w:val="24"/>
                          <w:lang w:eastAsia="lt-LT"/>
                        </w:rPr>
                        <w:t>33</w:t>
                      </w:r>
                    </w:sdtContent>
                  </w:sdt>
                  <w:r>
                    <w:rPr>
                      <w:szCs w:val="24"/>
                      <w:lang w:eastAsia="lt-LT"/>
                    </w:rPr>
                    <w:t>. Vertinimo komisija, įvertinusi pareigūno tarnybinę veiklą, per 5 darbo dienas nuo vertinimo komisijos posėdžio dienos pateikia pareigūną į pareigas skiriančiam asmeniui vertinimo komisijos išvadą. Vertinimo komisija, įvertinusi centrinės statutinės įstaigos vadovo tarnybinę veiklą, per 5 darbo dienas nuo vertinimo komisijos posėdžio dienos vertinimo komisijos išvadą pateikia ministrui.</w:t>
                  </w:r>
                </w:p>
              </w:sdtContent>
            </w:sdt>
            <w:sdt>
              <w:sdtPr>
                <w:alias w:val="34 p."/>
                <w:tag w:val="part_52d45d1eddb64db8aeff6a327c9c9737"/>
                <w:lock w:val="sdtLocked"/>
                <w:richText/>
              </w:sdtPr>
              <w:sdtContent>
                <w:p>
                  <w:pPr>
                    <w:spacing w:line="276" w:lineRule="auto"/>
                    <w:ind w:firstLine="709"/>
                    <w:jc w:val="both"/>
                    <w:rPr>
                      <w:szCs w:val="24"/>
                      <w:lang w:eastAsia="lt-LT"/>
                    </w:rPr>
                  </w:pPr>
                  <w:sdt>
                    <w:sdtPr>
                      <w:alias w:val="Numeris"/>
                      <w:tag w:val="nr_52d45d1eddb64db8aeff6a327c9c9737"/>
                      <w:lock w:val="sdtLocked"/>
                      <w:richText/>
                    </w:sdtPr>
                    <w:sdtContent>
                      <w:r>
                        <w:rPr>
                          <w:szCs w:val="24"/>
                          <w:lang w:eastAsia="lt-LT"/>
                        </w:rPr>
                        <w:t>34</w:t>
                      </w:r>
                    </w:sdtContent>
                  </w:sdt>
                  <w:r>
                    <w:rPr>
                      <w:szCs w:val="24"/>
                      <w:lang w:eastAsia="lt-LT"/>
                    </w:rPr>
                    <w:t>. Vertinimo komisijos posėdis protokoluojamas. Pareigūno tarnybinės veiklos nagrinėjimo eigai fiksuoti daromas skaitmeninis garso įrašas, kuris perkeliamas į skaitmeninę laikmeną. Skaitmeninis garso įrašas pridedamas prie Pareigūnų tarnybinės veiklos vertinimo komisijos posėdžio protokolo (6 priedas) ir saugomas įstaigoje, kurios vertinimo komisija įvertino pareigūno tarnybinę veiklą.</w:t>
                  </w:r>
                </w:p>
              </w:sdtContent>
            </w:sdt>
            <w:sdt>
              <w:sdtPr>
                <w:alias w:val="35 p."/>
                <w:tag w:val="part_0661a0dbe5c74020a4460ed439456017"/>
                <w:lock w:val="sdtLocked"/>
                <w:richText/>
              </w:sdtPr>
              <w:sdtContent>
                <w:p>
                  <w:pPr>
                    <w:spacing w:line="276" w:lineRule="auto"/>
                    <w:ind w:firstLine="709"/>
                    <w:jc w:val="both"/>
                    <w:rPr>
                      <w:szCs w:val="24"/>
                      <w:lang w:eastAsia="lt-LT"/>
                    </w:rPr>
                  </w:pPr>
                  <w:sdt>
                    <w:sdtPr>
                      <w:alias w:val="Numeris"/>
                      <w:tag w:val="nr_0661a0dbe5c74020a4460ed439456017"/>
                      <w:lock w:val="sdtLocked"/>
                      <w:richText/>
                    </w:sdtPr>
                    <w:sdtContent>
                      <w:r>
                        <w:rPr>
                          <w:szCs w:val="24"/>
                          <w:lang w:eastAsia="lt-LT"/>
                        </w:rPr>
                        <w:t>35</w:t>
                      </w:r>
                    </w:sdtContent>
                  </w:sdt>
                  <w:r>
                    <w:rPr>
                      <w:szCs w:val="24"/>
                      <w:lang w:eastAsia="lt-LT"/>
                    </w:rPr>
                    <w:t xml:space="preserve">. Pareigūną į pareigas skiriantis asmuo ar ministras per 10 darbo dienų nuo vertinimo komisijos išvados gavimo priima sprendimą dėl vertinimo komisijos pasiūlymo įgyvendinimo. </w:t>
                  </w:r>
                </w:p>
              </w:sdtContent>
            </w:sdt>
            <w:sdt>
              <w:sdtPr>
                <w:alias w:val="36 p."/>
                <w:tag w:val="part_7a3865c7710e40f5a86c6c15cceef88d"/>
                <w:lock w:val="sdtLocked"/>
                <w:richText/>
              </w:sdtPr>
              <w:sdtContent>
                <w:p>
                  <w:pPr>
                    <w:spacing w:line="276" w:lineRule="auto"/>
                    <w:ind w:firstLine="709"/>
                    <w:jc w:val="both"/>
                    <w:rPr>
                      <w:szCs w:val="24"/>
                      <w:lang w:eastAsia="lt-LT"/>
                    </w:rPr>
                  </w:pPr>
                  <w:sdt>
                    <w:sdtPr>
                      <w:alias w:val="Numeris"/>
                      <w:tag w:val="nr_7a3865c7710e40f5a86c6c15cceef88d"/>
                      <w:lock w:val="sdtLocked"/>
                      <w:richText/>
                    </w:sdtPr>
                    <w:sdtContent>
                      <w:r>
                        <w:rPr>
                          <w:szCs w:val="24"/>
                          <w:lang w:eastAsia="lt-LT"/>
                        </w:rPr>
                        <w:t>36</w:t>
                      </w:r>
                    </w:sdtContent>
                  </w:sdt>
                  <w:r>
                    <w:rPr>
                      <w:szCs w:val="24"/>
                      <w:lang w:eastAsia="lt-LT"/>
                    </w:rPr>
                    <w:t>. Pareigūną į pareigas skiriantis asmuo ar ministras, priėmęs sprendimą neįgyvendinti vertinimo komisijos pasiūlymo, vertinimo komisijos išvadoje nurodo tokio sprendimo motyvus.</w:t>
                  </w:r>
                </w:p>
                <w:p>
                  <w:pPr>
                    <w:widowControl w:val="0"/>
                    <w:spacing w:line="276" w:lineRule="auto"/>
                    <w:ind w:firstLine="709"/>
                    <w:jc w:val="both"/>
                    <w:rPr>
                      <w:szCs w:val="24"/>
                      <w:lang w:eastAsia="lt-LT"/>
                    </w:rPr>
                  </w:pPr>
                </w:p>
              </w:sdtContent>
            </w:sdt>
          </w:sdtContent>
        </w:sdt>
        <w:sdt>
          <w:sdtPr>
            <w:alias w:val="skyrius"/>
            <w:tag w:val="part_fe39d277f2d945aa91263ea379321cb4"/>
            <w:lock w:val="sdtLocked"/>
            <w:richText/>
          </w:sdtPr>
          <w:sdtContent>
            <w:p>
              <w:pPr>
                <w:widowControl w:val="0"/>
                <w:spacing w:line="276" w:lineRule="auto"/>
                <w:jc w:val="center"/>
                <w:rPr>
                  <w:b/>
                  <w:szCs w:val="24"/>
                  <w:lang w:eastAsia="lt-LT"/>
                </w:rPr>
              </w:pPr>
              <w:sdt>
                <w:sdtPr>
                  <w:alias w:val="Numeris"/>
                  <w:tag w:val="nr_fe39d277f2d945aa91263ea379321cb4"/>
                  <w:lock w:val="sdtLocked"/>
                  <w:richText/>
                </w:sdtPr>
                <w:sdtContent>
                  <w:r>
                    <w:rPr>
                      <w:b/>
                      <w:szCs w:val="24"/>
                      <w:lang w:eastAsia="lt-LT"/>
                    </w:rPr>
                    <w:t>IV</w:t>
                  </w:r>
                </w:sdtContent>
              </w:sdt>
              <w:r>
                <w:rPr>
                  <w:b/>
                  <w:szCs w:val="24"/>
                  <w:lang w:eastAsia="lt-LT"/>
                </w:rPr>
                <w:t xml:space="preserve"> SKYRIUS</w:t>
              </w:r>
            </w:p>
            <w:p>
              <w:pPr>
                <w:widowControl w:val="0"/>
                <w:spacing w:line="276" w:lineRule="auto"/>
                <w:jc w:val="center"/>
                <w:rPr>
                  <w:b/>
                  <w:szCs w:val="24"/>
                  <w:lang w:eastAsia="lt-LT"/>
                </w:rPr>
              </w:pPr>
              <w:sdt>
                <w:sdtPr>
                  <w:alias w:val="Pavadinimas"/>
                  <w:tag w:val="title_fe39d277f2d945aa91263ea379321cb4"/>
                  <w:lock w:val="sdtLocked"/>
                  <w:richText/>
                </w:sdtPr>
                <w:sdtContent>
                  <w:r>
                    <w:rPr>
                      <w:b/>
                      <w:szCs w:val="24"/>
                      <w:lang w:eastAsia="lt-LT"/>
                    </w:rPr>
                    <w:t>NEEILINIS PAREIGŪNO TARNYBINĖS VEIKLOS VERTINIMAS</w:t>
                  </w:r>
                </w:sdtContent>
              </w:sdt>
            </w:p>
            <w:p>
              <w:pPr>
                <w:widowControl w:val="0"/>
                <w:spacing w:line="276" w:lineRule="auto"/>
                <w:ind w:firstLine="709"/>
                <w:jc w:val="both"/>
                <w:rPr>
                  <w:szCs w:val="24"/>
                  <w:lang w:eastAsia="lt-LT"/>
                </w:rPr>
              </w:pPr>
            </w:p>
            <w:sdt>
              <w:sdtPr>
                <w:alias w:val="37 p."/>
                <w:tag w:val="part_7683d8317ccb4c719da80e0b63054104"/>
                <w:lock w:val="sdtLocked"/>
                <w:richText/>
              </w:sdtPr>
              <w:sdtContent>
                <w:p>
                  <w:pPr>
                    <w:widowControl w:val="0"/>
                    <w:spacing w:line="276" w:lineRule="auto"/>
                    <w:ind w:firstLine="709"/>
                    <w:jc w:val="both"/>
                    <w:rPr>
                      <w:szCs w:val="24"/>
                      <w:lang w:eastAsia="lt-LT"/>
                    </w:rPr>
                  </w:pPr>
                  <w:sdt>
                    <w:sdtPr>
                      <w:alias w:val="Numeris"/>
                      <w:tag w:val="nr_7683d8317ccb4c719da80e0b63054104"/>
                      <w:lock w:val="sdtLocked"/>
                      <w:richText/>
                    </w:sdtPr>
                    <w:sdtContent>
                      <w:r>
                        <w:rPr>
                          <w:szCs w:val="24"/>
                          <w:lang w:eastAsia="lt-LT"/>
                        </w:rPr>
                        <w:t>37</w:t>
                      </w:r>
                    </w:sdtContent>
                  </w:sdt>
                  <w:r>
                    <w:rPr>
                      <w:szCs w:val="24"/>
                      <w:lang w:eastAsia="lt-LT"/>
                    </w:rPr>
                    <w:t>. Esant vienam iš Statuto 34 straipsnio 20 dalyje nustatytų pagrindų, tiesioginis vadovas pokalbio su pareigūnu metu Aprašo 7.2 papunktyje nustatyta tvarka aptaria pareigūno tarnybinės veiklos rezultatus.</w:t>
                  </w:r>
                </w:p>
              </w:sdtContent>
            </w:sdt>
            <w:sdt>
              <w:sdtPr>
                <w:alias w:val="38 p."/>
                <w:tag w:val="part_29305a02b9b94463aa3fdb60f1db73cb"/>
                <w:lock w:val="sdtLocked"/>
                <w:richText/>
              </w:sdtPr>
              <w:sdtContent>
                <w:p>
                  <w:pPr>
                    <w:spacing w:line="276" w:lineRule="auto"/>
                    <w:ind w:firstLine="709"/>
                    <w:jc w:val="both"/>
                    <w:rPr>
                      <w:szCs w:val="24"/>
                      <w:lang w:eastAsia="lt-LT"/>
                    </w:rPr>
                  </w:pPr>
                  <w:sdt>
                    <w:sdtPr>
                      <w:alias w:val="Numeris"/>
                      <w:tag w:val="nr_29305a02b9b94463aa3fdb60f1db73cb"/>
                      <w:lock w:val="sdtLocked"/>
                      <w:richText/>
                    </w:sdtPr>
                    <w:sdtContent>
                      <w:r>
                        <w:rPr>
                          <w:szCs w:val="24"/>
                          <w:lang w:eastAsia="lt-LT"/>
                        </w:rPr>
                        <w:t>38</w:t>
                      </w:r>
                    </w:sdtContent>
                  </w:sdt>
                  <w:r>
                    <w:rPr>
                      <w:szCs w:val="24"/>
                      <w:lang w:eastAsia="lt-LT"/>
                    </w:rPr>
                    <w:t>. Po 37 punkte nurodyto pokalbio tiesioginis vadovas Aprašo 8 ir 9 punktuose nustatyta tvarka užpildo vertinimo anketą (prieš tai užpildytą ir pareigūno) ir surašo vertinimo išvadą. Vertinimo išvadoje tiesioginis vadovas įvertina pareigūno tarnybinę veiklą ir teikia atitinkamą motyvuotą pasiūlymą:</w:t>
                  </w:r>
                </w:p>
                <w:sdt>
                  <w:sdtPr>
                    <w:alias w:val="38.1 pp."/>
                    <w:tag w:val="part_5649480eb15b4fb5b405a268df1f482f"/>
                    <w:lock w:val="sdtLocked"/>
                    <w:richText/>
                  </w:sdtPr>
                  <w:sdtContent>
                    <w:p>
                      <w:pPr>
                        <w:spacing w:line="276" w:lineRule="auto"/>
                        <w:ind w:firstLine="709"/>
                        <w:jc w:val="both"/>
                        <w:rPr>
                          <w:szCs w:val="24"/>
                          <w:lang w:eastAsia="lt-LT"/>
                        </w:rPr>
                      </w:pPr>
                      <w:sdt>
                        <w:sdtPr>
                          <w:alias w:val="Numeris"/>
                          <w:tag w:val="nr_5649480eb15b4fb5b405a268df1f482f"/>
                          <w:lock w:val="sdtLocked"/>
                          <w:richText/>
                        </w:sdtPr>
                        <w:sdtContent>
                          <w:r>
                            <w:rPr>
                              <w:szCs w:val="24"/>
                              <w:lang w:eastAsia="lt-LT"/>
                            </w:rPr>
                            <w:t>38.1</w:t>
                          </w:r>
                        </w:sdtContent>
                      </w:sdt>
                      <w:r>
                        <w:rPr>
                          <w:szCs w:val="24"/>
                          <w:lang w:eastAsia="lt-LT"/>
                        </w:rPr>
                        <w:t xml:space="preserve">. nustatyti pareigūnui ne mažiau kaip 0,5 ir ne daugiau kaip 1,5 didesnį pareiginės algos koeficientą pagal Statuto priede jo pareigybei nustatytą pareiginės algos koeficientų intervalą, tačiau neviršijant jo pareigybei nustatyto didžiausio pareiginės algos koeficiento; </w:t>
                      </w:r>
                    </w:p>
                  </w:sdtContent>
                </w:sdt>
                <w:sdt>
                  <w:sdtPr>
                    <w:alias w:val="38.2 pp."/>
                    <w:tag w:val="part_61aa942ba9804417bcd6f754df1ca622"/>
                    <w:lock w:val="sdtLocked"/>
                    <w:richText/>
                  </w:sdtPr>
                  <w:sdtContent>
                    <w:p>
                      <w:pPr>
                        <w:spacing w:line="276" w:lineRule="auto"/>
                        <w:ind w:firstLine="709"/>
                        <w:jc w:val="both"/>
                        <w:rPr>
                          <w:szCs w:val="24"/>
                          <w:lang w:eastAsia="lt-LT"/>
                        </w:rPr>
                      </w:pPr>
                      <w:sdt>
                        <w:sdtPr>
                          <w:alias w:val="Numeris"/>
                          <w:tag w:val="nr_61aa942ba9804417bcd6f754df1ca622"/>
                          <w:lock w:val="sdtLocked"/>
                          <w:richText/>
                        </w:sdtPr>
                        <w:sdtContent>
                          <w:r>
                            <w:rPr>
                              <w:szCs w:val="24"/>
                              <w:lang w:eastAsia="lt-LT"/>
                            </w:rPr>
                            <w:t>38.2</w:t>
                          </w:r>
                        </w:sdtContent>
                      </w:sdt>
                      <w:r>
                        <w:rPr>
                          <w:szCs w:val="24"/>
                          <w:lang w:eastAsia="lt-LT"/>
                        </w:rPr>
                        <w:t>. perkelti pareigūną į konkrečias aukštesnes pareigas, į kurias jis prašo būti perkeltas;</w:t>
                      </w:r>
                    </w:p>
                  </w:sdtContent>
                </w:sdt>
                <w:sdt>
                  <w:sdtPr>
                    <w:alias w:val="38.3 pp."/>
                    <w:tag w:val="part_56aa3e5b8f6240b09967ba468d02d991"/>
                    <w:lock w:val="sdtLocked"/>
                    <w:richText/>
                  </w:sdtPr>
                  <w:sdtContent>
                    <w:p>
                      <w:pPr>
                        <w:spacing w:line="276" w:lineRule="auto"/>
                        <w:ind w:firstLine="709"/>
                        <w:jc w:val="both"/>
                        <w:rPr>
                          <w:szCs w:val="24"/>
                          <w:lang w:eastAsia="lt-LT"/>
                        </w:rPr>
                      </w:pPr>
                      <w:sdt>
                        <w:sdtPr>
                          <w:alias w:val="Numeris"/>
                          <w:tag w:val="nr_56aa3e5b8f6240b09967ba468d02d991"/>
                          <w:lock w:val="sdtLocked"/>
                          <w:richText/>
                        </w:sdtPr>
                        <w:sdtContent>
                          <w:r>
                            <w:rPr>
                              <w:szCs w:val="24"/>
                              <w:lang w:eastAsia="lt-LT"/>
                            </w:rPr>
                            <w:t>38.3</w:t>
                          </w:r>
                        </w:sdtContent>
                      </w:sdt>
                      <w:r>
                        <w:rPr>
                          <w:szCs w:val="24"/>
                          <w:lang w:eastAsia="lt-LT"/>
                        </w:rPr>
                        <w:t>. kai yra Statuto 34 straipsnio 20 dalies 1 punkte nustatytas pagrindas – įpareigoti tobulinti kvalifikaciją; nustatyti pareigūnui 0,5 mažesnį pareiginės algos koeficientą pagal Statuto priede jo pareigybei nustatytą pareiginės algos koeficientų intervalą, tačiau ne mažesnį negu jo pareigybei nustatytas mažiausias pareiginės algos koeficientas, ir įpareigoti pareigūną tobulinti kvalifikaciją; perkelti pareigūną į žemesnes pareigas ir įpareigoti tobulinti kvalifikaciją; atleisti pareigūną iš vidaus tarnybos, jei jo tarnybinė veikla įvertinama nepatenkinamai antrą kartą iš eilės.</w:t>
                      </w:r>
                    </w:p>
                  </w:sdtContent>
                </w:sdt>
              </w:sdtContent>
            </w:sdt>
            <w:sdt>
              <w:sdtPr>
                <w:alias w:val="39 p."/>
                <w:tag w:val="part_789190d7fd954486a1aca6c8055d317c"/>
                <w:lock w:val="sdtLocked"/>
                <w:richText/>
              </w:sdtPr>
              <w:sdtContent>
                <w:p>
                  <w:pPr>
                    <w:widowControl w:val="0"/>
                    <w:spacing w:line="276" w:lineRule="auto"/>
                    <w:ind w:firstLine="709"/>
                    <w:jc w:val="both"/>
                    <w:rPr>
                      <w:szCs w:val="24"/>
                      <w:lang w:eastAsia="lt-LT"/>
                    </w:rPr>
                  </w:pPr>
                  <w:sdt>
                    <w:sdtPr>
                      <w:alias w:val="Numeris"/>
                      <w:tag w:val="nr_789190d7fd954486a1aca6c8055d317c"/>
                      <w:lock w:val="sdtLocked"/>
                      <w:richText/>
                    </w:sdtPr>
                    <w:sdtContent>
                      <w:r>
                        <w:rPr>
                          <w:szCs w:val="24"/>
                          <w:lang w:eastAsia="lt-LT"/>
                        </w:rPr>
                        <w:t>39</w:t>
                      </w:r>
                    </w:sdtContent>
                  </w:sdt>
                  <w:r>
                    <w:rPr>
                      <w:szCs w:val="24"/>
                      <w:lang w:eastAsia="lt-LT"/>
                    </w:rPr>
                    <w:t>. Tiesioginis vadovas pareigūną su vertinimo išvada supažindina pasirašytinai. Pareigūnui atsisakius vertinimo išvadoje pasirašyti, kad su šia išvada susipažino, surašomas aktas Aprašo 14 punkte nustatyta tvarka.</w:t>
                  </w:r>
                </w:p>
              </w:sdtContent>
            </w:sdt>
            <w:sdt>
              <w:sdtPr>
                <w:alias w:val="40 p."/>
                <w:tag w:val="part_df617ad161a141689385acc7b72275d9"/>
                <w:lock w:val="sdtLocked"/>
                <w:richText/>
              </w:sdtPr>
              <w:sdtContent>
                <w:p>
                  <w:pPr>
                    <w:widowControl w:val="0"/>
                    <w:spacing w:line="276" w:lineRule="auto"/>
                    <w:ind w:firstLine="709"/>
                    <w:jc w:val="both"/>
                    <w:rPr>
                      <w:szCs w:val="24"/>
                      <w:lang w:eastAsia="lt-LT"/>
                    </w:rPr>
                  </w:pPr>
                  <w:sdt>
                    <w:sdtPr>
                      <w:alias w:val="Numeris"/>
                      <w:tag w:val="nr_df617ad161a141689385acc7b72275d9"/>
                      <w:lock w:val="sdtLocked"/>
                      <w:richText/>
                    </w:sdtPr>
                    <w:sdtContent>
                      <w:r>
                        <w:rPr>
                          <w:szCs w:val="24"/>
                          <w:lang w:eastAsia="lt-LT"/>
                        </w:rPr>
                        <w:t>40</w:t>
                      </w:r>
                    </w:sdtContent>
                  </w:sdt>
                  <w:r>
                    <w:rPr>
                      <w:szCs w:val="24"/>
                      <w:lang w:eastAsia="lt-LT"/>
                    </w:rPr>
                    <w:t>. Tiesioginis vadovas vertinimo išvadą ir pareigūno rašytinį prašymą perkelti jį į konkrečias aukštesnes pareigas (jeigu toks prašymas yra gautas) ar prašymą nustatyti jam didesnę pareiginę algą per personalo tarnybą,</w:t>
                  </w:r>
                  <w:r>
                    <w:rPr>
                      <w:color w:val="000000"/>
                      <w:szCs w:val="24"/>
                      <w:lang w:eastAsia="lt-LT"/>
                    </w:rPr>
                    <w:t xml:space="preserve"> o jeigu tai įstaiga, kurioje personalo administravimo funkcijos atliekamos centralizuotai, Centrą,</w:t>
                  </w:r>
                  <w:r>
                    <w:rPr>
                      <w:szCs w:val="24"/>
                      <w:lang w:eastAsia="lt-LT"/>
                    </w:rPr>
                    <w:t xml:space="preserve"> pateikia pareigūną į pareigas skiriančiam asmeniui, kuris ne vėliau kaip per 5 darbo dienas nuo šių dokumentų gavimo priima sprendimą dėl neeilinio pareigūno tarnybinės veiklos vertinimo. Kai tiesioginis vadovas kartu yra ir pareigūną į pareigas skiriantis asmuo, jis vertinimo išvadą personalo tarnybai, </w:t>
                  </w:r>
                  <w:r>
                    <w:rPr>
                      <w:color w:val="000000"/>
                      <w:szCs w:val="24"/>
                      <w:lang w:eastAsia="lt-LT"/>
                    </w:rPr>
                    <w:t xml:space="preserve">o jeigu tai įstaiga, kurioje personalo administravimo funkcijos atliekamos centralizuotai, Centrui, </w:t>
                  </w:r>
                  <w:r>
                    <w:rPr>
                      <w:szCs w:val="24"/>
                      <w:lang w:eastAsia="lt-LT"/>
                    </w:rPr>
                    <w:t>pateikia kartu su sprendimu atlikti neeilinį pareigūno tarnybinės veiklos vertinimą.</w:t>
                  </w:r>
                </w:p>
              </w:sdtContent>
            </w:sdt>
            <w:sdt>
              <w:sdtPr>
                <w:alias w:val="41 p."/>
                <w:tag w:val="part_6867746562e647048e3a7f6a4e72083a"/>
                <w:lock w:val="sdtLocked"/>
                <w:richText/>
              </w:sdtPr>
              <w:sdtContent>
                <w:p>
                  <w:pPr>
                    <w:widowControl w:val="0"/>
                    <w:spacing w:line="276" w:lineRule="auto"/>
                    <w:ind w:firstLine="709"/>
                    <w:jc w:val="both"/>
                    <w:rPr>
                      <w:szCs w:val="24"/>
                      <w:lang w:eastAsia="lt-LT"/>
                    </w:rPr>
                  </w:pPr>
                  <w:sdt>
                    <w:sdtPr>
                      <w:alias w:val="Numeris"/>
                      <w:tag w:val="nr_6867746562e647048e3a7f6a4e72083a"/>
                      <w:lock w:val="sdtLocked"/>
                      <w:richText/>
                    </w:sdtPr>
                    <w:sdtContent>
                      <w:r>
                        <w:rPr>
                          <w:szCs w:val="24"/>
                          <w:lang w:eastAsia="lt-LT"/>
                        </w:rPr>
                        <w:t>41</w:t>
                      </w:r>
                    </w:sdtContent>
                  </w:sdt>
                  <w:r>
                    <w:rPr>
                      <w:szCs w:val="24"/>
                      <w:lang w:eastAsia="lt-LT"/>
                    </w:rPr>
                    <w:t>. Priėmus Aprašo 40 punkte nurodytą sprendimą atlikti neeilinį pareigūno tarnybinės veiklos vertinimą, šio sprendimo, vertinimo išvados ir pareigūno prašymo perkelti jį į konkrečias aukštesnes pareigas (jeigu toks prašymas gautas) ar prašymo nustatyti jam didesnę pareiginę algą kopijas personalo tarnyba,</w:t>
                  </w:r>
                  <w:r>
                    <w:rPr>
                      <w:color w:val="000000"/>
                      <w:szCs w:val="24"/>
                      <w:lang w:eastAsia="lt-LT"/>
                    </w:rPr>
                    <w:t xml:space="preserve"> o jeigu tai įstaiga, kurioje personalo administravimo funkcijos atliekamos centralizuotai, Centras,</w:t>
                  </w:r>
                  <w:r>
                    <w:rPr>
                      <w:szCs w:val="24"/>
                      <w:lang w:eastAsia="lt-LT"/>
                    </w:rPr>
                    <w:t xml:space="preserve"> pateikia vertinimo komisijai.</w:t>
                  </w:r>
                </w:p>
              </w:sdtContent>
            </w:sdt>
            <w:sdt>
              <w:sdtPr>
                <w:alias w:val="42 p."/>
                <w:tag w:val="part_7fb1ef6a914d40a4971988c98803c168"/>
                <w:lock w:val="sdtLocked"/>
                <w:richText/>
              </w:sdtPr>
              <w:sdtContent>
                <w:p>
                  <w:pPr>
                    <w:widowControl w:val="0"/>
                    <w:spacing w:line="276" w:lineRule="auto"/>
                    <w:ind w:firstLine="709"/>
                    <w:jc w:val="both"/>
                    <w:rPr>
                      <w:szCs w:val="24"/>
                      <w:lang w:eastAsia="lt-LT"/>
                    </w:rPr>
                  </w:pPr>
                  <w:sdt>
                    <w:sdtPr>
                      <w:alias w:val="Numeris"/>
                      <w:tag w:val="nr_7fb1ef6a914d40a4971988c98803c168"/>
                      <w:lock w:val="sdtLocked"/>
                      <w:richText/>
                    </w:sdtPr>
                    <w:sdtContent>
                      <w:r>
                        <w:rPr>
                          <w:szCs w:val="24"/>
                          <w:lang w:eastAsia="lt-LT"/>
                        </w:rPr>
                        <w:t>42</w:t>
                      </w:r>
                    </w:sdtContent>
                  </w:sdt>
                  <w:r>
                    <w:rPr>
                      <w:szCs w:val="24"/>
                      <w:lang w:eastAsia="lt-LT"/>
                    </w:rPr>
                    <w:t xml:space="preserve">. Vertinimo komisija, gavusi Aprašo 41 punkte nurodytus dokumentus, pareigūną į pareigas skiriančiam asmeniui pasiūlo vertinimo komisijos posėdžio datą ir laiką. Sprendimą dėl vertinimo komisijos posėdžio datos ir laiko priima pareigūną į pareigas skiriantis asmuo. </w:t>
                  </w:r>
                </w:p>
              </w:sdtContent>
            </w:sdt>
            <w:sdt>
              <w:sdtPr>
                <w:alias w:val="43 p."/>
                <w:tag w:val="part_7c54feb279524a73845a0744630d7902"/>
                <w:lock w:val="sdtLocked"/>
                <w:richText/>
              </w:sdtPr>
              <w:sdtContent>
                <w:p>
                  <w:pPr>
                    <w:widowControl w:val="0"/>
                    <w:spacing w:line="276" w:lineRule="auto"/>
                    <w:ind w:firstLine="709"/>
                    <w:jc w:val="both"/>
                    <w:rPr>
                      <w:szCs w:val="24"/>
                      <w:lang w:eastAsia="lt-LT"/>
                    </w:rPr>
                  </w:pPr>
                  <w:sdt>
                    <w:sdtPr>
                      <w:alias w:val="Numeris"/>
                      <w:tag w:val="nr_7c54feb279524a73845a0744630d7902"/>
                      <w:lock w:val="sdtLocked"/>
                      <w:richText/>
                    </w:sdtPr>
                    <w:sdtContent>
                      <w:r>
                        <w:rPr>
                          <w:szCs w:val="24"/>
                          <w:lang w:eastAsia="lt-LT"/>
                        </w:rPr>
                        <w:t>43</w:t>
                      </w:r>
                    </w:sdtContent>
                  </w:sdt>
                  <w:r>
                    <w:rPr>
                      <w:szCs w:val="24"/>
                      <w:lang w:eastAsia="lt-LT"/>
                    </w:rPr>
                    <w:t xml:space="preserve">. Apie neeilinį pareigūno tarnybinės veiklos vertinimą </w:t>
                  </w:r>
                  <w:r>
                    <w:rPr>
                      <w:bCs/>
                      <w:szCs w:val="24"/>
                      <w:lang w:eastAsia="lt-LT"/>
                    </w:rPr>
                    <w:t>vertinimo komisijoje</w:t>
                  </w:r>
                  <w:r>
                    <w:rPr>
                      <w:szCs w:val="24"/>
                      <w:lang w:eastAsia="lt-LT"/>
                    </w:rPr>
                    <w:t xml:space="preserve"> pareigūnas informuojamas raštu arba elektroniniu paštu ne vėliau kaip prieš 10 darbo dienų iki neeilinio pareigūno tarnybinės veiklos vertinimo pradžios.</w:t>
                  </w:r>
                </w:p>
              </w:sdtContent>
            </w:sdt>
            <w:sdt>
              <w:sdtPr>
                <w:alias w:val="44 p."/>
                <w:tag w:val="part_5ee05ef12ed5482cafb1f70bf5f72225"/>
                <w:lock w:val="sdtLocked"/>
                <w:richText/>
              </w:sdtPr>
              <w:sdtContent>
                <w:p>
                  <w:pPr>
                    <w:widowControl w:val="0"/>
                    <w:spacing w:line="276" w:lineRule="auto"/>
                    <w:ind w:firstLine="709"/>
                    <w:jc w:val="both"/>
                    <w:rPr>
                      <w:szCs w:val="24"/>
                      <w:lang w:eastAsia="lt-LT"/>
                    </w:rPr>
                  </w:pPr>
                  <w:sdt>
                    <w:sdtPr>
                      <w:alias w:val="Numeris"/>
                      <w:tag w:val="nr_5ee05ef12ed5482cafb1f70bf5f72225"/>
                      <w:lock w:val="sdtLocked"/>
                      <w:richText/>
                    </w:sdtPr>
                    <w:sdtContent>
                      <w:r>
                        <w:rPr>
                          <w:szCs w:val="24"/>
                          <w:lang w:eastAsia="lt-LT"/>
                        </w:rPr>
                        <w:t>44</w:t>
                      </w:r>
                    </w:sdtContent>
                  </w:sdt>
                  <w:r>
                    <w:rPr>
                      <w:szCs w:val="24"/>
                      <w:lang w:eastAsia="lt-LT"/>
                    </w:rPr>
                    <w:t>. Neeilinio pareigūno tarnybinės veiklos vertinimo metu nagrinėdama pareigūno tarnybinę veiklą, vertinimo komisija vertina:</w:t>
                  </w:r>
                </w:p>
                <w:sdt>
                  <w:sdtPr>
                    <w:alias w:val="44.1 pp."/>
                    <w:tag w:val="part_cfde6edc4e834c7782bada0213ab3d31"/>
                    <w:lock w:val="sdtLocked"/>
                    <w:richText/>
                  </w:sdtPr>
                  <w:sdtContent>
                    <w:p>
                      <w:pPr>
                        <w:widowControl w:val="0"/>
                        <w:spacing w:line="276" w:lineRule="auto"/>
                        <w:ind w:firstLine="709"/>
                        <w:jc w:val="both"/>
                        <w:rPr>
                          <w:szCs w:val="24"/>
                          <w:lang w:eastAsia="lt-LT"/>
                        </w:rPr>
                      </w:pPr>
                      <w:sdt>
                        <w:sdtPr>
                          <w:alias w:val="Numeris"/>
                          <w:tag w:val="nr_cfde6edc4e834c7782bada0213ab3d31"/>
                          <w:lock w:val="sdtLocked"/>
                          <w:richText/>
                        </w:sdtPr>
                        <w:sdtContent>
                          <w:r>
                            <w:rPr>
                              <w:szCs w:val="24"/>
                              <w:lang w:eastAsia="lt-LT"/>
                            </w:rPr>
                            <w:t>44.1</w:t>
                          </w:r>
                        </w:sdtContent>
                      </w:sdt>
                      <w:r>
                        <w:rPr>
                          <w:szCs w:val="24"/>
                          <w:lang w:eastAsia="lt-LT"/>
                        </w:rPr>
                        <w:t xml:space="preserve">. pareigūno tinkamumą einamoms pareigoms, jo kvalifikaciją ir tarnybinės veiklos rezultatus, vykdant nustatytas užduotis, o kai jos nenustatomos – vykdant pareigybės aprašyme nustatytas funkcijas; </w:t>
                      </w:r>
                    </w:p>
                  </w:sdtContent>
                </w:sdt>
                <w:sdt>
                  <w:sdtPr>
                    <w:alias w:val="44.2 pp."/>
                    <w:tag w:val="part_e41305b83cfc4b37a473cf04d9978f51"/>
                    <w:lock w:val="sdtLocked"/>
                    <w:richText/>
                  </w:sdtPr>
                  <w:sdtContent>
                    <w:p>
                      <w:pPr>
                        <w:widowControl w:val="0"/>
                        <w:spacing w:line="276" w:lineRule="auto"/>
                        <w:ind w:firstLine="709"/>
                        <w:jc w:val="both"/>
                        <w:rPr>
                          <w:szCs w:val="24"/>
                          <w:lang w:eastAsia="lt-LT"/>
                        </w:rPr>
                      </w:pPr>
                      <w:sdt>
                        <w:sdtPr>
                          <w:alias w:val="Numeris"/>
                          <w:tag w:val="nr_e41305b83cfc4b37a473cf04d9978f51"/>
                          <w:lock w:val="sdtLocked"/>
                          <w:richText/>
                        </w:sdtPr>
                        <w:sdtContent>
                          <w:r>
                            <w:rPr>
                              <w:szCs w:val="24"/>
                              <w:lang w:eastAsia="lt-LT"/>
                            </w:rPr>
                            <w:t>44.2</w:t>
                          </w:r>
                        </w:sdtContent>
                      </w:sdt>
                      <w:r>
                        <w:rPr>
                          <w:szCs w:val="24"/>
                          <w:lang w:eastAsia="lt-LT"/>
                        </w:rPr>
                        <w:t xml:space="preserve">. ar pareigūnas atitinka specialiuosius reikalavimus, keliamus einančiajam pareigas, į kurias jis prašo būti perkeltas, ar gebės atlikti pareigybės aprašyme nustatytas funkcijas, jeigu yra pareigūno prašymas perkelti jį į konkrečias aukštesnes pareigūno pareigas, jeigu teikiamas Aprašo 38.2 papunktyje nurodytas pasiūlymas. </w:t>
                      </w:r>
                    </w:p>
                  </w:sdtContent>
                </w:sdt>
              </w:sdtContent>
            </w:sdt>
            <w:sdt>
              <w:sdtPr>
                <w:alias w:val="45 p."/>
                <w:tag w:val="part_4f3e3bbd6bbd4246be9541c713397f5b"/>
                <w:lock w:val="sdtLocked"/>
                <w:richText/>
              </w:sdtPr>
              <w:sdtContent>
                <w:p>
                  <w:pPr>
                    <w:widowControl w:val="0"/>
                    <w:spacing w:line="276" w:lineRule="auto"/>
                    <w:ind w:firstLine="709"/>
                    <w:jc w:val="both"/>
                    <w:rPr>
                      <w:szCs w:val="24"/>
                      <w:lang w:eastAsia="lt-LT"/>
                    </w:rPr>
                  </w:pPr>
                  <w:sdt>
                    <w:sdtPr>
                      <w:alias w:val="Numeris"/>
                      <w:tag w:val="nr_4f3e3bbd6bbd4246be9541c713397f5b"/>
                      <w:lock w:val="sdtLocked"/>
                      <w:richText/>
                    </w:sdtPr>
                    <w:sdtContent>
                      <w:r>
                        <w:rPr>
                          <w:szCs w:val="24"/>
                          <w:lang w:eastAsia="lt-LT"/>
                        </w:rPr>
                        <w:t>45</w:t>
                      </w:r>
                    </w:sdtContent>
                  </w:sdt>
                  <w:r>
                    <w:rPr>
                      <w:szCs w:val="24"/>
                      <w:lang w:eastAsia="lt-LT"/>
                    </w:rPr>
                    <w:t xml:space="preserve">. Pareigūno tarnybinės veiklos nagrinėjimas susideda iš pokalbio su pareigūnu ir vertinimo išvados nagrinėjimo. Jeigu pareigūnas, kurio tarnybinė veikla vertinama, dėl svarbių priežasčių negali dalyvauti vertinimo komisijos posėdyje, posėdis atidedamas iki to laiko, kol išnyks priežastys, dėl kurių pareigūnas negali dalyvauti vertinimo komisijos posėdyje. </w:t>
                  </w:r>
                </w:p>
                <w:p>
                  <w:pPr>
                    <w:widowControl w:val="0"/>
                    <w:spacing w:line="276" w:lineRule="auto"/>
                    <w:ind w:firstLine="709"/>
                    <w:jc w:val="both"/>
                    <w:rPr>
                      <w:szCs w:val="24"/>
                      <w:lang w:eastAsia="lt-LT"/>
                    </w:rPr>
                  </w:pPr>
                  <w:r>
                    <w:rPr>
                      <w:szCs w:val="24"/>
                      <w:lang w:eastAsia="lt-LT"/>
                    </w:rPr>
                    <w:t>Pareigūno tarnybinė veikla jo rašytiniu prašymu gali būti vertinama vertinimo komisijos posėdyje jam nedalyvaujant, jeigu tiesioginis vadovas pateikė Aprašo 38.1 papunktyje nurodytą pasiūlymą.</w:t>
                  </w:r>
                </w:p>
              </w:sdtContent>
            </w:sdt>
            <w:sdt>
              <w:sdtPr>
                <w:alias w:val="46 p."/>
                <w:tag w:val="part_8332c6379bea4871a3142d837b3f5dc4"/>
                <w:lock w:val="sdtLocked"/>
                <w:richText/>
              </w:sdtPr>
              <w:sdtContent>
                <w:p>
                  <w:pPr>
                    <w:widowControl w:val="0"/>
                    <w:spacing w:line="276" w:lineRule="auto"/>
                    <w:ind w:firstLine="709"/>
                    <w:jc w:val="both"/>
                    <w:rPr>
                      <w:szCs w:val="24"/>
                      <w:lang w:eastAsia="lt-LT"/>
                    </w:rPr>
                  </w:pPr>
                  <w:sdt>
                    <w:sdtPr>
                      <w:alias w:val="Numeris"/>
                      <w:tag w:val="nr_8332c6379bea4871a3142d837b3f5dc4"/>
                      <w:lock w:val="sdtLocked"/>
                      <w:richText/>
                    </w:sdtPr>
                    <w:sdtContent>
                      <w:r>
                        <w:rPr>
                          <w:szCs w:val="24"/>
                          <w:lang w:eastAsia="lt-LT"/>
                        </w:rPr>
                        <w:t>46</w:t>
                      </w:r>
                    </w:sdtContent>
                  </w:sdt>
                  <w:r>
                    <w:rPr>
                      <w:szCs w:val="24"/>
                      <w:lang w:eastAsia="lt-LT"/>
                    </w:rPr>
                    <w:t>. Tiesioginis vadovas Aprašo 27 punkte nustatyta tvarka gali dalyvauti vertinimo komisijos posėdyje, kai nagrinėjama jam pavaldaus pareigūno tarnybinė veikla.</w:t>
                  </w:r>
                </w:p>
              </w:sdtContent>
            </w:sdt>
            <w:sdt>
              <w:sdtPr>
                <w:alias w:val="47 p."/>
                <w:tag w:val="part_1902888d3b97499b83ce06ffb26727e4"/>
                <w:lock w:val="sdtLocked"/>
                <w:richText/>
              </w:sdtPr>
              <w:sdtContent>
                <w:p>
                  <w:pPr>
                    <w:widowControl w:val="0"/>
                    <w:spacing w:line="276" w:lineRule="auto"/>
                    <w:ind w:firstLine="709"/>
                    <w:jc w:val="both"/>
                    <w:rPr>
                      <w:szCs w:val="24"/>
                      <w:lang w:eastAsia="lt-LT"/>
                    </w:rPr>
                  </w:pPr>
                  <w:sdt>
                    <w:sdtPr>
                      <w:alias w:val="Numeris"/>
                      <w:tag w:val="nr_1902888d3b97499b83ce06ffb26727e4"/>
                      <w:lock w:val="sdtLocked"/>
                      <w:richText/>
                    </w:sdtPr>
                    <w:sdtContent>
                      <w:r>
                        <w:rPr>
                          <w:szCs w:val="24"/>
                          <w:lang w:eastAsia="lt-LT"/>
                        </w:rPr>
                        <w:t>47</w:t>
                      </w:r>
                    </w:sdtContent>
                  </w:sdt>
                  <w:r>
                    <w:rPr>
                      <w:szCs w:val="24"/>
                      <w:lang w:eastAsia="lt-LT"/>
                    </w:rPr>
                    <w:t>. Pasibaigus pareigūno tarnybinės veiklos nagrinėjimui, vertinimo komisijos nariai aptaria tiesioginio vadovo motyvuoto pasiūlymo ir pateiktos vertinimo išvados pagrįstumą.</w:t>
                  </w:r>
                </w:p>
              </w:sdtContent>
            </w:sdt>
            <w:sdt>
              <w:sdtPr>
                <w:alias w:val="48 p."/>
                <w:tag w:val="part_2e40896f2d1041bc976f3a3ba574b8c9"/>
                <w:lock w:val="sdtLocked"/>
                <w:richText/>
              </w:sdtPr>
              <w:sdtContent>
                <w:p>
                  <w:pPr>
                    <w:widowControl w:val="0"/>
                    <w:spacing w:line="276" w:lineRule="auto"/>
                    <w:ind w:firstLine="709"/>
                    <w:jc w:val="both"/>
                    <w:rPr>
                      <w:szCs w:val="24"/>
                      <w:lang w:eastAsia="lt-LT"/>
                    </w:rPr>
                  </w:pPr>
                  <w:sdt>
                    <w:sdtPr>
                      <w:alias w:val="Numeris"/>
                      <w:tag w:val="nr_2e40896f2d1041bc976f3a3ba574b8c9"/>
                      <w:lock w:val="sdtLocked"/>
                      <w:richText/>
                    </w:sdtPr>
                    <w:sdtContent>
                      <w:r>
                        <w:rPr>
                          <w:szCs w:val="24"/>
                          <w:lang w:eastAsia="lt-LT"/>
                        </w:rPr>
                        <w:t>48</w:t>
                      </w:r>
                    </w:sdtContent>
                  </w:sdt>
                  <w:r>
                    <w:rPr>
                      <w:szCs w:val="24"/>
                      <w:lang w:eastAsia="lt-LT"/>
                    </w:rPr>
                    <w:t>. Pasibaigus tiesioginio vadovo motyvuoto pasiūlymo ir pateiktos vertinimo išvados pagrįstumo aptarimui, balsuojama dėl pasiūlymo pareigūną į pareigas skiriančiam asmeniui pritarti arba nepritarti tiesioginio vadovo motyvuotam pasiūlymui. Vertinimo komisijos posėdyje dalyvavusių vertinimo komisijos narių balsams pasiskirsčius po lygiai, balsavimo rezultatus lemia vertinimo komisijos pirmininko balsas.</w:t>
                  </w:r>
                </w:p>
              </w:sdtContent>
            </w:sdt>
            <w:sdt>
              <w:sdtPr>
                <w:alias w:val="49 p."/>
                <w:tag w:val="part_e61b86c4ba324a75ac14a1586c679479"/>
                <w:lock w:val="sdtLocked"/>
                <w:richText/>
              </w:sdtPr>
              <w:sdtContent>
                <w:p>
                  <w:pPr>
                    <w:widowControl w:val="0"/>
                    <w:spacing w:line="276" w:lineRule="auto"/>
                    <w:ind w:firstLine="709"/>
                    <w:jc w:val="both"/>
                    <w:rPr>
                      <w:szCs w:val="24"/>
                      <w:lang w:eastAsia="lt-LT"/>
                    </w:rPr>
                  </w:pPr>
                  <w:sdt>
                    <w:sdtPr>
                      <w:alias w:val="Numeris"/>
                      <w:tag w:val="nr_e61b86c4ba324a75ac14a1586c679479"/>
                      <w:lock w:val="sdtLocked"/>
                      <w:richText/>
                    </w:sdtPr>
                    <w:sdtContent>
                      <w:r>
                        <w:rPr>
                          <w:szCs w:val="24"/>
                          <w:lang w:eastAsia="lt-LT"/>
                        </w:rPr>
                        <w:t>49</w:t>
                      </w:r>
                    </w:sdtContent>
                  </w:sdt>
                  <w:r>
                    <w:rPr>
                      <w:szCs w:val="24"/>
                      <w:lang w:eastAsia="lt-LT"/>
                    </w:rPr>
                    <w:t>. Priėmus sprendimą dėl atitinkamo vertinimo komisijos pasiūlymo, vertinimo komisijos sekretorius surašo vertinimo komisijos išvadą. Vertinimo komisijai priėmus sprendimą antrą kartą iš eilės įvertinti pareigūno tarnybinę veiklą nepatenkinamai, pareigūną į pareigas skiriančiam asmeniui teikiamas pasiūlymas atleisti pareigūną iš vidaus tarnybos. Pareigūnas supažindinamas su vertinimo komisijos išvada pasirašytinai per 3 darbo dienas nuo vertinimo komisijos posėdžio dienos. Pareigūnui atsisakius vertinimo komisijos išvadoje pasirašyti, kad su šia išvada susipažino, surašomas aktas Aprašo 14 punkte nustatyta tvarka.</w:t>
                  </w:r>
                </w:p>
              </w:sdtContent>
            </w:sdt>
            <w:sdt>
              <w:sdtPr>
                <w:alias w:val="50 p."/>
                <w:tag w:val="part_9d6e583d0e764fd8a4967f3bc38b795d"/>
                <w:lock w:val="sdtLocked"/>
                <w:richText/>
              </w:sdtPr>
              <w:sdtContent>
                <w:p>
                  <w:pPr>
                    <w:widowControl w:val="0"/>
                    <w:spacing w:line="276" w:lineRule="auto"/>
                    <w:ind w:firstLine="709"/>
                    <w:jc w:val="both"/>
                    <w:rPr>
                      <w:szCs w:val="24"/>
                      <w:lang w:eastAsia="lt-LT"/>
                    </w:rPr>
                  </w:pPr>
                  <w:sdt>
                    <w:sdtPr>
                      <w:alias w:val="Numeris"/>
                      <w:tag w:val="nr_9d6e583d0e764fd8a4967f3bc38b795d"/>
                      <w:lock w:val="sdtLocked"/>
                      <w:richText/>
                    </w:sdtPr>
                    <w:sdtContent>
                      <w:r>
                        <w:rPr>
                          <w:szCs w:val="24"/>
                          <w:lang w:eastAsia="lt-LT"/>
                        </w:rPr>
                        <w:t>50</w:t>
                      </w:r>
                    </w:sdtContent>
                  </w:sdt>
                  <w:r>
                    <w:rPr>
                      <w:szCs w:val="24"/>
                      <w:lang w:eastAsia="lt-LT"/>
                    </w:rPr>
                    <w:t xml:space="preserve">. Neeiliniam pareigūnų tarnybinės veiklos vertinimui taip pat taikomos Aprašo 18, 19, 32–36 punktų nuostatos. </w:t>
                  </w:r>
                </w:p>
                <w:p>
                  <w:pPr>
                    <w:widowControl w:val="0"/>
                    <w:spacing w:line="276" w:lineRule="auto"/>
                    <w:ind w:firstLine="709"/>
                    <w:jc w:val="both"/>
                    <w:rPr>
                      <w:b/>
                      <w:szCs w:val="24"/>
                      <w:lang w:eastAsia="lt-LT"/>
                    </w:rPr>
                  </w:pPr>
                </w:p>
              </w:sdtContent>
            </w:sdt>
          </w:sdtContent>
        </w:sdt>
        <w:sdt>
          <w:sdtPr>
            <w:alias w:val="skyrius"/>
            <w:tag w:val="part_d6b8d96ea74946468b944baf65972657"/>
            <w:lock w:val="sdtLocked"/>
            <w:richText/>
          </w:sdtPr>
          <w:sdtContent>
            <w:p>
              <w:pPr>
                <w:spacing w:line="276" w:lineRule="auto"/>
                <w:jc w:val="center"/>
                <w:rPr>
                  <w:szCs w:val="24"/>
                  <w:lang w:eastAsia="lt-LT"/>
                </w:rPr>
              </w:pPr>
              <w:sdt>
                <w:sdtPr>
                  <w:alias w:val="Numeris"/>
                  <w:tag w:val="nr_d6b8d96ea74946468b944baf65972657"/>
                  <w:lock w:val="sdtLocked"/>
                  <w:richText/>
                </w:sdtPr>
                <w:sdtContent>
                  <w:r>
                    <w:rPr>
                      <w:b/>
                      <w:bCs/>
                      <w:szCs w:val="24"/>
                      <w:lang w:eastAsia="lt-LT"/>
                    </w:rPr>
                    <w:t>V</w:t>
                  </w:r>
                </w:sdtContent>
              </w:sdt>
              <w:r>
                <w:rPr>
                  <w:b/>
                  <w:bCs/>
                  <w:szCs w:val="24"/>
                  <w:lang w:eastAsia="lt-LT"/>
                </w:rPr>
                <w:t xml:space="preserve"> SKYRIUS </w:t>
              </w:r>
            </w:p>
            <w:p>
              <w:pPr>
                <w:spacing w:line="276" w:lineRule="auto"/>
                <w:jc w:val="center"/>
                <w:rPr>
                  <w:szCs w:val="24"/>
                  <w:lang w:eastAsia="lt-LT"/>
                </w:rPr>
              </w:pPr>
              <w:sdt>
                <w:sdtPr>
                  <w:alias w:val="Pavadinimas"/>
                  <w:tag w:val="title_d6b8d96ea74946468b944baf65972657"/>
                  <w:lock w:val="sdtLocked"/>
                  <w:richText/>
                </w:sdtPr>
                <w:sdtContent>
                  <w:r>
                    <w:rPr>
                      <w:b/>
                      <w:bCs/>
                      <w:szCs w:val="24"/>
                      <w:lang w:eastAsia="lt-LT"/>
                    </w:rPr>
                    <w:t>BAIGIAMOSIOS NUOSTATOS</w:t>
                  </w:r>
                </w:sdtContent>
              </w:sdt>
            </w:p>
            <w:p>
              <w:pPr>
                <w:spacing w:line="276" w:lineRule="auto"/>
                <w:ind w:firstLine="771"/>
                <w:jc w:val="both"/>
                <w:rPr>
                  <w:szCs w:val="24"/>
                  <w:lang w:eastAsia="lt-LT"/>
                </w:rPr>
              </w:pPr>
            </w:p>
            <w:sdt>
              <w:sdtPr>
                <w:alias w:val="51 p."/>
                <w:tag w:val="part_5325634244974475b5f7924ce8e97d48"/>
                <w:lock w:val="sdtLocked"/>
                <w:richText/>
              </w:sdtPr>
              <w:sdtContent>
                <w:p>
                  <w:pPr>
                    <w:widowControl w:val="0"/>
                    <w:spacing w:line="276" w:lineRule="auto"/>
                    <w:ind w:firstLine="709"/>
                    <w:jc w:val="both"/>
                    <w:rPr>
                      <w:szCs w:val="24"/>
                      <w:lang w:eastAsia="lt-LT"/>
                    </w:rPr>
                  </w:pPr>
                  <w:sdt>
                    <w:sdtPr>
                      <w:alias w:val="Numeris"/>
                      <w:tag w:val="nr_5325634244974475b5f7924ce8e97d48"/>
                      <w:lock w:val="sdtLocked"/>
                      <w:richText/>
                    </w:sdtPr>
                    <w:sdtContent>
                      <w:r>
                        <w:rPr>
                          <w:szCs w:val="24"/>
                          <w:lang w:eastAsia="lt-LT"/>
                        </w:rPr>
                        <w:t>51</w:t>
                      </w:r>
                    </w:sdtContent>
                  </w:sdt>
                  <w:r>
                    <w:rPr>
                      <w:szCs w:val="24"/>
                      <w:lang w:eastAsia="lt-LT"/>
                    </w:rPr>
                    <w:t xml:space="preserve">. Statutinių įstaigų vadovų, skiriamų Statute nustatytai kadencijai, paskutinis jų kasmetinis tarnybinės veiklos vertinimas turi būti atliktas ne vėliau, kaip likus 1 mėnesiui iki jų kadencijos pabaigos, o pareigūnų, kuriems įstatymuose nustatytais atvejais taikoma rotacija, paskutinis jų kasmetinis tarnybinės veiklos vertinimas turi būti atliktas ne vėliau, kaip likus 4 mėnesiams iki jų tarnybos, einant pareigas, kurioms taikoma rotacija, laikotarpio pabaigos. </w:t>
                  </w:r>
                </w:p>
              </w:sdtContent>
            </w:sdt>
            <w:sdt>
              <w:sdtPr>
                <w:alias w:val="52 p."/>
                <w:tag w:val="part_8b823d628b3b4927a669ed041cda8af3"/>
                <w:lock w:val="sdtLocked"/>
                <w:richText/>
              </w:sdtPr>
              <w:sdtContent>
                <w:p>
                  <w:pPr>
                    <w:pStyle w:val="PlainText"/>
                    <w:ind w:firstLine="567"/>
                    <w:jc w:val="both"/>
                    <w:rPr>
                      <w:rFonts w:ascii="Times New Roman" w:hAnsi="Times New Roman"/>
                      <w:b/>
                      <w:bCs/>
                      <w:sz w:val="22"/>
                    </w:rPr>
                  </w:pPr>
                  <w:r>
                    <w:rPr>
                      <w:rFonts w:ascii="Times New Roman" w:hAnsi="Times New Roman"/>
                      <w:sz w:val="22"/>
                    </w:rPr>
                    <w:t>52</w:t>
                  </w:r>
                  <w:r>
                    <w:rPr>
                      <w:rFonts w:ascii="Times New Roman" w:hAnsi="Times New Roman"/>
                      <w:sz w:val="22"/>
                    </w:rPr>
                    <w:t>.</w:t>
                  </w:r>
                  <w:r>
                    <w:rPr>
                      <w:rFonts w:ascii="Times New Roman" w:eastAsia="MS Mincho" w:hAnsi="Times New Roman"/>
                      <w:sz w:val="20"/>
                      <w:i/>
                      <w:iCs/>
                    </w:rPr>
                    <w:t xml:space="preserve"> Neteko galios nuo 2019-10-04</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856380e5d611e99681cd81dcdca52c">
                    <w:r w:rsidRPr="00532B9F">
                      <w:rPr>
                        <w:rFonts w:ascii="Times New Roman" w:eastAsia="MS Mincho" w:hAnsi="Times New Roman"/>
                        <w:sz w:val="20"/>
                        <w:i/>
                        <w:iCs/>
                        <w:color w:val="0000FF" w:themeColor="hyperlink"/>
                        <w:u w:val="single"/>
                      </w:rPr>
                      <w:t>1V-827</w:t>
                    </w:r>
                  </w:fldSimple>
                  <w:r>
                    <w:rPr>
                      <w:rFonts w:ascii="Times New Roman" w:eastAsia="MS Mincho" w:hAnsi="Times New Roman"/>
                      <w:sz w:val="20"/>
                      <w:i/>
                      <w:iCs/>
                    </w:rPr>
                    <w:t>,
2019-10-03,
paskelbta TAR 2019-10-03, i. k. 2019-15759        </w:t>
                  </w:r>
                </w:p>
                <w:p/>
              </w:sdtContent>
            </w:sdt>
            <w:sdt>
              <w:sdtPr>
                <w:alias w:val="53 p."/>
                <w:tag w:val="part_c1fe0fc69f0243f689613c59755f104e"/>
                <w:lock w:val="sdtLocked"/>
                <w:richText/>
              </w:sdtPr>
              <w:sdtContent>
                <w:p>
                  <w:pPr>
                    <w:widowControl w:val="0"/>
                    <w:spacing w:line="276" w:lineRule="auto"/>
                    <w:ind w:firstLine="709"/>
                    <w:jc w:val="both"/>
                    <w:rPr>
                      <w:szCs w:val="24"/>
                      <w:lang w:eastAsia="lt-LT"/>
                    </w:rPr>
                  </w:pPr>
                  <w:sdt>
                    <w:sdtPr>
                      <w:alias w:val="Numeris"/>
                      <w:tag w:val="nr_c1fe0fc69f0243f689613c59755f104e"/>
                      <w:lock w:val="sdtLocked"/>
                      <w:richText/>
                    </w:sdtPr>
                    <w:sdtContent>
                      <w:r>
                        <w:rPr>
                          <w:szCs w:val="24"/>
                          <w:lang w:eastAsia="lt-LT"/>
                        </w:rPr>
                        <w:t>53</w:t>
                      </w:r>
                    </w:sdtContent>
                  </w:sdt>
                  <w:r>
                    <w:rPr>
                      <w:szCs w:val="24"/>
                      <w:lang w:eastAsia="lt-LT"/>
                    </w:rPr>
                    <w:t xml:space="preserve">. </w:t>
                  </w:r>
                  <w:r>
                    <w:rPr>
                      <w:szCs w:val="24"/>
                    </w:rPr>
                    <w:t>Asmens duomenys yra tvarkomi vadovaujantis 2016 m. balandžio 27 d. Europos Parlamento ir Tarybos reglamentu (ES) 2016/679 dėl fizinių asmenų apsaugos tvarkant asmens duomenis ir dėl laisvo tokių duomenų judėjimo ir kuriuo panaikinama Direktyva 95/46/EB (Bendrasis duomenų apsaugos reglamentas) (OL 2016 L 119, p. 1) ir Lietuvos Respublikos asmens duomenų teisinės apsaugos įstatymu.</w:t>
                  </w:r>
                </w:p>
              </w:sdtContent>
            </w:sdt>
          </w:sdtContent>
        </w:sdt>
        <w:sdt>
          <w:sdtPr>
            <w:alias w:val="pabaiga"/>
            <w:tag w:val="part_0b859816ba0d4ce689f6dd195d07f694"/>
            <w:lock w:val="sdtLocked"/>
            <w:richText/>
          </w:sdtPr>
          <w:sdtContent>
            <w:p>
              <w:pPr>
                <w:jc w:val="center"/>
              </w:pPr>
              <w:r>
                <w:rPr>
                  <w:szCs w:val="24"/>
                  <w:lang w:eastAsia="lt-LT"/>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1 pr."/>
        <w:tag w:val="part_78ff9b1800fe4a87abf34546c3aaa1bc"/>
        <w:lock w:val="sdtLocked"/>
        <w:richText/>
      </w:sdtPr>
      <w:sdtContent>
        <w:p>
          <w:pPr>
            <w:ind w:left="5954"/>
            <w:sectPr>
              <w:pgSz w:w="11906" w:h="16838"/>
              <w:pgMar w:top="1079" w:right="567" w:bottom="1418" w:left="1701" w:header="567" w:footer="567" w:gutter="0"/>
              <w:pgNumType w:start="1"/>
              <w:cols w:space="1296"/>
              <w:titlePg/>
              <w:docGrid w:linePitch="360"/>
            </w:sectPr>
          </w:pPr>
        </w:p>
        <w:p>
          <w:pPr>
            <w:ind w:left="5954"/>
            <w:rPr>
              <w:szCs w:val="24"/>
            </w:rPr>
          </w:pPr>
          <w:r>
            <w:rPr>
              <w:szCs w:val="24"/>
            </w:rPr>
            <w:t xml:space="preserve">Vidaus tarnybos sistemos pareigūnų </w:t>
          </w:r>
        </w:p>
        <w:p>
          <w:pPr>
            <w:ind w:left="5954"/>
            <w:rPr>
              <w:szCs w:val="24"/>
            </w:rPr>
          </w:pPr>
          <w:r>
            <w:rPr>
              <w:szCs w:val="24"/>
            </w:rPr>
            <w:t xml:space="preserve">tarnybinės veiklos vertinimo tvarkos </w:t>
          </w:r>
        </w:p>
        <w:p>
          <w:pPr>
            <w:ind w:left="5954"/>
            <w:rPr>
              <w:szCs w:val="24"/>
            </w:rPr>
          </w:pPr>
          <w:r>
            <w:rPr>
              <w:szCs w:val="24"/>
            </w:rPr>
            <w:t xml:space="preserve">aprašo </w:t>
          </w:r>
        </w:p>
        <w:p>
          <w:pPr>
            <w:ind w:left="5954"/>
            <w:rPr>
              <w:b/>
              <w:szCs w:val="24"/>
            </w:rPr>
          </w:pPr>
          <w:sdt>
            <w:sdtPr>
              <w:alias w:val="Numeris"/>
              <w:tag w:val="nr_78ff9b1800fe4a87abf34546c3aaa1bc"/>
              <w:lock w:val="sdtLocked"/>
              <w:richText/>
            </w:sdtPr>
            <w:sdtContent>
              <w:r>
                <w:rPr>
                  <w:szCs w:val="24"/>
                </w:rPr>
                <w:t>1</w:t>
              </w:r>
            </w:sdtContent>
          </w:sdt>
          <w:r>
            <w:rPr>
              <w:szCs w:val="24"/>
            </w:rPr>
            <w:t xml:space="preserve"> priedas</w:t>
          </w:r>
        </w:p>
        <w:p>
          <w:pPr>
            <w:rPr>
              <w:b/>
              <w:szCs w:val="24"/>
            </w:rPr>
          </w:pPr>
        </w:p>
        <w:sdt>
          <w:sdtPr>
            <w:alias w:val="Pavadinimas"/>
            <w:tag w:val="title_78ff9b1800fe4a87abf34546c3aaa1bc"/>
            <w:lock w:val="sdtLocked"/>
            <w:richText/>
          </w:sdtPr>
          <w:sdtContent>
            <w:p>
              <w:pPr>
                <w:jc w:val="center"/>
                <w:rPr>
                  <w:b/>
                  <w:szCs w:val="24"/>
                </w:rPr>
              </w:pPr>
              <w:r>
                <w:rPr>
                  <w:b/>
                  <w:szCs w:val="24"/>
                </w:rPr>
                <w:t xml:space="preserve">PAREIGŪNŲ TARNYBINĖS VEIKLOS VERTINIMO </w:t>
              </w:r>
            </w:p>
            <w:p>
              <w:pPr>
                <w:jc w:val="center"/>
                <w:rPr>
                  <w:b/>
                  <w:szCs w:val="24"/>
                </w:rPr>
              </w:pPr>
              <w:r>
                <w:rPr>
                  <w:b/>
                  <w:szCs w:val="24"/>
                </w:rPr>
                <w:t>KRITERIJAI</w:t>
              </w:r>
            </w:p>
          </w:sdtContent>
        </w:sdt>
        <w:p>
          <w:pPr>
            <w:jc w:val="both"/>
            <w:rPr>
              <w:szCs w:val="24"/>
            </w:rPr>
          </w:pPr>
        </w:p>
        <w:p>
          <w:pPr>
            <w:ind w:left="360"/>
            <w:jc w:val="center"/>
            <w:rPr>
              <w:b/>
              <w:szCs w:val="24"/>
            </w:rPr>
          </w:pPr>
          <w:r>
            <w:rPr>
              <w:b/>
              <w:szCs w:val="24"/>
            </w:rPr>
            <w:t>I SKYRIUS</w:t>
          </w:r>
        </w:p>
        <w:p>
          <w:pPr>
            <w:ind w:left="360"/>
            <w:jc w:val="center"/>
            <w:rPr>
              <w:szCs w:val="24"/>
            </w:rPr>
          </w:pPr>
          <w:r>
            <w:rPr>
              <w:b/>
              <w:szCs w:val="24"/>
            </w:rPr>
            <w:t>TINKAMUMAS EINAMOMS PAREIGOMS</w:t>
          </w:r>
        </w:p>
        <w:p>
          <w:pPr>
            <w:jc w:val="center"/>
            <w:rPr>
              <w:szCs w:val="24"/>
            </w:rPr>
          </w:pPr>
        </w:p>
        <w:tbl>
          <w:tblPr>
            <w:tblW w:w="9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51"/>
            <w:gridCol w:w="2132"/>
            <w:gridCol w:w="5857"/>
            <w:gridCol w:w="888"/>
          </w:tblGrid>
          <w:tr>
            <w:trPr>
              <w:trHeight w:val="20"/>
              <w:tblHeader/>
            </w:trPr>
            <w:tc>
              <w:tcPr>
                <w:tcW w:w="951" w:type="dxa"/>
                <w:vAlign w:val="center"/>
              </w:tcPr>
              <w:p>
                <w:pPr>
                  <w:jc w:val="both"/>
                  <w:rPr>
                    <w:sz w:val="22"/>
                    <w:szCs w:val="22"/>
                  </w:rPr>
                </w:pPr>
                <w:r>
                  <w:rPr>
                    <w:sz w:val="22"/>
                    <w:szCs w:val="22"/>
                  </w:rPr>
                  <w:t>Eil. Nr.</w:t>
                </w:r>
              </w:p>
            </w:tc>
            <w:tc>
              <w:tcPr>
                <w:tcW w:w="2132" w:type="dxa"/>
                <w:vAlign w:val="center"/>
              </w:tcPr>
              <w:p>
                <w:pPr>
                  <w:jc w:val="center"/>
                  <w:rPr>
                    <w:sz w:val="22"/>
                    <w:szCs w:val="22"/>
                  </w:rPr>
                </w:pPr>
                <w:r>
                  <w:rPr>
                    <w:sz w:val="22"/>
                    <w:szCs w:val="22"/>
                  </w:rPr>
                  <w:t>Vertinimo kriterijus</w:t>
                </w:r>
              </w:p>
            </w:tc>
            <w:tc>
              <w:tcPr>
                <w:tcW w:w="5857" w:type="dxa"/>
                <w:vAlign w:val="center"/>
              </w:tcPr>
              <w:p>
                <w:pPr>
                  <w:jc w:val="center"/>
                  <w:rPr>
                    <w:sz w:val="22"/>
                    <w:szCs w:val="22"/>
                  </w:rPr>
                </w:pPr>
                <w:r>
                  <w:rPr>
                    <w:sz w:val="22"/>
                    <w:szCs w:val="22"/>
                  </w:rPr>
                  <w:t>Vertinimo kriterijaus aprašymas</w:t>
                </w:r>
              </w:p>
            </w:tc>
            <w:tc>
              <w:tcPr>
                <w:tcW w:w="888" w:type="dxa"/>
                <w:vAlign w:val="center"/>
              </w:tcPr>
              <w:p>
                <w:pPr>
                  <w:jc w:val="both"/>
                  <w:rPr>
                    <w:sz w:val="22"/>
                    <w:szCs w:val="22"/>
                  </w:rPr>
                </w:pPr>
                <w:r>
                  <w:rPr>
                    <w:sz w:val="22"/>
                    <w:szCs w:val="22"/>
                  </w:rPr>
                  <w:t>Balai</w:t>
                </w:r>
              </w:p>
            </w:tc>
          </w:tr>
          <w:tr>
            <w:trPr>
              <w:cantSplit/>
              <w:trHeight w:val="20"/>
            </w:trPr>
            <w:tc>
              <w:tcPr>
                <w:tcW w:w="951" w:type="dxa"/>
              </w:tcPr>
              <w:p>
                <w:pPr>
                  <w:ind w:left="540" w:hanging="360"/>
                  <w:jc w:val="both"/>
                  <w:rPr>
                    <w:sz w:val="22"/>
                    <w:szCs w:val="22"/>
                  </w:rPr>
                </w:pPr>
                <w:r>
                  <w:rPr>
                    <w:sz w:val="22"/>
                    <w:szCs w:val="22"/>
                  </w:rPr>
                  <w:t>1.</w:t>
                  <w:tab/>
                </w:r>
              </w:p>
            </w:tc>
            <w:tc>
              <w:tcPr>
                <w:tcW w:w="2132" w:type="dxa"/>
                <w:vMerge w:val="restart"/>
              </w:tcPr>
              <w:p>
                <w:pPr>
                  <w:rPr>
                    <w:sz w:val="22"/>
                    <w:szCs w:val="22"/>
                  </w:rPr>
                </w:pPr>
                <w:r>
                  <w:rPr>
                    <w:sz w:val="22"/>
                    <w:szCs w:val="22"/>
                  </w:rPr>
                  <w:t>Gebėjimas panaudoti turimas žinias ir įgūdžius pareigybės aprašyme nustatytoms funkcijoms atlikti</w:t>
                </w:r>
              </w:p>
            </w:tc>
            <w:tc>
              <w:tcPr>
                <w:tcW w:w="5857" w:type="dxa"/>
                <w:vAlign w:val="center"/>
              </w:tcPr>
              <w:p>
                <w:pPr>
                  <w:rPr>
                    <w:sz w:val="22"/>
                    <w:szCs w:val="22"/>
                  </w:rPr>
                </w:pPr>
                <w:r>
                  <w:rPr>
                    <w:sz w:val="22"/>
                    <w:szCs w:val="22"/>
                  </w:rPr>
                  <w:t>Nesugeba pritaikyti turimų žinių ir įgūdžių kasdienėje veikloje.</w:t>
                </w:r>
              </w:p>
            </w:tc>
            <w:tc>
              <w:tcPr>
                <w:tcW w:w="888" w:type="dxa"/>
                <w:vAlign w:val="center"/>
              </w:tcPr>
              <w:p>
                <w:pPr>
                  <w:jc w:val="center"/>
                  <w:rPr>
                    <w:sz w:val="22"/>
                    <w:szCs w:val="22"/>
                  </w:rPr>
                </w:pPr>
                <w:r>
                  <w:rPr>
                    <w:sz w:val="22"/>
                    <w:szCs w:val="22"/>
                  </w:rPr>
                  <w:t>1</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vAlign w:val="center"/>
              </w:tcPr>
              <w:p>
                <w:pPr>
                  <w:rPr>
                    <w:sz w:val="22"/>
                    <w:szCs w:val="22"/>
                  </w:rPr>
                </w:pPr>
                <w:r>
                  <w:rPr>
                    <w:color w:val="000000"/>
                    <w:sz w:val="22"/>
                    <w:szCs w:val="22"/>
                  </w:rPr>
                  <w:t>Stokoja patirties, todėl</w:t>
                </w:r>
                <w:r>
                  <w:rPr>
                    <w:sz w:val="22"/>
                    <w:szCs w:val="22"/>
                  </w:rPr>
                  <w:t xml:space="preserve"> žinias ir įgūdžius pritaiko gaudamas bendradarbių patarimų.</w:t>
                </w:r>
              </w:p>
            </w:tc>
            <w:tc>
              <w:tcPr>
                <w:tcW w:w="888" w:type="dxa"/>
                <w:vAlign w:val="center"/>
              </w:tcPr>
              <w:p>
                <w:pPr>
                  <w:jc w:val="center"/>
                  <w:rPr>
                    <w:sz w:val="22"/>
                    <w:szCs w:val="22"/>
                  </w:rPr>
                </w:pPr>
                <w:r>
                  <w:rPr>
                    <w:sz w:val="22"/>
                    <w:szCs w:val="22"/>
                  </w:rPr>
                  <w:t>2</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vAlign w:val="center"/>
              </w:tcPr>
              <w:p>
                <w:pPr>
                  <w:rPr>
                    <w:sz w:val="22"/>
                    <w:szCs w:val="22"/>
                  </w:rPr>
                </w:pPr>
                <w:r>
                  <w:rPr>
                    <w:sz w:val="22"/>
                    <w:szCs w:val="22"/>
                  </w:rPr>
                  <w:t>Atlikdamas funkcijas, pritaiko turimas žinias ir įgūdžius</w:t>
                </w:r>
                <w:r>
                  <w:rPr>
                    <w:color w:val="000000"/>
                    <w:sz w:val="22"/>
                    <w:szCs w:val="22"/>
                  </w:rPr>
                  <w:t>, tačiau reikia raginti ir priminti.</w:t>
                </w:r>
              </w:p>
            </w:tc>
            <w:tc>
              <w:tcPr>
                <w:tcW w:w="888" w:type="dxa"/>
                <w:vAlign w:val="center"/>
              </w:tcPr>
              <w:p>
                <w:pPr>
                  <w:jc w:val="center"/>
                  <w:rPr>
                    <w:sz w:val="22"/>
                    <w:szCs w:val="22"/>
                  </w:rPr>
                </w:pPr>
                <w:r>
                  <w:rPr>
                    <w:sz w:val="22"/>
                    <w:szCs w:val="22"/>
                  </w:rPr>
                  <w:t>3</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vAlign w:val="center"/>
              </w:tcPr>
              <w:p>
                <w:pPr>
                  <w:rPr>
                    <w:sz w:val="22"/>
                    <w:szCs w:val="22"/>
                  </w:rPr>
                </w:pPr>
                <w:r>
                  <w:rPr>
                    <w:sz w:val="22"/>
                    <w:szCs w:val="22"/>
                  </w:rPr>
                  <w:t>Kasdienėje veikloje pritaiko turimas žinias ir įgūdžius.</w:t>
                </w:r>
              </w:p>
            </w:tc>
            <w:tc>
              <w:tcPr>
                <w:tcW w:w="888" w:type="dxa"/>
                <w:vAlign w:val="center"/>
              </w:tcPr>
              <w:p>
                <w:pPr>
                  <w:jc w:val="center"/>
                  <w:rPr>
                    <w:sz w:val="22"/>
                    <w:szCs w:val="22"/>
                  </w:rPr>
                </w:pPr>
                <w:r>
                  <w:rPr>
                    <w:sz w:val="22"/>
                    <w:szCs w:val="22"/>
                  </w:rPr>
                  <w:t>4</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vAlign w:val="center"/>
              </w:tcPr>
              <w:p>
                <w:pPr>
                  <w:rPr>
                    <w:sz w:val="22"/>
                    <w:szCs w:val="22"/>
                  </w:rPr>
                </w:pPr>
                <w:r>
                  <w:rPr>
                    <w:sz w:val="22"/>
                    <w:szCs w:val="22"/>
                  </w:rPr>
                  <w:t>Turimas žinias ir įgūdžius nuolat ir tinkamai pritaiko kasdienėje veikloje.</w:t>
                </w:r>
              </w:p>
            </w:tc>
            <w:tc>
              <w:tcPr>
                <w:tcW w:w="888" w:type="dxa"/>
                <w:vAlign w:val="center"/>
              </w:tcPr>
              <w:p>
                <w:pPr>
                  <w:jc w:val="center"/>
                  <w:rPr>
                    <w:sz w:val="22"/>
                    <w:szCs w:val="22"/>
                  </w:rPr>
                </w:pPr>
                <w:r>
                  <w:rPr>
                    <w:sz w:val="22"/>
                    <w:szCs w:val="22"/>
                  </w:rPr>
                  <w:t>5</w:t>
                </w:r>
              </w:p>
            </w:tc>
          </w:tr>
          <w:tr>
            <w:trPr>
              <w:cantSplit/>
              <w:trHeight w:val="20"/>
            </w:trPr>
            <w:tc>
              <w:tcPr>
                <w:tcW w:w="951" w:type="dxa"/>
              </w:tcPr>
              <w:p>
                <w:pPr>
                  <w:tabs>
                    <w:tab w:val="left" w:pos="540"/>
                  </w:tabs>
                  <w:ind w:left="540" w:hanging="360"/>
                  <w:jc w:val="both"/>
                  <w:rPr>
                    <w:sz w:val="22"/>
                    <w:szCs w:val="22"/>
                  </w:rPr>
                </w:pPr>
                <w:r>
                  <w:rPr>
                    <w:sz w:val="22"/>
                    <w:szCs w:val="22"/>
                  </w:rPr>
                  <w:t>2.</w:t>
                  <w:tab/>
                </w:r>
              </w:p>
            </w:tc>
            <w:tc>
              <w:tcPr>
                <w:tcW w:w="2132" w:type="dxa"/>
                <w:vMerge w:val="restart"/>
              </w:tcPr>
              <w:p>
                <w:pPr>
                  <w:rPr>
                    <w:sz w:val="22"/>
                    <w:szCs w:val="22"/>
                  </w:rPr>
                </w:pPr>
                <w:r>
                  <w:rPr>
                    <w:sz w:val="22"/>
                    <w:szCs w:val="22"/>
                  </w:rPr>
                  <w:t>Organizuotumas ir veiklos planavimas</w:t>
                </w:r>
              </w:p>
            </w:tc>
            <w:tc>
              <w:tcPr>
                <w:tcW w:w="5857" w:type="dxa"/>
                <w:vAlign w:val="center"/>
              </w:tcPr>
              <w:p>
                <w:pPr>
                  <w:rPr>
                    <w:sz w:val="22"/>
                    <w:szCs w:val="22"/>
                  </w:rPr>
                </w:pPr>
                <w:r>
                  <w:rPr>
                    <w:sz w:val="22"/>
                    <w:szCs w:val="22"/>
                  </w:rPr>
                  <w:t xml:space="preserve">Nemoka daryti išvadų, planuoti, nėra nuoseklumo. Pasikeitus situacijos sudedamajai daliai, nenumato į priekį, neišlaiko darbų eiliškumo. Nemoka situacijos dalių susisteminti, sujungti į visumą. Nepavyksta racionaliai planuoti laiko, operatyviai valdyti situaciją. Nepastebi savo ir kitų klaidų, nepasimoko iš jų. Lieka nepabaigtų darbų. </w:t>
                </w:r>
              </w:p>
            </w:tc>
            <w:tc>
              <w:tcPr>
                <w:tcW w:w="888" w:type="dxa"/>
                <w:vAlign w:val="center"/>
              </w:tcPr>
              <w:p>
                <w:pPr>
                  <w:jc w:val="center"/>
                  <w:rPr>
                    <w:sz w:val="22"/>
                    <w:szCs w:val="22"/>
                  </w:rPr>
                </w:pPr>
                <w:r>
                  <w:rPr>
                    <w:sz w:val="22"/>
                    <w:szCs w:val="22"/>
                  </w:rPr>
                  <w:t>1</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jc w:val="both"/>
                  <w:rPr>
                    <w:sz w:val="22"/>
                    <w:szCs w:val="22"/>
                  </w:rPr>
                </w:pPr>
                <w:r>
                  <w:rPr>
                    <w:bCs/>
                    <w:sz w:val="22"/>
                    <w:szCs w:val="22"/>
                  </w:rPr>
                  <w:t>Dažnai</w:t>
                </w:r>
                <w:r>
                  <w:rPr>
                    <w:color w:val="1F497D"/>
                    <w:sz w:val="22"/>
                    <w:szCs w:val="22"/>
                  </w:rPr>
                  <w:t xml:space="preserve"> </w:t>
                </w:r>
                <w:r>
                  <w:rPr>
                    <w:sz w:val="22"/>
                    <w:szCs w:val="22"/>
                  </w:rPr>
                  <w:t>nenustato prioritetų, „įklimpsta“ į nereikšmingas detales, trūksta nuoseklumo. Pasikeitus situacijos sudedamajai daliai, nenumato į priekį, neišlaiko darbų eiliškumo, dirba rutiniškai</w:t>
                </w:r>
                <w:r>
                  <w:rPr>
                    <w:color w:val="1F497D"/>
                    <w:sz w:val="22"/>
                    <w:szCs w:val="22"/>
                  </w:rPr>
                  <w:t xml:space="preserve"> </w:t>
                </w:r>
                <w:r>
                  <w:rPr>
                    <w:bCs/>
                    <w:sz w:val="22"/>
                    <w:szCs w:val="22"/>
                  </w:rPr>
                  <w:t>(„pagal instrukcijas“).</w:t>
                </w:r>
                <w:r>
                  <w:rPr>
                    <w:sz w:val="22"/>
                    <w:szCs w:val="22"/>
                  </w:rPr>
                  <w:t xml:space="preserve"> Retai pavyksta racionaliai planuoti laiką. Retai pastebi savo ir kitų klaidas, nepasimoko iš jų. </w:t>
                </w:r>
                <w:r>
                  <w:rPr>
                    <w:bCs/>
                    <w:sz w:val="22"/>
                    <w:szCs w:val="22"/>
                  </w:rPr>
                  <w:t>Dažnai lieka nepabaigtų darbų.</w:t>
                </w:r>
                <w:r>
                  <w:rPr>
                    <w:sz w:val="22"/>
                    <w:szCs w:val="22"/>
                  </w:rPr>
                  <w:t xml:space="preserve"> </w:t>
                </w:r>
              </w:p>
            </w:tc>
            <w:tc>
              <w:tcPr>
                <w:tcW w:w="888" w:type="dxa"/>
                <w:vAlign w:val="center"/>
              </w:tcPr>
              <w:p>
                <w:pPr>
                  <w:jc w:val="center"/>
                  <w:rPr>
                    <w:sz w:val="22"/>
                    <w:szCs w:val="22"/>
                  </w:rPr>
                </w:pPr>
                <w:r>
                  <w:rPr>
                    <w:sz w:val="22"/>
                    <w:szCs w:val="22"/>
                  </w:rPr>
                  <w:t>2</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jc w:val="both"/>
                  <w:rPr>
                    <w:sz w:val="22"/>
                    <w:szCs w:val="22"/>
                  </w:rPr>
                </w:pPr>
                <w:r>
                  <w:rPr>
                    <w:sz w:val="22"/>
                    <w:szCs w:val="22"/>
                  </w:rPr>
                  <w:t xml:space="preserve">Dažniausiai nemoka daryti išvadų, nuosekliai priimti sprendimus, planuoti, nėra nuoseklumo. Kartais nenustato prioritetų, </w:t>
                </w:r>
                <w:r>
                  <w:rPr>
                    <w:bCs/>
                    <w:sz w:val="22"/>
                    <w:szCs w:val="22"/>
                  </w:rPr>
                  <w:t>dažniausiais</w:t>
                </w:r>
                <w:r>
                  <w:rPr>
                    <w:color w:val="1F497D"/>
                    <w:sz w:val="22"/>
                    <w:szCs w:val="22"/>
                  </w:rPr>
                  <w:t xml:space="preserve"> </w:t>
                </w:r>
                <w:r>
                  <w:rPr>
                    <w:sz w:val="22"/>
                    <w:szCs w:val="22"/>
                  </w:rPr>
                  <w:t xml:space="preserve">dirba rutiniškai („pagal instrukcijas“). Pastebi savo ir kitų klaidas, tačiau nepasimoko iš jų. Dažnai lieka nepabaigtų darbų, jeigu situacija ar aplinkybės pasikeičia. </w:t>
                </w:r>
              </w:p>
            </w:tc>
            <w:tc>
              <w:tcPr>
                <w:tcW w:w="888" w:type="dxa"/>
                <w:vAlign w:val="center"/>
              </w:tcPr>
              <w:p>
                <w:pPr>
                  <w:jc w:val="center"/>
                  <w:rPr>
                    <w:sz w:val="22"/>
                    <w:szCs w:val="22"/>
                  </w:rPr>
                </w:pPr>
                <w:r>
                  <w:rPr>
                    <w:sz w:val="22"/>
                    <w:szCs w:val="22"/>
                  </w:rPr>
                  <w:t>3</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jc w:val="both"/>
                  <w:rPr>
                    <w:sz w:val="22"/>
                    <w:szCs w:val="22"/>
                  </w:rPr>
                </w:pPr>
                <w:r>
                  <w:rPr>
                    <w:sz w:val="22"/>
                    <w:szCs w:val="22"/>
                  </w:rPr>
                  <w:t>Sugeba daryti išvadas, mato situacijos sudedamąsias dalis, vertina situaciją nuosekliai. Sugeba numatyti į priekį, išlaiko darbų eiliškumą ir „telpa“ į laiką. Moka racionaliai planuoti laiką. Pastebi savo ir kitų klaidas, moka jas argumentuoti.</w:t>
                </w:r>
              </w:p>
            </w:tc>
            <w:tc>
              <w:tcPr>
                <w:tcW w:w="888" w:type="dxa"/>
                <w:vAlign w:val="center"/>
              </w:tcPr>
              <w:p>
                <w:pPr>
                  <w:jc w:val="center"/>
                  <w:rPr>
                    <w:sz w:val="22"/>
                    <w:szCs w:val="22"/>
                  </w:rPr>
                </w:pPr>
                <w:r>
                  <w:rPr>
                    <w:sz w:val="22"/>
                    <w:szCs w:val="22"/>
                  </w:rPr>
                  <w:t>4</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jc w:val="both"/>
                  <w:rPr>
                    <w:sz w:val="22"/>
                    <w:szCs w:val="22"/>
                  </w:rPr>
                </w:pPr>
                <w:r>
                  <w:rPr>
                    <w:sz w:val="22"/>
                    <w:szCs w:val="22"/>
                  </w:rPr>
                  <w:t xml:space="preserve">Sugeba numatyti situacijos eigą į priekį, išlaiko darbų eiliškumą ir moka planuoti laiką, nustatydamas prioritetus. Sugeba operatyviai valdyti situaciją, nustatyti priežastis. Užbaigia darbus net ir pasikeitus aplinkybėms.  </w:t>
                </w:r>
              </w:p>
            </w:tc>
            <w:tc>
              <w:tcPr>
                <w:tcW w:w="888" w:type="dxa"/>
                <w:vAlign w:val="center"/>
              </w:tcPr>
              <w:p>
                <w:pPr>
                  <w:jc w:val="center"/>
                  <w:rPr>
                    <w:sz w:val="22"/>
                    <w:szCs w:val="22"/>
                  </w:rPr>
                </w:pPr>
                <w:r>
                  <w:rPr>
                    <w:sz w:val="22"/>
                    <w:szCs w:val="22"/>
                  </w:rPr>
                  <w:t>5</w:t>
                </w:r>
              </w:p>
            </w:tc>
          </w:tr>
          <w:tr>
            <w:trPr>
              <w:cantSplit/>
              <w:trHeight w:val="20"/>
            </w:trPr>
            <w:tc>
              <w:tcPr>
                <w:tcW w:w="951" w:type="dxa"/>
              </w:tcPr>
              <w:p>
                <w:pPr>
                  <w:tabs>
                    <w:tab w:val="left" w:pos="540"/>
                  </w:tabs>
                  <w:ind w:left="540" w:hanging="360"/>
                  <w:jc w:val="both"/>
                  <w:rPr>
                    <w:sz w:val="22"/>
                    <w:szCs w:val="22"/>
                  </w:rPr>
                </w:pPr>
                <w:r>
                  <w:rPr>
                    <w:sz w:val="22"/>
                    <w:szCs w:val="22"/>
                  </w:rPr>
                  <w:t>3. </w:t>
                </w:r>
              </w:p>
            </w:tc>
            <w:tc>
              <w:tcPr>
                <w:tcW w:w="2132" w:type="dxa"/>
                <w:vMerge w:val="restart"/>
              </w:tcPr>
              <w:p>
                <w:pPr>
                  <w:rPr>
                    <w:sz w:val="22"/>
                    <w:szCs w:val="22"/>
                  </w:rPr>
                </w:pPr>
                <w:r>
                  <w:rPr>
                    <w:sz w:val="22"/>
                    <w:szCs w:val="22"/>
                  </w:rPr>
                  <w:t xml:space="preserve">Veiklos kokybė  </w:t>
                </w:r>
              </w:p>
            </w:tc>
            <w:tc>
              <w:tcPr>
                <w:tcW w:w="5857" w:type="dxa"/>
              </w:tcPr>
              <w:p>
                <w:pPr>
                  <w:rPr>
                    <w:color w:val="000000"/>
                    <w:sz w:val="22"/>
                    <w:szCs w:val="22"/>
                  </w:rPr>
                </w:pPr>
                <w:r>
                  <w:rPr>
                    <w:color w:val="000000"/>
                    <w:sz w:val="22"/>
                    <w:szCs w:val="22"/>
                  </w:rPr>
                  <w:t>Veiklos kokybė neatitinka keliamų reikalavimų, darbas atliekamas atmestinai, kolegos visada turi pagelbėti tinkamai atlikti užduotį.</w:t>
                </w:r>
              </w:p>
            </w:tc>
            <w:tc>
              <w:tcPr>
                <w:tcW w:w="888" w:type="dxa"/>
                <w:vAlign w:val="center"/>
              </w:tcPr>
              <w:p>
                <w:pPr>
                  <w:jc w:val="center"/>
                  <w:rPr>
                    <w:sz w:val="22"/>
                    <w:szCs w:val="22"/>
                  </w:rPr>
                </w:pPr>
                <w:r>
                  <w:rPr>
                    <w:sz w:val="22"/>
                    <w:szCs w:val="22"/>
                  </w:rPr>
                  <w:t>1</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rPr>
                    <w:color w:val="000000"/>
                    <w:sz w:val="22"/>
                    <w:szCs w:val="22"/>
                  </w:rPr>
                </w:pPr>
                <w:r>
                  <w:rPr>
                    <w:color w:val="000000"/>
                    <w:sz w:val="22"/>
                    <w:szCs w:val="22"/>
                  </w:rPr>
                  <w:t>Veiklos kokybė patenkinama, kartais gali dirbti efektyviai.</w:t>
                </w:r>
              </w:p>
            </w:tc>
            <w:tc>
              <w:tcPr>
                <w:tcW w:w="888" w:type="dxa"/>
                <w:vAlign w:val="center"/>
              </w:tcPr>
              <w:p>
                <w:pPr>
                  <w:jc w:val="center"/>
                  <w:rPr>
                    <w:sz w:val="22"/>
                    <w:szCs w:val="22"/>
                  </w:rPr>
                </w:pPr>
                <w:r>
                  <w:rPr>
                    <w:sz w:val="22"/>
                    <w:szCs w:val="22"/>
                  </w:rPr>
                  <w:t>2</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rPr>
                    <w:color w:val="000000"/>
                    <w:sz w:val="22"/>
                    <w:szCs w:val="22"/>
                  </w:rPr>
                </w:pPr>
                <w:r>
                  <w:rPr>
                    <w:color w:val="000000"/>
                    <w:sz w:val="22"/>
                    <w:szCs w:val="22"/>
                  </w:rPr>
                  <w:t>Paprastai veiklos kokybė gera, tačiau dažnai neracionaliai naudoja išteklius.</w:t>
                </w:r>
              </w:p>
            </w:tc>
            <w:tc>
              <w:tcPr>
                <w:tcW w:w="888" w:type="dxa"/>
                <w:vAlign w:val="center"/>
              </w:tcPr>
              <w:p>
                <w:pPr>
                  <w:jc w:val="center"/>
                  <w:rPr>
                    <w:sz w:val="22"/>
                    <w:szCs w:val="22"/>
                  </w:rPr>
                </w:pPr>
                <w:r>
                  <w:rPr>
                    <w:sz w:val="22"/>
                    <w:szCs w:val="22"/>
                  </w:rPr>
                  <w:t>3</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rPr>
                    <w:color w:val="000000"/>
                    <w:sz w:val="22"/>
                    <w:szCs w:val="22"/>
                  </w:rPr>
                </w:pPr>
                <w:r>
                  <w:rPr>
                    <w:color w:val="000000"/>
                    <w:sz w:val="22"/>
                    <w:szCs w:val="22"/>
                  </w:rPr>
                  <w:t xml:space="preserve">Veiklos kokybė gera, atitinka keliamus reikalavimus. </w:t>
                </w:r>
              </w:p>
            </w:tc>
            <w:tc>
              <w:tcPr>
                <w:tcW w:w="888" w:type="dxa"/>
                <w:vAlign w:val="center"/>
              </w:tcPr>
              <w:p>
                <w:pPr>
                  <w:jc w:val="center"/>
                  <w:rPr>
                    <w:sz w:val="22"/>
                    <w:szCs w:val="22"/>
                  </w:rPr>
                </w:pPr>
                <w:r>
                  <w:rPr>
                    <w:sz w:val="22"/>
                    <w:szCs w:val="22"/>
                  </w:rPr>
                  <w:t>4</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rPr>
                    <w:color w:val="000000"/>
                    <w:sz w:val="22"/>
                    <w:szCs w:val="22"/>
                  </w:rPr>
                </w:pPr>
                <w:r>
                  <w:rPr>
                    <w:color w:val="000000"/>
                    <w:sz w:val="22"/>
                    <w:szCs w:val="22"/>
                  </w:rPr>
                  <w:t>Veiklos kokybė puiki, visada pasiekia gerų rezultatų racionaliomis sąnaudomis.</w:t>
                </w:r>
              </w:p>
            </w:tc>
            <w:tc>
              <w:tcPr>
                <w:tcW w:w="888" w:type="dxa"/>
                <w:vAlign w:val="center"/>
              </w:tcPr>
              <w:p>
                <w:pPr>
                  <w:jc w:val="center"/>
                  <w:rPr>
                    <w:sz w:val="22"/>
                    <w:szCs w:val="22"/>
                  </w:rPr>
                </w:pPr>
                <w:r>
                  <w:rPr>
                    <w:sz w:val="22"/>
                    <w:szCs w:val="22"/>
                  </w:rPr>
                  <w:t>5</w:t>
                </w:r>
              </w:p>
            </w:tc>
          </w:tr>
        </w:tbl>
        <w:p>
          <w:pPr>
            <w:jc w:val="both"/>
            <w:rPr>
              <w:sz w:val="22"/>
              <w:szCs w:val="22"/>
            </w:rPr>
          </w:pPr>
        </w:p>
        <w:p>
          <w:pPr>
            <w:jc w:val="both"/>
            <w:rPr>
              <w:sz w:val="22"/>
              <w:szCs w:val="22"/>
            </w:rPr>
          </w:pPr>
        </w:p>
        <w:p>
          <w:pPr>
            <w:ind w:firstLine="720"/>
            <w:jc w:val="both"/>
            <w:rPr>
              <w:szCs w:val="24"/>
            </w:rPr>
          </w:pPr>
          <w:r>
            <w:rPr>
              <w:b/>
              <w:szCs w:val="24"/>
            </w:rPr>
            <w:t>BENDRAS TINKAMUMO EINAMOMS PAREIGOMS ĮVERTINIMAS</w:t>
          </w:r>
          <w:r>
            <w:rPr>
              <w:szCs w:val="24"/>
            </w:rPr>
            <w:t>:</w:t>
          </w:r>
        </w:p>
        <w:p>
          <w:pPr>
            <w:ind w:firstLine="720"/>
            <w:jc w:val="both"/>
            <w:rPr>
              <w:szCs w:val="24"/>
            </w:rPr>
          </w:pPr>
          <w:r>
            <w:rPr>
              <w:szCs w:val="24"/>
            </w:rPr>
            <w:t xml:space="preserve">13–15 balų – įvertinimas 4 (labai gerai), </w:t>
          </w:r>
        </w:p>
        <w:p>
          <w:pPr>
            <w:ind w:firstLine="720"/>
            <w:jc w:val="both"/>
            <w:rPr>
              <w:szCs w:val="24"/>
            </w:rPr>
          </w:pPr>
          <w:r>
            <w:rPr>
              <w:szCs w:val="24"/>
            </w:rPr>
            <w:t xml:space="preserve">10–12 balų – įvertinimas 3 (gerai), </w:t>
          </w:r>
        </w:p>
        <w:p>
          <w:pPr>
            <w:ind w:firstLine="720"/>
            <w:jc w:val="both"/>
            <w:rPr>
              <w:szCs w:val="24"/>
            </w:rPr>
          </w:pPr>
          <w:r>
            <w:rPr>
              <w:szCs w:val="24"/>
            </w:rPr>
            <w:t>7–9 balai– įvertinimas 2 (patenkinamai),</w:t>
          </w:r>
        </w:p>
        <w:p>
          <w:pPr>
            <w:ind w:firstLine="720"/>
            <w:jc w:val="both"/>
            <w:rPr>
              <w:szCs w:val="24"/>
            </w:rPr>
          </w:pPr>
          <w:r>
            <w:rPr>
              <w:szCs w:val="24"/>
            </w:rPr>
            <w:t>3–6 balai – įvertinimas 1 (nepatenkinamai).</w:t>
          </w:r>
        </w:p>
        <w:p>
          <w:pPr>
            <w:jc w:val="center"/>
            <w:rPr>
              <w:b/>
              <w:szCs w:val="24"/>
            </w:rPr>
          </w:pPr>
        </w:p>
        <w:p>
          <w:pPr>
            <w:jc w:val="center"/>
            <w:rPr>
              <w:b/>
              <w:szCs w:val="24"/>
            </w:rPr>
          </w:pPr>
          <w:r>
            <w:rPr>
              <w:b/>
              <w:szCs w:val="24"/>
            </w:rPr>
            <w:t>II SKYRIUS</w:t>
          </w:r>
        </w:p>
        <w:p>
          <w:pPr>
            <w:ind w:firstLine="60"/>
            <w:jc w:val="center"/>
            <w:rPr>
              <w:b/>
              <w:szCs w:val="24"/>
            </w:rPr>
          </w:pPr>
          <w:r>
            <w:rPr>
              <w:b/>
              <w:szCs w:val="24"/>
            </w:rPr>
            <w:t>KVALIFIKACIJA</w:t>
          </w:r>
        </w:p>
        <w:p>
          <w:pPr>
            <w:jc w:val="center"/>
            <w:rPr>
              <w:b/>
              <w:szCs w:val="24"/>
            </w:rPr>
          </w:pPr>
        </w:p>
        <w:tbl>
          <w:tblPr>
            <w:tblW w:w="9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1"/>
            <w:gridCol w:w="2152"/>
            <w:gridCol w:w="6011"/>
            <w:gridCol w:w="894"/>
          </w:tblGrid>
          <w:tr>
            <w:trPr>
              <w:trHeight w:val="20"/>
              <w:tblHeader/>
            </w:trPr>
            <w:tc>
              <w:tcPr>
                <w:tcW w:w="771" w:type="dxa"/>
                <w:vAlign w:val="center"/>
              </w:tcPr>
              <w:p>
                <w:pPr>
                  <w:jc w:val="both"/>
                  <w:rPr>
                    <w:sz w:val="22"/>
                    <w:szCs w:val="22"/>
                  </w:rPr>
                </w:pPr>
                <w:r>
                  <w:rPr>
                    <w:sz w:val="22"/>
                    <w:szCs w:val="22"/>
                  </w:rPr>
                  <w:t>Eil. Nr.</w:t>
                </w:r>
              </w:p>
            </w:tc>
            <w:tc>
              <w:tcPr>
                <w:tcW w:w="2152" w:type="dxa"/>
                <w:vAlign w:val="center"/>
              </w:tcPr>
              <w:p>
                <w:pPr>
                  <w:jc w:val="center"/>
                  <w:rPr>
                    <w:sz w:val="22"/>
                    <w:szCs w:val="22"/>
                  </w:rPr>
                </w:pPr>
                <w:r>
                  <w:rPr>
                    <w:sz w:val="22"/>
                    <w:szCs w:val="22"/>
                  </w:rPr>
                  <w:t>Vertinimo kriterijus</w:t>
                </w:r>
              </w:p>
            </w:tc>
            <w:tc>
              <w:tcPr>
                <w:tcW w:w="6011" w:type="dxa"/>
                <w:vAlign w:val="center"/>
              </w:tcPr>
              <w:p>
                <w:pPr>
                  <w:jc w:val="center"/>
                  <w:rPr>
                    <w:sz w:val="22"/>
                    <w:szCs w:val="22"/>
                  </w:rPr>
                </w:pPr>
                <w:r>
                  <w:rPr>
                    <w:sz w:val="22"/>
                    <w:szCs w:val="22"/>
                  </w:rPr>
                  <w:t>Vertinimo kriterijaus aprašymas</w:t>
                </w:r>
              </w:p>
            </w:tc>
            <w:tc>
              <w:tcPr>
                <w:tcW w:w="894" w:type="dxa"/>
                <w:vAlign w:val="center"/>
              </w:tcPr>
              <w:p>
                <w:pPr>
                  <w:jc w:val="both"/>
                  <w:rPr>
                    <w:sz w:val="22"/>
                    <w:szCs w:val="22"/>
                  </w:rPr>
                </w:pPr>
                <w:r>
                  <w:rPr>
                    <w:sz w:val="22"/>
                    <w:szCs w:val="22"/>
                  </w:rPr>
                  <w:t>Balai</w:t>
                </w:r>
              </w:p>
            </w:tc>
          </w:tr>
          <w:tr>
            <w:trPr>
              <w:cantSplit/>
              <w:trHeight w:val="20"/>
            </w:trPr>
            <w:tc>
              <w:tcPr>
                <w:tcW w:w="771" w:type="dxa"/>
              </w:tcPr>
              <w:p>
                <w:pPr>
                  <w:tabs>
                    <w:tab w:val="left" w:pos="540"/>
                  </w:tabs>
                  <w:ind w:left="540" w:hanging="360"/>
                  <w:jc w:val="both"/>
                  <w:rPr>
                    <w:sz w:val="22"/>
                    <w:szCs w:val="22"/>
                  </w:rPr>
                </w:pPr>
                <w:r>
                  <w:rPr>
                    <w:sz w:val="22"/>
                    <w:szCs w:val="22"/>
                  </w:rPr>
                  <w:t>1.</w:t>
                  <w:tab/>
                </w:r>
              </w:p>
            </w:tc>
            <w:tc>
              <w:tcPr>
                <w:tcW w:w="2152" w:type="dxa"/>
                <w:vMerge w:val="restart"/>
              </w:tcPr>
              <w:p>
                <w:pPr>
                  <w:rPr>
                    <w:sz w:val="22"/>
                    <w:szCs w:val="22"/>
                  </w:rPr>
                </w:pPr>
                <w:r>
                  <w:rPr>
                    <w:sz w:val="22"/>
                    <w:szCs w:val="22"/>
                  </w:rPr>
                  <w:t xml:space="preserve">Gebėjimai tobulėti </w:t>
                </w:r>
              </w:p>
            </w:tc>
            <w:tc>
              <w:tcPr>
                <w:tcW w:w="6011" w:type="dxa"/>
              </w:tcPr>
              <w:p>
                <w:pPr>
                  <w:rPr>
                    <w:sz w:val="22"/>
                    <w:szCs w:val="22"/>
                  </w:rPr>
                </w:pPr>
                <w:r>
                  <w:rPr>
                    <w:sz w:val="22"/>
                    <w:szCs w:val="22"/>
                  </w:rPr>
                  <w:t>Ignoruoja žinių ir patirties stoką, patirties įgyja ir žinias atnaujina sunkiai ir lėtai.</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Supranta, kad reikėtų tobulinti kvalifikaciją, tačiau nerodo iniciatyvos. </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Esant būtinybei siekia įgyti naujų reikalingų žinių ir atnaujinti turimas žinias.  </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Rūpinasi savo patirties kaupimu, tobulina kvalifikaciją nuosekliai ir pasiekia rezultatų.  </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Nuolat, motyvuotai, tikslingai ir rezultatyviai tobulina žinias ir įgūdžius. </w:t>
                </w:r>
              </w:p>
            </w:tc>
            <w:tc>
              <w:tcPr>
                <w:tcW w:w="894" w:type="dxa"/>
                <w:vAlign w:val="center"/>
              </w:tcPr>
              <w:p>
                <w:pPr>
                  <w:jc w:val="center"/>
                  <w:rPr>
                    <w:sz w:val="22"/>
                    <w:szCs w:val="22"/>
                  </w:rPr>
                </w:pPr>
                <w:r>
                  <w:rPr>
                    <w:sz w:val="22"/>
                    <w:szCs w:val="22"/>
                  </w:rPr>
                  <w:t>5</w:t>
                </w:r>
              </w:p>
            </w:tc>
          </w:tr>
          <w:tr>
            <w:trPr>
              <w:cantSplit/>
              <w:trHeight w:val="20"/>
            </w:trPr>
            <w:tc>
              <w:tcPr>
                <w:tcW w:w="771" w:type="dxa"/>
              </w:tcPr>
              <w:p>
                <w:pPr>
                  <w:tabs>
                    <w:tab w:val="left" w:pos="540"/>
                  </w:tabs>
                  <w:ind w:left="540" w:hanging="360"/>
                  <w:jc w:val="both"/>
                  <w:rPr>
                    <w:sz w:val="22"/>
                    <w:szCs w:val="22"/>
                  </w:rPr>
                </w:pPr>
                <w:r>
                  <w:rPr>
                    <w:sz w:val="22"/>
                    <w:szCs w:val="22"/>
                  </w:rPr>
                  <w:t>2.</w:t>
                  <w:tab/>
                </w:r>
              </w:p>
            </w:tc>
            <w:tc>
              <w:tcPr>
                <w:tcW w:w="2152" w:type="dxa"/>
                <w:vMerge w:val="restart"/>
              </w:tcPr>
              <w:p>
                <w:pPr>
                  <w:rPr>
                    <w:sz w:val="22"/>
                    <w:szCs w:val="22"/>
                  </w:rPr>
                </w:pPr>
                <w:r>
                  <w:rPr>
                    <w:sz w:val="22"/>
                    <w:szCs w:val="22"/>
                  </w:rPr>
                  <w:t>Kūrybingumas</w:t>
                </w:r>
              </w:p>
            </w:tc>
            <w:tc>
              <w:tcPr>
                <w:tcW w:w="6011" w:type="dxa"/>
              </w:tcPr>
              <w:p>
                <w:pPr>
                  <w:rPr>
                    <w:color w:val="000000"/>
                    <w:sz w:val="22"/>
                    <w:szCs w:val="22"/>
                  </w:rPr>
                </w:pPr>
                <w:r>
                  <w:rPr>
                    <w:color w:val="000000"/>
                    <w:sz w:val="22"/>
                    <w:szCs w:val="22"/>
                  </w:rPr>
                  <w:t xml:space="preserve">Turi tik „aklo“ vykdytojo savybes.   </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 xml:space="preserve">Gavęs pavedimą pasiduoda perdėtam kūrybiškumui, dėl to užduočių vykdymas nuolat užsitęsia.  </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Gavęs pavedimą dažnai teikia savo pasiūlymus ir idėjas, jei įmanoma, siekia kuo sumaniau atlikti užduotį.</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Nuolat teikia pasiūlymus ir idėjas, pateikia keletą sprendimo variantų, demonstruoja išradingumą, originalumą. </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Pats inicijuoja įvairių klausimų sprendimą, nuolat teikia idėjas ir pasiūlymus, visur siekia originalumo, geba sėkmingai ir sumaniai įgyvendinti idėjas. </w:t>
                </w:r>
              </w:p>
            </w:tc>
            <w:tc>
              <w:tcPr>
                <w:tcW w:w="894" w:type="dxa"/>
                <w:vAlign w:val="center"/>
              </w:tcPr>
              <w:p>
                <w:pPr>
                  <w:jc w:val="center"/>
                  <w:rPr>
                    <w:sz w:val="22"/>
                    <w:szCs w:val="22"/>
                  </w:rPr>
                </w:pPr>
                <w:r>
                  <w:rPr>
                    <w:sz w:val="22"/>
                    <w:szCs w:val="22"/>
                  </w:rPr>
                  <w:t>5</w:t>
                </w:r>
              </w:p>
            </w:tc>
          </w:tr>
          <w:tr>
            <w:trPr>
              <w:cantSplit/>
              <w:trHeight w:val="20"/>
            </w:trPr>
            <w:tc>
              <w:tcPr>
                <w:tcW w:w="771" w:type="dxa"/>
              </w:tcPr>
              <w:p>
                <w:pPr>
                  <w:tabs>
                    <w:tab w:val="left" w:pos="540"/>
                  </w:tabs>
                  <w:ind w:left="540" w:hanging="360"/>
                  <w:jc w:val="both"/>
                  <w:rPr>
                    <w:sz w:val="22"/>
                    <w:szCs w:val="22"/>
                  </w:rPr>
                </w:pPr>
                <w:r>
                  <w:rPr>
                    <w:sz w:val="22"/>
                    <w:szCs w:val="22"/>
                  </w:rPr>
                  <w:t>3.</w:t>
                  <w:tab/>
                </w:r>
              </w:p>
            </w:tc>
            <w:tc>
              <w:tcPr>
                <w:tcW w:w="2152" w:type="dxa"/>
                <w:vMerge w:val="restart"/>
              </w:tcPr>
              <w:p>
                <w:pPr>
                  <w:rPr>
                    <w:sz w:val="22"/>
                    <w:szCs w:val="22"/>
                  </w:rPr>
                </w:pPr>
                <w:r>
                  <w:rPr>
                    <w:sz w:val="22"/>
                    <w:szCs w:val="22"/>
                  </w:rPr>
                  <w:t xml:space="preserve">Bendravimo ir bendradarbiavimo įgūdžiai, atliekant pareigybės aprašyme nustatytas funkcijas </w:t>
                </w:r>
              </w:p>
            </w:tc>
            <w:tc>
              <w:tcPr>
                <w:tcW w:w="6011" w:type="dxa"/>
              </w:tcPr>
              <w:p>
                <w:pPr>
                  <w:rPr>
                    <w:sz w:val="22"/>
                    <w:szCs w:val="22"/>
                  </w:rPr>
                </w:pPr>
                <w:r>
                  <w:rPr>
                    <w:sz w:val="22"/>
                    <w:szCs w:val="22"/>
                  </w:rPr>
                  <w:t xml:space="preserve">Jei tik gali siekia išvengti bendravimo ir kontaktų. </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Uždaras, bendrauja nenoriai. Kartais konsultuojasi su kolegomis. Tiesiogiai prašomas suteikia informaciją, tačiau efektyviai bendradarbiauti su juo sunku. </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Prireikus kreipiasi į kitus, kad būtų pasiektas rezultatas. Paprašytas visada suteikia informaciją ir konsultuoja kolegas, suinteresuotus asmenis. </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Lengvai bendrauja. Siekia suteikti visą reikalingą informaciją, konsultuoja ir teikia kolegoms, suinteresuotiems asmenims pagalbą. </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Noriai bendrauja, teikia konsultacijas ir padeda kolegoms ir suinteresuotiems asmenims. Randa būdų kurti ir stiprinti santykius, kad ateityje būtų užtikrintas geresnis bendradarbiavimas su kolegomis ir suinteresuotais asmenimis.</w:t>
                </w:r>
              </w:p>
            </w:tc>
            <w:tc>
              <w:tcPr>
                <w:tcW w:w="894" w:type="dxa"/>
                <w:vAlign w:val="center"/>
              </w:tcPr>
              <w:p>
                <w:pPr>
                  <w:jc w:val="center"/>
                  <w:rPr>
                    <w:sz w:val="22"/>
                    <w:szCs w:val="22"/>
                  </w:rPr>
                </w:pPr>
                <w:r>
                  <w:rPr>
                    <w:sz w:val="22"/>
                    <w:szCs w:val="22"/>
                  </w:rPr>
                  <w:t>5</w:t>
                </w:r>
              </w:p>
            </w:tc>
          </w:tr>
          <w:tr>
            <w:trPr>
              <w:cantSplit/>
              <w:trHeight w:val="20"/>
            </w:trPr>
            <w:tc>
              <w:tcPr>
                <w:tcW w:w="771" w:type="dxa"/>
              </w:tcPr>
              <w:p>
                <w:pPr>
                  <w:tabs>
                    <w:tab w:val="left" w:pos="540"/>
                  </w:tabs>
                  <w:ind w:left="540" w:hanging="360"/>
                  <w:jc w:val="both"/>
                  <w:rPr>
                    <w:sz w:val="22"/>
                    <w:szCs w:val="22"/>
                  </w:rPr>
                </w:pPr>
                <w:r>
                  <w:rPr>
                    <w:sz w:val="22"/>
                    <w:szCs w:val="22"/>
                  </w:rPr>
                  <w:t>4.</w:t>
                  <w:tab/>
                </w:r>
              </w:p>
            </w:tc>
            <w:tc>
              <w:tcPr>
                <w:tcW w:w="2152" w:type="dxa"/>
                <w:vMerge w:val="restart"/>
              </w:tcPr>
              <w:p>
                <w:pPr>
                  <w:rPr>
                    <w:sz w:val="22"/>
                    <w:szCs w:val="22"/>
                  </w:rPr>
                </w:pPr>
                <w:r>
                  <w:rPr>
                    <w:sz w:val="22"/>
                    <w:szCs w:val="22"/>
                  </w:rPr>
                  <w:t xml:space="preserve">Atsakingumas </w:t>
                </w:r>
              </w:p>
            </w:tc>
            <w:tc>
              <w:tcPr>
                <w:tcW w:w="6011" w:type="dxa"/>
              </w:tcPr>
              <w:p>
                <w:pPr>
                  <w:rPr>
                    <w:sz w:val="22"/>
                    <w:szCs w:val="22"/>
                  </w:rPr>
                </w:pPr>
                <w:r>
                  <w:rPr>
                    <w:sz w:val="22"/>
                    <w:szCs w:val="22"/>
                  </w:rPr>
                  <w:t xml:space="preserve">Negalima pasitikėti pavedant užduotis. Nepripažįsta savo klaidų, atsakomybę stengiasi užkrauti kitiems.  </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Trūksta atsakingumo, stengiasi išvengti įsipareigojimų.</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Paprastai patikimas, nevengia atsakomybės.  </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Pareigingas, patikimas, noriai vykdo pavedimus, prisiima atsakomybę už priimtus sprendimus. </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Ypač patikimas, siekia prisiimti didesnę atsakomybę, uoliai vykdo visas užduotis. </w:t>
                </w:r>
              </w:p>
            </w:tc>
            <w:tc>
              <w:tcPr>
                <w:tcW w:w="894" w:type="dxa"/>
                <w:vAlign w:val="center"/>
              </w:tcPr>
              <w:p>
                <w:pPr>
                  <w:jc w:val="center"/>
                  <w:rPr>
                    <w:sz w:val="22"/>
                    <w:szCs w:val="22"/>
                  </w:rPr>
                </w:pPr>
                <w:r>
                  <w:rPr>
                    <w:sz w:val="22"/>
                    <w:szCs w:val="22"/>
                  </w:rPr>
                  <w:t>5</w:t>
                </w:r>
              </w:p>
            </w:tc>
          </w:tr>
          <w:tr>
            <w:trPr>
              <w:cantSplit/>
              <w:trHeight w:val="20"/>
            </w:trPr>
            <w:tc>
              <w:tcPr>
                <w:tcW w:w="771" w:type="dxa"/>
              </w:tcPr>
              <w:p>
                <w:pPr>
                  <w:tabs>
                    <w:tab w:val="left" w:pos="540"/>
                  </w:tabs>
                  <w:ind w:left="540" w:hanging="360"/>
                  <w:jc w:val="both"/>
                  <w:rPr>
                    <w:sz w:val="22"/>
                    <w:szCs w:val="22"/>
                  </w:rPr>
                </w:pPr>
                <w:r>
                  <w:rPr>
                    <w:sz w:val="22"/>
                    <w:szCs w:val="22"/>
                  </w:rPr>
                  <w:t>5.</w:t>
                  <w:tab/>
                </w:r>
              </w:p>
            </w:tc>
            <w:tc>
              <w:tcPr>
                <w:tcW w:w="2152" w:type="dxa"/>
                <w:vMerge w:val="restart"/>
              </w:tcPr>
              <w:p>
                <w:pPr>
                  <w:rPr>
                    <w:sz w:val="22"/>
                    <w:szCs w:val="22"/>
                  </w:rPr>
                </w:pPr>
                <w:r>
                  <w:rPr>
                    <w:sz w:val="22"/>
                    <w:szCs w:val="22"/>
                  </w:rPr>
                  <w:t>Lojalumas tarnybai</w:t>
                </w:r>
              </w:p>
            </w:tc>
            <w:tc>
              <w:tcPr>
                <w:tcW w:w="6011" w:type="dxa"/>
              </w:tcPr>
              <w:p>
                <w:pPr>
                  <w:jc w:val="both"/>
                  <w:rPr>
                    <w:color w:val="000000"/>
                    <w:sz w:val="22"/>
                    <w:szCs w:val="22"/>
                  </w:rPr>
                </w:pPr>
                <w:r>
                  <w:rPr>
                    <w:color w:val="000000"/>
                    <w:sz w:val="22"/>
                    <w:szCs w:val="22"/>
                  </w:rPr>
                  <w:t xml:space="preserve">Abejingas tarnybos tikslams ir poreikiams.  </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 xml:space="preserve">Deda minimalias pastangas prisitaikyti arba atlieka minimumą, kad išliktų darbe. </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Aktyviai stengiasi pritapti, gerbia organizacijos taisykles.</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Nukreipia savo veiklą ir prioritetus tam, kad kuo geriau patenkintų organizacijos poreikius.</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Sugeba suderinti asmeninius ir organizacijos poreikius, gina sprendimus, kurie yra naudingi organizacijai, net jei jie nepopuliarūs arba prieštaringi.</w:t>
                </w:r>
              </w:p>
            </w:tc>
            <w:tc>
              <w:tcPr>
                <w:tcW w:w="894" w:type="dxa"/>
                <w:vAlign w:val="center"/>
              </w:tcPr>
              <w:p>
                <w:pPr>
                  <w:jc w:val="center"/>
                  <w:rPr>
                    <w:sz w:val="22"/>
                    <w:szCs w:val="22"/>
                  </w:rPr>
                </w:pPr>
                <w:r>
                  <w:rPr>
                    <w:sz w:val="22"/>
                    <w:szCs w:val="22"/>
                  </w:rPr>
                  <w:t>5</w:t>
                </w:r>
              </w:p>
            </w:tc>
          </w:tr>
          <w:tr>
            <w:trPr>
              <w:cantSplit/>
              <w:trHeight w:val="20"/>
            </w:trPr>
            <w:tc>
              <w:tcPr>
                <w:tcW w:w="771" w:type="dxa"/>
              </w:tcPr>
              <w:p>
                <w:pPr>
                  <w:tabs>
                    <w:tab w:val="left" w:pos="540"/>
                  </w:tabs>
                  <w:ind w:left="540" w:hanging="360"/>
                  <w:jc w:val="both"/>
                  <w:rPr>
                    <w:sz w:val="22"/>
                    <w:szCs w:val="22"/>
                  </w:rPr>
                </w:pPr>
                <w:r>
                  <w:rPr>
                    <w:sz w:val="22"/>
                    <w:szCs w:val="22"/>
                  </w:rPr>
                  <w:t>6.</w:t>
                  <w:tab/>
                </w:r>
              </w:p>
            </w:tc>
            <w:tc>
              <w:tcPr>
                <w:tcW w:w="2152" w:type="dxa"/>
                <w:vMerge w:val="restart"/>
              </w:tcPr>
              <w:p>
                <w:pPr>
                  <w:rPr>
                    <w:sz w:val="22"/>
                    <w:szCs w:val="22"/>
                  </w:rPr>
                </w:pPr>
                <w:r>
                  <w:rPr>
                    <w:sz w:val="22"/>
                    <w:szCs w:val="22"/>
                  </w:rPr>
                  <w:t>*Gebėjimas administruoti įstaigos struktūrinio padalinio veiklą</w:t>
                </w:r>
              </w:p>
            </w:tc>
            <w:tc>
              <w:tcPr>
                <w:tcW w:w="6011" w:type="dxa"/>
              </w:tcPr>
              <w:p>
                <w:pPr>
                  <w:rPr>
                    <w:color w:val="000000"/>
                    <w:sz w:val="22"/>
                    <w:szCs w:val="22"/>
                  </w:rPr>
                </w:pPr>
                <w:r>
                  <w:rPr>
                    <w:color w:val="000000"/>
                    <w:sz w:val="22"/>
                    <w:szCs w:val="22"/>
                  </w:rPr>
                  <w:t>Siekia nuolaidumo savo reikalavimams „neprieštarauk“ stiliumi. Nuolat gąsdina pavaldinius, palaiko lojalumą baime. Nesugeba paaiškinti savo reikalavimų. Pavaldinių darbo pats nekontroliuoja, toleruoja skundimo kultą.</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Duodamas nurodymus, pakankamai aiškiai pasako, ko reikia ir kokie yra reikalavimai, tačiau nesugeba skirti užduočių ir kontroliuoti, kaip jos vykdomos. Nesidomi ir nesirūpina kolektyvo mikroklimatu.</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Nurodymus stengiasi duoti aiškius ir tikslius, reiklus rezultatams. Gali būti teisingas savo pavaldiniams, tačiau kartais būna nenuoširdus ir linkęs rinktis, su kuo būti teisingam, o su kuo – nebūtinai.</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Tinkamai paskirsto užduotis, yra sąžiningas ir reiklus. Stengiasi palaikyti pavaldinių iniciatyvą ir savarankiškumą. Sugeba teisingai vertinti pavaldinių darbą.</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 xml:space="preserve">Užduotis skirsto pagal pavaldinių darbo krūvį, sugeba nustatyti tinkamą reikalavimų lygį. Sąžiningas, teisingas ir reiklus, skatina pavaldinių iniciatyvą ir savarankiškumą. Rūpinasi kolektyvo mikroklimatu. </w:t>
                </w:r>
              </w:p>
            </w:tc>
            <w:tc>
              <w:tcPr>
                <w:tcW w:w="894" w:type="dxa"/>
                <w:vAlign w:val="center"/>
              </w:tcPr>
              <w:p>
                <w:pPr>
                  <w:jc w:val="center"/>
                  <w:rPr>
                    <w:sz w:val="22"/>
                    <w:szCs w:val="22"/>
                  </w:rPr>
                </w:pPr>
                <w:r>
                  <w:rPr>
                    <w:sz w:val="22"/>
                    <w:szCs w:val="22"/>
                  </w:rPr>
                  <w:t>5</w:t>
                </w:r>
              </w:p>
            </w:tc>
          </w:tr>
          <w:tr>
            <w:trPr>
              <w:cantSplit/>
              <w:trHeight w:val="20"/>
            </w:trPr>
            <w:tc>
              <w:tcPr>
                <w:tcW w:w="771" w:type="dxa"/>
              </w:tcPr>
              <w:p>
                <w:pPr>
                  <w:tabs>
                    <w:tab w:val="left" w:pos="540"/>
                  </w:tabs>
                  <w:ind w:left="540" w:hanging="360"/>
                  <w:jc w:val="both"/>
                  <w:rPr>
                    <w:sz w:val="22"/>
                    <w:szCs w:val="22"/>
                  </w:rPr>
                </w:pPr>
                <w:r>
                  <w:rPr>
                    <w:sz w:val="22"/>
                    <w:szCs w:val="22"/>
                  </w:rPr>
                  <w:t>7.</w:t>
                  <w:tab/>
                </w:r>
              </w:p>
            </w:tc>
            <w:tc>
              <w:tcPr>
                <w:tcW w:w="2152" w:type="dxa"/>
                <w:vMerge w:val="restart"/>
              </w:tcPr>
              <w:p>
                <w:pPr>
                  <w:rPr>
                    <w:sz w:val="22"/>
                    <w:szCs w:val="22"/>
                  </w:rPr>
                </w:pPr>
                <w:r>
                  <w:rPr>
                    <w:sz w:val="22"/>
                    <w:szCs w:val="22"/>
                  </w:rPr>
                  <w:t>**Savikritiškumas</w:t>
                </w:r>
              </w:p>
            </w:tc>
            <w:tc>
              <w:tcPr>
                <w:tcW w:w="6011" w:type="dxa"/>
              </w:tcPr>
              <w:p>
                <w:pPr>
                  <w:rPr>
                    <w:sz w:val="22"/>
                    <w:szCs w:val="22"/>
                  </w:rPr>
                </w:pPr>
                <w:r>
                  <w:rPr>
                    <w:sz w:val="22"/>
                    <w:szCs w:val="22"/>
                  </w:rPr>
                  <w:t>Nesugeba vertinti savo veiksmų ir rezultatų.</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Savo veiksmus ir rezultatus vertina nekritiškai.</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Ne visada adekvačiai vertina savo veiksmus ir rezultatus.</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Sugeba vertinti ne tik savo pasiektus rezultatus, bet ir neišnaudotas galimybes.</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Sugeba analizuoti ir objektyviai vertinti savo laimėjimus ir nesėkmes, jų priežastis, pripažinti klaidas.</w:t>
                </w:r>
              </w:p>
            </w:tc>
            <w:tc>
              <w:tcPr>
                <w:tcW w:w="894" w:type="dxa"/>
                <w:vAlign w:val="center"/>
              </w:tcPr>
              <w:p>
                <w:pPr>
                  <w:jc w:val="center"/>
                  <w:rPr>
                    <w:sz w:val="22"/>
                    <w:szCs w:val="22"/>
                  </w:rPr>
                </w:pPr>
                <w:r>
                  <w:rPr>
                    <w:sz w:val="22"/>
                    <w:szCs w:val="22"/>
                  </w:rPr>
                  <w:t>5</w:t>
                </w:r>
              </w:p>
            </w:tc>
          </w:tr>
          <w:tr>
            <w:trPr>
              <w:cantSplit/>
              <w:trHeight w:val="20"/>
            </w:trPr>
            <w:tc>
              <w:tcPr>
                <w:tcW w:w="771" w:type="dxa"/>
                <w:vMerge w:val="restart"/>
              </w:tcPr>
              <w:p>
                <w:pPr>
                  <w:tabs>
                    <w:tab w:val="left" w:pos="540"/>
                  </w:tabs>
                  <w:ind w:left="540" w:hanging="360"/>
                  <w:jc w:val="both"/>
                  <w:rPr>
                    <w:sz w:val="22"/>
                    <w:szCs w:val="22"/>
                  </w:rPr>
                </w:pPr>
                <w:r>
                  <w:rPr>
                    <w:sz w:val="22"/>
                    <w:szCs w:val="22"/>
                  </w:rPr>
                  <w:t>8.</w:t>
                  <w:tab/>
                </w:r>
              </w:p>
            </w:tc>
            <w:tc>
              <w:tcPr>
                <w:tcW w:w="2152" w:type="dxa"/>
                <w:vMerge w:val="restart"/>
              </w:tcPr>
              <w:p>
                <w:pPr>
                  <w:rPr>
                    <w:sz w:val="22"/>
                    <w:szCs w:val="22"/>
                  </w:rPr>
                </w:pPr>
                <w:r>
                  <w:rPr>
                    <w:sz w:val="22"/>
                    <w:szCs w:val="22"/>
                  </w:rPr>
                  <w:t>**Lyderystė</w:t>
                </w:r>
              </w:p>
            </w:tc>
            <w:tc>
              <w:tcPr>
                <w:tcW w:w="6011" w:type="dxa"/>
              </w:tcPr>
              <w:p>
                <w:pPr>
                  <w:rPr>
                    <w:color w:val="000000"/>
                    <w:sz w:val="22"/>
                    <w:szCs w:val="22"/>
                  </w:rPr>
                </w:pPr>
                <w:r>
                  <w:rPr>
                    <w:color w:val="000000"/>
                    <w:sz w:val="22"/>
                    <w:szCs w:val="22"/>
                  </w:rPr>
                  <w:t xml:space="preserve">Nesugeba motyvuoti pavaldinių įstaigos misijai ir tikslams pasiekti, nesistengia ugdyti darbuotojų, neatstovauja jų interesams. </w:t>
                </w:r>
              </w:p>
            </w:tc>
            <w:tc>
              <w:tcPr>
                <w:tcW w:w="894" w:type="dxa"/>
                <w:vAlign w:val="center"/>
              </w:tcPr>
              <w:p>
                <w:pPr>
                  <w:jc w:val="center"/>
                  <w:rPr>
                    <w:sz w:val="22"/>
                    <w:szCs w:val="22"/>
                  </w:rPr>
                </w:pPr>
                <w:r>
                  <w:rPr>
                    <w:sz w:val="22"/>
                    <w:szCs w:val="22"/>
                  </w:rPr>
                  <w:t>1</w:t>
                </w:r>
              </w:p>
            </w:tc>
          </w:tr>
          <w:tr>
            <w:trPr>
              <w:cantSplit/>
              <w:trHeight w:val="20"/>
            </w:trPr>
            <w:tc>
              <w:tcPr>
                <w:tcW w:w="771" w:type="dxa"/>
                <w:vMerge/>
              </w:tcPr>
              <w:p>
                <w:pPr>
                  <w:ind w:left="54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 xml:space="preserve">Pristato darbuotojams misiją, viziją, tikslus, jų siekimas užprogramuotas, kitaip gresia sankcijos. Neinicijuoja pokyčių. </w:t>
                </w:r>
              </w:p>
            </w:tc>
            <w:tc>
              <w:tcPr>
                <w:tcW w:w="894" w:type="dxa"/>
                <w:vAlign w:val="center"/>
              </w:tcPr>
              <w:p>
                <w:pPr>
                  <w:jc w:val="center"/>
                  <w:rPr>
                    <w:sz w:val="22"/>
                    <w:szCs w:val="22"/>
                  </w:rPr>
                </w:pPr>
                <w:r>
                  <w:rPr>
                    <w:sz w:val="22"/>
                    <w:szCs w:val="22"/>
                  </w:rPr>
                  <w:t>2</w:t>
                </w:r>
              </w:p>
            </w:tc>
          </w:tr>
          <w:tr>
            <w:trPr>
              <w:cantSplit/>
              <w:trHeight w:val="20"/>
            </w:trPr>
            <w:tc>
              <w:tcPr>
                <w:tcW w:w="771" w:type="dxa"/>
                <w:vMerge/>
              </w:tcPr>
              <w:p>
                <w:pPr>
                  <w:ind w:left="54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Pristato darbuotojams misiją, viziją, tikslus, paaiškina tikslų pasiekimo svarbą, naudą tarnybai ir darbuotojams, siekia, kad darbuotojai būtų įtraukti į sprendimų priėmimą</w:t>
                </w:r>
                <w:r>
                  <w:rPr>
                    <w:color w:val="000000"/>
                    <w:sz w:val="22"/>
                    <w:szCs w:val="22"/>
                  </w:rPr>
                  <w:t>, sudaro</w:t>
                </w:r>
                <w:r>
                  <w:rPr>
                    <w:color w:val="C00000"/>
                    <w:sz w:val="22"/>
                    <w:szCs w:val="22"/>
                  </w:rPr>
                  <w:t xml:space="preserve"> </w:t>
                </w:r>
                <w:r>
                  <w:rPr>
                    <w:sz w:val="22"/>
                    <w:szCs w:val="22"/>
                  </w:rPr>
                  <w:t xml:space="preserve">darbuotojams sąlygas mokytis ir tobulėti. Supranta naujovių ir pokyčių svarbą, siekiant įstaigos veiklos efektyvumo. </w:t>
                </w:r>
              </w:p>
            </w:tc>
            <w:tc>
              <w:tcPr>
                <w:tcW w:w="894" w:type="dxa"/>
                <w:vAlign w:val="center"/>
              </w:tcPr>
              <w:p>
                <w:pPr>
                  <w:jc w:val="center"/>
                  <w:rPr>
                    <w:sz w:val="22"/>
                    <w:szCs w:val="22"/>
                  </w:rPr>
                </w:pPr>
                <w:r>
                  <w:rPr>
                    <w:sz w:val="22"/>
                    <w:szCs w:val="22"/>
                  </w:rPr>
                  <w:t>3</w:t>
                </w:r>
              </w:p>
            </w:tc>
          </w:tr>
          <w:tr>
            <w:trPr>
              <w:cantSplit/>
              <w:trHeight w:val="20"/>
            </w:trPr>
            <w:tc>
              <w:tcPr>
                <w:tcW w:w="771" w:type="dxa"/>
                <w:vMerge/>
              </w:tcPr>
              <w:p>
                <w:pPr>
                  <w:ind w:left="54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Perteikia įstaigos vertybes, viziją, misiją, įtraukia darbuotojus į svarbių sprendimų priėmimą, sugeba ugdyti darbuotojus inicijuodamas įvairias mokymosi ir tobulėjimo veiklos galimybes. Valdo pokyčius įvertindamas numatomą pasipriešinimą.</w:t>
                </w:r>
              </w:p>
            </w:tc>
            <w:tc>
              <w:tcPr>
                <w:tcW w:w="894" w:type="dxa"/>
                <w:vAlign w:val="center"/>
              </w:tcPr>
              <w:p>
                <w:pPr>
                  <w:jc w:val="center"/>
                  <w:rPr>
                    <w:sz w:val="22"/>
                    <w:szCs w:val="22"/>
                  </w:rPr>
                </w:pPr>
                <w:r>
                  <w:rPr>
                    <w:sz w:val="22"/>
                    <w:szCs w:val="22"/>
                  </w:rPr>
                  <w:t>4</w:t>
                </w:r>
              </w:p>
            </w:tc>
          </w:tr>
          <w:tr>
            <w:trPr>
              <w:cantSplit/>
              <w:trHeight w:val="20"/>
            </w:trPr>
            <w:tc>
              <w:tcPr>
                <w:tcW w:w="771" w:type="dxa"/>
                <w:vMerge/>
              </w:tcPr>
              <w:p>
                <w:pPr>
                  <w:ind w:left="54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Kuria įstaigos vertybes, viziją, misiją ir įkvepia darbuotojus siekti įstaigos strateginių tikslų formuodamas įstaigos tikslų įgyvendinimą, orientuotą į įstaigos kultūrą, pozityvią darbo aplinką. Inicijuoja pokyčius ir skatina bendradarbiavimą.</w:t>
                </w:r>
              </w:p>
            </w:tc>
            <w:tc>
              <w:tcPr>
                <w:tcW w:w="894" w:type="dxa"/>
                <w:vAlign w:val="center"/>
              </w:tcPr>
              <w:p>
                <w:pPr>
                  <w:jc w:val="center"/>
                  <w:rPr>
                    <w:sz w:val="22"/>
                    <w:szCs w:val="22"/>
                  </w:rPr>
                </w:pPr>
                <w:r>
                  <w:rPr>
                    <w:sz w:val="22"/>
                    <w:szCs w:val="22"/>
                  </w:rPr>
                  <w:t>5</w:t>
                </w:r>
              </w:p>
            </w:tc>
          </w:tr>
        </w:tbl>
        <w:p>
          <w:pPr>
            <w:jc w:val="both"/>
            <w:rPr>
              <w:sz w:val="22"/>
              <w:szCs w:val="22"/>
            </w:rPr>
          </w:pPr>
          <w:r>
            <w:rPr>
              <w:sz w:val="22"/>
              <w:szCs w:val="22"/>
            </w:rPr>
            <w:t>* – pildoma tik įstaigų struktūrinių padalinių vadovams.</w:t>
          </w:r>
        </w:p>
        <w:p>
          <w:pPr>
            <w:jc w:val="both"/>
            <w:rPr>
              <w:sz w:val="22"/>
              <w:szCs w:val="22"/>
            </w:rPr>
          </w:pPr>
          <w:r>
            <w:rPr>
              <w:sz w:val="22"/>
              <w:szCs w:val="22"/>
            </w:rPr>
            <w:t>**– pildoma tik įstaigų vadovams ir jų pavaduotojams.</w:t>
          </w:r>
        </w:p>
        <w:p>
          <w:pPr>
            <w:ind w:firstLine="720"/>
            <w:jc w:val="both"/>
            <w:rPr>
              <w:sz w:val="22"/>
              <w:szCs w:val="22"/>
            </w:rPr>
          </w:pPr>
        </w:p>
        <w:p>
          <w:pPr>
            <w:ind w:firstLine="720"/>
            <w:jc w:val="both"/>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9"/>
            <w:gridCol w:w="2708"/>
            <w:gridCol w:w="2608"/>
            <w:gridCol w:w="2269"/>
          </w:tblGrid>
          <w:tr>
            <w:tc>
              <w:tcPr>
                <w:tcW w:w="9854" w:type="dxa"/>
                <w:gridSpan w:val="4"/>
                <w:shd w:val="clear" w:color="auto" w:fill="auto"/>
              </w:tcPr>
              <w:p>
                <w:pPr>
                  <w:ind w:firstLine="720"/>
                  <w:jc w:val="center"/>
                  <w:rPr>
                    <w:b/>
                    <w:sz w:val="22"/>
                    <w:szCs w:val="22"/>
                  </w:rPr>
                </w:pPr>
                <w:r>
                  <w:rPr>
                    <w:b/>
                    <w:sz w:val="22"/>
                    <w:szCs w:val="22"/>
                  </w:rPr>
                  <w:t>BENDRAS KVALIFIKACIJOS ĮVERTINIMAS</w:t>
                </w:r>
              </w:p>
              <w:p>
                <w:pPr>
                  <w:jc w:val="both"/>
                  <w:rPr>
                    <w:sz w:val="22"/>
                    <w:szCs w:val="22"/>
                  </w:rPr>
                </w:pPr>
              </w:p>
            </w:tc>
          </w:tr>
          <w:tr>
            <w:tc>
              <w:tcPr>
                <w:tcW w:w="2269" w:type="dxa"/>
                <w:shd w:val="clear" w:color="auto" w:fill="auto"/>
              </w:tcPr>
              <w:p>
                <w:pPr>
                  <w:jc w:val="both"/>
                  <w:rPr>
                    <w:sz w:val="22"/>
                    <w:szCs w:val="22"/>
                  </w:rPr>
                </w:pPr>
                <w:r>
                  <w:rPr>
                    <w:sz w:val="22"/>
                    <w:szCs w:val="22"/>
                  </w:rPr>
                  <w:t>ĮVERTINIMAS</w:t>
                </w:r>
              </w:p>
            </w:tc>
            <w:tc>
              <w:tcPr>
                <w:tcW w:w="2708" w:type="dxa"/>
                <w:shd w:val="clear" w:color="auto" w:fill="auto"/>
              </w:tcPr>
              <w:p>
                <w:pPr>
                  <w:jc w:val="both"/>
                  <w:rPr>
                    <w:sz w:val="22"/>
                    <w:szCs w:val="22"/>
                  </w:rPr>
                </w:pPr>
                <w:r>
                  <w:rPr>
                    <w:sz w:val="22"/>
                    <w:szCs w:val="22"/>
                  </w:rPr>
                  <w:t>Įstaigų vadovams ir jų pavaduotojams</w:t>
                </w:r>
              </w:p>
            </w:tc>
            <w:tc>
              <w:tcPr>
                <w:tcW w:w="2608" w:type="dxa"/>
                <w:shd w:val="clear" w:color="auto" w:fill="auto"/>
              </w:tcPr>
              <w:p>
                <w:pPr>
                  <w:jc w:val="both"/>
                  <w:rPr>
                    <w:sz w:val="22"/>
                    <w:szCs w:val="22"/>
                  </w:rPr>
                </w:pPr>
                <w:r>
                  <w:rPr>
                    <w:sz w:val="22"/>
                    <w:szCs w:val="22"/>
                  </w:rPr>
                  <w:t>Įstaigų struktūrinių padalinių vadovams</w:t>
                </w:r>
              </w:p>
            </w:tc>
            <w:tc>
              <w:tcPr>
                <w:tcW w:w="2269" w:type="dxa"/>
                <w:shd w:val="clear" w:color="auto" w:fill="auto"/>
              </w:tcPr>
              <w:p>
                <w:pPr>
                  <w:jc w:val="both"/>
                  <w:rPr>
                    <w:sz w:val="22"/>
                    <w:szCs w:val="22"/>
                  </w:rPr>
                </w:pPr>
                <w:r>
                  <w:rPr>
                    <w:sz w:val="22"/>
                    <w:szCs w:val="22"/>
                  </w:rPr>
                  <w:t>Kitiems pareigūnams</w:t>
                </w:r>
              </w:p>
            </w:tc>
          </w:tr>
          <w:tr>
            <w:tc>
              <w:tcPr>
                <w:tcW w:w="2269" w:type="dxa"/>
                <w:shd w:val="clear" w:color="auto" w:fill="auto"/>
              </w:tcPr>
              <w:p>
                <w:pPr>
                  <w:jc w:val="both"/>
                  <w:rPr>
                    <w:sz w:val="22"/>
                    <w:szCs w:val="22"/>
                  </w:rPr>
                </w:pPr>
                <w:r>
                  <w:rPr>
                    <w:sz w:val="22"/>
                    <w:szCs w:val="22"/>
                  </w:rPr>
                  <w:t>4 (labai gerai)</w:t>
                </w:r>
              </w:p>
            </w:tc>
            <w:tc>
              <w:tcPr>
                <w:tcW w:w="2708" w:type="dxa"/>
                <w:shd w:val="clear" w:color="auto" w:fill="auto"/>
              </w:tcPr>
              <w:p>
                <w:pPr>
                  <w:jc w:val="both"/>
                  <w:rPr>
                    <w:color w:val="000000"/>
                    <w:sz w:val="22"/>
                    <w:szCs w:val="22"/>
                  </w:rPr>
                </w:pPr>
                <w:r>
                  <w:rPr>
                    <w:color w:val="000000"/>
                    <w:sz w:val="22"/>
                    <w:szCs w:val="22"/>
                  </w:rPr>
                  <w:t>30–35 balai</w:t>
                </w:r>
              </w:p>
            </w:tc>
            <w:tc>
              <w:tcPr>
                <w:tcW w:w="2608" w:type="dxa"/>
                <w:shd w:val="clear" w:color="auto" w:fill="auto"/>
              </w:tcPr>
              <w:p>
                <w:pPr>
                  <w:jc w:val="both"/>
                  <w:rPr>
                    <w:rFonts w:ascii="Tahoma" w:hAnsi="Tahoma" w:cs="Tahoma"/>
                    <w:color w:val="000000"/>
                    <w:sz w:val="22"/>
                    <w:szCs w:val="22"/>
                  </w:rPr>
                </w:pPr>
                <w:r>
                  <w:rPr>
                    <w:color w:val="000000"/>
                    <w:sz w:val="22"/>
                    <w:szCs w:val="22"/>
                  </w:rPr>
                  <w:t>25–30 balų</w:t>
                </w:r>
              </w:p>
            </w:tc>
            <w:tc>
              <w:tcPr>
                <w:tcW w:w="2269" w:type="dxa"/>
                <w:shd w:val="clear" w:color="auto" w:fill="auto"/>
              </w:tcPr>
              <w:p>
                <w:pPr>
                  <w:jc w:val="both"/>
                  <w:rPr>
                    <w:rFonts w:ascii="Tahoma" w:hAnsi="Tahoma" w:cs="Tahoma"/>
                    <w:color w:val="000000"/>
                    <w:sz w:val="22"/>
                    <w:szCs w:val="22"/>
                  </w:rPr>
                </w:pPr>
                <w:r>
                  <w:rPr>
                    <w:color w:val="000000"/>
                    <w:sz w:val="22"/>
                    <w:szCs w:val="22"/>
                  </w:rPr>
                  <w:t>21–25 balai</w:t>
                </w:r>
              </w:p>
            </w:tc>
          </w:tr>
          <w:tr>
            <w:tc>
              <w:tcPr>
                <w:tcW w:w="2269" w:type="dxa"/>
                <w:shd w:val="clear" w:color="auto" w:fill="auto"/>
              </w:tcPr>
              <w:p>
                <w:pPr>
                  <w:jc w:val="both"/>
                  <w:rPr>
                    <w:sz w:val="22"/>
                    <w:szCs w:val="22"/>
                  </w:rPr>
                </w:pPr>
                <w:r>
                  <w:rPr>
                    <w:sz w:val="22"/>
                    <w:szCs w:val="22"/>
                  </w:rPr>
                  <w:t>3 (gerai)</w:t>
                </w:r>
              </w:p>
            </w:tc>
            <w:tc>
              <w:tcPr>
                <w:tcW w:w="2708" w:type="dxa"/>
                <w:shd w:val="clear" w:color="auto" w:fill="auto"/>
              </w:tcPr>
              <w:p>
                <w:pPr>
                  <w:jc w:val="both"/>
                  <w:rPr>
                    <w:rFonts w:ascii="Tahoma" w:hAnsi="Tahoma" w:cs="Tahoma"/>
                    <w:color w:val="000000"/>
                    <w:sz w:val="22"/>
                    <w:szCs w:val="22"/>
                  </w:rPr>
                </w:pPr>
                <w:r>
                  <w:rPr>
                    <w:color w:val="000000"/>
                    <w:sz w:val="22"/>
                    <w:szCs w:val="22"/>
                  </w:rPr>
                  <w:t>23–29 balai</w:t>
                </w:r>
              </w:p>
            </w:tc>
            <w:tc>
              <w:tcPr>
                <w:tcW w:w="2608" w:type="dxa"/>
                <w:shd w:val="clear" w:color="auto" w:fill="auto"/>
              </w:tcPr>
              <w:p>
                <w:pPr>
                  <w:jc w:val="both"/>
                  <w:rPr>
                    <w:rFonts w:ascii="Tahoma" w:hAnsi="Tahoma" w:cs="Tahoma"/>
                    <w:color w:val="000000"/>
                    <w:sz w:val="22"/>
                    <w:szCs w:val="22"/>
                  </w:rPr>
                </w:pPr>
                <w:r>
                  <w:rPr>
                    <w:color w:val="000000"/>
                    <w:sz w:val="22"/>
                    <w:szCs w:val="22"/>
                  </w:rPr>
                  <w:t>19–24 balai</w:t>
                </w:r>
              </w:p>
            </w:tc>
            <w:tc>
              <w:tcPr>
                <w:tcW w:w="2269" w:type="dxa"/>
                <w:shd w:val="clear" w:color="auto" w:fill="auto"/>
              </w:tcPr>
              <w:p>
                <w:pPr>
                  <w:jc w:val="both"/>
                  <w:rPr>
                    <w:rFonts w:ascii="Tahoma" w:hAnsi="Tahoma" w:cs="Tahoma"/>
                    <w:color w:val="000000"/>
                    <w:sz w:val="22"/>
                    <w:szCs w:val="22"/>
                  </w:rPr>
                </w:pPr>
                <w:r>
                  <w:rPr>
                    <w:color w:val="000000"/>
                    <w:sz w:val="22"/>
                    <w:szCs w:val="22"/>
                  </w:rPr>
                  <w:t>16–20 balų</w:t>
                </w:r>
              </w:p>
            </w:tc>
          </w:tr>
          <w:tr>
            <w:tc>
              <w:tcPr>
                <w:tcW w:w="2269" w:type="dxa"/>
                <w:shd w:val="clear" w:color="auto" w:fill="auto"/>
              </w:tcPr>
              <w:p>
                <w:pPr>
                  <w:jc w:val="both"/>
                  <w:rPr>
                    <w:sz w:val="22"/>
                    <w:szCs w:val="22"/>
                  </w:rPr>
                </w:pPr>
                <w:r>
                  <w:rPr>
                    <w:sz w:val="22"/>
                    <w:szCs w:val="22"/>
                  </w:rPr>
                  <w:t>2 (patenkinamai)</w:t>
                </w:r>
              </w:p>
            </w:tc>
            <w:tc>
              <w:tcPr>
                <w:tcW w:w="2708" w:type="dxa"/>
                <w:shd w:val="clear" w:color="auto" w:fill="auto"/>
              </w:tcPr>
              <w:p>
                <w:pPr>
                  <w:jc w:val="both"/>
                  <w:rPr>
                    <w:color w:val="000000"/>
                    <w:sz w:val="22"/>
                    <w:szCs w:val="22"/>
                  </w:rPr>
                </w:pPr>
                <w:r>
                  <w:rPr>
                    <w:color w:val="000000"/>
                    <w:sz w:val="22"/>
                    <w:szCs w:val="22"/>
                  </w:rPr>
                  <w:t>15–22 balai</w:t>
                </w:r>
              </w:p>
            </w:tc>
            <w:tc>
              <w:tcPr>
                <w:tcW w:w="2608" w:type="dxa"/>
                <w:shd w:val="clear" w:color="auto" w:fill="auto"/>
              </w:tcPr>
              <w:p>
                <w:pPr>
                  <w:jc w:val="both"/>
                  <w:rPr>
                    <w:rFonts w:ascii="Tahoma" w:hAnsi="Tahoma" w:cs="Tahoma"/>
                    <w:color w:val="000000"/>
                    <w:sz w:val="22"/>
                    <w:szCs w:val="22"/>
                  </w:rPr>
                </w:pPr>
                <w:r>
                  <w:rPr>
                    <w:color w:val="000000"/>
                    <w:sz w:val="22"/>
                    <w:szCs w:val="22"/>
                  </w:rPr>
                  <w:t>13–18 balų</w:t>
                </w:r>
              </w:p>
            </w:tc>
            <w:tc>
              <w:tcPr>
                <w:tcW w:w="2269" w:type="dxa"/>
                <w:shd w:val="clear" w:color="auto" w:fill="auto"/>
              </w:tcPr>
              <w:p>
                <w:pPr>
                  <w:jc w:val="both"/>
                  <w:rPr>
                    <w:rFonts w:ascii="Tahoma" w:hAnsi="Tahoma" w:cs="Tahoma"/>
                    <w:color w:val="000000"/>
                    <w:sz w:val="22"/>
                    <w:szCs w:val="22"/>
                  </w:rPr>
                </w:pPr>
                <w:r>
                  <w:rPr>
                    <w:color w:val="000000"/>
                    <w:sz w:val="22"/>
                    <w:szCs w:val="22"/>
                  </w:rPr>
                  <w:t>11–15 balų</w:t>
                </w:r>
              </w:p>
            </w:tc>
          </w:tr>
          <w:tr>
            <w:tc>
              <w:tcPr>
                <w:tcW w:w="2269" w:type="dxa"/>
                <w:shd w:val="clear" w:color="auto" w:fill="auto"/>
              </w:tcPr>
              <w:p>
                <w:pPr>
                  <w:jc w:val="both"/>
                  <w:rPr>
                    <w:sz w:val="22"/>
                    <w:szCs w:val="22"/>
                  </w:rPr>
                </w:pPr>
                <w:r>
                  <w:rPr>
                    <w:sz w:val="22"/>
                    <w:szCs w:val="22"/>
                  </w:rPr>
                  <w:t>1 (nepatenkinamai)</w:t>
                </w:r>
              </w:p>
            </w:tc>
            <w:tc>
              <w:tcPr>
                <w:tcW w:w="2708" w:type="dxa"/>
                <w:shd w:val="clear" w:color="auto" w:fill="auto"/>
              </w:tcPr>
              <w:p>
                <w:pPr>
                  <w:jc w:val="both"/>
                  <w:rPr>
                    <w:color w:val="000000"/>
                    <w:sz w:val="22"/>
                    <w:szCs w:val="22"/>
                  </w:rPr>
                </w:pPr>
                <w:r>
                  <w:rPr>
                    <w:color w:val="000000"/>
                    <w:sz w:val="22"/>
                    <w:szCs w:val="22"/>
                  </w:rPr>
                  <w:t>7–14 balai</w:t>
                </w:r>
              </w:p>
            </w:tc>
            <w:tc>
              <w:tcPr>
                <w:tcW w:w="2608" w:type="dxa"/>
                <w:shd w:val="clear" w:color="auto" w:fill="auto"/>
              </w:tcPr>
              <w:p>
                <w:pPr>
                  <w:jc w:val="both"/>
                  <w:rPr>
                    <w:rFonts w:ascii="Tahoma" w:hAnsi="Tahoma" w:cs="Tahoma"/>
                    <w:color w:val="000000"/>
                    <w:sz w:val="22"/>
                    <w:szCs w:val="22"/>
                  </w:rPr>
                </w:pPr>
                <w:r>
                  <w:rPr>
                    <w:color w:val="000000"/>
                    <w:sz w:val="22"/>
                    <w:szCs w:val="22"/>
                  </w:rPr>
                  <w:t>6–12 balų</w:t>
                </w:r>
              </w:p>
            </w:tc>
            <w:tc>
              <w:tcPr>
                <w:tcW w:w="2269" w:type="dxa"/>
                <w:shd w:val="clear" w:color="auto" w:fill="auto"/>
              </w:tcPr>
              <w:p>
                <w:pPr>
                  <w:jc w:val="both"/>
                  <w:rPr>
                    <w:color w:val="000000"/>
                    <w:sz w:val="22"/>
                    <w:szCs w:val="22"/>
                  </w:rPr>
                </w:pPr>
                <w:r>
                  <w:rPr>
                    <w:color w:val="000000"/>
                    <w:sz w:val="22"/>
                    <w:szCs w:val="22"/>
                  </w:rPr>
                  <w:t>5–10 balų</w:t>
                </w:r>
              </w:p>
            </w:tc>
          </w:tr>
        </w:tbl>
        <w:p>
          <w:pPr>
            <w:jc w:val="center"/>
          </w:pPr>
          <w:r>
            <w:rPr>
              <w:szCs w:val="24"/>
            </w:rPr>
            <w:t>____________________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2 pr."/>
        <w:tag w:val="part_3e7e72e296e94bf2af17dae576947442"/>
        <w:lock w:val="sdtLocked"/>
        <w:richText/>
      </w:sdtPr>
      <w:sdtContent>
        <w:p>
          <w:pPr>
            <w:ind w:left="5103"/>
            <w:sectPr>
              <w:headerReference w:type="even" r:id="rId37"/>
              <w:headerReference w:type="default" r:id="rId38"/>
              <w:pgSz w:w="11906" w:h="16838"/>
              <w:pgMar w:top="1079" w:right="567" w:bottom="1418" w:left="1701" w:header="567" w:footer="567" w:gutter="0"/>
              <w:pgNumType w:start="1"/>
              <w:cols w:space="1296"/>
              <w:titlePg/>
              <w:docGrid w:linePitch="360"/>
            </w:sectPr>
          </w:pPr>
        </w:p>
        <w:p>
          <w:pPr>
            <w:ind w:left="5103"/>
            <w:rPr>
              <w:szCs w:val="24"/>
              <w:lang w:eastAsia="lt-LT"/>
            </w:rPr>
          </w:pPr>
          <w:r>
            <w:rPr>
              <w:szCs w:val="24"/>
              <w:lang w:eastAsia="lt-LT"/>
            </w:rPr>
            <w:t xml:space="preserve">Vidaus tarnybos sistemos pareigūnų tarnybinės </w:t>
          </w:r>
        </w:p>
        <w:p>
          <w:pPr>
            <w:ind w:left="5103"/>
            <w:rPr>
              <w:szCs w:val="24"/>
              <w:lang w:eastAsia="lt-LT"/>
            </w:rPr>
          </w:pPr>
          <w:r>
            <w:rPr>
              <w:szCs w:val="24"/>
              <w:lang w:eastAsia="lt-LT"/>
            </w:rPr>
            <w:t xml:space="preserve">veiklos vertinimo tvarkos aprašo </w:t>
          </w:r>
        </w:p>
        <w:p>
          <w:pPr>
            <w:ind w:left="5103"/>
            <w:rPr>
              <w:szCs w:val="24"/>
              <w:lang w:eastAsia="lt-LT"/>
            </w:rPr>
          </w:pPr>
          <w:sdt>
            <w:sdtPr>
              <w:alias w:val="Numeris"/>
              <w:tag w:val="nr_3e7e72e296e94bf2af17dae576947442"/>
              <w:lock w:val="sdtLocked"/>
              <w:richText/>
            </w:sdtPr>
            <w:sdtContent>
              <w:r>
                <w:rPr>
                  <w:szCs w:val="24"/>
                  <w:lang w:eastAsia="lt-LT"/>
                </w:rPr>
                <w:t>2</w:t>
              </w:r>
            </w:sdtContent>
          </w:sdt>
          <w:r>
            <w:rPr>
              <w:szCs w:val="24"/>
              <w:lang w:eastAsia="lt-LT"/>
            </w:rPr>
            <w:t xml:space="preserve"> priedas</w:t>
          </w:r>
        </w:p>
        <w:p>
          <w:pPr>
            <w:spacing w:line="276" w:lineRule="auto"/>
            <w:rPr>
              <w:szCs w:val="24"/>
              <w:lang w:eastAsia="lt-LT"/>
            </w:rPr>
          </w:pPr>
        </w:p>
        <w:p>
          <w:pPr>
            <w:jc w:val="center"/>
            <w:rPr>
              <w:szCs w:val="24"/>
              <w:lang w:eastAsia="lt-LT"/>
            </w:rPr>
          </w:pPr>
          <w:r>
            <w:rPr>
              <w:szCs w:val="24"/>
              <w:lang w:eastAsia="lt-LT"/>
            </w:rPr>
            <w:t>(įstaigos ir jos struktūrinio padalinio pavadinimas)</w:t>
          </w:r>
        </w:p>
        <w:p>
          <w:pPr>
            <w:jc w:val="both"/>
            <w:rPr>
              <w:szCs w:val="24"/>
              <w:lang w:eastAsia="lt-LT"/>
            </w:rPr>
          </w:pPr>
        </w:p>
        <w:p>
          <w:pPr>
            <w:jc w:val="center"/>
            <w:rPr>
              <w:szCs w:val="24"/>
              <w:lang w:eastAsia="lt-LT"/>
            </w:rPr>
          </w:pPr>
          <w:r>
            <w:rPr>
              <w:b/>
              <w:szCs w:val="24"/>
              <w:lang w:eastAsia="lt-LT"/>
            </w:rPr>
            <w:t>PAREIGŪNO</w:t>
          </w:r>
          <w:r>
            <w:rPr>
              <w:szCs w:val="24"/>
              <w:lang w:eastAsia="lt-LT"/>
            </w:rPr>
            <w:t xml:space="preserve"> ________________________________________________</w:t>
          </w:r>
        </w:p>
        <w:p>
          <w:pPr>
            <w:jc w:val="center"/>
            <w:rPr>
              <w:szCs w:val="24"/>
              <w:lang w:eastAsia="lt-LT"/>
            </w:rPr>
          </w:pPr>
          <w:r>
            <w:rPr>
              <w:szCs w:val="24"/>
              <w:lang w:eastAsia="lt-LT"/>
            </w:rPr>
            <w:t>(pareigos, vardas ir pavardė)</w:t>
          </w:r>
        </w:p>
        <w:p>
          <w:pPr>
            <w:jc w:val="center"/>
            <w:rPr>
              <w:szCs w:val="24"/>
              <w:lang w:eastAsia="lt-LT"/>
            </w:rPr>
          </w:pPr>
        </w:p>
        <w:p>
          <w:pPr>
            <w:jc w:val="center"/>
            <w:rPr>
              <w:szCs w:val="24"/>
              <w:lang w:eastAsia="lt-LT"/>
            </w:rPr>
          </w:pPr>
        </w:p>
        <w:p>
          <w:pPr>
            <w:jc w:val="center"/>
            <w:rPr>
              <w:b/>
              <w:szCs w:val="24"/>
              <w:lang w:eastAsia="lt-LT"/>
            </w:rPr>
          </w:pPr>
          <w:r>
            <w:rPr>
              <w:b/>
              <w:szCs w:val="24"/>
              <w:lang w:eastAsia="lt-LT"/>
            </w:rPr>
            <w:t>TARNYBINĖS VEIKLOS VERTINIMO ANKETA</w:t>
          </w:r>
        </w:p>
        <w:p>
          <w:pPr>
            <w:jc w:val="center"/>
            <w:rPr>
              <w:b/>
              <w:szCs w:val="24"/>
              <w:lang w:eastAsia="lt-LT"/>
            </w:rPr>
          </w:pPr>
          <w:r>
            <w:rPr>
              <w:b/>
              <w:szCs w:val="24"/>
              <w:lang w:eastAsia="lt-LT"/>
            </w:rPr>
            <w:t>_____________________</w:t>
          </w:r>
        </w:p>
        <w:p>
          <w:pPr>
            <w:jc w:val="center"/>
            <w:rPr>
              <w:szCs w:val="24"/>
              <w:lang w:eastAsia="lt-LT"/>
            </w:rPr>
          </w:pPr>
          <w:r>
            <w:rPr>
              <w:szCs w:val="24"/>
              <w:lang w:eastAsia="lt-LT"/>
            </w:rPr>
            <w:t>(surašymo data)</w:t>
          </w:r>
        </w:p>
        <w:p>
          <w:pPr>
            <w:jc w:val="center"/>
            <w:rPr>
              <w:szCs w:val="24"/>
              <w:lang w:eastAsia="lt-LT"/>
            </w:rPr>
          </w:pPr>
        </w:p>
        <w:p>
          <w:pPr>
            <w:rPr>
              <w:sz w:val="8"/>
              <w:szCs w:val="8"/>
            </w:rPr>
          </w:pPr>
        </w:p>
        <w:p>
          <w:pPr>
            <w:jc w:val="center"/>
            <w:rPr>
              <w:b/>
              <w:szCs w:val="24"/>
              <w:lang w:eastAsia="lt-LT"/>
            </w:rPr>
          </w:pPr>
          <w:r>
            <w:rPr>
              <w:b/>
              <w:szCs w:val="24"/>
              <w:lang w:eastAsia="lt-LT"/>
            </w:rPr>
            <w:t>I SKYRIUS</w:t>
          </w:r>
        </w:p>
        <w:p>
          <w:pPr>
            <w:rPr>
              <w:sz w:val="8"/>
              <w:szCs w:val="8"/>
            </w:rPr>
          </w:pPr>
        </w:p>
        <w:p>
          <w:pPr>
            <w:jc w:val="center"/>
            <w:rPr>
              <w:szCs w:val="24"/>
              <w:lang w:eastAsia="lt-LT"/>
            </w:rPr>
          </w:pPr>
          <w:r>
            <w:rPr>
              <w:b/>
              <w:szCs w:val="24"/>
              <w:lang w:eastAsia="lt-LT"/>
            </w:rPr>
            <w:t>TINKAMUMAS EINAMOMS PAREIGOMS</w:t>
          </w:r>
        </w:p>
        <w:p>
          <w:pPr>
            <w:rPr>
              <w:sz w:val="8"/>
              <w:szCs w:val="8"/>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8"/>
            <w:gridCol w:w="2551"/>
            <w:gridCol w:w="2410"/>
            <w:gridCol w:w="1701"/>
            <w:gridCol w:w="2658"/>
          </w:tblGrid>
          <w:tr>
            <w:tc>
              <w:tcPr>
                <w:tcW w:w="568" w:type="dxa"/>
              </w:tcPr>
              <w:p>
                <w:pPr>
                  <w:rPr>
                    <w:sz w:val="8"/>
                    <w:szCs w:val="8"/>
                  </w:rPr>
                </w:pPr>
              </w:p>
              <w:p>
                <w:pPr>
                  <w:rPr>
                    <w:szCs w:val="24"/>
                    <w:lang w:eastAsia="lt-LT"/>
                  </w:rPr>
                </w:pPr>
                <w:r>
                  <w:rPr>
                    <w:szCs w:val="24"/>
                    <w:lang w:eastAsia="lt-LT"/>
                  </w:rPr>
                  <w:t>Eil. Nr.</w:t>
                </w:r>
              </w:p>
            </w:tc>
            <w:tc>
              <w:tcPr>
                <w:tcW w:w="4961" w:type="dxa"/>
                <w:gridSpan w:val="2"/>
              </w:tcPr>
              <w:p>
                <w:pPr>
                  <w:rPr>
                    <w:sz w:val="8"/>
                    <w:szCs w:val="8"/>
                  </w:rPr>
                </w:pPr>
              </w:p>
              <w:p>
                <w:pPr>
                  <w:jc w:val="center"/>
                  <w:rPr>
                    <w:szCs w:val="24"/>
                    <w:lang w:eastAsia="lt-LT"/>
                  </w:rPr>
                </w:pPr>
                <w:r>
                  <w:rPr>
                    <w:szCs w:val="24"/>
                    <w:lang w:eastAsia="lt-LT"/>
                  </w:rPr>
                  <w:t>Vertinimo kriterijus</w:t>
                </w:r>
              </w:p>
            </w:tc>
            <w:tc>
              <w:tcPr>
                <w:tcW w:w="4359" w:type="dxa"/>
                <w:gridSpan w:val="2"/>
              </w:tcPr>
              <w:p>
                <w:pPr>
                  <w:rPr>
                    <w:sz w:val="8"/>
                    <w:szCs w:val="8"/>
                  </w:rPr>
                </w:pPr>
              </w:p>
              <w:p>
                <w:pPr>
                  <w:jc w:val="center"/>
                  <w:rPr>
                    <w:szCs w:val="24"/>
                    <w:lang w:eastAsia="lt-LT"/>
                  </w:rPr>
                </w:pPr>
                <w:r>
                  <w:rPr>
                    <w:szCs w:val="24"/>
                    <w:lang w:eastAsia="lt-LT"/>
                  </w:rPr>
                  <w:t>Įvertinimas balais</w:t>
                </w:r>
              </w:p>
            </w:tc>
          </w:tr>
          <w:tr>
            <w:tc>
              <w:tcPr>
                <w:tcW w:w="568" w:type="dxa"/>
              </w:tcPr>
              <w:p>
                <w:pPr>
                  <w:rPr>
                    <w:sz w:val="8"/>
                    <w:szCs w:val="8"/>
                  </w:rPr>
                </w:pPr>
              </w:p>
              <w:p>
                <w:pPr>
                  <w:rPr>
                    <w:szCs w:val="24"/>
                    <w:lang w:eastAsia="lt-LT"/>
                  </w:rPr>
                </w:pPr>
              </w:p>
            </w:tc>
            <w:tc>
              <w:tcPr>
                <w:tcW w:w="4961" w:type="dxa"/>
                <w:gridSpan w:val="2"/>
              </w:tcPr>
              <w:p>
                <w:pPr>
                  <w:rPr>
                    <w:sz w:val="8"/>
                    <w:szCs w:val="8"/>
                  </w:rPr>
                </w:pPr>
              </w:p>
              <w:p>
                <w:pPr>
                  <w:jc w:val="center"/>
                  <w:rPr>
                    <w:szCs w:val="24"/>
                    <w:lang w:eastAsia="lt-LT"/>
                  </w:rPr>
                </w:pPr>
              </w:p>
            </w:tc>
            <w:tc>
              <w:tcPr>
                <w:tcW w:w="1701" w:type="dxa"/>
              </w:tcPr>
              <w:p>
                <w:pPr>
                  <w:rPr>
                    <w:sz w:val="8"/>
                    <w:szCs w:val="8"/>
                  </w:rPr>
                </w:pPr>
              </w:p>
              <w:p>
                <w:pPr>
                  <w:rPr>
                    <w:szCs w:val="24"/>
                    <w:lang w:eastAsia="lt-LT"/>
                  </w:rPr>
                </w:pPr>
                <w:r>
                  <w:rPr>
                    <w:szCs w:val="24"/>
                    <w:lang w:eastAsia="lt-LT"/>
                  </w:rPr>
                  <w:t>Pildo pareigūnas</w:t>
                </w:r>
              </w:p>
            </w:tc>
            <w:tc>
              <w:tcPr>
                <w:tcW w:w="2658" w:type="dxa"/>
              </w:tcPr>
              <w:p>
                <w:pPr>
                  <w:rPr>
                    <w:sz w:val="8"/>
                    <w:szCs w:val="8"/>
                  </w:rPr>
                </w:pPr>
              </w:p>
              <w:p>
                <w:pPr>
                  <w:rPr>
                    <w:szCs w:val="24"/>
                    <w:lang w:eastAsia="lt-LT"/>
                  </w:rPr>
                </w:pPr>
                <w:r>
                  <w:rPr>
                    <w:szCs w:val="24"/>
                    <w:lang w:eastAsia="lt-LT"/>
                  </w:rPr>
                  <w:t>Pildo pareigūno tiesioginis vadovas (komentaras (pagrindimas), jeigu pareigūno tiesioginis vadovas nesutinka su pareigūno nurodytu balu</w:t>
                </w:r>
              </w:p>
            </w:tc>
          </w:tr>
          <w:tr>
            <w:tc>
              <w:tcPr>
                <w:tcW w:w="568" w:type="dxa"/>
              </w:tcPr>
              <w:p>
                <w:pPr>
                  <w:rPr>
                    <w:sz w:val="8"/>
                    <w:szCs w:val="8"/>
                  </w:rPr>
                </w:pPr>
              </w:p>
              <w:p>
                <w:pPr>
                  <w:rPr>
                    <w:szCs w:val="24"/>
                    <w:lang w:eastAsia="lt-LT"/>
                  </w:rPr>
                </w:pPr>
                <w:r>
                  <w:rPr>
                    <w:szCs w:val="24"/>
                    <w:lang w:eastAsia="lt-LT"/>
                  </w:rPr>
                  <w:t>1.</w:t>
                </w:r>
              </w:p>
            </w:tc>
            <w:tc>
              <w:tcPr>
                <w:tcW w:w="4961" w:type="dxa"/>
                <w:gridSpan w:val="2"/>
              </w:tcPr>
              <w:p>
                <w:pPr>
                  <w:rPr>
                    <w:sz w:val="8"/>
                    <w:szCs w:val="8"/>
                  </w:rPr>
                </w:pPr>
              </w:p>
              <w:p>
                <w:pPr>
                  <w:jc w:val="both"/>
                  <w:rPr>
                    <w:szCs w:val="24"/>
                    <w:lang w:eastAsia="lt-LT"/>
                  </w:rPr>
                </w:pPr>
                <w:r>
                  <w:rPr>
                    <w:szCs w:val="24"/>
                    <w:lang w:eastAsia="lt-LT"/>
                  </w:rPr>
                  <w:t>Gebėjimas panaudoti turimas žinias ir įgūdžius pareigybės aprašyme nustatytoms funkcijoms atlikti</w:t>
                </w:r>
              </w:p>
              <w:p>
                <w:pPr>
                  <w:rPr>
                    <w:sz w:val="8"/>
                    <w:szCs w:val="8"/>
                  </w:rPr>
                </w:pPr>
              </w:p>
              <w:p>
                <w:pPr>
                  <w:jc w:val="both"/>
                  <w:rPr>
                    <w:szCs w:val="24"/>
                    <w:lang w:eastAsia="lt-LT"/>
                  </w:rPr>
                </w:pPr>
              </w:p>
            </w:tc>
            <w:tc>
              <w:tcPr>
                <w:tcW w:w="1701" w:type="dxa"/>
              </w:tcPr>
              <w:p>
                <w:pPr>
                  <w:rPr>
                    <w:sz w:val="8"/>
                    <w:szCs w:val="8"/>
                  </w:rPr>
                </w:pPr>
              </w:p>
              <w:p>
                <w:pPr>
                  <w:rPr>
                    <w:szCs w:val="24"/>
                    <w:lang w:eastAsia="lt-LT"/>
                  </w:rPr>
                </w:pPr>
              </w:p>
            </w:tc>
            <w:tc>
              <w:tcPr>
                <w:tcW w:w="2658" w:type="dxa"/>
              </w:tcPr>
              <w:p>
                <w:pPr>
                  <w:rPr>
                    <w:sz w:val="8"/>
                    <w:szCs w:val="8"/>
                  </w:rPr>
                </w:pPr>
              </w:p>
              <w:p>
                <w:pPr>
                  <w:rPr>
                    <w:szCs w:val="24"/>
                    <w:lang w:eastAsia="lt-LT"/>
                  </w:rPr>
                </w:pPr>
              </w:p>
            </w:tc>
          </w:tr>
          <w:tr>
            <w:tc>
              <w:tcPr>
                <w:tcW w:w="568" w:type="dxa"/>
              </w:tcPr>
              <w:p>
                <w:pPr>
                  <w:rPr>
                    <w:sz w:val="8"/>
                    <w:szCs w:val="8"/>
                  </w:rPr>
                </w:pPr>
              </w:p>
              <w:p>
                <w:pPr>
                  <w:rPr>
                    <w:szCs w:val="24"/>
                    <w:lang w:eastAsia="lt-LT"/>
                  </w:rPr>
                </w:pPr>
                <w:r>
                  <w:rPr>
                    <w:szCs w:val="24"/>
                    <w:lang w:eastAsia="lt-LT"/>
                  </w:rPr>
                  <w:t>2.</w:t>
                </w:r>
              </w:p>
            </w:tc>
            <w:tc>
              <w:tcPr>
                <w:tcW w:w="4961" w:type="dxa"/>
                <w:gridSpan w:val="2"/>
              </w:tcPr>
              <w:p>
                <w:pPr>
                  <w:rPr>
                    <w:sz w:val="8"/>
                    <w:szCs w:val="8"/>
                  </w:rPr>
                </w:pPr>
              </w:p>
              <w:p>
                <w:pPr>
                  <w:jc w:val="both"/>
                  <w:rPr>
                    <w:szCs w:val="24"/>
                    <w:lang w:eastAsia="lt-LT"/>
                  </w:rPr>
                </w:pPr>
                <w:r>
                  <w:rPr>
                    <w:szCs w:val="24"/>
                    <w:lang w:eastAsia="lt-LT"/>
                  </w:rPr>
                  <w:t>Organizuotumas ir veiklos planavimas</w:t>
                </w:r>
              </w:p>
              <w:p>
                <w:pPr>
                  <w:rPr>
                    <w:sz w:val="8"/>
                    <w:szCs w:val="8"/>
                  </w:rPr>
                </w:pPr>
              </w:p>
              <w:p>
                <w:pPr>
                  <w:jc w:val="both"/>
                  <w:rPr>
                    <w:szCs w:val="24"/>
                    <w:lang w:eastAsia="lt-LT"/>
                  </w:rPr>
                </w:pPr>
              </w:p>
            </w:tc>
            <w:tc>
              <w:tcPr>
                <w:tcW w:w="1701" w:type="dxa"/>
              </w:tcPr>
              <w:p>
                <w:pPr>
                  <w:rPr>
                    <w:sz w:val="8"/>
                    <w:szCs w:val="8"/>
                  </w:rPr>
                </w:pPr>
              </w:p>
              <w:p>
                <w:pPr>
                  <w:rPr>
                    <w:szCs w:val="24"/>
                    <w:lang w:eastAsia="lt-LT"/>
                  </w:rPr>
                </w:pPr>
              </w:p>
            </w:tc>
            <w:tc>
              <w:tcPr>
                <w:tcW w:w="2658" w:type="dxa"/>
              </w:tcPr>
              <w:p>
                <w:pPr>
                  <w:rPr>
                    <w:sz w:val="8"/>
                    <w:szCs w:val="8"/>
                  </w:rPr>
                </w:pPr>
              </w:p>
              <w:p>
                <w:pPr>
                  <w:rPr>
                    <w:szCs w:val="24"/>
                    <w:lang w:eastAsia="lt-LT"/>
                  </w:rPr>
                </w:pPr>
              </w:p>
            </w:tc>
          </w:tr>
          <w:tr>
            <w:tc>
              <w:tcPr>
                <w:tcW w:w="568" w:type="dxa"/>
              </w:tcPr>
              <w:p>
                <w:pPr>
                  <w:rPr>
                    <w:sz w:val="8"/>
                    <w:szCs w:val="8"/>
                  </w:rPr>
                </w:pPr>
              </w:p>
              <w:p>
                <w:pPr>
                  <w:rPr>
                    <w:szCs w:val="24"/>
                    <w:lang w:eastAsia="lt-LT"/>
                  </w:rPr>
                </w:pPr>
                <w:r>
                  <w:rPr>
                    <w:szCs w:val="24"/>
                    <w:lang w:eastAsia="lt-LT"/>
                  </w:rPr>
                  <w:t>3.</w:t>
                </w:r>
              </w:p>
            </w:tc>
            <w:tc>
              <w:tcPr>
                <w:tcW w:w="4961" w:type="dxa"/>
                <w:gridSpan w:val="2"/>
              </w:tcPr>
              <w:p>
                <w:pPr>
                  <w:rPr>
                    <w:sz w:val="8"/>
                    <w:szCs w:val="8"/>
                  </w:rPr>
                </w:pPr>
              </w:p>
              <w:p>
                <w:pPr>
                  <w:rPr>
                    <w:szCs w:val="24"/>
                    <w:lang w:eastAsia="lt-LT"/>
                  </w:rPr>
                </w:pPr>
                <w:r>
                  <w:rPr>
                    <w:szCs w:val="24"/>
                    <w:lang w:eastAsia="lt-LT"/>
                  </w:rPr>
                  <w:t xml:space="preserve">Veiklos kokybė  </w:t>
                </w:r>
              </w:p>
              <w:p>
                <w:pPr>
                  <w:rPr>
                    <w:sz w:val="8"/>
                    <w:szCs w:val="8"/>
                  </w:rPr>
                </w:pPr>
              </w:p>
              <w:p>
                <w:pPr>
                  <w:rPr>
                    <w:szCs w:val="24"/>
                    <w:lang w:eastAsia="lt-LT"/>
                  </w:rPr>
                </w:pPr>
              </w:p>
            </w:tc>
            <w:tc>
              <w:tcPr>
                <w:tcW w:w="1701" w:type="dxa"/>
              </w:tcPr>
              <w:p>
                <w:pPr>
                  <w:rPr>
                    <w:sz w:val="8"/>
                    <w:szCs w:val="8"/>
                  </w:rPr>
                </w:pPr>
              </w:p>
              <w:p>
                <w:pPr>
                  <w:rPr>
                    <w:szCs w:val="24"/>
                    <w:lang w:eastAsia="lt-LT"/>
                  </w:rPr>
                </w:pPr>
              </w:p>
            </w:tc>
            <w:tc>
              <w:tcPr>
                <w:tcW w:w="2658" w:type="dxa"/>
              </w:tcPr>
              <w:p>
                <w:pPr>
                  <w:rPr>
                    <w:sz w:val="8"/>
                    <w:szCs w:val="8"/>
                  </w:rPr>
                </w:pPr>
              </w:p>
              <w:p>
                <w:pPr>
                  <w:rPr>
                    <w:szCs w:val="24"/>
                    <w:lang w:eastAsia="lt-LT"/>
                  </w:rPr>
                </w:pPr>
              </w:p>
            </w:tc>
          </w:tr>
          <w:tr>
            <w:tc>
              <w:tcPr>
                <w:tcW w:w="9888" w:type="dxa"/>
                <w:gridSpan w:val="5"/>
              </w:tcPr>
              <w:p>
                <w:pPr>
                  <w:rPr>
                    <w:sz w:val="8"/>
                    <w:szCs w:val="8"/>
                  </w:rPr>
                </w:pPr>
              </w:p>
              <w:p>
                <w:pPr>
                  <w:rPr>
                    <w:szCs w:val="24"/>
                    <w:lang w:eastAsia="lt-LT"/>
                  </w:rPr>
                </w:pPr>
                <w:r>
                  <w:rPr>
                    <w:szCs w:val="24"/>
                    <w:lang w:eastAsia="lt-LT"/>
                  </w:rPr>
                  <w:t>BENDRAS TINKAMUMO EINAMOMS PAREIGOMS ĮVERTINIMAS (pildo pareigūno tiesioginis vadovas)</w:t>
                </w:r>
              </w:p>
            </w:tc>
          </w:tr>
          <w:tr>
            <w:tc>
              <w:tcPr>
                <w:tcW w:w="3119" w:type="dxa"/>
                <w:gridSpan w:val="2"/>
              </w:tcPr>
              <w:p>
                <w:pPr>
                  <w:rPr>
                    <w:sz w:val="8"/>
                    <w:szCs w:val="8"/>
                  </w:rPr>
                </w:pPr>
              </w:p>
              <w:p>
                <w:pPr>
                  <w:rPr>
                    <w:szCs w:val="24"/>
                    <w:lang w:eastAsia="lt-LT"/>
                  </w:rPr>
                </w:pPr>
                <w:r>
                  <w:rPr>
                    <w:szCs w:val="24"/>
                    <w:lang w:eastAsia="lt-LT"/>
                  </w:rPr>
                  <w:t>Balas</w:t>
                </w:r>
              </w:p>
            </w:tc>
            <w:tc>
              <w:tcPr>
                <w:tcW w:w="6769" w:type="dxa"/>
                <w:gridSpan w:val="3"/>
              </w:tcPr>
              <w:p>
                <w:pPr>
                  <w:rPr>
                    <w:sz w:val="8"/>
                    <w:szCs w:val="8"/>
                  </w:rPr>
                </w:pPr>
              </w:p>
              <w:p>
                <w:pPr>
                  <w:rPr>
                    <w:szCs w:val="24"/>
                    <w:lang w:eastAsia="lt-LT"/>
                  </w:rPr>
                </w:pPr>
                <w:r>
                  <w:rPr>
                    <w:szCs w:val="24"/>
                    <w:lang w:eastAsia="lt-LT"/>
                  </w:rPr>
                  <w:t>Įvertinimas (1, 2, 3 arba 4)</w:t>
                </w:r>
              </w:p>
            </w:tc>
          </w:tr>
          <w:tr>
            <w:tc>
              <w:tcPr>
                <w:tcW w:w="3119" w:type="dxa"/>
                <w:gridSpan w:val="2"/>
              </w:tcPr>
              <w:p>
                <w:pPr>
                  <w:rPr>
                    <w:sz w:val="8"/>
                    <w:szCs w:val="8"/>
                  </w:rPr>
                </w:pPr>
              </w:p>
              <w:p>
                <w:pPr>
                  <w:rPr>
                    <w:szCs w:val="24"/>
                    <w:lang w:eastAsia="lt-LT"/>
                  </w:rPr>
                </w:pPr>
              </w:p>
            </w:tc>
            <w:tc>
              <w:tcPr>
                <w:tcW w:w="6769" w:type="dxa"/>
                <w:gridSpan w:val="3"/>
              </w:tcPr>
              <w:p>
                <w:pPr>
                  <w:rPr>
                    <w:sz w:val="8"/>
                    <w:szCs w:val="8"/>
                  </w:rPr>
                </w:pPr>
              </w:p>
              <w:p>
                <w:pPr>
                  <w:rPr>
                    <w:szCs w:val="24"/>
                    <w:lang w:eastAsia="lt-LT"/>
                  </w:rPr>
                </w:pPr>
              </w:p>
            </w:tc>
          </w:tr>
        </w:tbl>
        <w:p>
          <w:pPr>
            <w:rPr>
              <w:sz w:val="8"/>
              <w:szCs w:val="8"/>
            </w:rPr>
          </w:pPr>
        </w:p>
        <w:p>
          <w:pPr>
            <w:jc w:val="center"/>
            <w:rPr>
              <w:b/>
              <w:szCs w:val="24"/>
              <w:lang w:eastAsia="lt-LT"/>
            </w:rPr>
          </w:pPr>
        </w:p>
        <w:p>
          <w:pPr>
            <w:rPr>
              <w:sz w:val="8"/>
              <w:szCs w:val="8"/>
            </w:rPr>
          </w:pPr>
        </w:p>
        <w:p>
          <w:pPr>
            <w:jc w:val="center"/>
            <w:rPr>
              <w:szCs w:val="24"/>
            </w:rPr>
          </w:pPr>
          <w:r>
            <w:rPr>
              <w:szCs w:val="24"/>
            </w:rPr>
            <w:br w:type="page"/>
          </w:r>
        </w:p>
        <w:p>
          <w:pPr>
            <w:jc w:val="center"/>
            <w:rPr>
              <w:b/>
              <w:szCs w:val="24"/>
              <w:lang w:eastAsia="lt-LT"/>
            </w:rPr>
          </w:pPr>
          <w:r>
            <w:rPr>
              <w:b/>
              <w:szCs w:val="24"/>
              <w:lang w:eastAsia="lt-LT"/>
            </w:rPr>
            <w:t>II SKYRIUS</w:t>
          </w:r>
        </w:p>
        <w:p>
          <w:pPr>
            <w:rPr>
              <w:sz w:val="8"/>
              <w:szCs w:val="8"/>
            </w:rPr>
          </w:pPr>
        </w:p>
        <w:p>
          <w:pPr>
            <w:ind w:firstLine="60"/>
            <w:jc w:val="center"/>
            <w:rPr>
              <w:b/>
              <w:szCs w:val="24"/>
              <w:lang w:eastAsia="lt-LT"/>
            </w:rPr>
          </w:pPr>
          <w:r>
            <w:rPr>
              <w:b/>
              <w:szCs w:val="24"/>
              <w:lang w:eastAsia="lt-LT"/>
            </w:rPr>
            <w:t>KVALIFIKACIJA</w:t>
          </w:r>
        </w:p>
        <w:p>
          <w:pPr>
            <w:rPr>
              <w:sz w:val="8"/>
              <w:szCs w:val="8"/>
            </w:rPr>
          </w:pPr>
        </w:p>
        <w:p>
          <w:pPr>
            <w:rPr>
              <w:sz w:val="8"/>
              <w:szCs w:val="8"/>
            </w:rPr>
          </w:pPr>
        </w:p>
        <w:p>
          <w:pPr>
            <w:jc w:val="center"/>
            <w:rPr>
              <w:b/>
              <w:szCs w:val="24"/>
              <w:lang w:eastAsia="lt-LT"/>
            </w:rPr>
          </w:pPr>
        </w:p>
        <w:p>
          <w:pPr>
            <w:rPr>
              <w:sz w:val="8"/>
              <w:szCs w:val="8"/>
            </w:rPr>
          </w:pPr>
        </w:p>
        <w:tbl>
          <w:tblPr>
            <w:tblW w:w="5126" w:type="pct"/>
            <w:tblInd w:w="40" w:type="dxa"/>
            <w:tblCellMar>
              <w:left w:w="0" w:type="dxa"/>
              <w:right w:w="0" w:type="dxa"/>
            </w:tblCellMar>
            <w:tblLook w:val="04A0" w:firstRow="1" w:lastRow="0" w:firstColumn="1" w:lastColumn="0" w:noHBand="0" w:noVBand="1"/>
          </w:tblPr>
          <w:tblGrid>
            <w:gridCol w:w="792"/>
            <w:gridCol w:w="909"/>
            <w:gridCol w:w="1560"/>
            <w:gridCol w:w="1702"/>
            <w:gridCol w:w="1704"/>
            <w:gridCol w:w="715"/>
            <w:gridCol w:w="841"/>
            <w:gridCol w:w="1740"/>
          </w:tblGrid>
          <w:tr>
            <w:trPr>
              <w:cantSplit/>
              <w:trHeight w:val="21"/>
            </w:trPr>
            <w:tc>
              <w:tcPr>
                <w:tcW w:w="398" w:type="pct"/>
                <w:vMerge w:val="restart"/>
                <w:tcBorders>
                  <w:top w:val="single" w:sz="8" w:space="0" w:color="auto"/>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szCs w:val="24"/>
                    <w:lang w:eastAsia="lt-LT"/>
                  </w:rPr>
                </w:pPr>
                <w:r>
                  <w:rPr>
                    <w:szCs w:val="24"/>
                    <w:lang w:eastAsia="lt-LT"/>
                  </w:rPr>
                  <w:t>Eil. Nr.</w:t>
                </w:r>
              </w:p>
            </w:tc>
            <w:tc>
              <w:tcPr>
                <w:tcW w:w="2092" w:type="pct"/>
                <w:gridSpan w:val="3"/>
                <w:vMerge w:val="restart"/>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jc w:val="center"/>
                  <w:rPr>
                    <w:szCs w:val="24"/>
                    <w:lang w:eastAsia="lt-LT"/>
                  </w:rPr>
                </w:pPr>
                <w:r>
                  <w:rPr>
                    <w:szCs w:val="24"/>
                    <w:lang w:eastAsia="lt-LT"/>
                  </w:rPr>
                  <w:t>Vertinimo kriterijus</w:t>
                </w:r>
              </w:p>
            </w:tc>
            <w:tc>
              <w:tcPr>
                <w:tcW w:w="2509" w:type="pct"/>
                <w:gridSpan w:val="4"/>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jc w:val="center"/>
                  <w:rPr>
                    <w:szCs w:val="24"/>
                    <w:lang w:eastAsia="lt-LT"/>
                  </w:rPr>
                </w:pPr>
                <w:r>
                  <w:rPr>
                    <w:szCs w:val="24"/>
                    <w:lang w:eastAsia="lt-LT"/>
                  </w:rPr>
                  <w:t>Įvertinimas balais</w:t>
                </w:r>
              </w:p>
            </w:tc>
          </w:tr>
          <w:tr>
            <w:trPr>
              <w:cantSplit/>
              <w:trHeight w:val="21"/>
            </w:trPr>
            <w:tc>
              <w:tcPr>
                <w:tcW w:w="398" w:type="pct"/>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2092" w:type="pct"/>
                <w:gridSpan w:val="3"/>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1" w:lineRule="atLeast"/>
                  <w:rPr>
                    <w:szCs w:val="24"/>
                    <w:lang w:eastAsia="lt-LT"/>
                  </w:rPr>
                </w:pPr>
                <w:r>
                  <w:rPr>
                    <w:szCs w:val="24"/>
                    <w:lang w:eastAsia="lt-LT"/>
                  </w:rPr>
                  <w:t xml:space="preserve">Pildo </w:t>
                </w:r>
              </w:p>
              <w:p>
                <w:pPr>
                  <w:spacing w:line="21" w:lineRule="atLeast"/>
                  <w:rPr>
                    <w:szCs w:val="24"/>
                    <w:lang w:eastAsia="lt-LT"/>
                  </w:rPr>
                </w:pPr>
                <w:r>
                  <w:rPr>
                    <w:szCs w:val="24"/>
                    <w:lang w:eastAsia="lt-LT"/>
                  </w:rPr>
                  <w:t>pareigūnas</w:t>
                </w:r>
              </w:p>
            </w:tc>
            <w:tc>
              <w:tcPr>
                <w:tcW w:w="1295" w:type="pct"/>
                <w:gridSpan w:val="2"/>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szCs w:val="24"/>
                    <w:lang w:eastAsia="lt-LT"/>
                  </w:rPr>
                </w:pPr>
                <w:r>
                  <w:rPr>
                    <w:szCs w:val="24"/>
                    <w:lang w:eastAsia="lt-LT"/>
                  </w:rPr>
                  <w:t>Pildo pareigūno tiesioginis vadovas (komentaras (pagrindimas), jeigu pareigūno tiesioginis vadovas nesutinka su pareigūno nurodytu balu)</w:t>
                </w:r>
              </w:p>
            </w:tc>
          </w:tr>
          <w:tr>
            <w:trPr>
              <w:cantSplit/>
              <w:trHeight w:val="21"/>
            </w:trPr>
            <w:tc>
              <w:tcPr>
                <w:tcW w:w="398"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szCs w:val="24"/>
                    <w:lang w:eastAsia="lt-LT"/>
                  </w:rPr>
                </w:pPr>
                <w:r>
                  <w:rPr>
                    <w:szCs w:val="24"/>
                    <w:lang w:eastAsia="lt-LT"/>
                  </w:rPr>
                  <w:t>1.</w:t>
                </w:r>
              </w:p>
            </w:tc>
            <w:tc>
              <w:tcPr>
                <w:tcW w:w="2092"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szCs w:val="24"/>
                    <w:lang w:eastAsia="lt-LT"/>
                  </w:rPr>
                </w:pPr>
                <w:r>
                  <w:rPr>
                    <w:szCs w:val="24"/>
                    <w:lang w:eastAsia="lt-LT"/>
                  </w:rPr>
                  <w:t xml:space="preserve">Gebėjimai tobulėti </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ind w:firstLine="60"/>
                  <w:rPr>
                    <w:szCs w:val="24"/>
                    <w:lang w:eastAsia="lt-LT"/>
                  </w:rPr>
                </w:pPr>
              </w:p>
            </w:tc>
          </w:tr>
          <w:tr>
            <w:trPr>
              <w:cantSplit/>
              <w:trHeight w:val="21"/>
            </w:trPr>
            <w:tc>
              <w:tcPr>
                <w:tcW w:w="398"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szCs w:val="24"/>
                    <w:lang w:eastAsia="lt-LT"/>
                  </w:rPr>
                </w:pPr>
                <w:r>
                  <w:rPr>
                    <w:szCs w:val="24"/>
                    <w:lang w:eastAsia="lt-LT"/>
                  </w:rPr>
                  <w:t>2.</w:t>
                </w:r>
              </w:p>
            </w:tc>
            <w:tc>
              <w:tcPr>
                <w:tcW w:w="2092"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szCs w:val="24"/>
                    <w:lang w:eastAsia="lt-LT"/>
                  </w:rPr>
                </w:pPr>
                <w:r>
                  <w:rPr>
                    <w:szCs w:val="24"/>
                    <w:lang w:eastAsia="lt-LT"/>
                  </w:rPr>
                  <w:t xml:space="preserve">Kūrybingumas  </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ind w:firstLine="60"/>
                  <w:rPr>
                    <w:szCs w:val="24"/>
                    <w:lang w:eastAsia="lt-LT"/>
                  </w:rPr>
                </w:pPr>
              </w:p>
            </w:tc>
          </w:tr>
          <w:tr>
            <w:trPr>
              <w:cantSplit/>
              <w:trHeight w:val="21"/>
            </w:trPr>
            <w:tc>
              <w:tcPr>
                <w:tcW w:w="398"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szCs w:val="24"/>
                    <w:lang w:eastAsia="lt-LT"/>
                  </w:rPr>
                </w:pPr>
                <w:r>
                  <w:rPr>
                    <w:szCs w:val="24"/>
                    <w:lang w:eastAsia="lt-LT"/>
                  </w:rPr>
                  <w:t>3.</w:t>
                </w:r>
              </w:p>
            </w:tc>
            <w:tc>
              <w:tcPr>
                <w:tcW w:w="2092"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szCs w:val="24"/>
                    <w:lang w:eastAsia="lt-LT"/>
                  </w:rPr>
                </w:pPr>
                <w:r>
                  <w:rPr>
                    <w:szCs w:val="24"/>
                    <w:lang w:eastAsia="lt-LT"/>
                  </w:rPr>
                  <w:t xml:space="preserve">Bendravimo ir bendradarbiavimo įgūdžiai, atliekant pareigybės aprašyme nustatytas funkcijas </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ind w:firstLine="60"/>
                  <w:rPr>
                    <w:szCs w:val="24"/>
                    <w:lang w:eastAsia="lt-LT"/>
                  </w:rPr>
                </w:pPr>
              </w:p>
            </w:tc>
          </w:tr>
          <w:tr>
            <w:trPr>
              <w:cantSplit/>
              <w:trHeight w:val="21"/>
            </w:trPr>
            <w:tc>
              <w:tcPr>
                <w:tcW w:w="398"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szCs w:val="24"/>
                    <w:lang w:eastAsia="lt-LT"/>
                  </w:rPr>
                </w:pPr>
                <w:r>
                  <w:rPr>
                    <w:szCs w:val="24"/>
                    <w:lang w:eastAsia="lt-LT"/>
                  </w:rPr>
                  <w:t>4.</w:t>
                </w:r>
              </w:p>
            </w:tc>
            <w:tc>
              <w:tcPr>
                <w:tcW w:w="2092"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szCs w:val="24"/>
                    <w:lang w:eastAsia="lt-LT"/>
                  </w:rPr>
                </w:pPr>
                <w:r>
                  <w:rPr>
                    <w:szCs w:val="24"/>
                    <w:lang w:eastAsia="lt-LT"/>
                  </w:rPr>
                  <w:t>Atsakingumas</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szCs w:val="24"/>
                    <w:lang w:eastAsia="lt-LT"/>
                  </w:rPr>
                </w:pPr>
              </w:p>
            </w:tc>
          </w:tr>
          <w:tr>
            <w:trPr>
              <w:cantSplit/>
              <w:trHeight w:val="21"/>
            </w:trPr>
            <w:tc>
              <w:tcPr>
                <w:tcW w:w="398"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szCs w:val="24"/>
                    <w:lang w:eastAsia="lt-LT"/>
                  </w:rPr>
                </w:pPr>
                <w:r>
                  <w:rPr>
                    <w:szCs w:val="24"/>
                    <w:lang w:eastAsia="lt-LT"/>
                  </w:rPr>
                  <w:t>5.</w:t>
                </w:r>
              </w:p>
            </w:tc>
            <w:tc>
              <w:tcPr>
                <w:tcW w:w="2092"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szCs w:val="24"/>
                    <w:lang w:eastAsia="lt-LT"/>
                  </w:rPr>
                </w:pPr>
                <w:r>
                  <w:rPr>
                    <w:szCs w:val="24"/>
                    <w:lang w:eastAsia="lt-LT"/>
                  </w:rPr>
                  <w:t>Lojalumas tarnybai</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ind w:firstLine="60"/>
                  <w:rPr>
                    <w:szCs w:val="24"/>
                    <w:lang w:eastAsia="lt-LT"/>
                  </w:rPr>
                </w:pPr>
              </w:p>
            </w:tc>
          </w:tr>
          <w:tr>
            <w:trPr>
              <w:cantSplit/>
              <w:trHeight w:val="21"/>
            </w:trPr>
            <w:tc>
              <w:tcPr>
                <w:tcW w:w="398"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szCs w:val="24"/>
                    <w:lang w:eastAsia="lt-LT"/>
                  </w:rPr>
                </w:pPr>
                <w:r>
                  <w:rPr>
                    <w:szCs w:val="24"/>
                    <w:lang w:eastAsia="lt-LT"/>
                  </w:rPr>
                  <w:t>6.</w:t>
                </w:r>
              </w:p>
            </w:tc>
            <w:tc>
              <w:tcPr>
                <w:tcW w:w="2092"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szCs w:val="24"/>
                    <w:vertAlign w:val="superscript"/>
                    <w:lang w:eastAsia="lt-LT"/>
                  </w:rPr>
                </w:pPr>
                <w:r>
                  <w:rPr>
                    <w:szCs w:val="24"/>
                    <w:lang w:eastAsia="lt-LT"/>
                  </w:rPr>
                  <w:t>Gebėjimas administruoti įstaigos struktūrinio padalinio veiklą</w:t>
                </w:r>
                <w:r>
                  <w:rPr>
                    <w:szCs w:val="24"/>
                    <w:vertAlign w:val="superscript"/>
                    <w:lang w:eastAsia="lt-LT"/>
                  </w:rPr>
                  <w:t>*</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ind w:firstLine="60"/>
                  <w:rPr>
                    <w:szCs w:val="24"/>
                    <w:lang w:eastAsia="lt-LT"/>
                  </w:rPr>
                </w:pPr>
              </w:p>
            </w:tc>
          </w:tr>
          <w:tr>
            <w:trPr>
              <w:cantSplit/>
              <w:trHeight w:val="21"/>
            </w:trPr>
            <w:tc>
              <w:tcPr>
                <w:tcW w:w="398"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szCs w:val="24"/>
                    <w:lang w:eastAsia="lt-LT"/>
                  </w:rPr>
                </w:pPr>
                <w:r>
                  <w:rPr>
                    <w:szCs w:val="24"/>
                    <w:lang w:eastAsia="lt-LT"/>
                  </w:rPr>
                  <w:t>7.</w:t>
                </w:r>
              </w:p>
            </w:tc>
            <w:tc>
              <w:tcPr>
                <w:tcW w:w="2092"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szCs w:val="24"/>
                    <w:vertAlign w:val="superscript"/>
                    <w:lang w:eastAsia="lt-LT"/>
                  </w:rPr>
                </w:pPr>
                <w:r>
                  <w:rPr>
                    <w:szCs w:val="24"/>
                    <w:lang w:eastAsia="lt-LT"/>
                  </w:rPr>
                  <w:t>Savikritiškumas</w:t>
                </w:r>
                <w:r>
                  <w:rPr>
                    <w:szCs w:val="24"/>
                    <w:vertAlign w:val="superscript"/>
                    <w:lang w:eastAsia="lt-LT"/>
                  </w:rPr>
                  <w:t>**</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ind w:firstLine="60"/>
                  <w:rPr>
                    <w:szCs w:val="24"/>
                    <w:lang w:eastAsia="lt-LT"/>
                  </w:rPr>
                </w:pPr>
              </w:p>
            </w:tc>
          </w:tr>
          <w:tr>
            <w:trPr>
              <w:cantSplit/>
              <w:trHeight w:val="21"/>
            </w:trPr>
            <w:tc>
              <w:tcPr>
                <w:tcW w:w="398"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szCs w:val="24"/>
                    <w:lang w:eastAsia="lt-LT"/>
                  </w:rPr>
                </w:pPr>
                <w:r>
                  <w:rPr>
                    <w:szCs w:val="24"/>
                    <w:lang w:eastAsia="lt-LT"/>
                  </w:rPr>
                  <w:t>8.</w:t>
                </w:r>
              </w:p>
            </w:tc>
            <w:tc>
              <w:tcPr>
                <w:tcW w:w="2092"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szCs w:val="24"/>
                    <w:lang w:eastAsia="lt-LT"/>
                  </w:rPr>
                </w:pPr>
                <w:r>
                  <w:rPr>
                    <w:szCs w:val="24"/>
                    <w:lang w:eastAsia="lt-LT"/>
                  </w:rPr>
                  <w:t>Lyderystė</w:t>
                </w:r>
                <w:r>
                  <w:rPr>
                    <w:szCs w:val="24"/>
                    <w:vertAlign w:val="superscript"/>
                    <w:lang w:eastAsia="lt-LT"/>
                  </w:rPr>
                  <w:t>**</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ind w:firstLine="60"/>
                  <w:rPr>
                    <w:szCs w:val="24"/>
                    <w:lang w:eastAsia="lt-LT"/>
                  </w:rPr>
                </w:pPr>
              </w:p>
            </w:tc>
          </w:tr>
          <w:tr>
            <w:trPr>
              <w:cantSplit/>
              <w:trHeight w:val="21"/>
            </w:trPr>
            <w:tc>
              <w:tcPr>
                <w:tcW w:w="5000" w:type="pct"/>
                <w:gridSpan w:val="8"/>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rFonts w:ascii="Tahoma" w:hAnsi="Tahoma" w:cs="Tahoma"/>
                    <w:szCs w:val="24"/>
                    <w:lang w:eastAsia="lt-LT"/>
                  </w:rPr>
                </w:pPr>
                <w:r>
                  <w:rPr>
                    <w:szCs w:val="24"/>
                    <w:lang w:eastAsia="lt-LT"/>
                  </w:rPr>
                  <w:t>BENDRAS KVALIFIKACIJOS ĮVERTINIMAS (pildo pareigūno tiesioginis vadovas)</w:t>
                </w:r>
              </w:p>
            </w:tc>
          </w:tr>
          <w:tr>
            <w:trPr>
              <w:cantSplit/>
              <w:trHeight w:val="258"/>
            </w:trPr>
            <w:tc>
              <w:tcPr>
                <w:tcW w:w="1637" w:type="pct"/>
                <w:gridSpan w:val="3"/>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rFonts w:ascii="Tahoma" w:hAnsi="Tahoma" w:cs="Tahoma"/>
                    <w:szCs w:val="24"/>
                    <w:lang w:eastAsia="lt-LT"/>
                  </w:rPr>
                </w:pPr>
                <w:r>
                  <w:rPr>
                    <w:szCs w:val="24"/>
                    <w:lang w:eastAsia="lt-LT"/>
                  </w:rPr>
                  <w:t>Pildoma įstaigos vadovui ir jo pavaduotojui</w:t>
                </w:r>
              </w:p>
            </w:tc>
            <w:tc>
              <w:tcPr>
                <w:tcW w:w="1709"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r>
                  <w:rPr>
                    <w:szCs w:val="24"/>
                    <w:lang w:eastAsia="lt-LT"/>
                  </w:rPr>
                  <w:t>Pildoma įstaigos struktūrinio padalinio vadovui</w:t>
                </w:r>
              </w:p>
            </w:tc>
            <w:tc>
              <w:tcPr>
                <w:tcW w:w="1654"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r>
                  <w:rPr>
                    <w:szCs w:val="24"/>
                    <w:lang w:eastAsia="lt-LT"/>
                  </w:rPr>
                  <w:t>Pildoma kitam pareigūnui</w:t>
                </w:r>
              </w:p>
            </w:tc>
          </w:tr>
          <w:tr>
            <w:trPr>
              <w:cantSplit/>
              <w:trHeight w:val="258"/>
            </w:trPr>
            <w:tc>
              <w:tcPr>
                <w:tcW w:w="854" w:type="pct"/>
                <w:gridSpan w:val="2"/>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r>
                  <w:rPr>
                    <w:szCs w:val="24"/>
                    <w:lang w:eastAsia="lt-LT"/>
                  </w:rPr>
                  <w:t>Balas</w:t>
                </w:r>
              </w:p>
            </w:tc>
            <w:tc>
              <w:tcPr>
                <w:tcW w:w="783" w:type="pct"/>
                <w:tcBorders>
                  <w:top w:val="nil"/>
                  <w:left w:val="single" w:sz="8" w:space="0" w:color="auto"/>
                  <w:bottom w:val="single" w:sz="8" w:space="0" w:color="auto"/>
                  <w:right w:val="single" w:sz="8" w:space="0" w:color="auto"/>
                </w:tcBorders>
                <w:shd w:val="clear" w:color="auto" w:fill="FFFFFF"/>
              </w:tcPr>
              <w:p>
                <w:pPr>
                  <w:ind w:firstLine="60"/>
                  <w:rPr>
                    <w:szCs w:val="24"/>
                    <w:lang w:eastAsia="lt-LT"/>
                  </w:rPr>
                </w:pPr>
                <w:r>
                  <w:rPr>
                    <w:szCs w:val="24"/>
                    <w:lang w:eastAsia="lt-LT"/>
                  </w:rPr>
                  <w:t>Įvertinimas</w:t>
                </w:r>
              </w:p>
              <w:p>
                <w:pPr>
                  <w:ind w:firstLine="60"/>
                  <w:rPr>
                    <w:szCs w:val="24"/>
                    <w:lang w:eastAsia="lt-LT"/>
                  </w:rPr>
                </w:pPr>
                <w:r>
                  <w:rPr>
                    <w:szCs w:val="24"/>
                    <w:lang w:eastAsia="lt-LT"/>
                  </w:rPr>
                  <w:t>(1, 2, 3, 4)</w:t>
                </w:r>
              </w:p>
            </w:tc>
            <w:tc>
              <w:tcPr>
                <w:tcW w:w="854" w:type="pct"/>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r>
                  <w:rPr>
                    <w:szCs w:val="24"/>
                    <w:lang w:eastAsia="lt-LT"/>
                  </w:rPr>
                  <w:t>Balas</w:t>
                </w:r>
              </w:p>
            </w:tc>
            <w:tc>
              <w:tcPr>
                <w:tcW w:w="855" w:type="pct"/>
                <w:tcBorders>
                  <w:top w:val="nil"/>
                  <w:left w:val="nil"/>
                  <w:bottom w:val="single" w:sz="8" w:space="0" w:color="auto"/>
                  <w:right w:val="single" w:sz="8" w:space="0" w:color="auto"/>
                </w:tcBorders>
                <w:shd w:val="clear" w:color="auto" w:fill="FFFFFF"/>
              </w:tcPr>
              <w:p>
                <w:pPr>
                  <w:rPr>
                    <w:szCs w:val="24"/>
                    <w:lang w:eastAsia="lt-LT"/>
                  </w:rPr>
                </w:pPr>
                <w:r>
                  <w:rPr>
                    <w:szCs w:val="24"/>
                    <w:lang w:eastAsia="lt-LT"/>
                  </w:rPr>
                  <w:t>Įvertinimas</w:t>
                </w:r>
              </w:p>
              <w:p>
                <w:pPr>
                  <w:rPr>
                    <w:szCs w:val="24"/>
                    <w:lang w:eastAsia="lt-LT"/>
                  </w:rPr>
                </w:pPr>
                <w:r>
                  <w:rPr>
                    <w:szCs w:val="24"/>
                    <w:lang w:eastAsia="lt-LT"/>
                  </w:rPr>
                  <w:t>(1, 2, 3, 4)</w:t>
                </w:r>
              </w:p>
            </w:tc>
            <w:tc>
              <w:tcPr>
                <w:tcW w:w="781"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r>
                  <w:rPr>
                    <w:szCs w:val="24"/>
                    <w:lang w:eastAsia="lt-LT"/>
                  </w:rPr>
                  <w:t>Balas</w:t>
                </w:r>
              </w:p>
            </w:tc>
            <w:tc>
              <w:tcPr>
                <w:tcW w:w="873" w:type="pct"/>
                <w:tcBorders>
                  <w:top w:val="nil"/>
                  <w:left w:val="nil"/>
                  <w:bottom w:val="single" w:sz="8" w:space="0" w:color="auto"/>
                  <w:right w:val="single" w:sz="8" w:space="0" w:color="auto"/>
                </w:tcBorders>
                <w:shd w:val="clear" w:color="auto" w:fill="FFFFFF"/>
              </w:tcPr>
              <w:p>
                <w:pPr>
                  <w:ind w:firstLine="60"/>
                  <w:rPr>
                    <w:szCs w:val="24"/>
                    <w:lang w:eastAsia="lt-LT"/>
                  </w:rPr>
                </w:pPr>
                <w:r>
                  <w:rPr>
                    <w:szCs w:val="24"/>
                    <w:lang w:eastAsia="lt-LT"/>
                  </w:rPr>
                  <w:t>Įvertinimas</w:t>
                </w:r>
              </w:p>
              <w:p>
                <w:pPr>
                  <w:rPr>
                    <w:szCs w:val="24"/>
                    <w:lang w:eastAsia="lt-LT"/>
                  </w:rPr>
                </w:pPr>
                <w:r>
                  <w:rPr>
                    <w:szCs w:val="24"/>
                    <w:lang w:eastAsia="lt-LT"/>
                  </w:rPr>
                  <w:t>(1, 2, 3, 4)</w:t>
                </w:r>
              </w:p>
            </w:tc>
          </w:tr>
          <w:tr>
            <w:trPr>
              <w:cantSplit/>
              <w:trHeight w:val="258"/>
            </w:trPr>
            <w:tc>
              <w:tcPr>
                <w:tcW w:w="854" w:type="pct"/>
                <w:gridSpan w:val="2"/>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p>
            </w:tc>
            <w:tc>
              <w:tcPr>
                <w:tcW w:w="783" w:type="pct"/>
                <w:tcBorders>
                  <w:top w:val="nil"/>
                  <w:left w:val="single" w:sz="8" w:space="0" w:color="auto"/>
                  <w:bottom w:val="single" w:sz="8" w:space="0" w:color="auto"/>
                  <w:right w:val="single" w:sz="8" w:space="0" w:color="auto"/>
                </w:tcBorders>
                <w:shd w:val="clear" w:color="auto" w:fill="FFFFFF"/>
              </w:tcPr>
              <w:p>
                <w:pPr>
                  <w:rPr>
                    <w:sz w:val="8"/>
                    <w:szCs w:val="8"/>
                  </w:rPr>
                </w:pPr>
              </w:p>
              <w:p>
                <w:pPr>
                  <w:rPr>
                    <w:szCs w:val="24"/>
                    <w:lang w:eastAsia="lt-LT"/>
                  </w:rPr>
                </w:pPr>
              </w:p>
            </w:tc>
            <w:tc>
              <w:tcPr>
                <w:tcW w:w="854" w:type="pct"/>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p>
            </w:tc>
            <w:tc>
              <w:tcPr>
                <w:tcW w:w="855" w:type="pct"/>
                <w:tcBorders>
                  <w:top w:val="nil"/>
                  <w:left w:val="nil"/>
                  <w:bottom w:val="single" w:sz="8" w:space="0" w:color="auto"/>
                  <w:right w:val="single" w:sz="8" w:space="0" w:color="auto"/>
                </w:tcBorders>
                <w:shd w:val="clear" w:color="auto" w:fill="FFFFFF"/>
              </w:tcPr>
              <w:p>
                <w:pPr>
                  <w:rPr>
                    <w:sz w:val="8"/>
                    <w:szCs w:val="8"/>
                  </w:rPr>
                </w:pPr>
              </w:p>
              <w:p>
                <w:pPr>
                  <w:rPr>
                    <w:szCs w:val="24"/>
                    <w:lang w:eastAsia="lt-LT"/>
                  </w:rPr>
                </w:pPr>
              </w:p>
            </w:tc>
            <w:tc>
              <w:tcPr>
                <w:tcW w:w="781"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p>
            </w:tc>
            <w:tc>
              <w:tcPr>
                <w:tcW w:w="873" w:type="pct"/>
                <w:tcBorders>
                  <w:top w:val="nil"/>
                  <w:left w:val="nil"/>
                  <w:bottom w:val="single" w:sz="8" w:space="0" w:color="auto"/>
                  <w:right w:val="single" w:sz="8" w:space="0" w:color="auto"/>
                </w:tcBorders>
                <w:shd w:val="clear" w:color="auto" w:fill="FFFFFF"/>
              </w:tcPr>
              <w:p>
                <w:pPr>
                  <w:rPr>
                    <w:sz w:val="8"/>
                    <w:szCs w:val="8"/>
                  </w:rPr>
                </w:pPr>
              </w:p>
              <w:p>
                <w:pPr>
                  <w:rPr>
                    <w:szCs w:val="24"/>
                    <w:lang w:eastAsia="lt-LT"/>
                  </w:rPr>
                </w:pPr>
              </w:p>
            </w:tc>
          </w:tr>
        </w:tbl>
        <w:p>
          <w:pPr>
            <w:rPr>
              <w:szCs w:val="24"/>
              <w:lang w:eastAsia="lt-LT"/>
            </w:rPr>
          </w:pPr>
        </w:p>
        <w:p>
          <w:pPr>
            <w:jc w:val="both"/>
            <w:rPr>
              <w:sz w:val="22"/>
              <w:szCs w:val="22"/>
              <w:lang w:eastAsia="lt-LT"/>
            </w:rPr>
          </w:pPr>
          <w:r>
            <w:rPr>
              <w:sz w:val="22"/>
              <w:szCs w:val="22"/>
              <w:lang w:eastAsia="lt-LT"/>
            </w:rPr>
            <w:t>* – pildoma tik įstaigų struktūrinių padalinių vadovams.</w:t>
          </w:r>
        </w:p>
        <w:p>
          <w:pPr>
            <w:jc w:val="both"/>
            <w:rPr>
              <w:sz w:val="22"/>
              <w:szCs w:val="22"/>
              <w:lang w:eastAsia="lt-LT"/>
            </w:rPr>
          </w:pPr>
          <w:r>
            <w:rPr>
              <w:sz w:val="22"/>
              <w:szCs w:val="22"/>
              <w:lang w:eastAsia="lt-LT"/>
            </w:rPr>
            <w:t>**– pildoma tik įstaigų vadovams ir jų pavaduotojams.</w:t>
          </w:r>
        </w:p>
        <w:p>
          <w:pPr>
            <w:rPr>
              <w:szCs w:val="24"/>
              <w:lang w:eastAsia="lt-LT"/>
            </w:rPr>
          </w:pPr>
        </w:p>
        <w:p>
          <w:pPr>
            <w:rPr>
              <w:szCs w:val="24"/>
              <w:lang w:eastAsia="lt-LT"/>
            </w:rPr>
          </w:pPr>
        </w:p>
        <w:p>
          <w:pPr>
            <w:rPr>
              <w:szCs w:val="24"/>
              <w:lang w:eastAsia="lt-LT"/>
            </w:rPr>
          </w:pPr>
        </w:p>
        <w:p>
          <w:pPr>
            <w:tabs>
              <w:tab w:val="left" w:pos="3700"/>
              <w:tab w:val="left" w:pos="6600"/>
            </w:tabs>
            <w:rPr>
              <w:szCs w:val="24"/>
              <w:lang w:eastAsia="lt-LT"/>
            </w:rPr>
          </w:pPr>
          <w:r>
            <w:rPr>
              <w:szCs w:val="24"/>
              <w:lang w:eastAsia="lt-LT"/>
            </w:rPr>
            <w:t>(Tiesioginis vadovas)</w:t>
            <w:tab/>
            <w:t>(Parašas)</w:t>
            <w:tab/>
            <w:t>(Vardas ir pavardė)</w:t>
          </w:r>
        </w:p>
        <w:p>
          <w:pPr>
            <w:jc w:val="both"/>
            <w:rPr>
              <w:szCs w:val="24"/>
              <w:lang w:eastAsia="lt-LT"/>
            </w:rPr>
          </w:pPr>
        </w:p>
        <w:p>
          <w:pPr>
            <w:jc w:val="both"/>
            <w:rPr>
              <w:szCs w:val="24"/>
              <w:lang w:eastAsia="lt-LT"/>
            </w:rPr>
          </w:pPr>
        </w:p>
        <w:p>
          <w:pPr>
            <w:tabs>
              <w:tab w:val="left" w:pos="3700"/>
              <w:tab w:val="left" w:pos="6600"/>
            </w:tabs>
            <w:rPr>
              <w:szCs w:val="24"/>
              <w:lang w:eastAsia="lt-LT"/>
            </w:rPr>
          </w:pPr>
          <w:r>
            <w:rPr>
              <w:szCs w:val="24"/>
              <w:lang w:eastAsia="lt-LT"/>
            </w:rPr>
            <w:t>(Pareigūnas)</w:t>
            <w:tab/>
            <w:t>(Parašas)</w:t>
            <w:tab/>
            <w:t>(Vardas ir pavardė)</w:t>
          </w:r>
        </w:p>
        <w:p>
          <w:pPr>
            <w:tabs>
              <w:tab w:val="center" w:pos="4819"/>
              <w:tab w:val="right" w:pos="9638"/>
            </w:tabs>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3 pr."/>
        <w:tag w:val="part_552cc6c7f2f74d248d7ba70c36a7b974"/>
        <w:lock w:val="sdtLocked"/>
        <w:richText/>
      </w:sdtPr>
      <w:sdtContent>
        <w:p>
          <w:pPr>
            <w:ind w:left="5670"/>
            <w:sectPr>
              <w:pgSz w:w="11906" w:h="16838"/>
              <w:pgMar w:top="1079" w:right="567" w:bottom="1418" w:left="1701" w:header="567" w:footer="567" w:gutter="0"/>
              <w:pgNumType w:start="1"/>
              <w:cols w:space="1296"/>
              <w:titlePg/>
              <w:docGrid w:linePitch="360"/>
            </w:sectPr>
          </w:pPr>
        </w:p>
        <w:p>
          <w:pPr>
            <w:ind w:left="5670"/>
            <w:rPr>
              <w:szCs w:val="24"/>
            </w:rPr>
          </w:pPr>
          <w:r>
            <w:rPr>
              <w:szCs w:val="24"/>
            </w:rPr>
            <w:t xml:space="preserve">Vidaus tarnybos sistemos pareigūnų </w:t>
          </w:r>
        </w:p>
        <w:p>
          <w:pPr>
            <w:ind w:left="5670"/>
            <w:rPr>
              <w:szCs w:val="24"/>
            </w:rPr>
          </w:pPr>
          <w:r>
            <w:rPr>
              <w:szCs w:val="24"/>
            </w:rPr>
            <w:t xml:space="preserve">tarnybinės veiklos vertinimo tvarkos </w:t>
          </w:r>
        </w:p>
        <w:p>
          <w:pPr>
            <w:ind w:left="5670"/>
            <w:rPr>
              <w:szCs w:val="24"/>
            </w:rPr>
          </w:pPr>
          <w:r>
            <w:rPr>
              <w:szCs w:val="24"/>
            </w:rPr>
            <w:t xml:space="preserve">aprašo </w:t>
          </w:r>
        </w:p>
        <w:p>
          <w:pPr>
            <w:ind w:left="5670"/>
            <w:rPr>
              <w:szCs w:val="24"/>
            </w:rPr>
          </w:pPr>
          <w:sdt>
            <w:sdtPr>
              <w:alias w:val="Numeris"/>
              <w:tag w:val="nr_552cc6c7f2f74d248d7ba70c36a7b974"/>
              <w:lock w:val="sdtLocked"/>
              <w:richText/>
            </w:sdtPr>
            <w:sdtContent>
              <w:r>
                <w:rPr>
                  <w:szCs w:val="24"/>
                </w:rPr>
                <w:t>3</w:t>
              </w:r>
            </w:sdtContent>
          </w:sdt>
          <w:r>
            <w:rPr>
              <w:szCs w:val="24"/>
            </w:rPr>
            <w:t xml:space="preserve"> priedas</w:t>
          </w:r>
        </w:p>
        <w:p>
          <w:pPr>
            <w:jc w:val="right"/>
            <w:rPr>
              <w:szCs w:val="24"/>
            </w:rPr>
          </w:pPr>
        </w:p>
        <w:p>
          <w:pPr>
            <w:jc w:val="center"/>
            <w:rPr>
              <w:szCs w:val="24"/>
            </w:rPr>
          </w:pPr>
        </w:p>
        <w:p>
          <w:pPr>
            <w:jc w:val="center"/>
            <w:rPr>
              <w:szCs w:val="24"/>
            </w:rPr>
          </w:pPr>
        </w:p>
        <w:p>
          <w:pPr>
            <w:jc w:val="center"/>
            <w:rPr>
              <w:szCs w:val="24"/>
            </w:rPr>
          </w:pPr>
          <w:r>
            <w:rPr>
              <w:szCs w:val="24"/>
            </w:rPr>
            <w:t>(Įstaigos ir jos struktūrinio padalinio pavadinimas)</w:t>
          </w:r>
        </w:p>
        <w:p>
          <w:pPr>
            <w:jc w:val="both"/>
            <w:rPr>
              <w:szCs w:val="24"/>
            </w:rPr>
          </w:pPr>
        </w:p>
        <w:p>
          <w:pPr>
            <w:jc w:val="center"/>
            <w:rPr>
              <w:szCs w:val="24"/>
            </w:rPr>
          </w:pPr>
          <w:r>
            <w:rPr>
              <w:b/>
              <w:szCs w:val="24"/>
            </w:rPr>
            <w:t xml:space="preserve">PAREIGŪNO </w:t>
          </w:r>
          <w:r>
            <w:rPr>
              <w:szCs w:val="24"/>
            </w:rPr>
            <w:t>________________________________________________</w:t>
          </w:r>
        </w:p>
        <w:p>
          <w:pPr>
            <w:tabs>
              <w:tab w:val="left" w:pos="4500"/>
            </w:tabs>
            <w:ind w:firstLine="4500"/>
            <w:rPr>
              <w:szCs w:val="24"/>
            </w:rPr>
          </w:pPr>
          <w:r>
            <w:rPr>
              <w:szCs w:val="24"/>
            </w:rPr>
            <w:t>(pareigos, vardas ir pavardė)</w:t>
          </w:r>
        </w:p>
        <w:p>
          <w:pPr>
            <w:jc w:val="both"/>
            <w:rPr>
              <w:caps/>
              <w:szCs w:val="24"/>
            </w:rPr>
          </w:pPr>
        </w:p>
        <w:p>
          <w:pPr>
            <w:jc w:val="center"/>
            <w:rPr>
              <w:b/>
              <w:szCs w:val="24"/>
            </w:rPr>
          </w:pPr>
          <w:r>
            <w:rPr>
              <w:b/>
              <w:szCs w:val="24"/>
            </w:rPr>
            <w:t>TARNYBINĖS VEIKLOS VERTINIMO IŠVADA</w:t>
          </w:r>
        </w:p>
        <w:p>
          <w:pPr>
            <w:jc w:val="both"/>
            <w:rPr>
              <w:szCs w:val="24"/>
            </w:rPr>
          </w:pPr>
        </w:p>
        <w:p>
          <w:pPr>
            <w:jc w:val="center"/>
            <w:rPr>
              <w:szCs w:val="24"/>
            </w:rPr>
          </w:pPr>
          <w:r>
            <w:rPr>
              <w:szCs w:val="24"/>
            </w:rPr>
            <w:t>_____________ Nr. _____</w:t>
          </w:r>
        </w:p>
        <w:p>
          <w:pPr>
            <w:ind w:left="-1134"/>
            <w:jc w:val="center"/>
            <w:rPr>
              <w:szCs w:val="24"/>
            </w:rPr>
          </w:pPr>
          <w:r>
            <w:rPr>
              <w:szCs w:val="24"/>
            </w:rPr>
            <w:t>(surašymo data)</w:t>
          </w:r>
        </w:p>
        <w:p>
          <w:pPr>
            <w:jc w:val="center"/>
            <w:rPr>
              <w:szCs w:val="24"/>
            </w:rPr>
          </w:pPr>
          <w:r>
            <w:rPr>
              <w:szCs w:val="24"/>
            </w:rPr>
            <w:t>_____________________</w:t>
          </w:r>
        </w:p>
        <w:p>
          <w:pPr>
            <w:jc w:val="center"/>
            <w:rPr>
              <w:szCs w:val="24"/>
            </w:rPr>
          </w:pPr>
          <w:r>
            <w:rPr>
              <w:szCs w:val="24"/>
            </w:rPr>
            <w:t>(surašymo vieta)</w:t>
          </w:r>
        </w:p>
        <w:p>
          <w:pPr>
            <w:jc w:val="both"/>
            <w:rPr>
              <w:szCs w:val="24"/>
            </w:rPr>
          </w:pPr>
        </w:p>
        <w:p>
          <w:pPr>
            <w:jc w:val="both"/>
            <w:rPr>
              <w:szCs w:val="24"/>
            </w:rPr>
          </w:pPr>
        </w:p>
        <w:p>
          <w:pPr>
            <w:jc w:val="center"/>
            <w:rPr>
              <w:b/>
              <w:szCs w:val="24"/>
            </w:rPr>
          </w:pPr>
          <w:r>
            <w:rPr>
              <w:b/>
              <w:szCs w:val="24"/>
            </w:rPr>
            <w:t>I SKYRIUS</w:t>
          </w:r>
        </w:p>
        <w:p>
          <w:pPr>
            <w:jc w:val="center"/>
            <w:rPr>
              <w:b/>
              <w:szCs w:val="24"/>
            </w:rPr>
          </w:pPr>
          <w:r>
            <w:rPr>
              <w:b/>
              <w:szCs w:val="24"/>
            </w:rPr>
            <w:t>TARNYBINĖS VEIKLOS REZULTATAI</w:t>
          </w:r>
        </w:p>
        <w:p>
          <w:pPr>
            <w:jc w:val="both"/>
            <w:rPr>
              <w:szCs w:val="24"/>
            </w:rPr>
          </w:pPr>
        </w:p>
        <w:p>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854"/>
          </w:tblGrid>
          <w:tr>
            <w:tc>
              <w:tcPr>
                <w:tcW w:w="5000" w:type="pct"/>
                <w:tcBorders>
                  <w:top w:val="single" w:sz="4" w:space="0" w:color="auto"/>
                  <w:left w:val="single" w:sz="4" w:space="0" w:color="auto"/>
                  <w:bottom w:val="single" w:sz="4" w:space="0" w:color="auto"/>
                  <w:right w:val="single" w:sz="4" w:space="0" w:color="auto"/>
                </w:tcBorders>
              </w:tcPr>
              <w:p>
                <w:pPr>
                  <w:jc w:val="both"/>
                  <w:rPr>
                    <w:rFonts w:eastAsia="Calibri"/>
                    <w:szCs w:val="24"/>
                  </w:rPr>
                </w:pPr>
                <w:r>
                  <w:rPr>
                    <w:rFonts w:eastAsia="Calibri"/>
                    <w:szCs w:val="24"/>
                  </w:rPr>
                  <w:t xml:space="preserve">PAGRINDINIAI PRAĖJUSIŲ METŲ </w:t>
                </w:r>
                <w:r>
                  <w:rPr>
                    <w:rFonts w:eastAsia="Calibri"/>
                    <w:bCs/>
                    <w:szCs w:val="24"/>
                  </w:rPr>
                  <w:t xml:space="preserve">(ESANT NEEILINIAM PAREIGŪNO TARNYBINĖS VEIKLOS VERTINIMUI – EINAMŲJŲ METŲ) TARNYBINĖS </w:t>
                </w:r>
                <w:r>
                  <w:rPr>
                    <w:rFonts w:eastAsia="Calibri"/>
                    <w:szCs w:val="24"/>
                  </w:rPr>
                  <w:t>VEIKLOS REZULTATAI (TOLIAU – REZULTATAI):</w:t>
                </w:r>
              </w:p>
              <w:p>
                <w:pPr>
                  <w:rPr>
                    <w:rFonts w:eastAsia="Calibri"/>
                    <w:szCs w:val="24"/>
                  </w:rPr>
                </w:pPr>
                <w:r>
                  <w:rPr>
                    <w:rFonts w:eastAsia="Calibri"/>
                    <w:szCs w:val="24"/>
                  </w:rPr>
                  <w:t>1.</w:t>
                </w:r>
              </w:p>
              <w:p>
                <w:pPr>
                  <w:rPr>
                    <w:rFonts w:eastAsia="Calibri"/>
                    <w:szCs w:val="24"/>
                  </w:rPr>
                </w:pPr>
                <w:r>
                  <w:rPr>
                    <w:rFonts w:eastAsia="Calibri"/>
                    <w:szCs w:val="24"/>
                  </w:rPr>
                  <w:t>2.</w:t>
                </w:r>
              </w:p>
              <w:p>
                <w:pPr>
                  <w:rPr>
                    <w:rFonts w:eastAsia="Calibri"/>
                    <w:szCs w:val="24"/>
                  </w:rPr>
                </w:pPr>
                <w:r>
                  <w:rPr>
                    <w:rFonts w:eastAsia="Calibri"/>
                    <w:szCs w:val="24"/>
                  </w:rPr>
                  <w:t>3.</w:t>
                </w:r>
              </w:p>
              <w:p>
                <w:pPr>
                  <w:rPr>
                    <w:rFonts w:eastAsia="Calibri"/>
                    <w:szCs w:val="24"/>
                  </w:rPr>
                </w:pPr>
                <w:r>
                  <w:rPr>
                    <w:rFonts w:eastAsia="Calibri"/>
                    <w:szCs w:val="24"/>
                  </w:rPr>
                  <w:t>4.</w:t>
                </w:r>
              </w:p>
              <w:p>
                <w:pPr>
                  <w:rPr>
                    <w:rFonts w:eastAsia="Calibri"/>
                    <w:szCs w:val="24"/>
                  </w:rPr>
                </w:pPr>
                <w:r>
                  <w:rPr>
                    <w:rFonts w:eastAsia="Calibri"/>
                    <w:szCs w:val="24"/>
                  </w:rPr>
                  <w:t>5.</w:t>
                </w:r>
              </w:p>
              <w:p>
                <w:pPr>
                  <w:rPr>
                    <w:rFonts w:eastAsia="Calibri"/>
                    <w:szCs w:val="24"/>
                  </w:rPr>
                </w:pPr>
                <w:r>
                  <w:rPr>
                    <w:rFonts w:eastAsia="Calibri"/>
                    <w:szCs w:val="24"/>
                  </w:rPr>
                  <w:t>6.</w:t>
                </w:r>
              </w:p>
              <w:p>
                <w:pPr>
                  <w:rPr>
                    <w:rFonts w:eastAsia="Calibri"/>
                    <w:szCs w:val="24"/>
                  </w:rPr>
                </w:pPr>
              </w:p>
            </w:tc>
          </w:tr>
        </w:tbl>
        <w:p>
          <w:pPr>
            <w:rPr>
              <w:b/>
              <w:szCs w:val="24"/>
            </w:rPr>
          </w:pPr>
        </w:p>
        <w:p>
          <w:pPr>
            <w:rPr>
              <w:b/>
              <w:szCs w:val="24"/>
            </w:rPr>
          </w:pPr>
        </w:p>
        <w:p>
          <w:pPr>
            <w:jc w:val="center"/>
            <w:rPr>
              <w:rFonts w:eastAsia="Calibri"/>
              <w:b/>
              <w:szCs w:val="24"/>
            </w:rPr>
          </w:pPr>
          <w:r>
            <w:rPr>
              <w:b/>
              <w:szCs w:val="24"/>
            </w:rPr>
            <w:t>II SKYRIUS</w:t>
          </w:r>
        </w:p>
        <w:p>
          <w:pPr>
            <w:jc w:val="center"/>
            <w:rPr>
              <w:b/>
              <w:szCs w:val="24"/>
            </w:rPr>
          </w:pPr>
          <w:r>
            <w:rPr>
              <w:b/>
              <w:bCs/>
              <w:szCs w:val="24"/>
            </w:rPr>
            <w:t>PASIEKTI TARNYBINĖS VEIKLOS REZULTATAI VYKDANT NUSTATYTAS UŽDUOTIS ARBA PAREIGYBĖS APRAŠYME NUSTATYTAS FUNKCIJAS</w:t>
          </w:r>
        </w:p>
        <w:p>
          <w:pPr>
            <w:rPr>
              <w:szCs w:val="24"/>
            </w:rPr>
          </w:pPr>
        </w:p>
        <w:p>
          <w:pPr>
            <w:rPr>
              <w:szCs w:val="24"/>
            </w:rPr>
          </w:pPr>
        </w:p>
        <w:p>
          <w:pP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040"/>
            <w:gridCol w:w="2814"/>
          </w:tblGrid>
          <w:tr>
            <w:tc>
              <w:tcPr>
                <w:tcW w:w="3572" w:type="pct"/>
                <w:tcBorders>
                  <w:top w:val="single" w:sz="4" w:space="0" w:color="auto"/>
                  <w:left w:val="single" w:sz="4" w:space="0" w:color="auto"/>
                  <w:bottom w:val="single" w:sz="4" w:space="0" w:color="auto"/>
                  <w:right w:val="single" w:sz="4" w:space="0" w:color="auto"/>
                </w:tcBorders>
              </w:tcPr>
              <w:p>
                <w:pPr>
                  <w:widowControl w:val="0"/>
                  <w:jc w:val="center"/>
                  <w:rPr>
                    <w:rFonts w:eastAsia="Calibri"/>
                    <w:szCs w:val="24"/>
                  </w:rPr>
                </w:pPr>
                <w:r>
                  <w:rPr>
                    <w:bCs/>
                    <w:szCs w:val="24"/>
                  </w:rPr>
                  <w:t xml:space="preserve">Vertinimo kriterijaus aprašymas </w:t>
                </w:r>
              </w:p>
            </w:tc>
            <w:tc>
              <w:tcPr>
                <w:tcW w:w="1428" w:type="pct"/>
                <w:tcBorders>
                  <w:top w:val="single" w:sz="4" w:space="0" w:color="auto"/>
                  <w:left w:val="single" w:sz="4" w:space="0" w:color="auto"/>
                  <w:bottom w:val="single" w:sz="4" w:space="0" w:color="auto"/>
                  <w:right w:val="single" w:sz="4" w:space="0" w:color="auto"/>
                </w:tcBorders>
              </w:tcPr>
              <w:p>
                <w:pPr>
                  <w:widowControl w:val="0"/>
                  <w:jc w:val="center"/>
                  <w:rPr>
                    <w:rFonts w:eastAsia="Calibri"/>
                    <w:szCs w:val="24"/>
                  </w:rPr>
                </w:pPr>
                <w:r>
                  <w:rPr>
                    <w:szCs w:val="24"/>
                  </w:rPr>
                  <w:t>Įvertinimas balais (pažymimas atitinkamas langelis)</w:t>
                </w:r>
              </w:p>
            </w:tc>
          </w:tr>
          <w:tr>
            <w:tc>
              <w:tcPr>
                <w:tcW w:w="3572" w:type="pct"/>
                <w:tcBorders>
                  <w:top w:val="single" w:sz="4" w:space="0" w:color="auto"/>
                  <w:left w:val="single" w:sz="4" w:space="0" w:color="auto"/>
                  <w:bottom w:val="single" w:sz="4" w:space="0" w:color="auto"/>
                  <w:right w:val="single" w:sz="4" w:space="0" w:color="auto"/>
                </w:tcBorders>
              </w:tcPr>
              <w:p>
                <w:pPr>
                  <w:widowControl w:val="0"/>
                  <w:jc w:val="both"/>
                  <w:rPr>
                    <w:rFonts w:eastAsia="Calibri"/>
                    <w:szCs w:val="24"/>
                  </w:rPr>
                </w:pPr>
                <w:r>
                  <w:rPr>
                    <w:szCs w:val="24"/>
                  </w:rPr>
                  <w:t>Pareigūnas įvykdė užduotis ir viršijo kai kuriuos sutartus vertinimo rodiklius arba pareigūnas nepriekaištingai vykdė visas pareigybės aprašyme nustatytas funkcijas</w:t>
                </w:r>
              </w:p>
            </w:tc>
            <w:tc>
              <w:tcPr>
                <w:tcW w:w="1428"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szCs w:val="24"/>
                  </w:rPr>
                  <w:t>4</w:t>
                </w:r>
                <w:r>
                  <w:rPr>
                    <w:color w:val="231F20"/>
                    <w:szCs w:val="24"/>
                    <w:lang w:eastAsia="en-GB"/>
                  </w:rPr>
                  <w:t>□</w:t>
                </w:r>
              </w:p>
            </w:tc>
          </w:tr>
          <w:tr>
            <w:tc>
              <w:tcPr>
                <w:tcW w:w="3572" w:type="pct"/>
                <w:tcBorders>
                  <w:top w:val="single" w:sz="4" w:space="0" w:color="auto"/>
                  <w:left w:val="single" w:sz="4" w:space="0" w:color="auto"/>
                  <w:bottom w:val="single" w:sz="4" w:space="0" w:color="auto"/>
                  <w:right w:val="single" w:sz="4" w:space="0" w:color="auto"/>
                </w:tcBorders>
              </w:tcPr>
              <w:p>
                <w:pPr>
                  <w:widowControl w:val="0"/>
                  <w:jc w:val="both"/>
                  <w:rPr>
                    <w:rFonts w:eastAsia="Calibri"/>
                    <w:szCs w:val="24"/>
                  </w:rPr>
                </w:pPr>
                <w:r>
                  <w:rPr>
                    <w:szCs w:val="24"/>
                  </w:rPr>
                  <w:t>Pareigūnas įvykdė</w:t>
                </w:r>
                <w:r>
                  <w:rPr>
                    <w:b/>
                    <w:bCs/>
                    <w:szCs w:val="24"/>
                  </w:rPr>
                  <w:t xml:space="preserve"> </w:t>
                </w:r>
                <w:r>
                  <w:rPr>
                    <w:szCs w:val="24"/>
                  </w:rPr>
                  <w:t>užduotis pagal sutartus vertinimo rodiklius arba pareigūnas vykdė visas pareigybės aprašyme nustatytas funkcijas</w:t>
                </w:r>
              </w:p>
            </w:tc>
            <w:tc>
              <w:tcPr>
                <w:tcW w:w="1428"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szCs w:val="24"/>
                  </w:rPr>
                  <w:t>3</w:t>
                </w:r>
                <w:r>
                  <w:rPr>
                    <w:color w:val="231F20"/>
                    <w:szCs w:val="24"/>
                    <w:lang w:eastAsia="en-GB"/>
                  </w:rPr>
                  <w:t>□</w:t>
                </w:r>
              </w:p>
            </w:tc>
          </w:tr>
          <w:tr>
            <w:tc>
              <w:tcPr>
                <w:tcW w:w="3572" w:type="pct"/>
                <w:tcBorders>
                  <w:top w:val="single" w:sz="4" w:space="0" w:color="auto"/>
                  <w:left w:val="single" w:sz="4" w:space="0" w:color="auto"/>
                  <w:bottom w:val="single" w:sz="4" w:space="0" w:color="auto"/>
                  <w:right w:val="single" w:sz="4" w:space="0" w:color="auto"/>
                </w:tcBorders>
              </w:tcPr>
              <w:p>
                <w:pPr>
                  <w:widowControl w:val="0"/>
                  <w:jc w:val="both"/>
                  <w:rPr>
                    <w:rFonts w:eastAsia="Calibri"/>
                    <w:szCs w:val="24"/>
                  </w:rPr>
                </w:pPr>
                <w:r>
                  <w:rPr>
                    <w:szCs w:val="24"/>
                  </w:rPr>
                  <w:t>Pareigūnas įvykdė</w:t>
                </w:r>
                <w:r>
                  <w:rPr>
                    <w:b/>
                    <w:bCs/>
                    <w:szCs w:val="24"/>
                  </w:rPr>
                  <w:t xml:space="preserve"> </w:t>
                </w:r>
                <w:r>
                  <w:rPr>
                    <w:bCs/>
                    <w:szCs w:val="24"/>
                  </w:rPr>
                  <w:t>ne visas</w:t>
                </w:r>
                <w:r>
                  <w:rPr>
                    <w:b/>
                    <w:bCs/>
                    <w:szCs w:val="24"/>
                  </w:rPr>
                  <w:t xml:space="preserve"> </w:t>
                </w:r>
                <w:r>
                  <w:rPr>
                    <w:szCs w:val="24"/>
                  </w:rPr>
                  <w:t>užduotis pagal sutartus vertinimo rodiklius arba pareigūnas vykdė ne visas pareigybės aprašyme nustatytas funkcijas</w:t>
                </w:r>
              </w:p>
            </w:tc>
            <w:tc>
              <w:tcPr>
                <w:tcW w:w="1428"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szCs w:val="24"/>
                  </w:rPr>
                  <w:t>2</w:t>
                </w:r>
                <w:r>
                  <w:rPr>
                    <w:color w:val="231F20"/>
                    <w:szCs w:val="24"/>
                    <w:lang w:eastAsia="en-GB"/>
                  </w:rPr>
                  <w:t>□</w:t>
                </w:r>
              </w:p>
            </w:tc>
          </w:tr>
          <w:tr>
            <w:tc>
              <w:tcPr>
                <w:tcW w:w="3572" w:type="pct"/>
                <w:tcBorders>
                  <w:top w:val="single" w:sz="4" w:space="0" w:color="auto"/>
                  <w:left w:val="single" w:sz="4" w:space="0" w:color="auto"/>
                  <w:bottom w:val="single" w:sz="4" w:space="0" w:color="auto"/>
                  <w:right w:val="single" w:sz="4" w:space="0" w:color="auto"/>
                </w:tcBorders>
              </w:tcPr>
              <w:p>
                <w:pPr>
                  <w:widowControl w:val="0"/>
                  <w:jc w:val="both"/>
                  <w:rPr>
                    <w:rFonts w:eastAsia="Calibri"/>
                    <w:szCs w:val="24"/>
                  </w:rPr>
                </w:pPr>
                <w:r>
                  <w:rPr>
                    <w:szCs w:val="24"/>
                  </w:rPr>
                  <w:t>Pareigūnas neįvykdė užduočių pagal sutartus vertinimo rodiklius arba pareigūnas netinkamai vykdė pareigybės aprašyme nustatytas funkcijas</w:t>
                </w:r>
              </w:p>
            </w:tc>
            <w:tc>
              <w:tcPr>
                <w:tcW w:w="1428"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szCs w:val="24"/>
                  </w:rPr>
                  <w:t>1</w:t>
                </w:r>
                <w:r>
                  <w:rPr>
                    <w:color w:val="231F20"/>
                    <w:szCs w:val="24"/>
                    <w:lang w:eastAsia="en-GB"/>
                  </w:rPr>
                  <w:t>□</w:t>
                </w:r>
              </w:p>
            </w:tc>
          </w:tr>
        </w:tbl>
        <w:p>
          <w:pPr>
            <w:jc w:val="both"/>
            <w:rPr>
              <w:rFonts w:eastAsia="Calibri"/>
              <w:szCs w:val="24"/>
            </w:rPr>
          </w:pPr>
        </w:p>
        <w:p>
          <w:pPr>
            <w:jc w:val="both"/>
            <w:rPr>
              <w:rFonts w:eastAsia="Calibri"/>
              <w:szCs w:val="24"/>
            </w:rPr>
          </w:pPr>
        </w:p>
        <w:p>
          <w:pPr>
            <w:jc w:val="both"/>
            <w:rPr>
              <w:rFonts w:eastAsia="Calibri"/>
              <w:szCs w:val="24"/>
            </w:rPr>
          </w:pPr>
        </w:p>
        <w:p>
          <w:pPr>
            <w:jc w:val="center"/>
            <w:rPr>
              <w:b/>
              <w:szCs w:val="24"/>
            </w:rPr>
          </w:pPr>
          <w:r>
            <w:rPr>
              <w:b/>
              <w:szCs w:val="24"/>
            </w:rPr>
            <w:t>III SKYRIUS</w:t>
          </w:r>
        </w:p>
        <w:p>
          <w:pPr>
            <w:jc w:val="center"/>
            <w:rPr>
              <w:b/>
              <w:szCs w:val="24"/>
            </w:rPr>
          </w:pPr>
          <w:r>
            <w:rPr>
              <w:b/>
              <w:szCs w:val="24"/>
            </w:rPr>
            <w:t xml:space="preserve">TINKAMUMAS EINAMOMS PAREIGOMS </w:t>
          </w:r>
        </w:p>
        <w:p>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46"/>
            <w:gridCol w:w="1987"/>
            <w:gridCol w:w="1985"/>
            <w:gridCol w:w="1987"/>
            <w:gridCol w:w="1949"/>
          </w:tblGrid>
          <w:tr>
            <w:tc>
              <w:tcPr>
                <w:tcW w:w="988" w:type="pct"/>
                <w:tcBorders>
                  <w:top w:val="single" w:sz="4" w:space="0" w:color="auto"/>
                  <w:left w:val="single" w:sz="4" w:space="0" w:color="auto"/>
                  <w:bottom w:val="single" w:sz="4" w:space="0" w:color="auto"/>
                  <w:right w:val="single" w:sz="4" w:space="0" w:color="auto"/>
                </w:tcBorders>
              </w:tcPr>
              <w:p>
                <w:pPr>
                  <w:widowControl w:val="0"/>
                  <w:tabs>
                    <w:tab w:val="left" w:pos="318"/>
                  </w:tabs>
                  <w:jc w:val="both"/>
                  <w:rPr>
                    <w:rFonts w:eastAsia="Calibri"/>
                    <w:b/>
                    <w:szCs w:val="24"/>
                  </w:rPr>
                </w:pPr>
              </w:p>
            </w:tc>
            <w:tc>
              <w:tcPr>
                <w:tcW w:w="4012" w:type="pct"/>
                <w:gridSpan w:val="4"/>
                <w:tcBorders>
                  <w:top w:val="single" w:sz="4" w:space="0" w:color="auto"/>
                  <w:left w:val="single" w:sz="4" w:space="0" w:color="auto"/>
                  <w:bottom w:val="single" w:sz="4" w:space="0" w:color="auto"/>
                  <w:right w:val="single" w:sz="4" w:space="0" w:color="auto"/>
                </w:tcBorders>
              </w:tcPr>
              <w:p>
                <w:pPr>
                  <w:widowControl w:val="0"/>
                  <w:ind w:firstLine="60"/>
                  <w:jc w:val="center"/>
                  <w:rPr>
                    <w:rFonts w:eastAsia="Calibri"/>
                    <w:b/>
                    <w:szCs w:val="24"/>
                  </w:rPr>
                </w:pPr>
                <w:r>
                  <w:rPr>
                    <w:szCs w:val="24"/>
                    <w:lang w:eastAsia="en-GB"/>
                  </w:rPr>
                  <w:t>Pažymimas langelis, atitinkantis pareigūno tarnybinės veiklos vertinimo anketoje gautą balą</w:t>
                </w:r>
              </w:p>
            </w:tc>
          </w:tr>
          <w:tr>
            <w:trPr>
              <w:trHeight w:val="489"/>
            </w:trPr>
            <w:tc>
              <w:tcPr>
                <w:tcW w:w="988" w:type="pct"/>
                <w:tcBorders>
                  <w:top w:val="single" w:sz="4" w:space="0" w:color="auto"/>
                  <w:left w:val="single" w:sz="4" w:space="0" w:color="auto"/>
                  <w:bottom w:val="single" w:sz="4" w:space="0" w:color="auto"/>
                  <w:right w:val="single" w:sz="4" w:space="0" w:color="auto"/>
                </w:tcBorders>
              </w:tcPr>
              <w:p>
                <w:pPr>
                  <w:widowControl w:val="0"/>
                  <w:jc w:val="both"/>
                  <w:rPr>
                    <w:rFonts w:eastAsia="Calibri"/>
                    <w:b/>
                    <w:szCs w:val="24"/>
                  </w:rPr>
                </w:pPr>
                <w:r>
                  <w:rPr>
                    <w:szCs w:val="24"/>
                  </w:rPr>
                  <w:t>Įvertinimas</w:t>
                </w:r>
              </w:p>
            </w:tc>
            <w:tc>
              <w:tcPr>
                <w:tcW w:w="1008"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color w:val="231F20"/>
                    <w:szCs w:val="24"/>
                    <w:lang w:eastAsia="en-GB"/>
                  </w:rPr>
                  <w:t>1 □</w:t>
                </w:r>
              </w:p>
            </w:tc>
            <w:tc>
              <w:tcPr>
                <w:tcW w:w="1007"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color w:val="231F20"/>
                    <w:szCs w:val="24"/>
                    <w:lang w:eastAsia="en-GB"/>
                  </w:rPr>
                  <w:t>2 □</w:t>
                </w:r>
              </w:p>
            </w:tc>
            <w:tc>
              <w:tcPr>
                <w:tcW w:w="1008"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color w:val="231F20"/>
                    <w:szCs w:val="24"/>
                    <w:lang w:eastAsia="en-GB"/>
                  </w:rPr>
                  <w:t>3 □</w:t>
                </w:r>
              </w:p>
            </w:tc>
            <w:tc>
              <w:tcPr>
                <w:tcW w:w="989"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color w:val="231F20"/>
                    <w:szCs w:val="24"/>
                    <w:lang w:eastAsia="en-GB"/>
                  </w:rPr>
                  <w:t>4 □</w:t>
                </w:r>
              </w:p>
            </w:tc>
          </w:tr>
        </w:tbl>
        <w:p>
          <w:pPr>
            <w:jc w:val="both"/>
            <w:rPr>
              <w:rFonts w:eastAsia="Calibri"/>
              <w:szCs w:val="24"/>
            </w:rPr>
          </w:pPr>
        </w:p>
        <w:p>
          <w:pPr>
            <w:jc w:val="both"/>
            <w:rPr>
              <w:rFonts w:eastAsia="Calibri"/>
              <w:szCs w:val="24"/>
            </w:rPr>
          </w:pPr>
        </w:p>
        <w:p>
          <w:pPr>
            <w:jc w:val="center"/>
            <w:rPr>
              <w:b/>
              <w:szCs w:val="24"/>
            </w:rPr>
          </w:pPr>
          <w:r>
            <w:rPr>
              <w:b/>
              <w:szCs w:val="24"/>
            </w:rPr>
            <w:t>IV SKYRIUS</w:t>
          </w:r>
        </w:p>
        <w:p>
          <w:pPr>
            <w:jc w:val="center"/>
            <w:rPr>
              <w:b/>
              <w:szCs w:val="24"/>
            </w:rPr>
          </w:pPr>
          <w:r>
            <w:rPr>
              <w:b/>
              <w:szCs w:val="24"/>
            </w:rPr>
            <w:t>KVALIFIKACIJA</w:t>
          </w:r>
        </w:p>
        <w:p>
          <w:pPr>
            <w:jc w:val="cente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44"/>
            <w:gridCol w:w="1977"/>
            <w:gridCol w:w="1977"/>
            <w:gridCol w:w="1977"/>
            <w:gridCol w:w="1979"/>
          </w:tblGrid>
          <w:tr>
            <w:trPr>
              <w:trHeight w:val="636"/>
            </w:trPr>
            <w:tc>
              <w:tcPr>
                <w:tcW w:w="987" w:type="pct"/>
                <w:tcBorders>
                  <w:top w:val="single" w:sz="4" w:space="0" w:color="auto"/>
                  <w:left w:val="single" w:sz="4" w:space="0" w:color="auto"/>
                  <w:bottom w:val="single" w:sz="4" w:space="0" w:color="auto"/>
                  <w:right w:val="single" w:sz="4" w:space="0" w:color="auto"/>
                </w:tcBorders>
              </w:tcPr>
              <w:p>
                <w:pPr>
                  <w:widowControl w:val="0"/>
                  <w:ind w:left="360"/>
                  <w:rPr>
                    <w:rFonts w:eastAsia="Calibri"/>
                    <w:szCs w:val="24"/>
                  </w:rPr>
                </w:pPr>
              </w:p>
            </w:tc>
            <w:tc>
              <w:tcPr>
                <w:tcW w:w="4013" w:type="pct"/>
                <w:gridSpan w:val="4"/>
                <w:tcBorders>
                  <w:top w:val="single" w:sz="4" w:space="0" w:color="auto"/>
                  <w:left w:val="single" w:sz="4" w:space="0" w:color="auto"/>
                  <w:bottom w:val="single" w:sz="4" w:space="0" w:color="auto"/>
                  <w:right w:val="single" w:sz="4" w:space="0" w:color="auto"/>
                </w:tcBorders>
              </w:tcPr>
              <w:p>
                <w:pPr>
                  <w:widowControl w:val="0"/>
                  <w:ind w:left="360"/>
                  <w:jc w:val="center"/>
                  <w:rPr>
                    <w:rFonts w:eastAsia="Calibri"/>
                    <w:color w:val="231F20"/>
                    <w:szCs w:val="24"/>
                    <w:lang w:eastAsia="en-GB"/>
                  </w:rPr>
                </w:pPr>
                <w:r>
                  <w:rPr>
                    <w:szCs w:val="24"/>
                  </w:rPr>
                  <w:t>Pažymimas langelis, atitinkantis pareigūno tarnybinės veiklos vertinimo anketoje gautą balą</w:t>
                </w:r>
              </w:p>
            </w:tc>
          </w:tr>
          <w:tr>
            <w:trPr>
              <w:trHeight w:val="556"/>
            </w:trPr>
            <w:tc>
              <w:tcPr>
                <w:tcW w:w="987" w:type="pct"/>
                <w:tcBorders>
                  <w:top w:val="single" w:sz="4" w:space="0" w:color="auto"/>
                  <w:left w:val="single" w:sz="4" w:space="0" w:color="auto"/>
                  <w:bottom w:val="single" w:sz="4" w:space="0" w:color="auto"/>
                  <w:right w:val="single" w:sz="4" w:space="0" w:color="auto"/>
                </w:tcBorders>
                <w:vAlign w:val="center"/>
              </w:tcPr>
              <w:p>
                <w:pPr>
                  <w:widowControl w:val="0"/>
                  <w:ind w:left="34"/>
                  <w:rPr>
                    <w:rFonts w:eastAsia="Calibri"/>
                    <w:szCs w:val="24"/>
                  </w:rPr>
                </w:pPr>
                <w:r>
                  <w:rPr>
                    <w:szCs w:val="24"/>
                  </w:rPr>
                  <w:t>Įvertinimas</w:t>
                </w:r>
              </w:p>
            </w:tc>
            <w:tc>
              <w:tcPr>
                <w:tcW w:w="1003" w:type="pct"/>
                <w:tcBorders>
                  <w:top w:val="single" w:sz="4" w:space="0" w:color="auto"/>
                  <w:left w:val="single" w:sz="4" w:space="0" w:color="auto"/>
                  <w:bottom w:val="single" w:sz="4" w:space="0" w:color="auto"/>
                  <w:right w:val="single" w:sz="4" w:space="0" w:color="auto"/>
                </w:tcBorders>
                <w:vAlign w:val="center"/>
              </w:tcPr>
              <w:p>
                <w:pPr>
                  <w:widowControl w:val="0"/>
                  <w:ind w:left="360"/>
                  <w:jc w:val="center"/>
                  <w:rPr>
                    <w:rFonts w:eastAsia="Calibri"/>
                    <w:color w:val="231F20"/>
                    <w:szCs w:val="24"/>
                    <w:lang w:eastAsia="en-GB"/>
                  </w:rPr>
                </w:pPr>
                <w:r>
                  <w:rPr>
                    <w:color w:val="231F20"/>
                    <w:szCs w:val="24"/>
                    <w:lang w:eastAsia="en-GB"/>
                  </w:rPr>
                  <w:t>1 □</w:t>
                </w:r>
              </w:p>
            </w:tc>
            <w:tc>
              <w:tcPr>
                <w:tcW w:w="1003" w:type="pct"/>
                <w:tcBorders>
                  <w:top w:val="single" w:sz="4" w:space="0" w:color="auto"/>
                  <w:left w:val="single" w:sz="4" w:space="0" w:color="auto"/>
                  <w:bottom w:val="single" w:sz="4" w:space="0" w:color="auto"/>
                  <w:right w:val="single" w:sz="4" w:space="0" w:color="auto"/>
                </w:tcBorders>
                <w:vAlign w:val="center"/>
              </w:tcPr>
              <w:p>
                <w:pPr>
                  <w:widowControl w:val="0"/>
                  <w:ind w:left="360"/>
                  <w:jc w:val="center"/>
                  <w:rPr>
                    <w:rFonts w:eastAsia="Calibri"/>
                    <w:color w:val="231F20"/>
                    <w:szCs w:val="24"/>
                    <w:lang w:eastAsia="en-GB"/>
                  </w:rPr>
                </w:pPr>
                <w:r>
                  <w:rPr>
                    <w:color w:val="231F20"/>
                    <w:szCs w:val="24"/>
                    <w:lang w:eastAsia="en-GB"/>
                  </w:rPr>
                  <w:t>2 □</w:t>
                </w:r>
              </w:p>
            </w:tc>
            <w:tc>
              <w:tcPr>
                <w:tcW w:w="1003" w:type="pct"/>
                <w:tcBorders>
                  <w:top w:val="single" w:sz="4" w:space="0" w:color="auto"/>
                  <w:left w:val="single" w:sz="4" w:space="0" w:color="auto"/>
                  <w:bottom w:val="single" w:sz="4" w:space="0" w:color="auto"/>
                  <w:right w:val="single" w:sz="4" w:space="0" w:color="auto"/>
                </w:tcBorders>
                <w:vAlign w:val="center"/>
              </w:tcPr>
              <w:p>
                <w:pPr>
                  <w:widowControl w:val="0"/>
                  <w:ind w:left="360"/>
                  <w:jc w:val="center"/>
                  <w:rPr>
                    <w:rFonts w:eastAsia="Calibri"/>
                    <w:color w:val="231F20"/>
                    <w:szCs w:val="24"/>
                    <w:lang w:eastAsia="en-GB"/>
                  </w:rPr>
                </w:pPr>
                <w:r>
                  <w:rPr>
                    <w:color w:val="231F20"/>
                    <w:szCs w:val="24"/>
                    <w:lang w:eastAsia="en-GB"/>
                  </w:rPr>
                  <w:t>3 □</w:t>
                </w:r>
              </w:p>
            </w:tc>
            <w:tc>
              <w:tcPr>
                <w:tcW w:w="1004" w:type="pct"/>
                <w:tcBorders>
                  <w:top w:val="single" w:sz="4" w:space="0" w:color="auto"/>
                  <w:left w:val="single" w:sz="4" w:space="0" w:color="auto"/>
                  <w:bottom w:val="single" w:sz="4" w:space="0" w:color="auto"/>
                  <w:right w:val="single" w:sz="4" w:space="0" w:color="auto"/>
                </w:tcBorders>
                <w:vAlign w:val="center"/>
              </w:tcPr>
              <w:p>
                <w:pPr>
                  <w:widowControl w:val="0"/>
                  <w:ind w:left="360"/>
                  <w:jc w:val="center"/>
                  <w:rPr>
                    <w:rFonts w:eastAsia="Calibri"/>
                    <w:color w:val="231F20"/>
                    <w:szCs w:val="24"/>
                    <w:lang w:eastAsia="en-GB"/>
                  </w:rPr>
                </w:pPr>
                <w:r>
                  <w:rPr>
                    <w:color w:val="231F20"/>
                    <w:szCs w:val="24"/>
                    <w:lang w:eastAsia="en-GB"/>
                  </w:rPr>
                  <w:t>4 □</w:t>
                </w:r>
              </w:p>
            </w:tc>
          </w:tr>
        </w:tbl>
        <w:p>
          <w:pPr>
            <w:jc w:val="both"/>
            <w:rPr>
              <w:rFonts w:eastAsia="Calibri"/>
              <w:szCs w:val="24"/>
            </w:rPr>
          </w:pPr>
        </w:p>
        <w:p>
          <w:pPr>
            <w:jc w:val="both"/>
            <w:rPr>
              <w:rFonts w:eastAsia="Calibri"/>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854"/>
          </w:tblGrid>
          <w:tr>
            <w:trPr>
              <w:trHeight w:val="1405"/>
            </w:trPr>
            <w:tc>
              <w:tcPr>
                <w:tcW w:w="5000" w:type="pct"/>
                <w:tcBorders>
                  <w:top w:val="single" w:sz="4" w:space="0" w:color="auto"/>
                  <w:left w:val="single" w:sz="4" w:space="0" w:color="auto"/>
                  <w:bottom w:val="single" w:sz="4" w:space="0" w:color="auto"/>
                  <w:right w:val="single" w:sz="4" w:space="0" w:color="auto"/>
                </w:tcBorders>
              </w:tcPr>
              <w:p>
                <w:pPr>
                  <w:rPr>
                    <w:rFonts w:eastAsia="Calibri"/>
                    <w:bCs/>
                    <w:szCs w:val="24"/>
                  </w:rPr>
                </w:pPr>
                <w:r>
                  <w:rPr>
                    <w:rFonts w:eastAsia="Calibri"/>
                    <w:bCs/>
                    <w:szCs w:val="24"/>
                  </w:rPr>
                  <w:t xml:space="preserve">PASIŪLYMAI, KAIP TOBULINTI KVALIFIKACIJĄ </w:t>
                </w:r>
              </w:p>
              <w:p>
                <w:pPr>
                  <w:rPr>
                    <w:rFonts w:eastAsia="Calibri"/>
                    <w:bCs/>
                    <w:szCs w:val="24"/>
                  </w:rPr>
                </w:pPr>
              </w:p>
              <w:p>
                <w:pPr>
                  <w:rPr>
                    <w:rFonts w:eastAsia="Calibri"/>
                    <w:szCs w:val="24"/>
                  </w:rPr>
                </w:pPr>
              </w:p>
              <w:p>
                <w:pPr>
                  <w:rPr>
                    <w:rFonts w:eastAsia="Calibri"/>
                    <w:szCs w:val="24"/>
                  </w:rPr>
                </w:pPr>
              </w:p>
              <w:p>
                <w:pPr>
                  <w:rPr>
                    <w:rFonts w:eastAsia="Calibri"/>
                    <w:szCs w:val="24"/>
                  </w:rPr>
                </w:pPr>
              </w:p>
              <w:p>
                <w:pPr>
                  <w:rPr>
                    <w:rFonts w:eastAsia="Calibri"/>
                    <w:szCs w:val="24"/>
                  </w:rPr>
                </w:pPr>
              </w:p>
              <w:p>
                <w:pPr>
                  <w:rPr>
                    <w:rFonts w:eastAsia="Calibri"/>
                    <w:szCs w:val="24"/>
                  </w:rPr>
                </w:pPr>
              </w:p>
              <w:p>
                <w:pPr>
                  <w:rPr>
                    <w:rFonts w:eastAsia="Calibri"/>
                    <w:szCs w:val="24"/>
                  </w:rPr>
                </w:pPr>
              </w:p>
            </w:tc>
          </w:tr>
        </w:tbl>
        <w:p>
          <w:pPr>
            <w:jc w:val="both"/>
            <w:rPr>
              <w:rFonts w:eastAsia="Calibri"/>
              <w:szCs w:val="24"/>
            </w:rPr>
          </w:pPr>
        </w:p>
        <w:p>
          <w:pPr>
            <w:jc w:val="both"/>
            <w:rPr>
              <w:rFonts w:eastAsia="Calibri"/>
              <w:szCs w:val="24"/>
            </w:rPr>
          </w:pPr>
        </w:p>
        <w:p>
          <w:pPr>
            <w:jc w:val="both"/>
            <w:rPr>
              <w:rFonts w:eastAsia="Calibri"/>
              <w:szCs w:val="24"/>
            </w:rPr>
          </w:pPr>
        </w:p>
        <w:p>
          <w:pPr>
            <w:jc w:val="center"/>
            <w:rPr>
              <w:b/>
              <w:szCs w:val="24"/>
            </w:rPr>
          </w:pPr>
          <w:r>
            <w:rPr>
              <w:b/>
              <w:szCs w:val="24"/>
            </w:rPr>
            <w:t>V SKYRIUS</w:t>
          </w:r>
        </w:p>
        <w:p>
          <w:pPr>
            <w:jc w:val="center"/>
            <w:rPr>
              <w:b/>
              <w:szCs w:val="24"/>
            </w:rPr>
          </w:pPr>
          <w:r>
            <w:rPr>
              <w:b/>
              <w:szCs w:val="24"/>
            </w:rPr>
            <w:t>BENDRAS PAREIGŪNO TARNYBINĖS VEIKLOS ĮVERTINIMAS</w:t>
          </w:r>
        </w:p>
        <w:p>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40"/>
            <w:gridCol w:w="1979"/>
            <w:gridCol w:w="1979"/>
            <w:gridCol w:w="1979"/>
            <w:gridCol w:w="1977"/>
          </w:tblGrid>
          <w:tr>
            <w:trPr>
              <w:trHeight w:val="636"/>
            </w:trPr>
            <w:tc>
              <w:tcPr>
                <w:tcW w:w="985" w:type="pct"/>
                <w:tcBorders>
                  <w:top w:val="single" w:sz="4" w:space="0" w:color="auto"/>
                  <w:left w:val="single" w:sz="4" w:space="0" w:color="auto"/>
                  <w:bottom w:val="single" w:sz="4" w:space="0" w:color="auto"/>
                  <w:right w:val="single" w:sz="4" w:space="0" w:color="auto"/>
                </w:tcBorders>
              </w:tcPr>
              <w:p>
                <w:pPr>
                  <w:widowControl w:val="0"/>
                  <w:rPr>
                    <w:rFonts w:eastAsia="Calibri"/>
                    <w:szCs w:val="24"/>
                  </w:rPr>
                </w:pPr>
              </w:p>
            </w:tc>
            <w:tc>
              <w:tcPr>
                <w:tcW w:w="4015" w:type="pct"/>
                <w:gridSpan w:val="4"/>
                <w:tcBorders>
                  <w:top w:val="single" w:sz="4" w:space="0" w:color="auto"/>
                  <w:left w:val="single" w:sz="4" w:space="0" w:color="auto"/>
                  <w:bottom w:val="single" w:sz="4" w:space="0" w:color="auto"/>
                  <w:right w:val="single" w:sz="4" w:space="0" w:color="auto"/>
                </w:tcBorders>
              </w:tcPr>
              <w:p>
                <w:pPr>
                  <w:widowControl w:val="0"/>
                  <w:jc w:val="center"/>
                  <w:rPr>
                    <w:rFonts w:eastAsia="Calibri"/>
                    <w:color w:val="231F20"/>
                    <w:szCs w:val="24"/>
                    <w:lang w:eastAsia="en-GB"/>
                  </w:rPr>
                </w:pPr>
                <w:r>
                  <w:rPr>
                    <w:szCs w:val="24"/>
                  </w:rPr>
                  <w:t>Pažymimas langelis, atitinkantis bendrą pasiektų tarnybinės veiklos rezultatų, vykdant nustatytas užduotis arba pareigybės aprašyme nustatytas funkcijas, tinkamumo einamoms pareigoms ir kvalifikacijos įvertinimų vidurkį</w:t>
                </w:r>
                <w:r>
                  <w:rPr>
                    <w:bCs/>
                    <w:szCs w:val="24"/>
                  </w:rPr>
                  <w:t xml:space="preserve"> </w:t>
                </w:r>
              </w:p>
            </w:tc>
          </w:tr>
          <w:tr>
            <w:trPr>
              <w:trHeight w:val="888"/>
            </w:trPr>
            <w:tc>
              <w:tcPr>
                <w:tcW w:w="985"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szCs w:val="24"/>
                  </w:rPr>
                  <w:t>Įvertinimas</w:t>
                </w:r>
              </w:p>
            </w:tc>
            <w:tc>
              <w:tcPr>
                <w:tcW w:w="1004" w:type="pct"/>
                <w:tcBorders>
                  <w:top w:val="single" w:sz="4" w:space="0" w:color="auto"/>
                  <w:left w:val="single" w:sz="4" w:space="0" w:color="auto"/>
                  <w:bottom w:val="single" w:sz="4" w:space="0" w:color="auto"/>
                  <w:right w:val="single" w:sz="4" w:space="0" w:color="auto"/>
                </w:tcBorders>
                <w:vAlign w:val="center"/>
              </w:tcPr>
              <w:p>
                <w:pPr>
                  <w:jc w:val="center"/>
                  <w:rPr>
                    <w:rFonts w:eastAsia="Calibri"/>
                    <w:color w:val="231F20"/>
                    <w:szCs w:val="24"/>
                    <w:lang w:eastAsia="en-GB"/>
                  </w:rPr>
                </w:pPr>
                <w:r>
                  <w:rPr>
                    <w:color w:val="231F20"/>
                    <w:szCs w:val="24"/>
                    <w:lang w:eastAsia="en-GB"/>
                  </w:rPr>
                  <w:t>Nepatenkinamai</w:t>
                </w:r>
              </w:p>
              <w:p>
                <w:pPr>
                  <w:widowControl w:val="0"/>
                  <w:jc w:val="center"/>
                  <w:rPr>
                    <w:rFonts w:eastAsia="Calibri"/>
                    <w:color w:val="231F20"/>
                    <w:szCs w:val="24"/>
                    <w:lang w:eastAsia="en-GB"/>
                  </w:rPr>
                </w:pPr>
                <w:r>
                  <w:rPr>
                    <w:color w:val="231F20"/>
                    <w:szCs w:val="24"/>
                    <w:lang w:eastAsia="en-GB"/>
                  </w:rPr>
                  <w:t>□</w:t>
                </w:r>
              </w:p>
            </w:tc>
            <w:tc>
              <w:tcPr>
                <w:tcW w:w="1004" w:type="pct"/>
                <w:tcBorders>
                  <w:top w:val="single" w:sz="4" w:space="0" w:color="auto"/>
                  <w:left w:val="single" w:sz="4" w:space="0" w:color="auto"/>
                  <w:bottom w:val="single" w:sz="4" w:space="0" w:color="auto"/>
                  <w:right w:val="single" w:sz="4" w:space="0" w:color="auto"/>
                </w:tcBorders>
                <w:vAlign w:val="center"/>
              </w:tcPr>
              <w:p>
                <w:pPr>
                  <w:jc w:val="center"/>
                  <w:rPr>
                    <w:rFonts w:eastAsia="Calibri"/>
                    <w:color w:val="231F20"/>
                    <w:szCs w:val="24"/>
                    <w:lang w:eastAsia="en-GB"/>
                  </w:rPr>
                </w:pPr>
                <w:r>
                  <w:rPr>
                    <w:color w:val="231F20"/>
                    <w:szCs w:val="24"/>
                    <w:lang w:eastAsia="en-GB"/>
                  </w:rPr>
                  <w:t>Patenkinamai</w:t>
                </w:r>
              </w:p>
              <w:p>
                <w:pPr>
                  <w:widowControl w:val="0"/>
                  <w:jc w:val="center"/>
                  <w:rPr>
                    <w:rFonts w:eastAsia="Calibri"/>
                    <w:color w:val="231F20"/>
                    <w:szCs w:val="24"/>
                    <w:lang w:eastAsia="en-GB"/>
                  </w:rPr>
                </w:pPr>
                <w:r>
                  <w:rPr>
                    <w:color w:val="231F20"/>
                    <w:szCs w:val="24"/>
                    <w:lang w:eastAsia="en-GB"/>
                  </w:rPr>
                  <w:t>□</w:t>
                </w:r>
              </w:p>
            </w:tc>
            <w:tc>
              <w:tcPr>
                <w:tcW w:w="1004" w:type="pct"/>
                <w:tcBorders>
                  <w:top w:val="single" w:sz="4" w:space="0" w:color="auto"/>
                  <w:left w:val="single" w:sz="4" w:space="0" w:color="auto"/>
                  <w:bottom w:val="single" w:sz="4" w:space="0" w:color="auto"/>
                  <w:right w:val="single" w:sz="4" w:space="0" w:color="auto"/>
                </w:tcBorders>
                <w:vAlign w:val="center"/>
              </w:tcPr>
              <w:p>
                <w:pPr>
                  <w:jc w:val="center"/>
                  <w:rPr>
                    <w:rFonts w:eastAsia="Calibri"/>
                    <w:color w:val="231F20"/>
                    <w:szCs w:val="24"/>
                    <w:lang w:eastAsia="en-GB"/>
                  </w:rPr>
                </w:pPr>
                <w:r>
                  <w:rPr>
                    <w:color w:val="231F20"/>
                    <w:szCs w:val="24"/>
                    <w:lang w:eastAsia="en-GB"/>
                  </w:rPr>
                  <w:t>Gerai</w:t>
                </w:r>
              </w:p>
              <w:p>
                <w:pPr>
                  <w:widowControl w:val="0"/>
                  <w:jc w:val="center"/>
                  <w:rPr>
                    <w:rFonts w:eastAsia="Calibri"/>
                    <w:color w:val="231F20"/>
                    <w:szCs w:val="24"/>
                    <w:lang w:eastAsia="en-GB"/>
                  </w:rPr>
                </w:pPr>
                <w:r>
                  <w:rPr>
                    <w:color w:val="231F20"/>
                    <w:szCs w:val="24"/>
                    <w:lang w:eastAsia="en-GB"/>
                  </w:rPr>
                  <w:t>□</w:t>
                </w:r>
              </w:p>
            </w:tc>
            <w:tc>
              <w:tcPr>
                <w:tcW w:w="1004" w:type="pct"/>
                <w:tcBorders>
                  <w:top w:val="single" w:sz="4" w:space="0" w:color="auto"/>
                  <w:left w:val="single" w:sz="4" w:space="0" w:color="auto"/>
                  <w:bottom w:val="single" w:sz="4" w:space="0" w:color="auto"/>
                  <w:right w:val="single" w:sz="4" w:space="0" w:color="auto"/>
                </w:tcBorders>
                <w:vAlign w:val="center"/>
              </w:tcPr>
              <w:p>
                <w:pPr>
                  <w:jc w:val="center"/>
                  <w:rPr>
                    <w:rFonts w:eastAsia="Calibri"/>
                    <w:color w:val="231F20"/>
                    <w:szCs w:val="24"/>
                    <w:lang w:eastAsia="en-GB"/>
                  </w:rPr>
                </w:pPr>
                <w:r>
                  <w:rPr>
                    <w:color w:val="231F20"/>
                    <w:szCs w:val="24"/>
                    <w:lang w:eastAsia="en-GB"/>
                  </w:rPr>
                  <w:t>Labai gerai</w:t>
                </w:r>
              </w:p>
              <w:p>
                <w:pPr>
                  <w:widowControl w:val="0"/>
                  <w:jc w:val="center"/>
                  <w:rPr>
                    <w:rFonts w:eastAsia="Calibri"/>
                    <w:color w:val="231F20"/>
                    <w:szCs w:val="24"/>
                    <w:lang w:eastAsia="en-GB"/>
                  </w:rPr>
                </w:pPr>
                <w:r>
                  <w:rPr>
                    <w:color w:val="231F20"/>
                    <w:szCs w:val="24"/>
                    <w:lang w:eastAsia="en-GB"/>
                  </w:rPr>
                  <w:t>□</w:t>
                </w:r>
              </w:p>
            </w:tc>
          </w:tr>
        </w:tbl>
        <w:p>
          <w:pPr>
            <w:jc w:val="both"/>
            <w:rPr>
              <w:rFonts w:eastAsia="Calibri"/>
              <w:szCs w:val="24"/>
            </w:rPr>
          </w:pPr>
        </w:p>
        <w:p>
          <w:pPr>
            <w:jc w:val="center"/>
            <w:rPr>
              <w:b/>
              <w:szCs w:val="24"/>
            </w:rPr>
          </w:pPr>
        </w:p>
        <w:p>
          <w:pPr>
            <w:jc w:val="center"/>
            <w:rPr>
              <w:b/>
              <w:szCs w:val="24"/>
            </w:rPr>
          </w:pPr>
        </w:p>
        <w:p>
          <w:pPr>
            <w:jc w:val="center"/>
            <w:rPr>
              <w:b/>
              <w:szCs w:val="24"/>
            </w:rPr>
          </w:pPr>
        </w:p>
        <w:p>
          <w:pPr>
            <w:jc w:val="center"/>
            <w:rPr>
              <w:b/>
              <w:szCs w:val="24"/>
            </w:rPr>
          </w:pPr>
        </w:p>
        <w:p>
          <w:pPr>
            <w:jc w:val="center"/>
            <w:rPr>
              <w:b/>
              <w:szCs w:val="24"/>
            </w:rPr>
          </w:pPr>
          <w:r>
            <w:rPr>
              <w:b/>
              <w:szCs w:val="24"/>
            </w:rPr>
            <w:t>VI SKYRIUS</w:t>
          </w:r>
        </w:p>
        <w:p>
          <w:pPr>
            <w:jc w:val="center"/>
            <w:rPr>
              <w:b/>
              <w:szCs w:val="24"/>
            </w:rPr>
          </w:pPr>
          <w:r>
            <w:rPr>
              <w:b/>
              <w:szCs w:val="24"/>
            </w:rPr>
            <w:t>MOTYVUOTI PASIŪLYMAI</w:t>
          </w:r>
        </w:p>
        <w:p>
          <w:pPr>
            <w:jc w:val="both"/>
            <w:rPr>
              <w:szCs w:val="24"/>
            </w:rPr>
          </w:pP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p>
          <w:pPr>
            <w:rPr>
              <w:szCs w:val="24"/>
            </w:rPr>
          </w:pPr>
        </w:p>
        <w:p>
          <w:pPr>
            <w:rPr>
              <w:szCs w:val="24"/>
            </w:rPr>
          </w:pPr>
        </w:p>
        <w:p>
          <w:pPr>
            <w:rPr>
              <w:szCs w:val="24"/>
            </w:rPr>
          </w:pPr>
        </w:p>
        <w:p>
          <w:pPr>
            <w:tabs>
              <w:tab w:val="left" w:pos="3700"/>
              <w:tab w:val="left" w:pos="6600"/>
            </w:tabs>
            <w:rPr>
              <w:szCs w:val="24"/>
            </w:rPr>
          </w:pPr>
          <w:r>
            <w:rPr>
              <w:szCs w:val="24"/>
            </w:rPr>
            <w:t>(Tiesioginis vadovas)</w:t>
            <w:tab/>
            <w:t>(Parašas)</w:t>
            <w:tab/>
            <w:t>(Vardas ir pavardė)</w:t>
          </w:r>
        </w:p>
        <w:p>
          <w:pPr>
            <w:jc w:val="both"/>
            <w:rPr>
              <w:szCs w:val="24"/>
            </w:rPr>
          </w:pPr>
        </w:p>
        <w:p>
          <w:pPr>
            <w:jc w:val="both"/>
            <w:rPr>
              <w:szCs w:val="24"/>
            </w:rPr>
          </w:pPr>
        </w:p>
        <w:p>
          <w:pPr>
            <w:tabs>
              <w:tab w:val="left" w:pos="3700"/>
              <w:tab w:val="left" w:pos="6600"/>
            </w:tabs>
            <w:rPr>
              <w:szCs w:val="24"/>
            </w:rPr>
          </w:pPr>
          <w:r>
            <w:rPr>
              <w:szCs w:val="24"/>
            </w:rPr>
            <w:t>(Pareigūnas)</w:t>
            <w:tab/>
            <w:t>(Parašas)</w:t>
            <w:tab/>
            <w:t>(Vardas ir pavardė)</w:t>
          </w:r>
        </w:p>
        <w:p>
          <w:pPr>
            <w:tabs>
              <w:tab w:val="left" w:pos="3700"/>
              <w:tab w:val="left" w:pos="6600"/>
            </w:tabs>
            <w:rPr>
              <w:szCs w:val="24"/>
            </w:rPr>
          </w:pPr>
        </w:p>
        <w:p>
          <w:pPr>
            <w:tabs>
              <w:tab w:val="left" w:pos="3700"/>
              <w:tab w:val="left" w:pos="6600"/>
            </w:tabs>
            <w:rPr>
              <w:szCs w:val="24"/>
            </w:rPr>
          </w:pPr>
        </w:p>
        <w:p>
          <w:pPr>
            <w:tabs>
              <w:tab w:val="left" w:pos="3700"/>
              <w:tab w:val="left" w:pos="6600"/>
            </w:tabs>
            <w:rPr>
              <w:szCs w:val="24"/>
            </w:rPr>
          </w:pPr>
        </w:p>
        <w:p>
          <w:pPr>
            <w:tabs>
              <w:tab w:val="left" w:pos="3700"/>
              <w:tab w:val="left" w:pos="6600"/>
            </w:tabs>
            <w:rPr>
              <w:szCs w:val="24"/>
            </w:rPr>
          </w:pPr>
        </w:p>
        <w:p>
          <w:pPr>
            <w:tabs>
              <w:tab w:val="left" w:pos="3700"/>
              <w:tab w:val="left" w:pos="6600"/>
            </w:tabs>
            <w:rPr>
              <w:szCs w:val="24"/>
            </w:rPr>
          </w:pPr>
          <w:r>
            <w:rPr>
              <w:szCs w:val="24"/>
            </w:rPr>
            <w:t>_____________________________________________________________</w:t>
          </w:r>
        </w:p>
        <w:p>
          <w:pPr>
            <w:tabs>
              <w:tab w:val="left" w:pos="3700"/>
              <w:tab w:val="left" w:pos="6600"/>
            </w:tabs>
            <w:rPr>
              <w:szCs w:val="24"/>
            </w:rPr>
          </w:pPr>
          <w:r>
            <w:rPr>
              <w:szCs w:val="24"/>
            </w:rPr>
            <w:t>(tiesioginio vadovo tiesioginio vadovo</w:t>
          </w:r>
          <w:r>
            <w:rPr>
              <w:b/>
              <w:szCs w:val="24"/>
            </w:rPr>
            <w:t xml:space="preserve"> </w:t>
          </w:r>
          <w:r>
            <w:rPr>
              <w:szCs w:val="24"/>
            </w:rPr>
            <w:t>sutikimas / nesutikimas su pareigūno tarnybinės veiklos vertinimo išvada)</w:t>
          </w:r>
        </w:p>
        <w:p>
          <w:pPr>
            <w:tabs>
              <w:tab w:val="left" w:pos="3700"/>
              <w:tab w:val="left" w:pos="6600"/>
            </w:tabs>
            <w:rPr>
              <w:szCs w:val="24"/>
            </w:rPr>
          </w:pPr>
        </w:p>
        <w:p>
          <w:pPr>
            <w:tabs>
              <w:tab w:val="left" w:pos="3700"/>
              <w:tab w:val="left" w:pos="6600"/>
            </w:tabs>
          </w:pPr>
          <w:r>
            <w:rPr>
              <w:szCs w:val="24"/>
            </w:rPr>
            <w:t>(Parašas)</w:t>
            <w:tab/>
            <w:t xml:space="preserve">                                                       (Vardas ir pavardė)</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4 pr."/>
        <w:tag w:val="part_87e567d0508f407dbc06bcd8bb81906c"/>
        <w:lock w:val="sdtLocked"/>
        <w:richText/>
      </w:sdtPr>
      <w:sdtContent>
        <w:p>
          <w:pPr>
            <w:ind w:left="5670"/>
            <w:sectPr>
              <w:pgSz w:w="11906" w:h="16838"/>
              <w:pgMar w:top="1079" w:right="567" w:bottom="1418" w:left="1701" w:header="567" w:footer="567" w:gutter="0"/>
              <w:pgNumType w:start="1"/>
              <w:cols w:space="1296"/>
              <w:titlePg/>
              <w:docGrid w:linePitch="360"/>
            </w:sectPr>
          </w:pPr>
        </w:p>
        <w:p>
          <w:pPr>
            <w:ind w:left="5670"/>
            <w:rPr>
              <w:szCs w:val="24"/>
            </w:rPr>
          </w:pPr>
          <w:r>
            <w:rPr>
              <w:szCs w:val="24"/>
            </w:rPr>
            <w:t xml:space="preserve">Vidaus tarnybos sistemos pareigūnų </w:t>
          </w:r>
        </w:p>
        <w:p>
          <w:pPr>
            <w:ind w:left="5670"/>
            <w:rPr>
              <w:szCs w:val="24"/>
            </w:rPr>
          </w:pPr>
          <w:r>
            <w:rPr>
              <w:szCs w:val="24"/>
            </w:rPr>
            <w:t xml:space="preserve">tarnybinės veiklos vertinimo tvarkos </w:t>
          </w:r>
        </w:p>
        <w:p>
          <w:pPr>
            <w:ind w:left="5670"/>
            <w:rPr>
              <w:szCs w:val="24"/>
            </w:rPr>
          </w:pPr>
          <w:r>
            <w:rPr>
              <w:szCs w:val="24"/>
            </w:rPr>
            <w:t xml:space="preserve">aprašo </w:t>
          </w:r>
        </w:p>
        <w:p>
          <w:pPr>
            <w:ind w:left="5670"/>
            <w:rPr>
              <w:szCs w:val="24"/>
            </w:rPr>
          </w:pPr>
          <w:sdt>
            <w:sdtPr>
              <w:alias w:val="Numeris"/>
              <w:tag w:val="nr_87e567d0508f407dbc06bcd8bb81906c"/>
              <w:lock w:val="sdtLocked"/>
              <w:richText/>
            </w:sdtPr>
            <w:sdtContent>
              <w:r>
                <w:rPr>
                  <w:szCs w:val="24"/>
                </w:rPr>
                <w:t>4</w:t>
              </w:r>
            </w:sdtContent>
          </w:sdt>
          <w:r>
            <w:rPr>
              <w:szCs w:val="24"/>
            </w:rPr>
            <w:t xml:space="preserve"> priedas</w:t>
          </w:r>
        </w:p>
        <w:p>
          <w:pPr>
            <w:jc w:val="right"/>
            <w:rPr>
              <w:szCs w:val="24"/>
            </w:rPr>
          </w:pPr>
        </w:p>
        <w:p>
          <w:pPr>
            <w:jc w:val="center"/>
            <w:rPr>
              <w:szCs w:val="24"/>
            </w:rPr>
          </w:pPr>
        </w:p>
        <w:p>
          <w:pPr>
            <w:ind w:firstLine="60"/>
            <w:jc w:val="center"/>
            <w:rPr>
              <w:szCs w:val="24"/>
            </w:rPr>
          </w:pPr>
          <w:r>
            <w:rPr>
              <w:szCs w:val="24"/>
            </w:rPr>
            <w:t>(Įstaigos ir jos struktūrinio padalinio pavadinimas)</w:t>
          </w:r>
        </w:p>
        <w:p>
          <w:pPr>
            <w:jc w:val="both"/>
            <w:rPr>
              <w:szCs w:val="24"/>
            </w:rPr>
          </w:pPr>
        </w:p>
        <w:p>
          <w:pPr>
            <w:jc w:val="center"/>
            <w:rPr>
              <w:szCs w:val="24"/>
            </w:rPr>
          </w:pPr>
          <w:r>
            <w:rPr>
              <w:b/>
              <w:szCs w:val="24"/>
            </w:rPr>
            <w:t>PAREIGŪNO</w:t>
          </w:r>
          <w:r>
            <w:rPr>
              <w:szCs w:val="24"/>
            </w:rPr>
            <w:t xml:space="preserve"> ________________________________________________</w:t>
          </w:r>
        </w:p>
        <w:p>
          <w:pPr>
            <w:tabs>
              <w:tab w:val="left" w:pos="4500"/>
            </w:tabs>
            <w:ind w:firstLine="4500"/>
            <w:rPr>
              <w:szCs w:val="24"/>
            </w:rPr>
          </w:pPr>
          <w:r>
            <w:rPr>
              <w:szCs w:val="24"/>
            </w:rPr>
            <w:t>(pareigos, vardas ir pavardė)</w:t>
          </w:r>
        </w:p>
        <w:p>
          <w:pPr>
            <w:jc w:val="both"/>
            <w:rPr>
              <w:caps/>
              <w:szCs w:val="24"/>
            </w:rPr>
          </w:pPr>
        </w:p>
        <w:p>
          <w:pPr>
            <w:jc w:val="center"/>
            <w:rPr>
              <w:b/>
              <w:szCs w:val="24"/>
            </w:rPr>
          </w:pPr>
          <w:r>
            <w:rPr>
              <w:b/>
              <w:szCs w:val="24"/>
            </w:rPr>
            <w:t>TARNYBINĖS VEIKLOS _____ METŲ UŽDUOTYS</w:t>
          </w:r>
        </w:p>
        <w:p>
          <w:pPr>
            <w:jc w:val="both"/>
            <w:rPr>
              <w:b/>
              <w:szCs w:val="24"/>
            </w:rPr>
          </w:pPr>
        </w:p>
        <w:p>
          <w:pPr>
            <w:jc w:val="center"/>
            <w:rPr>
              <w:szCs w:val="24"/>
            </w:rPr>
          </w:pPr>
          <w:r>
            <w:rPr>
              <w:szCs w:val="24"/>
            </w:rPr>
            <w:t>_____________ Nr. _____</w:t>
          </w:r>
        </w:p>
        <w:p>
          <w:pPr>
            <w:tabs>
              <w:tab w:val="left" w:pos="4100"/>
            </w:tabs>
            <w:ind w:left="-1134"/>
            <w:jc w:val="center"/>
            <w:rPr>
              <w:szCs w:val="24"/>
            </w:rPr>
          </w:pPr>
          <w:r>
            <w:rPr>
              <w:szCs w:val="24"/>
            </w:rPr>
            <w:t>(surašymo data)</w:t>
          </w:r>
        </w:p>
        <w:p>
          <w:pPr>
            <w:jc w:val="center"/>
            <w:rPr>
              <w:szCs w:val="24"/>
            </w:rPr>
          </w:pPr>
          <w:r>
            <w:rPr>
              <w:szCs w:val="24"/>
            </w:rPr>
            <w:t>_____________________</w:t>
          </w:r>
        </w:p>
        <w:p>
          <w:pPr>
            <w:jc w:val="center"/>
            <w:rPr>
              <w:szCs w:val="24"/>
            </w:rPr>
          </w:pPr>
          <w:r>
            <w:rPr>
              <w:szCs w:val="24"/>
            </w:rPr>
            <w:t>(surašymo vieta)</w:t>
          </w:r>
        </w:p>
        <w:p>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854"/>
          </w:tblGrid>
          <w:tr>
            <w:trPr>
              <w:trHeight w:val="2596"/>
            </w:trPr>
            <w:tc>
              <w:tcPr>
                <w:tcW w:w="5000" w:type="pct"/>
                <w:tcBorders>
                  <w:top w:val="single" w:sz="4" w:space="0" w:color="auto"/>
                  <w:left w:val="single" w:sz="4" w:space="0" w:color="auto"/>
                  <w:bottom w:val="single" w:sz="4" w:space="0" w:color="auto"/>
                  <w:right w:val="single" w:sz="4" w:space="0" w:color="auto"/>
                </w:tcBorders>
              </w:tcPr>
              <w:p>
                <w:pPr>
                  <w:jc w:val="both"/>
                  <w:rPr>
                    <w:rFonts w:eastAsia="Calibri"/>
                    <w:szCs w:val="24"/>
                  </w:rPr>
                </w:pPr>
                <w:r>
                  <w:rPr>
                    <w:rFonts w:eastAsia="Calibri"/>
                    <w:bCs/>
                    <w:szCs w:val="24"/>
                  </w:rPr>
                  <w:t xml:space="preserve">EINAMŲJŲ METŲ UŽDUOTYS (nustatomos ne mažiau kaip 3 ir ne daugiau kaip 6 užduotys; </w:t>
                </w:r>
                <w:r>
                  <w:rPr>
                    <w:szCs w:val="24"/>
                    <w:lang w:eastAsia="lt-LT"/>
                  </w:rPr>
                  <w:t>užduotys pareigūnams</w:t>
                </w:r>
                <w:r>
                  <w:rPr>
                    <w:szCs w:val="24"/>
                  </w:rPr>
                  <w:t>, einantiems Statuto priede 13–15 pareigybių grupėms priskirtas pareigas ir vyriausiojo kovotojo pareigas, nenustatomos</w:t>
                </w:r>
                <w:r>
                  <w:rPr>
                    <w:rFonts w:eastAsia="Calibri"/>
                    <w:bCs/>
                    <w:szCs w:val="24"/>
                  </w:rPr>
                  <w:t xml:space="preserve">) ir </w:t>
                </w:r>
                <w:r>
                  <w:rPr>
                    <w:rFonts w:eastAsia="Calibri"/>
                    <w:szCs w:val="24"/>
                  </w:rPr>
                  <w:t>PASIEKTŲ REZULTATŲ VYKDANT NUSTATYTAS UŽDUOTIS VERTINIMO RODIKLIAI (R):</w:t>
                </w:r>
              </w:p>
              <w:p>
                <w:pPr>
                  <w:jc w:val="both"/>
                  <w:rPr>
                    <w:rFonts w:eastAsia="Calibri"/>
                    <w:szCs w:val="24"/>
                  </w:rPr>
                </w:pPr>
                <w:r>
                  <w:rPr>
                    <w:rFonts w:eastAsia="Calibri"/>
                    <w:szCs w:val="24"/>
                  </w:rPr>
                  <w:t>kiekybiniai, kokybiniai, laiko ir kiti kriterijai, kuriais vadovaudamasis tiesioginis vadovas vertins, ar</w:t>
                </w:r>
                <w:r>
                  <w:rPr>
                    <w:rFonts w:eastAsia="Calibri"/>
                    <w:bCs/>
                    <w:szCs w:val="24"/>
                  </w:rPr>
                  <w:t xml:space="preserve"> nustatytos</w:t>
                </w:r>
                <w:r>
                  <w:rPr>
                    <w:rFonts w:eastAsia="Calibri"/>
                    <w:szCs w:val="24"/>
                  </w:rPr>
                  <w:t xml:space="preserve"> užduotys yra </w:t>
                </w:r>
                <w:r>
                  <w:rPr>
                    <w:rFonts w:eastAsia="Calibri"/>
                    <w:bCs/>
                    <w:szCs w:val="24"/>
                  </w:rPr>
                  <w:t xml:space="preserve">įvykdytos </w:t>
                </w:r>
                <w:r>
                  <w:rPr>
                    <w:rFonts w:eastAsia="Calibri"/>
                    <w:szCs w:val="24"/>
                  </w:rPr>
                  <w:t>(pildoma suderinus su pareigūnu)</w:t>
                </w:r>
              </w:p>
              <w:p>
                <w:pPr>
                  <w:jc w:val="both"/>
                  <w:rPr>
                    <w:bCs/>
                    <w:szCs w:val="24"/>
                  </w:rPr>
                </w:pPr>
              </w:p>
              <w:tbl>
                <w:tblPr>
                  <w:tblW w:w="96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4"/>
                  <w:gridCol w:w="8792"/>
                </w:tblGrid>
                <w:tr>
                  <w:tc>
                    <w:tcPr>
                      <w:tcW w:w="844" w:type="dxa"/>
                    </w:tcPr>
                    <w:p>
                      <w:pPr>
                        <w:ind w:firstLine="29"/>
                        <w:rPr>
                          <w:szCs w:val="24"/>
                        </w:rPr>
                      </w:pPr>
                      <w:r>
                        <w:rPr>
                          <w:szCs w:val="24"/>
                        </w:rPr>
                        <w:t>1.</w:t>
                      </w:r>
                    </w:p>
                  </w:tc>
                  <w:tc>
                    <w:tcPr>
                      <w:tcW w:w="8792" w:type="dxa"/>
                    </w:tcPr>
                    <w:p>
                      <w:pPr>
                        <w:tabs>
                          <w:tab w:val="left" w:pos="705"/>
                        </w:tabs>
                        <w:rPr>
                          <w:szCs w:val="24"/>
                        </w:rPr>
                      </w:pPr>
                    </w:p>
                  </w:tc>
                </w:tr>
                <w:tr>
                  <w:tc>
                    <w:tcPr>
                      <w:tcW w:w="844" w:type="dxa"/>
                    </w:tcPr>
                    <w:p>
                      <w:pPr>
                        <w:ind w:firstLine="29"/>
                        <w:rPr>
                          <w:szCs w:val="24"/>
                        </w:rPr>
                      </w:pPr>
                      <w:r>
                        <w:rPr>
                          <w:szCs w:val="24"/>
                        </w:rPr>
                        <w:t>R.</w:t>
                      </w:r>
                    </w:p>
                  </w:tc>
                  <w:tc>
                    <w:tcPr>
                      <w:tcW w:w="8792" w:type="dxa"/>
                    </w:tcPr>
                    <w:p>
                      <w:pPr>
                        <w:ind w:left="720"/>
                        <w:jc w:val="both"/>
                        <w:rPr>
                          <w:rFonts w:eastAsia="Calibri"/>
                          <w:szCs w:val="24"/>
                        </w:rPr>
                      </w:pPr>
                    </w:p>
                  </w:tc>
                </w:tr>
                <w:tr>
                  <w:tc>
                    <w:tcPr>
                      <w:tcW w:w="844" w:type="dxa"/>
                    </w:tcPr>
                    <w:p>
                      <w:pPr>
                        <w:ind w:firstLine="29"/>
                        <w:rPr>
                          <w:szCs w:val="24"/>
                        </w:rPr>
                      </w:pPr>
                      <w:r>
                        <w:rPr>
                          <w:szCs w:val="24"/>
                        </w:rPr>
                        <w:t xml:space="preserve">2. </w:t>
                      </w:r>
                    </w:p>
                  </w:tc>
                  <w:tc>
                    <w:tcPr>
                      <w:tcW w:w="8792" w:type="dxa"/>
                    </w:tcPr>
                    <w:p>
                      <w:pPr>
                        <w:jc w:val="both"/>
                        <w:rPr>
                          <w:szCs w:val="24"/>
                        </w:rPr>
                      </w:pPr>
                    </w:p>
                  </w:tc>
                </w:tr>
                <w:tr>
                  <w:tc>
                    <w:tcPr>
                      <w:tcW w:w="844" w:type="dxa"/>
                    </w:tcPr>
                    <w:p>
                      <w:pPr>
                        <w:ind w:firstLine="29"/>
                        <w:rPr>
                          <w:szCs w:val="24"/>
                        </w:rPr>
                      </w:pPr>
                      <w:r>
                        <w:rPr>
                          <w:szCs w:val="24"/>
                        </w:rPr>
                        <w:t>R.</w:t>
                      </w:r>
                    </w:p>
                  </w:tc>
                  <w:tc>
                    <w:tcPr>
                      <w:tcW w:w="8792" w:type="dxa"/>
                    </w:tcPr>
                    <w:p>
                      <w:pPr>
                        <w:ind w:left="720"/>
                        <w:jc w:val="both"/>
                        <w:rPr>
                          <w:rFonts w:eastAsia="Calibri"/>
                          <w:szCs w:val="24"/>
                        </w:rPr>
                      </w:pPr>
                    </w:p>
                  </w:tc>
                </w:tr>
                <w:tr>
                  <w:tc>
                    <w:tcPr>
                      <w:tcW w:w="844" w:type="dxa"/>
                    </w:tcPr>
                    <w:p>
                      <w:pPr>
                        <w:ind w:firstLine="29"/>
                        <w:rPr>
                          <w:szCs w:val="24"/>
                        </w:rPr>
                      </w:pPr>
                      <w:r>
                        <w:rPr>
                          <w:szCs w:val="24"/>
                        </w:rPr>
                        <w:t xml:space="preserve">3. </w:t>
                      </w:r>
                    </w:p>
                  </w:tc>
                  <w:tc>
                    <w:tcPr>
                      <w:tcW w:w="8792" w:type="dxa"/>
                    </w:tcPr>
                    <w:p>
                      <w:pPr>
                        <w:jc w:val="both"/>
                        <w:rPr>
                          <w:szCs w:val="24"/>
                        </w:rPr>
                      </w:pPr>
                    </w:p>
                  </w:tc>
                </w:tr>
                <w:tr>
                  <w:tc>
                    <w:tcPr>
                      <w:tcW w:w="844" w:type="dxa"/>
                    </w:tcPr>
                    <w:p>
                      <w:pPr>
                        <w:ind w:firstLine="29"/>
                        <w:rPr>
                          <w:szCs w:val="24"/>
                        </w:rPr>
                      </w:pPr>
                      <w:r>
                        <w:rPr>
                          <w:szCs w:val="24"/>
                        </w:rPr>
                        <w:t>R.</w:t>
                      </w:r>
                    </w:p>
                  </w:tc>
                  <w:tc>
                    <w:tcPr>
                      <w:tcW w:w="8792" w:type="dxa"/>
                    </w:tcPr>
                    <w:p>
                      <w:pPr>
                        <w:jc w:val="both"/>
                        <w:rPr>
                          <w:szCs w:val="24"/>
                        </w:rPr>
                      </w:pPr>
                    </w:p>
                  </w:tc>
                </w:tr>
                <w:tr>
                  <w:tc>
                    <w:tcPr>
                      <w:tcW w:w="844" w:type="dxa"/>
                    </w:tcPr>
                    <w:p>
                      <w:pPr>
                        <w:ind w:firstLine="29"/>
                        <w:rPr>
                          <w:szCs w:val="24"/>
                        </w:rPr>
                      </w:pPr>
                      <w:r>
                        <w:rPr>
                          <w:szCs w:val="24"/>
                        </w:rPr>
                        <w:t xml:space="preserve">4. </w:t>
                      </w:r>
                    </w:p>
                  </w:tc>
                  <w:tc>
                    <w:tcPr>
                      <w:tcW w:w="8792" w:type="dxa"/>
                    </w:tcPr>
                    <w:p>
                      <w:pPr>
                        <w:jc w:val="both"/>
                        <w:rPr>
                          <w:szCs w:val="24"/>
                        </w:rPr>
                      </w:pPr>
                    </w:p>
                  </w:tc>
                </w:tr>
                <w:tr>
                  <w:tc>
                    <w:tcPr>
                      <w:tcW w:w="844" w:type="dxa"/>
                    </w:tcPr>
                    <w:p>
                      <w:pPr>
                        <w:ind w:firstLine="29"/>
                        <w:rPr>
                          <w:szCs w:val="24"/>
                        </w:rPr>
                      </w:pPr>
                      <w:r>
                        <w:rPr>
                          <w:szCs w:val="24"/>
                        </w:rPr>
                        <w:t>R.</w:t>
                      </w:r>
                    </w:p>
                  </w:tc>
                  <w:tc>
                    <w:tcPr>
                      <w:tcW w:w="8792" w:type="dxa"/>
                    </w:tcPr>
                    <w:p>
                      <w:pPr>
                        <w:ind w:left="720"/>
                        <w:jc w:val="both"/>
                        <w:rPr>
                          <w:rFonts w:eastAsia="Calibri"/>
                          <w:szCs w:val="24"/>
                        </w:rPr>
                      </w:pPr>
                    </w:p>
                  </w:tc>
                </w:tr>
                <w:tr>
                  <w:tc>
                    <w:tcPr>
                      <w:tcW w:w="844" w:type="dxa"/>
                    </w:tcPr>
                    <w:p>
                      <w:pPr>
                        <w:ind w:firstLine="29"/>
                        <w:rPr>
                          <w:szCs w:val="24"/>
                        </w:rPr>
                      </w:pPr>
                      <w:r>
                        <w:rPr>
                          <w:szCs w:val="24"/>
                        </w:rPr>
                        <w:t>5.</w:t>
                      </w:r>
                    </w:p>
                  </w:tc>
                  <w:tc>
                    <w:tcPr>
                      <w:tcW w:w="8792" w:type="dxa"/>
                    </w:tcPr>
                    <w:p>
                      <w:pPr>
                        <w:jc w:val="both"/>
                        <w:rPr>
                          <w:szCs w:val="24"/>
                        </w:rPr>
                      </w:pPr>
                    </w:p>
                  </w:tc>
                </w:tr>
                <w:tr>
                  <w:tc>
                    <w:tcPr>
                      <w:tcW w:w="844" w:type="dxa"/>
                    </w:tcPr>
                    <w:p>
                      <w:pPr>
                        <w:ind w:firstLine="29"/>
                        <w:rPr>
                          <w:szCs w:val="24"/>
                        </w:rPr>
                      </w:pPr>
                      <w:r>
                        <w:rPr>
                          <w:szCs w:val="24"/>
                        </w:rPr>
                        <w:t xml:space="preserve">R. </w:t>
                      </w:r>
                    </w:p>
                  </w:tc>
                  <w:tc>
                    <w:tcPr>
                      <w:tcW w:w="8792" w:type="dxa"/>
                    </w:tcPr>
                    <w:p>
                      <w:pPr>
                        <w:ind w:left="720"/>
                        <w:jc w:val="both"/>
                        <w:rPr>
                          <w:rFonts w:eastAsia="Calibri"/>
                          <w:szCs w:val="24"/>
                        </w:rPr>
                      </w:pPr>
                    </w:p>
                  </w:tc>
                </w:tr>
                <w:tr>
                  <w:tc>
                    <w:tcPr>
                      <w:tcW w:w="844" w:type="dxa"/>
                    </w:tcPr>
                    <w:p>
                      <w:pPr>
                        <w:ind w:firstLine="29"/>
                        <w:rPr>
                          <w:szCs w:val="24"/>
                        </w:rPr>
                      </w:pPr>
                      <w:r>
                        <w:rPr>
                          <w:szCs w:val="24"/>
                        </w:rPr>
                        <w:t>6.</w:t>
                      </w:r>
                    </w:p>
                  </w:tc>
                  <w:tc>
                    <w:tcPr>
                      <w:tcW w:w="8792" w:type="dxa"/>
                    </w:tcPr>
                    <w:p>
                      <w:pPr>
                        <w:jc w:val="both"/>
                        <w:rPr>
                          <w:szCs w:val="24"/>
                        </w:rPr>
                      </w:pPr>
                    </w:p>
                  </w:tc>
                </w:tr>
                <w:tr>
                  <w:tc>
                    <w:tcPr>
                      <w:tcW w:w="844" w:type="dxa"/>
                    </w:tcPr>
                    <w:p>
                      <w:pPr>
                        <w:ind w:firstLine="29"/>
                        <w:rPr>
                          <w:szCs w:val="24"/>
                        </w:rPr>
                      </w:pPr>
                      <w:r>
                        <w:rPr>
                          <w:szCs w:val="24"/>
                        </w:rPr>
                        <w:t xml:space="preserve">R. </w:t>
                      </w:r>
                    </w:p>
                  </w:tc>
                  <w:tc>
                    <w:tcPr>
                      <w:tcW w:w="8792" w:type="dxa"/>
                    </w:tcPr>
                    <w:p>
                      <w:pPr>
                        <w:ind w:left="720"/>
                        <w:jc w:val="both"/>
                        <w:rPr>
                          <w:rFonts w:eastAsia="Calibri"/>
                          <w:szCs w:val="24"/>
                        </w:rPr>
                      </w:pPr>
                    </w:p>
                  </w:tc>
                </w:tr>
              </w:tbl>
              <w:p>
                <w:pPr>
                  <w:tabs>
                    <w:tab w:val="left" w:pos="705"/>
                  </w:tabs>
                  <w:rPr>
                    <w:szCs w:val="24"/>
                  </w:rPr>
                </w:pPr>
              </w:p>
            </w:tc>
          </w:tr>
          <w:tr>
            <w:trPr>
              <w:trHeight w:val="2122"/>
            </w:trPr>
            <w:tc>
              <w:tcPr>
                <w:tcW w:w="5000" w:type="pct"/>
                <w:tcBorders>
                  <w:top w:val="single" w:sz="4" w:space="0" w:color="auto"/>
                  <w:left w:val="single" w:sz="4" w:space="0" w:color="auto"/>
                  <w:bottom w:val="single" w:sz="4" w:space="0" w:color="auto"/>
                  <w:right w:val="single" w:sz="4" w:space="0" w:color="auto"/>
                </w:tcBorders>
              </w:tcPr>
              <w:p>
                <w:pPr>
                  <w:rPr>
                    <w:rFonts w:eastAsia="Calibri"/>
                    <w:szCs w:val="24"/>
                  </w:rPr>
                </w:pPr>
              </w:p>
              <w:p>
                <w:pPr>
                  <w:jc w:val="both"/>
                  <w:rPr>
                    <w:rFonts w:eastAsia="Calibri"/>
                    <w:bCs/>
                    <w:szCs w:val="24"/>
                  </w:rPr>
                </w:pPr>
                <w:r>
                  <w:rPr>
                    <w:rFonts w:eastAsia="Calibri"/>
                    <w:szCs w:val="24"/>
                  </w:rPr>
                  <w:t xml:space="preserve">RIZIKA, KURIAI ESANT </w:t>
                </w:r>
                <w:r>
                  <w:rPr>
                    <w:rFonts w:eastAsia="Calibri"/>
                    <w:bCs/>
                    <w:szCs w:val="24"/>
                  </w:rPr>
                  <w:t>NUSTATYTOS</w:t>
                </w:r>
                <w:r>
                  <w:rPr>
                    <w:rFonts w:eastAsia="Calibri"/>
                    <w:szCs w:val="24"/>
                  </w:rPr>
                  <w:t xml:space="preserve"> UŽDUOTYS GALI BŪTI </w:t>
                </w:r>
                <w:r>
                  <w:rPr>
                    <w:rFonts w:eastAsia="Calibri"/>
                    <w:bCs/>
                    <w:szCs w:val="24"/>
                  </w:rPr>
                  <w:t xml:space="preserve">NEĮVYKDYTOS: </w:t>
                </w:r>
              </w:p>
              <w:p>
                <w:pPr>
                  <w:jc w:val="both"/>
                  <w:rPr>
                    <w:rFonts w:eastAsia="Calibri"/>
                    <w:szCs w:val="24"/>
                  </w:rPr>
                </w:pPr>
                <w:r>
                  <w:rPr>
                    <w:rFonts w:eastAsia="Calibri"/>
                    <w:szCs w:val="24"/>
                  </w:rPr>
                  <w:t>kokios aplinkybės galėtų turėti įtakos šių užduočių neįvykdymui? (pildoma suderinus su pareigūnu)</w:t>
                </w:r>
              </w:p>
            </w:tc>
          </w:tr>
        </w:tbl>
        <w:p>
          <w:pPr>
            <w:rPr>
              <w:szCs w:val="24"/>
            </w:rPr>
          </w:pPr>
        </w:p>
        <w:p>
          <w:pPr>
            <w:tabs>
              <w:tab w:val="left" w:pos="3700"/>
              <w:tab w:val="left" w:pos="6600"/>
            </w:tabs>
            <w:rPr>
              <w:szCs w:val="24"/>
            </w:rPr>
          </w:pPr>
          <w:r>
            <w:rPr>
              <w:szCs w:val="24"/>
            </w:rPr>
            <w:t>(Tiesioginis vadovas)</w:t>
            <w:tab/>
            <w:t>(Parašas)</w:t>
            <w:tab/>
            <w:t>(Vardas ir pavardė)</w:t>
          </w:r>
        </w:p>
        <w:p>
          <w:pPr>
            <w:tabs>
              <w:tab w:val="left" w:pos="3700"/>
              <w:tab w:val="left" w:pos="6600"/>
            </w:tabs>
            <w:rPr>
              <w:szCs w:val="24"/>
            </w:rPr>
          </w:pPr>
        </w:p>
        <w:p>
          <w:pPr>
            <w:tabs>
              <w:tab w:val="left" w:pos="3700"/>
              <w:tab w:val="left" w:pos="6600"/>
            </w:tabs>
          </w:pPr>
          <w:r>
            <w:rPr>
              <w:szCs w:val="24"/>
            </w:rPr>
            <w:t>(Pareigūnas)</w:t>
            <w:tab/>
            <w:t>(Parašas)</w:t>
            <w:tab/>
            <w:t>(Vardas ir pavardė)</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5 pr."/>
        <w:tag w:val="part_6a810737544d48bfbe585efd86473167"/>
        <w:lock w:val="sdtLocked"/>
        <w:richText/>
      </w:sdtPr>
      <w:sdtContent>
        <w:p>
          <w:pPr>
            <w:ind w:left="5670"/>
            <w:sectPr>
              <w:pgSz w:w="11906" w:h="16838"/>
              <w:pgMar w:top="1079" w:right="567" w:bottom="1418" w:left="1701" w:header="567" w:footer="567" w:gutter="0"/>
              <w:pgNumType w:start="1"/>
              <w:cols w:space="1296"/>
              <w:titlePg/>
              <w:docGrid w:linePitch="360"/>
            </w:sectPr>
          </w:pPr>
        </w:p>
        <w:p>
          <w:pPr>
            <w:ind w:left="5670"/>
            <w:rPr>
              <w:szCs w:val="24"/>
              <w:lang w:eastAsia="lt-LT"/>
            </w:rPr>
          </w:pPr>
          <w:r>
            <w:rPr>
              <w:szCs w:val="24"/>
              <w:lang w:eastAsia="lt-LT"/>
            </w:rPr>
            <w:t xml:space="preserve">Vidaus tarnybos sistemos pareigūnų </w:t>
          </w:r>
        </w:p>
        <w:p>
          <w:pPr>
            <w:ind w:left="5670"/>
            <w:rPr>
              <w:szCs w:val="24"/>
              <w:lang w:eastAsia="lt-LT"/>
            </w:rPr>
          </w:pPr>
          <w:r>
            <w:rPr>
              <w:szCs w:val="24"/>
              <w:lang w:eastAsia="lt-LT"/>
            </w:rPr>
            <w:t xml:space="preserve">tarnybinės veiklos vertinimo tvarkos </w:t>
          </w:r>
        </w:p>
        <w:p>
          <w:pPr>
            <w:ind w:left="5670"/>
            <w:rPr>
              <w:szCs w:val="24"/>
              <w:lang w:eastAsia="lt-LT"/>
            </w:rPr>
          </w:pPr>
          <w:r>
            <w:rPr>
              <w:szCs w:val="24"/>
              <w:lang w:eastAsia="lt-LT"/>
            </w:rPr>
            <w:t xml:space="preserve">aprašo </w:t>
          </w:r>
        </w:p>
        <w:p>
          <w:pPr>
            <w:ind w:left="5670"/>
            <w:rPr>
              <w:szCs w:val="24"/>
              <w:lang w:eastAsia="lt-LT"/>
            </w:rPr>
          </w:pPr>
          <w:sdt>
            <w:sdtPr>
              <w:alias w:val="Numeris"/>
              <w:tag w:val="nr_6a810737544d48bfbe585efd86473167"/>
              <w:lock w:val="sdtLocked"/>
              <w:richText/>
            </w:sdtPr>
            <w:sdtContent>
              <w:r>
                <w:rPr>
                  <w:szCs w:val="24"/>
                  <w:lang w:eastAsia="lt-LT"/>
                </w:rPr>
                <w:t>5</w:t>
              </w:r>
            </w:sdtContent>
          </w:sdt>
          <w:r>
            <w:rPr>
              <w:szCs w:val="24"/>
              <w:lang w:eastAsia="lt-LT"/>
            </w:rPr>
            <w:t xml:space="preserve"> priedas</w:t>
          </w:r>
        </w:p>
        <w:p>
          <w:pPr>
            <w:rPr>
              <w:b/>
              <w:szCs w:val="24"/>
              <w:lang w:eastAsia="lt-LT"/>
            </w:rPr>
          </w:pPr>
        </w:p>
        <w:p>
          <w:pPr>
            <w:jc w:val="center"/>
            <w:rPr>
              <w:szCs w:val="24"/>
              <w:lang w:eastAsia="lt-LT"/>
            </w:rPr>
          </w:pPr>
          <w:r>
            <w:rPr>
              <w:szCs w:val="24"/>
              <w:lang w:eastAsia="lt-LT"/>
            </w:rPr>
            <w:t>__________________________________________________________________________</w:t>
          </w:r>
        </w:p>
        <w:p>
          <w:pPr>
            <w:jc w:val="center"/>
            <w:rPr>
              <w:szCs w:val="24"/>
              <w:lang w:eastAsia="lt-LT"/>
            </w:rPr>
          </w:pPr>
          <w:r>
            <w:rPr>
              <w:szCs w:val="24"/>
              <w:lang w:eastAsia="lt-LT"/>
            </w:rPr>
            <w:t>(Pareigūnų tarnybinės veiklos vertinimo komisijos pavadinimas)</w:t>
          </w:r>
        </w:p>
        <w:p>
          <w:pPr>
            <w:jc w:val="both"/>
            <w:rPr>
              <w:szCs w:val="24"/>
              <w:lang w:eastAsia="lt-LT"/>
            </w:rPr>
          </w:pPr>
        </w:p>
        <w:p>
          <w:pPr>
            <w:jc w:val="center"/>
            <w:rPr>
              <w:rFonts w:eastAsia="Arial Unicode MS"/>
              <w:b/>
              <w:szCs w:val="24"/>
            </w:rPr>
          </w:pPr>
          <w:r>
            <w:rPr>
              <w:rFonts w:eastAsia="Arial Unicode MS"/>
              <w:b/>
              <w:szCs w:val="24"/>
            </w:rPr>
            <w:t xml:space="preserve">PAREIGŪNŲ TARNYBINĖS VEIKLOS VERTINIMO </w:t>
          </w:r>
        </w:p>
        <w:p>
          <w:pPr>
            <w:jc w:val="center"/>
            <w:rPr>
              <w:rFonts w:eastAsia="Arial Unicode MS"/>
              <w:b/>
              <w:szCs w:val="24"/>
            </w:rPr>
          </w:pPr>
          <w:r>
            <w:rPr>
              <w:rFonts w:eastAsia="Arial Unicode MS"/>
              <w:b/>
              <w:szCs w:val="24"/>
            </w:rPr>
            <w:t xml:space="preserve">KOMISIJOS IŠVADA </w:t>
          </w:r>
        </w:p>
        <w:p>
          <w:pPr>
            <w:ind w:firstLine="720"/>
            <w:jc w:val="both"/>
            <w:rPr>
              <w:rFonts w:eastAsia="Arial Unicode MS"/>
              <w:szCs w:val="24"/>
            </w:rPr>
          </w:pPr>
        </w:p>
        <w:p>
          <w:pPr>
            <w:jc w:val="center"/>
            <w:rPr>
              <w:rFonts w:eastAsia="Arial Unicode MS"/>
              <w:szCs w:val="24"/>
            </w:rPr>
          </w:pPr>
          <w:r>
            <w:rPr>
              <w:rFonts w:eastAsia="Arial Unicode MS"/>
              <w:szCs w:val="24"/>
            </w:rPr>
            <w:t>____________ Nr._______</w:t>
          </w:r>
        </w:p>
        <w:p>
          <w:pPr>
            <w:ind w:left="-1134"/>
            <w:jc w:val="center"/>
            <w:rPr>
              <w:rFonts w:eastAsia="Arial Unicode MS"/>
              <w:szCs w:val="24"/>
            </w:rPr>
          </w:pPr>
          <w:r>
            <w:rPr>
              <w:rFonts w:eastAsia="Arial Unicode MS"/>
              <w:szCs w:val="24"/>
            </w:rPr>
            <w:t>(surašymo data)</w:t>
          </w:r>
        </w:p>
        <w:p>
          <w:pPr>
            <w:jc w:val="center"/>
            <w:rPr>
              <w:rFonts w:eastAsia="Arial Unicode MS"/>
              <w:szCs w:val="24"/>
            </w:rPr>
          </w:pPr>
          <w:r>
            <w:rPr>
              <w:rFonts w:eastAsia="Arial Unicode MS"/>
              <w:szCs w:val="24"/>
            </w:rPr>
            <w:t>_________________</w:t>
          </w:r>
        </w:p>
        <w:p>
          <w:pPr>
            <w:jc w:val="center"/>
            <w:rPr>
              <w:rFonts w:eastAsia="Arial Unicode MS"/>
              <w:szCs w:val="24"/>
            </w:rPr>
          </w:pPr>
          <w:r>
            <w:rPr>
              <w:rFonts w:eastAsia="Arial Unicode MS"/>
              <w:szCs w:val="24"/>
            </w:rPr>
            <w:t>(surašymo vieta)</w:t>
          </w:r>
        </w:p>
        <w:p>
          <w:pPr>
            <w:jc w:val="center"/>
            <w:rPr>
              <w:szCs w:val="24"/>
              <w:lang w:eastAsia="lt-LT"/>
            </w:rPr>
          </w:pPr>
        </w:p>
        <w:p>
          <w:pPr>
            <w:tabs>
              <w:tab w:val="right" w:leader="underscore" w:pos="9638"/>
            </w:tabs>
            <w:ind w:firstLine="720"/>
            <w:jc w:val="both"/>
            <w:rPr>
              <w:rFonts w:eastAsia="Arial Unicode MS"/>
              <w:szCs w:val="24"/>
            </w:rPr>
          </w:pPr>
          <w:r>
            <w:rPr>
              <w:rFonts w:eastAsia="Arial Unicode MS"/>
              <w:szCs w:val="24"/>
            </w:rPr>
            <w:t xml:space="preserve">Pareigūno vardas ir pavardė </w:t>
            <w:tab/>
          </w:r>
        </w:p>
        <w:p>
          <w:pPr>
            <w:tabs>
              <w:tab w:val="right" w:leader="underscore" w:pos="9638"/>
            </w:tabs>
            <w:ind w:firstLine="720"/>
            <w:jc w:val="both"/>
            <w:rPr>
              <w:rFonts w:eastAsia="Arial Unicode MS"/>
              <w:szCs w:val="24"/>
            </w:rPr>
          </w:pPr>
          <w:r>
            <w:rPr>
              <w:rFonts w:eastAsia="Arial Unicode MS"/>
              <w:szCs w:val="24"/>
            </w:rPr>
            <w:t xml:space="preserve">Pareigūno pareigos </w:t>
            <w:tab/>
          </w:r>
        </w:p>
        <w:p>
          <w:pPr>
            <w:tabs>
              <w:tab w:val="left" w:pos="3800"/>
            </w:tabs>
            <w:ind w:firstLine="3800"/>
            <w:rPr>
              <w:rFonts w:eastAsia="Arial Unicode MS"/>
              <w:szCs w:val="24"/>
            </w:rPr>
          </w:pPr>
          <w:r>
            <w:rPr>
              <w:rFonts w:eastAsia="Arial Unicode MS"/>
              <w:szCs w:val="24"/>
            </w:rPr>
            <w:t xml:space="preserve">(nurodomas įstaigos pavadinimas, struktūrinio padalinio </w:t>
          </w:r>
        </w:p>
        <w:p>
          <w:pPr>
            <w:tabs>
              <w:tab w:val="right" w:leader="underscore" w:pos="9638"/>
            </w:tabs>
            <w:jc w:val="both"/>
            <w:rPr>
              <w:rFonts w:eastAsia="Arial Unicode MS"/>
              <w:szCs w:val="24"/>
            </w:rPr>
          </w:pPr>
          <w:r>
            <w:rPr>
              <w:rFonts w:eastAsia="Arial Unicode MS"/>
              <w:szCs w:val="24"/>
            </w:rPr>
            <w:tab/>
          </w:r>
        </w:p>
        <w:p>
          <w:pPr>
            <w:jc w:val="center"/>
            <w:rPr>
              <w:rFonts w:eastAsia="Arial Unicode MS"/>
              <w:szCs w:val="24"/>
            </w:rPr>
          </w:pPr>
          <w:r>
            <w:rPr>
              <w:rFonts w:eastAsia="Arial Unicode MS"/>
              <w:szCs w:val="24"/>
            </w:rPr>
            <w:t>pavadinimas, pareigybė)</w:t>
          </w:r>
        </w:p>
        <w:p>
          <w:pPr>
            <w:tabs>
              <w:tab w:val="right" w:leader="underscore" w:pos="9638"/>
            </w:tabs>
            <w:ind w:firstLine="720"/>
            <w:rPr>
              <w:rFonts w:eastAsia="Arial Unicode MS"/>
              <w:szCs w:val="24"/>
            </w:rPr>
          </w:pPr>
          <w:r>
            <w:rPr>
              <w:rFonts w:eastAsia="Arial Unicode MS"/>
              <w:szCs w:val="24"/>
            </w:rPr>
            <w:t xml:space="preserve">Vertinimo komisijos įvertinimas </w:t>
            <w:tab/>
          </w:r>
        </w:p>
        <w:p>
          <w:pPr>
            <w:tabs>
              <w:tab w:val="right" w:leader="underscore" w:pos="9638"/>
            </w:tabs>
            <w:ind w:firstLine="720"/>
            <w:rPr>
              <w:rFonts w:eastAsia="Arial Unicode MS"/>
              <w:szCs w:val="24"/>
            </w:rPr>
          </w:pPr>
          <w:r>
            <w:rPr>
              <w:rFonts w:eastAsia="Arial Unicode MS"/>
              <w:szCs w:val="24"/>
            </w:rPr>
            <w:t xml:space="preserve">Vertinimo komisijos pasiūlymas </w:t>
            <w:tab/>
          </w:r>
        </w:p>
        <w:p>
          <w:pPr>
            <w:tabs>
              <w:tab w:val="right" w:leader="underscore" w:pos="9638"/>
            </w:tabs>
            <w:rPr>
              <w:rFonts w:eastAsia="Arial Unicode MS"/>
              <w:szCs w:val="24"/>
            </w:rPr>
          </w:pPr>
          <w:r>
            <w:rPr>
              <w:rFonts w:eastAsia="Arial Unicode MS"/>
              <w:szCs w:val="24"/>
            </w:rPr>
            <w:tab/>
          </w:r>
        </w:p>
        <w:p>
          <w:pPr>
            <w:rPr>
              <w:rFonts w:eastAsia="Arial Unicode MS"/>
              <w:szCs w:val="24"/>
            </w:rPr>
          </w:pPr>
        </w:p>
        <w:p>
          <w:pPr>
            <w:tabs>
              <w:tab w:val="left" w:pos="4111"/>
              <w:tab w:val="left" w:pos="6521"/>
            </w:tabs>
            <w:rPr>
              <w:rFonts w:eastAsia="Arial Unicode MS"/>
              <w:szCs w:val="24"/>
            </w:rPr>
          </w:pPr>
          <w:r>
            <w:rPr>
              <w:rFonts w:eastAsia="Arial Unicode MS"/>
              <w:szCs w:val="24"/>
            </w:rPr>
            <w:t>Vertinimo komisijos pirmininkas</w:t>
            <w:tab/>
            <w:t>(Parašas)</w:t>
            <w:tab/>
            <w:t>(Vardas ir pavardė)</w:t>
          </w:r>
        </w:p>
        <w:p>
          <w:pPr>
            <w:tabs>
              <w:tab w:val="left" w:pos="4100"/>
              <w:tab w:val="left" w:pos="6521"/>
            </w:tabs>
            <w:rPr>
              <w:rFonts w:eastAsia="Arial Unicode MS"/>
              <w:szCs w:val="24"/>
            </w:rPr>
          </w:pPr>
          <w:r>
            <w:rPr>
              <w:rFonts w:eastAsia="Arial Unicode MS"/>
              <w:szCs w:val="24"/>
            </w:rPr>
            <w:t>Kiti vertinimo komisijos nariai:</w:t>
            <w:tab/>
            <w:t>(Parašas)</w:t>
            <w:tab/>
            <w:t>(Vardas ir pavardė)</w:t>
          </w:r>
        </w:p>
        <w:p>
          <w:pPr>
            <w:tabs>
              <w:tab w:val="left" w:pos="4100"/>
              <w:tab w:val="left" w:pos="6500"/>
            </w:tabs>
            <w:ind w:firstLine="4100"/>
            <w:rPr>
              <w:rFonts w:eastAsia="Arial Unicode MS"/>
              <w:szCs w:val="24"/>
            </w:rPr>
          </w:pPr>
          <w:r>
            <w:rPr>
              <w:rFonts w:eastAsia="Arial Unicode MS"/>
              <w:szCs w:val="24"/>
            </w:rPr>
            <w:t>(Parašas)</w:t>
            <w:tab/>
            <w:t>(Vardas ir pavardė)</w:t>
          </w:r>
        </w:p>
        <w:p>
          <w:pPr>
            <w:rPr>
              <w:rFonts w:eastAsia="Arial Unicode MS"/>
              <w:szCs w:val="24"/>
            </w:rPr>
          </w:pPr>
          <w:r>
            <w:rPr>
              <w:rFonts w:eastAsia="Arial Unicode MS"/>
              <w:szCs w:val="24"/>
            </w:rPr>
            <w:t>Vertinimo komisijos sekretorius</w:t>
            <w:tab/>
            <w:t xml:space="preserve">    (Parašas)</w:t>
            <w:tab/>
            <w:t xml:space="preserve">                      (Vardas ir pavardė)</w:t>
          </w:r>
        </w:p>
        <w:p>
          <w:pPr>
            <w:rPr>
              <w:rFonts w:eastAsia="Arial Unicode MS"/>
              <w:szCs w:val="24"/>
            </w:rPr>
          </w:pPr>
        </w:p>
        <w:p>
          <w:pPr>
            <w:rPr>
              <w:rFonts w:eastAsia="Arial Unicode MS"/>
              <w:szCs w:val="24"/>
            </w:rPr>
          </w:pPr>
        </w:p>
        <w:p>
          <w:pPr>
            <w:tabs>
              <w:tab w:val="right" w:leader="underscore" w:pos="9638"/>
            </w:tabs>
            <w:ind w:firstLine="720"/>
            <w:rPr>
              <w:rFonts w:eastAsia="Arial Unicode MS"/>
              <w:szCs w:val="24"/>
            </w:rPr>
          </w:pPr>
          <w:r>
            <w:rPr>
              <w:rFonts w:eastAsia="Arial Unicode MS"/>
              <w:szCs w:val="24"/>
            </w:rPr>
            <w:t xml:space="preserve">Vertinimo komisijos nario atskiroji motyvuota nuomonė </w:t>
            <w:tab/>
          </w:r>
        </w:p>
        <w:p>
          <w:pPr>
            <w:tabs>
              <w:tab w:val="right" w:leader="underscore" w:pos="9638"/>
            </w:tabs>
            <w:rPr>
              <w:rFonts w:eastAsia="Arial Unicode MS"/>
              <w:szCs w:val="24"/>
            </w:rPr>
          </w:pPr>
          <w:r>
            <w:rPr>
              <w:rFonts w:eastAsia="Arial Unicode MS"/>
              <w:szCs w:val="24"/>
            </w:rPr>
            <w:tab/>
          </w:r>
        </w:p>
        <w:p>
          <w:pPr>
            <w:tabs>
              <w:tab w:val="center" w:pos="5387"/>
              <w:tab w:val="center" w:pos="7797"/>
            </w:tabs>
            <w:jc w:val="both"/>
            <w:rPr>
              <w:szCs w:val="24"/>
              <w:lang w:eastAsia="lt-LT"/>
            </w:rPr>
          </w:pPr>
        </w:p>
        <w:p>
          <w:pPr>
            <w:tabs>
              <w:tab w:val="left" w:pos="4111"/>
              <w:tab w:val="left" w:pos="6521"/>
            </w:tabs>
            <w:rPr>
              <w:rFonts w:eastAsia="Arial Unicode MS"/>
              <w:szCs w:val="24"/>
            </w:rPr>
          </w:pPr>
          <w:r>
            <w:rPr>
              <w:rFonts w:eastAsia="Arial Unicode MS"/>
              <w:szCs w:val="24"/>
            </w:rPr>
            <w:t>Vertinimo komisijos narys</w:t>
            <w:tab/>
            <w:t>(Parašas)</w:t>
            <w:tab/>
            <w:t>(Vardas ir pavardė)</w:t>
          </w:r>
        </w:p>
        <w:p>
          <w:pPr>
            <w:tabs>
              <w:tab w:val="center" w:pos="5387"/>
              <w:tab w:val="center" w:pos="7797"/>
            </w:tabs>
            <w:jc w:val="both"/>
            <w:rPr>
              <w:szCs w:val="24"/>
              <w:lang w:eastAsia="lt-LT"/>
            </w:rPr>
          </w:pPr>
        </w:p>
        <w:p>
          <w:pPr>
            <w:rPr>
              <w:szCs w:val="24"/>
              <w:lang w:eastAsia="lt-LT"/>
            </w:rPr>
          </w:pPr>
          <w:r>
            <w:rPr>
              <w:szCs w:val="24"/>
              <w:lang w:eastAsia="lt-LT"/>
            </w:rPr>
            <w:t>Susipažinau</w:t>
          </w:r>
        </w:p>
        <w:p>
          <w:pPr>
            <w:rPr>
              <w:szCs w:val="24"/>
              <w:lang w:eastAsia="lt-LT"/>
            </w:rPr>
          </w:pPr>
          <w:r>
            <w:rPr>
              <w:szCs w:val="24"/>
              <w:lang w:eastAsia="lt-LT"/>
            </w:rPr>
            <w:t>(Pareigūno parašas)</w:t>
          </w:r>
        </w:p>
        <w:p>
          <w:pPr>
            <w:rPr>
              <w:szCs w:val="24"/>
              <w:lang w:eastAsia="lt-LT"/>
            </w:rPr>
          </w:pPr>
          <w:r>
            <w:rPr>
              <w:szCs w:val="24"/>
              <w:lang w:eastAsia="lt-LT"/>
            </w:rPr>
            <w:t>(Vardas ir pavardė)</w:t>
          </w:r>
        </w:p>
        <w:p>
          <w:pPr>
            <w:rPr>
              <w:szCs w:val="24"/>
              <w:lang w:eastAsia="lt-LT"/>
            </w:rPr>
          </w:pPr>
          <w:r>
            <w:rPr>
              <w:szCs w:val="24"/>
              <w:lang w:eastAsia="lt-LT"/>
            </w:rPr>
            <w:t>(Data)</w:t>
          </w:r>
        </w:p>
        <w:p>
          <w:pPr>
            <w:rPr>
              <w:szCs w:val="24"/>
              <w:lang w:eastAsia="lt-LT"/>
            </w:rPr>
          </w:pPr>
        </w:p>
        <w:p>
          <w:pPr>
            <w:jc w:val="center"/>
            <w:rPr>
              <w:szCs w:val="24"/>
              <w:lang w:eastAsia="lt-LT"/>
            </w:rPr>
          </w:pPr>
          <w:r>
            <w:rPr>
              <w:szCs w:val="24"/>
              <w:lang w:eastAsia="lt-LT"/>
            </w:rPr>
            <w:t>_________________________________________________________________________</w:t>
          </w:r>
        </w:p>
        <w:p>
          <w:pPr>
            <w:jc w:val="center"/>
            <w:rPr>
              <w:szCs w:val="24"/>
              <w:lang w:eastAsia="lt-LT"/>
            </w:rPr>
          </w:pPr>
          <w:r>
            <w:rPr>
              <w:szCs w:val="24"/>
              <w:lang w:eastAsia="lt-LT"/>
            </w:rPr>
            <w:t>(Į pareigas skiriančio asmens ar ministro sprendimo, neįgyvendinti vertinimo komisijos pasiūlymą, motyvai)</w:t>
          </w:r>
        </w:p>
        <w:p>
          <w:pPr>
            <w:tabs>
              <w:tab w:val="left" w:pos="3700"/>
              <w:tab w:val="left" w:pos="6600"/>
            </w:tabs>
            <w:rPr>
              <w:szCs w:val="24"/>
              <w:lang w:eastAsia="lt-LT"/>
            </w:rPr>
          </w:pPr>
        </w:p>
        <w:p>
          <w:pPr>
            <w:tabs>
              <w:tab w:val="left" w:pos="3700"/>
              <w:tab w:val="left" w:pos="6600"/>
            </w:tabs>
            <w:ind w:firstLine="540"/>
          </w:pPr>
          <w:r>
            <w:rPr>
              <w:szCs w:val="24"/>
              <w:lang w:eastAsia="lt-LT"/>
            </w:rPr>
            <w:t>(Parašas)</w:t>
            <w:tab/>
            <w:t xml:space="preserve">       </w:t>
            <w:tab/>
            <w:t xml:space="preserve"> (Vardas ir pavardė)</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6 pr."/>
        <w:tag w:val="part_71ddc188b4f745ebae0f5f2a94eeb5e5"/>
        <w:lock w:val="sdtLocked"/>
        <w:richText/>
      </w:sdtPr>
      <w:sdtContent>
        <w:p>
          <w:pPr>
            <w:ind w:left="5103"/>
            <w:sectPr>
              <w:headerReference w:type="even" r:id="rId39"/>
              <w:headerReference w:type="default" r:id="rId40"/>
              <w:footerReference w:type="even" r:id="rId41"/>
              <w:footerReference w:type="default" r:id="rId42"/>
              <w:headerReference w:type="first" r:id="rId43"/>
              <w:footerReference w:type="first" r:id="rId44"/>
              <w:pgSz w:w="11907" w:h="16839"/>
              <w:pgMar w:top="1134" w:right="567" w:bottom="709" w:left="1701" w:header="567" w:footer="567" w:gutter="0"/>
              <w:pgNumType w:start="1"/>
              <w:cols w:space="60"/>
              <w:noEndnote/>
              <w:titlePg/>
              <w:docGrid w:linePitch="326"/>
            </w:sectPr>
          </w:pPr>
        </w:p>
        <w:p>
          <w:pPr>
            <w:ind w:left="5103"/>
            <w:rPr>
              <w:szCs w:val="24"/>
              <w:lang w:eastAsia="lt-LT"/>
            </w:rPr>
          </w:pPr>
          <w:r>
            <w:rPr>
              <w:szCs w:val="24"/>
              <w:lang w:eastAsia="lt-LT"/>
            </w:rPr>
            <w:t xml:space="preserve">Vidaus tarnybos sistemos pareigūnų tarnybinės </w:t>
          </w:r>
        </w:p>
        <w:p>
          <w:pPr>
            <w:ind w:left="5103"/>
            <w:rPr>
              <w:szCs w:val="24"/>
              <w:lang w:eastAsia="lt-LT"/>
            </w:rPr>
          </w:pPr>
          <w:r>
            <w:rPr>
              <w:szCs w:val="24"/>
              <w:lang w:eastAsia="lt-LT"/>
            </w:rPr>
            <w:t xml:space="preserve">veiklos vertinimo tvarkos aprašo </w:t>
          </w:r>
        </w:p>
        <w:p>
          <w:pPr>
            <w:tabs>
              <w:tab w:val="left" w:pos="3700"/>
              <w:tab w:val="left" w:pos="6600"/>
            </w:tabs>
            <w:ind w:left="5103"/>
            <w:rPr>
              <w:szCs w:val="24"/>
              <w:lang w:eastAsia="lt-LT"/>
            </w:rPr>
          </w:pPr>
          <w:sdt>
            <w:sdtPr>
              <w:alias w:val="Numeris"/>
              <w:tag w:val="nr_71ddc188b4f745ebae0f5f2a94eeb5e5"/>
              <w:lock w:val="sdtLocked"/>
              <w:richText/>
            </w:sdtPr>
            <w:sdtContent>
              <w:r>
                <w:rPr>
                  <w:szCs w:val="24"/>
                  <w:lang w:eastAsia="lt-LT"/>
                </w:rPr>
                <w:t>6</w:t>
              </w:r>
            </w:sdtContent>
          </w:sdt>
          <w:r>
            <w:rPr>
              <w:szCs w:val="24"/>
              <w:lang w:eastAsia="lt-LT"/>
            </w:rPr>
            <w:t xml:space="preserve"> priedas</w:t>
          </w:r>
        </w:p>
        <w:p>
          <w:pPr>
            <w:tabs>
              <w:tab w:val="left" w:pos="3700"/>
              <w:tab w:val="left" w:pos="6600"/>
            </w:tabs>
            <w:jc w:val="center"/>
            <w:rPr>
              <w:b/>
              <w:szCs w:val="24"/>
              <w:lang w:eastAsia="lt-LT"/>
            </w:rPr>
          </w:pPr>
        </w:p>
        <w:p>
          <w:pPr>
            <w:tabs>
              <w:tab w:val="left" w:pos="3700"/>
              <w:tab w:val="left" w:pos="6600"/>
            </w:tabs>
            <w:rPr>
              <w:szCs w:val="24"/>
              <w:lang w:eastAsia="lt-LT"/>
            </w:rPr>
          </w:pPr>
        </w:p>
        <w:sdt>
          <w:sdtPr>
            <w:alias w:val="Pavadinimas"/>
            <w:tag w:val="title_71ddc188b4f745ebae0f5f2a94eeb5e5"/>
            <w:lock w:val="sdtLocked"/>
            <w:richText/>
          </w:sdtPr>
          <w:sdtContent>
            <w:p>
              <w:pPr>
                <w:tabs>
                  <w:tab w:val="left" w:pos="3700"/>
                  <w:tab w:val="left" w:pos="6600"/>
                </w:tabs>
                <w:jc w:val="center"/>
                <w:rPr>
                  <w:b/>
                  <w:bCs/>
                  <w:szCs w:val="24"/>
                  <w:lang w:eastAsia="lt-LT"/>
                </w:rPr>
              </w:pPr>
              <w:r>
                <w:rPr>
                  <w:b/>
                  <w:bCs/>
                  <w:szCs w:val="24"/>
                  <w:lang w:eastAsia="lt-LT"/>
                </w:rPr>
                <w:t xml:space="preserve">PAREIGŪNŲ TARNYBINĖS VEIKLOS VERTINIMO </w:t>
              </w:r>
            </w:p>
            <w:p>
              <w:pPr>
                <w:tabs>
                  <w:tab w:val="left" w:pos="3700"/>
                  <w:tab w:val="left" w:pos="6600"/>
                </w:tabs>
                <w:jc w:val="center"/>
                <w:rPr>
                  <w:b/>
                  <w:szCs w:val="24"/>
                  <w:lang w:eastAsia="lt-LT"/>
                </w:rPr>
              </w:pPr>
              <w:r>
                <w:rPr>
                  <w:b/>
                  <w:bCs/>
                  <w:szCs w:val="24"/>
                  <w:lang w:eastAsia="lt-LT"/>
                </w:rPr>
                <w:t xml:space="preserve">KOMISIJOS POSĖDŽIO </w:t>
              </w:r>
              <w:r>
                <w:rPr>
                  <w:b/>
                  <w:szCs w:val="24"/>
                  <w:lang w:eastAsia="lt-LT"/>
                </w:rPr>
                <w:t>PROTOKOLAS</w:t>
              </w:r>
            </w:p>
          </w:sdtContent>
        </w:sdt>
        <w:p>
          <w:pPr>
            <w:tabs>
              <w:tab w:val="left" w:pos="3700"/>
              <w:tab w:val="left" w:pos="6600"/>
            </w:tabs>
            <w:jc w:val="center"/>
            <w:rPr>
              <w:b/>
              <w:szCs w:val="24"/>
              <w:lang w:eastAsia="lt-LT"/>
            </w:rPr>
          </w:pPr>
        </w:p>
        <w:p>
          <w:pPr>
            <w:tabs>
              <w:tab w:val="left" w:pos="3700"/>
              <w:tab w:val="left" w:pos="6600"/>
            </w:tabs>
            <w:jc w:val="center"/>
            <w:rPr>
              <w:szCs w:val="24"/>
              <w:lang w:eastAsia="lt-LT"/>
            </w:rPr>
          </w:pPr>
          <w:r>
            <w:rPr>
              <w:szCs w:val="24"/>
              <w:lang w:eastAsia="lt-LT"/>
            </w:rPr>
            <w:t>__________________ Nr.______</w:t>
          </w:r>
        </w:p>
        <w:p>
          <w:pPr>
            <w:tabs>
              <w:tab w:val="left" w:pos="3700"/>
              <w:tab w:val="left" w:pos="6600"/>
            </w:tabs>
            <w:jc w:val="center"/>
            <w:rPr>
              <w:szCs w:val="24"/>
              <w:lang w:eastAsia="lt-LT"/>
            </w:rPr>
          </w:pPr>
          <w:r>
            <w:rPr>
              <w:szCs w:val="24"/>
              <w:lang w:eastAsia="lt-LT"/>
            </w:rPr>
            <w:t>(data)</w:t>
          </w:r>
        </w:p>
        <w:p>
          <w:pPr>
            <w:tabs>
              <w:tab w:val="left" w:pos="3700"/>
              <w:tab w:val="left" w:pos="6600"/>
            </w:tabs>
            <w:jc w:val="center"/>
            <w:rPr>
              <w:szCs w:val="24"/>
              <w:lang w:eastAsia="lt-LT"/>
            </w:rPr>
          </w:pPr>
          <w:r>
            <w:rPr>
              <w:szCs w:val="24"/>
              <w:lang w:eastAsia="lt-LT"/>
            </w:rPr>
            <w:t>______________________</w:t>
          </w:r>
        </w:p>
        <w:p>
          <w:pPr>
            <w:tabs>
              <w:tab w:val="left" w:pos="3700"/>
              <w:tab w:val="left" w:pos="6600"/>
            </w:tabs>
            <w:jc w:val="center"/>
            <w:rPr>
              <w:szCs w:val="24"/>
              <w:lang w:eastAsia="lt-LT"/>
            </w:rPr>
          </w:pPr>
          <w:r>
            <w:rPr>
              <w:szCs w:val="24"/>
              <w:lang w:eastAsia="lt-LT"/>
            </w:rPr>
            <w:t>(sudarymo vieta)</w:t>
          </w:r>
        </w:p>
        <w:p>
          <w:pPr>
            <w:tabs>
              <w:tab w:val="left" w:pos="3700"/>
              <w:tab w:val="left" w:pos="6600"/>
            </w:tabs>
            <w:jc w:val="center"/>
            <w:rPr>
              <w:szCs w:val="24"/>
              <w:lang w:eastAsia="lt-LT"/>
            </w:rPr>
          </w:pPr>
        </w:p>
        <w:p>
          <w:pPr>
            <w:tabs>
              <w:tab w:val="left" w:pos="3700"/>
              <w:tab w:val="left" w:pos="6600"/>
            </w:tabs>
            <w:jc w:val="center"/>
            <w:rPr>
              <w:szCs w:val="24"/>
              <w:lang w:eastAsia="lt-LT"/>
            </w:rPr>
          </w:pPr>
          <w:r>
            <w:rPr>
              <w:szCs w:val="24"/>
              <w:lang w:eastAsia="lt-LT"/>
            </w:rPr>
            <w:t>Vertinimo komisijos, sudarytos _____________________________________________________</w:t>
          </w:r>
        </w:p>
        <w:p>
          <w:pPr>
            <w:tabs>
              <w:tab w:val="left" w:pos="3700"/>
              <w:tab w:val="left" w:pos="6600"/>
            </w:tabs>
            <w:jc w:val="center"/>
            <w:rPr>
              <w:szCs w:val="24"/>
              <w:lang w:eastAsia="lt-LT"/>
            </w:rPr>
          </w:pPr>
          <w:r>
            <w:rPr>
              <w:szCs w:val="24"/>
              <w:lang w:eastAsia="lt-LT"/>
            </w:rPr>
            <w:t>________________________________________________________________________________</w:t>
          </w:r>
        </w:p>
        <w:p>
          <w:pPr>
            <w:tabs>
              <w:tab w:val="left" w:pos="3700"/>
              <w:tab w:val="left" w:pos="6600"/>
            </w:tabs>
            <w:jc w:val="center"/>
            <w:rPr>
              <w:szCs w:val="24"/>
              <w:lang w:eastAsia="lt-LT"/>
            </w:rPr>
          </w:pPr>
          <w:r>
            <w:rPr>
              <w:szCs w:val="24"/>
              <w:lang w:eastAsia="lt-LT"/>
            </w:rPr>
            <w:t>_______________________________________________________________________________,</w:t>
          </w:r>
        </w:p>
        <w:p>
          <w:pPr>
            <w:tabs>
              <w:tab w:val="left" w:pos="3700"/>
              <w:tab w:val="left" w:pos="6600"/>
            </w:tabs>
            <w:jc w:val="center"/>
            <w:rPr>
              <w:szCs w:val="24"/>
              <w:lang w:eastAsia="lt-LT"/>
            </w:rPr>
          </w:pPr>
          <w:r>
            <w:rPr>
              <w:szCs w:val="24"/>
              <w:lang w:eastAsia="lt-LT"/>
            </w:rPr>
            <w:t>(teisės akto, kuriuo sudaryta vertinimo komisija, data, numeris)</w:t>
          </w:r>
        </w:p>
        <w:p>
          <w:pPr>
            <w:tabs>
              <w:tab w:val="left" w:pos="3700"/>
              <w:tab w:val="left" w:pos="6600"/>
            </w:tabs>
            <w:jc w:val="both"/>
            <w:rPr>
              <w:szCs w:val="24"/>
              <w:lang w:eastAsia="lt-LT"/>
            </w:rPr>
          </w:pPr>
          <w:r>
            <w:rPr>
              <w:szCs w:val="24"/>
              <w:lang w:eastAsia="lt-LT"/>
            </w:rPr>
            <w:t>posėdis įvyko _______________________________, posėdžio pradžia ______________________,</w:t>
          </w:r>
        </w:p>
        <w:p>
          <w:pPr>
            <w:tabs>
              <w:tab w:val="left" w:pos="3700"/>
              <w:tab w:val="left" w:pos="6600"/>
            </w:tabs>
            <w:jc w:val="both"/>
            <w:rPr>
              <w:szCs w:val="24"/>
              <w:lang w:eastAsia="lt-LT"/>
            </w:rPr>
          </w:pPr>
          <w:r>
            <w:rPr>
              <w:szCs w:val="24"/>
              <w:lang w:eastAsia="lt-LT"/>
            </w:rPr>
            <w:t>posėdžio pabaiga ______________________.</w:t>
          </w:r>
        </w:p>
        <w:p>
          <w:pPr>
            <w:tabs>
              <w:tab w:val="left" w:pos="3700"/>
              <w:tab w:val="left" w:pos="6600"/>
            </w:tabs>
            <w:rPr>
              <w:szCs w:val="24"/>
              <w:lang w:eastAsia="lt-LT"/>
            </w:rPr>
          </w:pPr>
        </w:p>
        <w:p>
          <w:pPr>
            <w:tabs>
              <w:tab w:val="left" w:pos="3700"/>
              <w:tab w:val="left" w:pos="6600"/>
            </w:tabs>
            <w:jc w:val="both"/>
            <w:rPr>
              <w:szCs w:val="24"/>
              <w:lang w:eastAsia="lt-LT"/>
            </w:rPr>
          </w:pPr>
          <w:r>
            <w:rPr>
              <w:szCs w:val="24"/>
              <w:lang w:eastAsia="lt-LT"/>
            </w:rPr>
            <w:t>Vertinimo komisijos pirmininkas____________________________________________________</w:t>
          </w:r>
        </w:p>
        <w:p>
          <w:pPr>
            <w:tabs>
              <w:tab w:val="left" w:pos="3700"/>
              <w:tab w:val="left" w:pos="6600"/>
            </w:tabs>
            <w:rPr>
              <w:szCs w:val="24"/>
              <w:lang w:eastAsia="lt-LT"/>
            </w:rPr>
          </w:pPr>
          <w:r>
            <w:rPr>
              <w:szCs w:val="24"/>
              <w:lang w:eastAsia="lt-LT"/>
            </w:rPr>
            <w:t>Kiti vertinimo komisijos nariai: ______________________________________________________</w:t>
          </w:r>
        </w:p>
        <w:p>
          <w:pPr>
            <w:tabs>
              <w:tab w:val="left" w:pos="3700"/>
              <w:tab w:val="left" w:pos="6600"/>
            </w:tabs>
            <w:rPr>
              <w:szCs w:val="24"/>
              <w:lang w:eastAsia="lt-LT"/>
            </w:rPr>
          </w:pPr>
          <w:r>
            <w:rPr>
              <w:szCs w:val="24"/>
              <w:lang w:eastAsia="lt-LT"/>
            </w:rPr>
            <w:t xml:space="preserve">Vertinimo komisijos sekretorius: _____________________________________________________  </w:t>
          </w:r>
        </w:p>
        <w:p>
          <w:pPr>
            <w:tabs>
              <w:tab w:val="left" w:pos="3700"/>
              <w:tab w:val="left" w:pos="6600"/>
            </w:tabs>
            <w:rPr>
              <w:szCs w:val="24"/>
              <w:lang w:eastAsia="lt-LT"/>
            </w:rPr>
          </w:pPr>
          <w:r>
            <w:rPr>
              <w:szCs w:val="24"/>
              <w:lang w:eastAsia="lt-LT"/>
            </w:rPr>
            <w:t>Kiti vertinimo komisijos posėdžio dalyviai: _____________________________________________</w:t>
          </w:r>
        </w:p>
        <w:p>
          <w:pPr>
            <w:tabs>
              <w:tab w:val="left" w:pos="3700"/>
              <w:tab w:val="left" w:pos="6600"/>
            </w:tabs>
            <w:rPr>
              <w:szCs w:val="24"/>
              <w:lang w:eastAsia="lt-LT"/>
            </w:rPr>
          </w:pPr>
        </w:p>
        <w:p>
          <w:pPr>
            <w:tabs>
              <w:tab w:val="left" w:pos="3700"/>
              <w:tab w:val="left" w:pos="6600"/>
            </w:tabs>
            <w:rPr>
              <w:szCs w:val="24"/>
              <w:lang w:eastAsia="lt-LT"/>
            </w:rPr>
          </w:pPr>
          <w:r>
            <w:rPr>
              <w:szCs w:val="24"/>
              <w:lang w:eastAsia="lt-LT"/>
            </w:rPr>
            <w:t xml:space="preserve">Darbotvarkė. Šių pareigūnų  _______________________________________________ tarnybinės</w:t>
          </w:r>
        </w:p>
        <w:p>
          <w:pPr>
            <w:tabs>
              <w:tab w:val="left" w:pos="3700"/>
              <w:tab w:val="left" w:pos="6600"/>
            </w:tabs>
            <w:ind w:firstLine="3780"/>
            <w:rPr>
              <w:szCs w:val="24"/>
              <w:lang w:eastAsia="lt-LT"/>
            </w:rPr>
          </w:pPr>
          <w:r>
            <w:rPr>
              <w:szCs w:val="24"/>
              <w:lang w:eastAsia="lt-LT"/>
            </w:rPr>
            <w:t>(nurodoma – kasmetinis ar neeilinis)</w:t>
          </w:r>
        </w:p>
        <w:p>
          <w:pPr>
            <w:tabs>
              <w:tab w:val="left" w:pos="3700"/>
              <w:tab w:val="left" w:pos="6600"/>
            </w:tabs>
            <w:rPr>
              <w:szCs w:val="24"/>
              <w:lang w:eastAsia="lt-LT"/>
            </w:rPr>
          </w:pPr>
          <w:r>
            <w:rPr>
              <w:szCs w:val="24"/>
              <w:lang w:eastAsia="lt-LT"/>
            </w:rPr>
            <w:t>veiklos vertinimas:</w:t>
          </w:r>
        </w:p>
        <w:p>
          <w:pPr>
            <w:spacing w:line="276" w:lineRule="auto"/>
            <w:ind w:firstLine="60"/>
            <w:jc w:val="both"/>
            <w:rPr>
              <w:szCs w:val="24"/>
              <w:lang w:eastAsia="lt-LT"/>
            </w:rPr>
          </w:pPr>
        </w:p>
        <w:p>
          <w:pPr>
            <w:spacing w:line="276" w:lineRule="auto"/>
            <w:ind w:firstLine="60"/>
            <w:jc w:val="both"/>
            <w:rPr>
              <w:szCs w:val="24"/>
              <w:lang w:eastAsia="lt-LT"/>
            </w:rPr>
          </w:pPr>
        </w:p>
        <w:tbl>
          <w:tblPr>
            <w:tblW w:w="100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8"/>
            <w:gridCol w:w="1114"/>
            <w:gridCol w:w="1096"/>
            <w:gridCol w:w="1219"/>
            <w:gridCol w:w="242"/>
            <w:gridCol w:w="241"/>
            <w:gridCol w:w="241"/>
            <w:gridCol w:w="241"/>
            <w:gridCol w:w="241"/>
            <w:gridCol w:w="1206"/>
            <w:gridCol w:w="1219"/>
            <w:gridCol w:w="237"/>
            <w:gridCol w:w="237"/>
            <w:gridCol w:w="236"/>
            <w:gridCol w:w="236"/>
            <w:gridCol w:w="236"/>
            <w:gridCol w:w="1295"/>
          </w:tblGrid>
          <w:tr>
            <w:tc>
              <w:tcPr>
                <w:tcW w:w="387" w:type="dxa"/>
                <w:vMerge w:val="restart"/>
              </w:tcPr>
              <w:p>
                <w:pPr>
                  <w:jc w:val="both"/>
                  <w:rPr>
                    <w:sz w:val="22"/>
                    <w:szCs w:val="22"/>
                    <w:lang w:eastAsia="lt-LT"/>
                  </w:rPr>
                </w:pPr>
                <w:r>
                  <w:rPr>
                    <w:sz w:val="22"/>
                    <w:szCs w:val="22"/>
                    <w:lang w:eastAsia="lt-LT"/>
                  </w:rPr>
                  <w:t>Eil.</w:t>
                </w:r>
              </w:p>
              <w:p>
                <w:pPr>
                  <w:jc w:val="both"/>
                  <w:rPr>
                    <w:sz w:val="22"/>
                    <w:szCs w:val="22"/>
                    <w:lang w:eastAsia="lt-LT"/>
                  </w:rPr>
                </w:pPr>
                <w:r>
                  <w:rPr>
                    <w:sz w:val="22"/>
                    <w:szCs w:val="22"/>
                    <w:lang w:eastAsia="lt-LT"/>
                  </w:rPr>
                  <w:t>Nr.</w:t>
                </w:r>
              </w:p>
            </w:tc>
            <w:tc>
              <w:tcPr>
                <w:tcW w:w="1119" w:type="dxa"/>
                <w:vMerge w:val="restart"/>
              </w:tcPr>
              <w:p>
                <w:pPr>
                  <w:jc w:val="both"/>
                  <w:rPr>
                    <w:sz w:val="22"/>
                    <w:szCs w:val="22"/>
                    <w:lang w:eastAsia="lt-LT"/>
                  </w:rPr>
                </w:pPr>
                <w:r>
                  <w:rPr>
                    <w:sz w:val="22"/>
                    <w:szCs w:val="22"/>
                    <w:lang w:eastAsia="lt-LT"/>
                  </w:rPr>
                  <w:t>Pareigūno vardas, pavardė</w:t>
                </w:r>
              </w:p>
            </w:tc>
            <w:tc>
              <w:tcPr>
                <w:tcW w:w="1096" w:type="dxa"/>
                <w:vMerge w:val="restart"/>
              </w:tcPr>
              <w:p>
                <w:pPr>
                  <w:jc w:val="both"/>
                  <w:rPr>
                    <w:sz w:val="22"/>
                    <w:szCs w:val="22"/>
                    <w:lang w:eastAsia="lt-LT"/>
                  </w:rPr>
                </w:pPr>
                <w:r>
                  <w:rPr>
                    <w:sz w:val="22"/>
                    <w:szCs w:val="22"/>
                    <w:lang w:eastAsia="lt-LT"/>
                  </w:rPr>
                  <w:t>Pareigybė</w:t>
                </w:r>
              </w:p>
            </w:tc>
            <w:tc>
              <w:tcPr>
                <w:tcW w:w="0" w:type="auto"/>
                <w:vMerge w:val="restart"/>
              </w:tcPr>
              <w:p>
                <w:pPr>
                  <w:jc w:val="both"/>
                  <w:rPr>
                    <w:sz w:val="22"/>
                    <w:szCs w:val="22"/>
                    <w:lang w:eastAsia="lt-LT"/>
                  </w:rPr>
                </w:pPr>
                <w:r>
                  <w:rPr>
                    <w:sz w:val="22"/>
                    <w:szCs w:val="22"/>
                    <w:lang w:eastAsia="lt-LT"/>
                  </w:rPr>
                  <w:t>Tiesioginio vadovo įvertinimas</w:t>
                </w:r>
              </w:p>
            </w:tc>
            <w:tc>
              <w:tcPr>
                <w:tcW w:w="0" w:type="auto"/>
                <w:gridSpan w:val="5"/>
              </w:tcPr>
              <w:p>
                <w:pPr>
                  <w:jc w:val="both"/>
                  <w:rPr>
                    <w:sz w:val="22"/>
                    <w:szCs w:val="22"/>
                    <w:lang w:eastAsia="lt-LT"/>
                  </w:rPr>
                </w:pPr>
                <w:r>
                  <w:rPr>
                    <w:sz w:val="22"/>
                    <w:szCs w:val="22"/>
                    <w:lang w:eastAsia="lt-LT"/>
                  </w:rPr>
                  <w:t>Vertinimo komisijos narių įvertinimas</w:t>
                </w:r>
              </w:p>
            </w:tc>
            <w:tc>
              <w:tcPr>
                <w:tcW w:w="0" w:type="auto"/>
                <w:vMerge w:val="restart"/>
              </w:tcPr>
              <w:p>
                <w:pPr>
                  <w:jc w:val="both"/>
                  <w:rPr>
                    <w:sz w:val="22"/>
                    <w:szCs w:val="22"/>
                    <w:lang w:eastAsia="lt-LT"/>
                  </w:rPr>
                </w:pPr>
                <w:r>
                  <w:rPr>
                    <w:sz w:val="22"/>
                    <w:szCs w:val="22"/>
                    <w:lang w:eastAsia="lt-LT"/>
                  </w:rPr>
                  <w:t>Vertinimo komisijos įvertinimas</w:t>
                </w:r>
              </w:p>
            </w:tc>
            <w:tc>
              <w:tcPr>
                <w:tcW w:w="0" w:type="auto"/>
                <w:vMerge w:val="restart"/>
              </w:tcPr>
              <w:p>
                <w:pPr>
                  <w:jc w:val="both"/>
                  <w:rPr>
                    <w:sz w:val="22"/>
                    <w:szCs w:val="22"/>
                    <w:lang w:eastAsia="lt-LT"/>
                  </w:rPr>
                </w:pPr>
                <w:r>
                  <w:rPr>
                    <w:sz w:val="22"/>
                    <w:szCs w:val="22"/>
                    <w:lang w:eastAsia="lt-LT"/>
                  </w:rPr>
                  <w:t>Tiesioginio vadovo pasiūlymas</w:t>
                </w:r>
              </w:p>
            </w:tc>
            <w:tc>
              <w:tcPr>
                <w:tcW w:w="0" w:type="auto"/>
                <w:gridSpan w:val="5"/>
              </w:tcPr>
              <w:p>
                <w:pPr>
                  <w:jc w:val="both"/>
                  <w:rPr>
                    <w:sz w:val="22"/>
                    <w:szCs w:val="22"/>
                    <w:lang w:eastAsia="lt-LT"/>
                  </w:rPr>
                </w:pPr>
                <w:r>
                  <w:rPr>
                    <w:sz w:val="22"/>
                    <w:szCs w:val="22"/>
                    <w:lang w:eastAsia="lt-LT"/>
                  </w:rPr>
                  <w:t>Vertinimo komisijos narių pasiūlymai</w:t>
                </w:r>
              </w:p>
            </w:tc>
            <w:tc>
              <w:tcPr>
                <w:tcW w:w="1380" w:type="dxa"/>
                <w:vMerge w:val="restart"/>
              </w:tcPr>
              <w:p>
                <w:pPr>
                  <w:jc w:val="both"/>
                  <w:rPr>
                    <w:sz w:val="22"/>
                    <w:szCs w:val="22"/>
                    <w:lang w:eastAsia="lt-LT"/>
                  </w:rPr>
                </w:pPr>
                <w:r>
                  <w:rPr>
                    <w:sz w:val="22"/>
                    <w:szCs w:val="22"/>
                    <w:lang w:eastAsia="lt-LT"/>
                  </w:rPr>
                  <w:t>Vertinimo komisijos siūlomas sprendimas</w:t>
                </w:r>
              </w:p>
            </w:tc>
          </w:tr>
          <w:tr>
            <w:tc>
              <w:tcPr>
                <w:tcW w:w="387" w:type="dxa"/>
                <w:vMerge/>
              </w:tcPr>
              <w:p>
                <w:pPr>
                  <w:jc w:val="both"/>
                  <w:rPr>
                    <w:sz w:val="20"/>
                    <w:szCs w:val="24"/>
                    <w:lang w:eastAsia="lt-LT"/>
                  </w:rPr>
                </w:pPr>
              </w:p>
            </w:tc>
            <w:tc>
              <w:tcPr>
                <w:tcW w:w="1119" w:type="dxa"/>
                <w:vMerge/>
              </w:tcPr>
              <w:p>
                <w:pPr>
                  <w:jc w:val="both"/>
                  <w:rPr>
                    <w:sz w:val="20"/>
                    <w:szCs w:val="24"/>
                    <w:lang w:eastAsia="lt-LT"/>
                  </w:rPr>
                </w:pPr>
              </w:p>
            </w:tc>
            <w:tc>
              <w:tcPr>
                <w:tcW w:w="1096" w:type="dxa"/>
                <w:vMerge/>
              </w:tcPr>
              <w:p>
                <w:pPr>
                  <w:jc w:val="both"/>
                  <w:rPr>
                    <w:sz w:val="20"/>
                    <w:szCs w:val="24"/>
                    <w:lang w:eastAsia="lt-LT"/>
                  </w:rPr>
                </w:pPr>
              </w:p>
            </w:tc>
            <w:tc>
              <w:tcPr>
                <w:tcW w:w="0" w:type="auto"/>
                <w:vMerge/>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vMerge/>
              </w:tcPr>
              <w:p>
                <w:pPr>
                  <w:jc w:val="both"/>
                  <w:rPr>
                    <w:sz w:val="20"/>
                    <w:szCs w:val="24"/>
                    <w:lang w:eastAsia="lt-LT"/>
                  </w:rPr>
                </w:pPr>
              </w:p>
            </w:tc>
            <w:tc>
              <w:tcPr>
                <w:tcW w:w="0" w:type="auto"/>
                <w:vMerge/>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1380" w:type="dxa"/>
                <w:vMerge/>
              </w:tcPr>
              <w:p>
                <w:pPr>
                  <w:jc w:val="both"/>
                  <w:rPr>
                    <w:sz w:val="20"/>
                    <w:szCs w:val="24"/>
                    <w:lang w:eastAsia="lt-LT"/>
                  </w:rPr>
                </w:pPr>
              </w:p>
            </w:tc>
          </w:tr>
        </w:tbl>
        <w:p>
          <w:pPr>
            <w:spacing w:line="276" w:lineRule="auto"/>
            <w:jc w:val="both"/>
            <w:rPr>
              <w:szCs w:val="24"/>
              <w:lang w:eastAsia="lt-LT"/>
            </w:rPr>
          </w:pPr>
        </w:p>
        <w:p>
          <w:pPr>
            <w:spacing w:line="276" w:lineRule="auto"/>
            <w:jc w:val="both"/>
            <w:rPr>
              <w:szCs w:val="24"/>
              <w:lang w:eastAsia="lt-LT"/>
            </w:rPr>
          </w:pPr>
          <w:r>
            <w:rPr>
              <w:szCs w:val="24"/>
              <w:lang w:eastAsia="lt-LT"/>
            </w:rPr>
            <w:t>Vertinimo komisijos pirmininkas</w:t>
            <w:tab/>
            <w:t xml:space="preserve">    </w:t>
            <w:tab/>
            <w:tab/>
            <w:t xml:space="preserve">                                                                             (Vardas ir pavardė)</w:t>
            <w:tab/>
            <w:tab/>
            <w:tab/>
            <w:t xml:space="preserve">  (Parašas)</w:t>
          </w:r>
        </w:p>
        <w:p>
          <w:pPr>
            <w:spacing w:line="276" w:lineRule="auto"/>
            <w:jc w:val="both"/>
            <w:rPr>
              <w:szCs w:val="24"/>
              <w:lang w:eastAsia="lt-LT"/>
            </w:rPr>
          </w:pPr>
        </w:p>
        <w:p>
          <w:pPr>
            <w:spacing w:line="276" w:lineRule="auto"/>
            <w:jc w:val="both"/>
            <w:rPr>
              <w:szCs w:val="24"/>
              <w:lang w:eastAsia="lt-LT"/>
            </w:rPr>
          </w:pPr>
          <w:r>
            <w:rPr>
              <w:szCs w:val="24"/>
              <w:lang w:eastAsia="lt-LT"/>
            </w:rPr>
            <w:t>Kiti vertinimo komisijos nariai:</w:t>
            <w:tab/>
            <w:t xml:space="preserve">    </w:t>
            <w:tab/>
            <w:tab/>
            <w:t xml:space="preserve">                                                                             (Vardas ir pavardė)</w:t>
            <w:tab/>
            <w:tab/>
            <w:tab/>
            <w:t xml:space="preserve">  (Parašas)</w:t>
          </w:r>
        </w:p>
        <w:p>
          <w:pPr>
            <w:spacing w:line="276" w:lineRule="auto"/>
            <w:ind w:firstLine="9814"/>
            <w:jc w:val="both"/>
            <w:rPr>
              <w:szCs w:val="24"/>
              <w:lang w:eastAsia="lt-LT"/>
            </w:rPr>
          </w:pPr>
        </w:p>
        <w:p>
          <w:pPr>
            <w:spacing w:line="276" w:lineRule="auto"/>
            <w:jc w:val="both"/>
            <w:rPr>
              <w:szCs w:val="24"/>
            </w:rPr>
          </w:pPr>
          <w:r>
            <w:rPr>
              <w:szCs w:val="24"/>
              <w:lang w:eastAsia="lt-LT"/>
            </w:rPr>
            <w:t>Vertinimo komisijos sekretorius</w:t>
            <w:tab/>
            <w:t xml:space="preserve">    </w:t>
            <w:tab/>
            <w:t xml:space="preserve">                                                                             (Vardas ir pavardė)</w:t>
            <w:tab/>
            <w:tab/>
            <w:tab/>
            <w:t xml:space="preserve">  (Parašas)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patvirtinta"/>
        <w:tag w:val="part_c3d8fa4708204aa5b0f4806a92cf6530"/>
        <w:lock w:val="sdtLocked"/>
        <w:richText/>
      </w:sdtPr>
      <w:sdtContent>
        <w:p>
          <w:pPr>
            <w:ind w:left="5103"/>
            <w:jc w:val="both"/>
            <w:sectPr>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spacing w:line="276" w:lineRule="auto"/>
            <w:jc w:val="center"/>
            <w:rPr>
              <w:szCs w:val="24"/>
              <w:lang w:eastAsia="lt-LT"/>
            </w:rPr>
          </w:pPr>
        </w:p>
        <w:p>
          <w:pPr>
            <w:tabs>
              <w:tab w:val="left" w:pos="900"/>
            </w:tabs>
            <w:spacing w:line="276" w:lineRule="auto"/>
            <w:jc w:val="center"/>
            <w:rPr>
              <w:b/>
              <w:szCs w:val="24"/>
              <w:lang w:eastAsia="lt-LT"/>
            </w:rPr>
          </w:pPr>
          <w:sdt>
            <w:sdtPr>
              <w:alias w:val="Pavadinimas"/>
              <w:tag w:val="title_c3d8fa4708204aa5b0f4806a92cf6530"/>
              <w:lock w:val="sdtLocked"/>
              <w:richText/>
            </w:sdtPr>
            <w:sdtContent>
              <w:r>
                <w:rPr>
                  <w:b/>
                  <w:szCs w:val="24"/>
                  <w:lang w:eastAsia="lt-LT"/>
                </w:rPr>
                <w:t>VIDAUS TARNYBOS SISTEMOS PAREIGŪNŲ SKATINIMO IR APDOVANOJIMO TVARKOS APRAŠAS</w:t>
              </w:r>
            </w:sdtContent>
          </w:sdt>
        </w:p>
        <w:p>
          <w:pPr>
            <w:spacing w:line="276" w:lineRule="auto"/>
            <w:rPr>
              <w:b/>
              <w:szCs w:val="24"/>
              <w:lang w:eastAsia="lt-LT"/>
            </w:rPr>
          </w:pPr>
        </w:p>
        <w:sdt>
          <w:sdtPr>
            <w:alias w:val="skyrius"/>
            <w:tag w:val="part_23ac84608ad24fc2910dc816e49fdd6d"/>
            <w:lock w:val="sdtLocked"/>
            <w:richText/>
          </w:sdtPr>
          <w:sdtContent>
            <w:p>
              <w:pPr>
                <w:tabs>
                  <w:tab w:val="left" w:pos="4536"/>
                </w:tabs>
                <w:jc w:val="center"/>
                <w:rPr>
                  <w:b/>
                  <w:szCs w:val="24"/>
                  <w:lang w:eastAsia="lt-LT"/>
                </w:rPr>
              </w:pPr>
              <w:sdt>
                <w:sdtPr>
                  <w:alias w:val="Numeris"/>
                  <w:tag w:val="nr_23ac84608ad24fc2910dc816e49fdd6d"/>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23ac84608ad24fc2910dc816e49fdd6d"/>
                  <w:lock w:val="sdtLocked"/>
                  <w:richText/>
                </w:sdtPr>
                <w:sdtContent>
                  <w:r>
                    <w:rPr>
                      <w:b/>
                      <w:szCs w:val="24"/>
                      <w:lang w:eastAsia="lt-LT"/>
                    </w:rPr>
                    <w:t>BENDROSIOS NUOSTATOS</w:t>
                  </w:r>
                </w:sdtContent>
              </w:sdt>
            </w:p>
            <w:p>
              <w:pPr>
                <w:spacing w:line="276" w:lineRule="auto"/>
                <w:rPr>
                  <w:b/>
                  <w:szCs w:val="24"/>
                  <w:lang w:eastAsia="lt-LT"/>
                </w:rPr>
              </w:pPr>
            </w:p>
            <w:sdt>
              <w:sdtPr>
                <w:alias w:val="1 p."/>
                <w:tag w:val="part_85494049a14d4f60bd35a69bc497ff11"/>
                <w:lock w:val="sdtLocked"/>
                <w:richText/>
              </w:sdtPr>
              <w:sdtContent>
                <w:p>
                  <w:pPr>
                    <w:tabs>
                      <w:tab w:val="left" w:pos="426"/>
                      <w:tab w:val="left" w:pos="993"/>
                    </w:tabs>
                    <w:spacing w:line="276" w:lineRule="auto"/>
                    <w:ind w:firstLine="567"/>
                    <w:jc w:val="both"/>
                    <w:rPr>
                      <w:szCs w:val="24"/>
                      <w:lang w:eastAsia="lt-LT"/>
                    </w:rPr>
                  </w:pPr>
                  <w:sdt>
                    <w:sdtPr>
                      <w:alias w:val="Numeris"/>
                      <w:tag w:val="nr_85494049a14d4f60bd35a69bc497ff11"/>
                      <w:lock w:val="sdtLocked"/>
                      <w:richText/>
                    </w:sdtPr>
                    <w:sdtContent>
                      <w:r>
                        <w:rPr>
                          <w:szCs w:val="24"/>
                          <w:lang w:eastAsia="lt-LT"/>
                        </w:rPr>
                        <w:t>1</w:t>
                      </w:r>
                    </w:sdtContent>
                  </w:sdt>
                  <w:r>
                    <w:rPr>
                      <w:szCs w:val="24"/>
                      <w:lang w:eastAsia="lt-LT"/>
                    </w:rPr>
                    <w:t>.</w:t>
                    <w:tab/>
                    <w:t>Vidaus tarnybos sistemos pareigūnų skatinimo ir apdovanojimo tvarkos aprašas (toliau – Aprašas) nustato vidaus tarnybos sistemos pareigūnų (toliau – pareigūnas) skatinimo ir apdovanojimo tvarką, Lietuvos Respublikos vidaus reikalų ministro valdymo srities pareigūnų žinybinius ženklus ir apdovanojimo jais tvarką, Lietuvos Respublikos teisingumo ministro valdymo srities pareigūnų žinybinius ženklus ir apdovanojimo jais tvarką, Lietuvos Respublikos finansų ministro valdymo srities pareigūnų žinybinius ženklus ir apdovanojimo jais tvarką, apdovanojimo vardiniu ginklu tvarką.</w:t>
                  </w:r>
                </w:p>
              </w:sdtContent>
            </w:sdt>
            <w:sdt>
              <w:sdtPr>
                <w:alias w:val="2 p."/>
                <w:tag w:val="part_2074a6b45cfb4e2183a4f9f5649616fc"/>
                <w:lock w:val="sdtLocked"/>
                <w:richText/>
              </w:sdtPr>
              <w:sdtContent>
                <w:p>
                  <w:pPr>
                    <w:tabs>
                      <w:tab w:val="left" w:pos="426"/>
                      <w:tab w:val="left" w:pos="993"/>
                    </w:tabs>
                    <w:spacing w:line="276" w:lineRule="auto"/>
                    <w:ind w:firstLine="567"/>
                    <w:jc w:val="both"/>
                    <w:rPr>
                      <w:szCs w:val="24"/>
                      <w:lang w:eastAsia="lt-LT"/>
                    </w:rPr>
                  </w:pPr>
                  <w:sdt>
                    <w:sdtPr>
                      <w:alias w:val="Numeris"/>
                      <w:tag w:val="nr_2074a6b45cfb4e2183a4f9f5649616fc"/>
                      <w:lock w:val="sdtLocked"/>
                      <w:richText/>
                    </w:sdtPr>
                    <w:sdtContent>
                      <w:r>
                        <w:rPr>
                          <w:szCs w:val="24"/>
                          <w:lang w:eastAsia="lt-LT"/>
                        </w:rPr>
                        <w:t>2</w:t>
                      </w:r>
                    </w:sdtContent>
                  </w:sdt>
                  <w:r>
                    <w:rPr>
                      <w:szCs w:val="24"/>
                      <w:lang w:eastAsia="lt-LT"/>
                    </w:rPr>
                    <w:t>. Apraše vartojamos sąvokos atitinka Lietuvos Respublikos vidaus tarnybos statute (toliau – Statutas) vartojamas sąvokas.</w:t>
                  </w:r>
                </w:p>
                <w:p>
                  <w:pPr>
                    <w:tabs>
                      <w:tab w:val="left" w:pos="900"/>
                    </w:tabs>
                    <w:spacing w:line="276" w:lineRule="auto"/>
                    <w:ind w:firstLine="709"/>
                    <w:jc w:val="both"/>
                    <w:rPr>
                      <w:szCs w:val="24"/>
                      <w:lang w:eastAsia="lt-LT"/>
                    </w:rPr>
                  </w:pPr>
                </w:p>
              </w:sdtContent>
            </w:sdt>
          </w:sdtContent>
        </w:sdt>
        <w:sdt>
          <w:sdtPr>
            <w:alias w:val="skyrius"/>
            <w:tag w:val="part_da86c43a7ddc40b1aa85a2c2983c3e76"/>
            <w:lock w:val="sdtLocked"/>
            <w:richText/>
          </w:sdtPr>
          <w:sdtContent>
            <w:p>
              <w:pPr>
                <w:spacing w:line="276" w:lineRule="auto"/>
                <w:jc w:val="center"/>
                <w:rPr>
                  <w:b/>
                  <w:szCs w:val="24"/>
                  <w:lang w:eastAsia="lt-LT"/>
                </w:rPr>
              </w:pPr>
              <w:sdt>
                <w:sdtPr>
                  <w:alias w:val="Numeris"/>
                  <w:tag w:val="nr_da86c43a7ddc40b1aa85a2c2983c3e76"/>
                  <w:lock w:val="sdtLocked"/>
                  <w:richText/>
                </w:sdtPr>
                <w:sdtContent>
                  <w:r>
                    <w:rPr>
                      <w:b/>
                      <w:szCs w:val="24"/>
                      <w:lang w:eastAsia="lt-LT"/>
                    </w:rPr>
                    <w:t>II</w:t>
                  </w:r>
                </w:sdtContent>
              </w:sdt>
              <w:r>
                <w:rPr>
                  <w:b/>
                  <w:szCs w:val="24"/>
                  <w:lang w:eastAsia="lt-LT"/>
                </w:rPr>
                <w:t xml:space="preserve"> SKYRIUS</w:t>
              </w:r>
            </w:p>
            <w:p>
              <w:pPr>
                <w:widowControl w:val="0"/>
                <w:tabs>
                  <w:tab w:val="left" w:pos="1134"/>
                </w:tabs>
                <w:ind w:firstLine="720"/>
                <w:jc w:val="center"/>
                <w:rPr>
                  <w:b/>
                  <w:bCs/>
                  <w:caps/>
                  <w:color w:val="000000"/>
                  <w:szCs w:val="24"/>
                  <w:lang w:eastAsia="lt-LT"/>
                </w:rPr>
              </w:pPr>
              <w:sdt>
                <w:sdtPr>
                  <w:alias w:val="Pavadinimas"/>
                  <w:tag w:val="title_da86c43a7ddc40b1aa85a2c2983c3e76"/>
                  <w:lock w:val="sdtLocked"/>
                  <w:richText/>
                </w:sdtPr>
                <w:sdtContent>
                  <w:r>
                    <w:rPr>
                      <w:b/>
                      <w:bCs/>
                      <w:caps/>
                      <w:color w:val="000000"/>
                      <w:szCs w:val="24"/>
                      <w:lang w:eastAsia="lt-LT"/>
                    </w:rPr>
                    <w:t>pareigūnų skatinimO ir apdovanojimO TVARKA</w:t>
                  </w:r>
                </w:sdtContent>
              </w:sdt>
            </w:p>
            <w:p>
              <w:pPr>
                <w:widowControl w:val="0"/>
                <w:tabs>
                  <w:tab w:val="left" w:pos="709"/>
                  <w:tab w:val="left" w:pos="993"/>
                </w:tabs>
                <w:spacing w:line="276" w:lineRule="auto"/>
                <w:ind w:firstLine="60"/>
                <w:jc w:val="both"/>
                <w:rPr>
                  <w:color w:val="000000"/>
                  <w:szCs w:val="24"/>
                  <w:lang w:eastAsia="lt-LT"/>
                </w:rPr>
              </w:pPr>
            </w:p>
            <w:sdt>
              <w:sdtPr>
                <w:alias w:val="3 p."/>
                <w:tag w:val="part_93432593f2d741789ac8bb1085483381"/>
                <w:lock w:val="sdtLocked"/>
                <w:richText/>
              </w:sdtPr>
              <w:sdtContent>
                <w:p>
                  <w:pPr>
                    <w:widowControl w:val="0"/>
                    <w:tabs>
                      <w:tab w:val="left" w:pos="709"/>
                      <w:tab w:val="left" w:pos="993"/>
                    </w:tabs>
                    <w:spacing w:line="276" w:lineRule="auto"/>
                    <w:ind w:firstLine="709"/>
                    <w:jc w:val="both"/>
                    <w:rPr>
                      <w:szCs w:val="24"/>
                      <w:lang w:eastAsia="lt-LT"/>
                    </w:rPr>
                  </w:pPr>
                  <w:sdt>
                    <w:sdtPr>
                      <w:alias w:val="Numeris"/>
                      <w:tag w:val="nr_93432593f2d741789ac8bb1085483381"/>
                      <w:lock w:val="sdtLocked"/>
                      <w:richText/>
                    </w:sdtPr>
                    <w:sdtContent>
                      <w:r>
                        <w:rPr>
                          <w:szCs w:val="24"/>
                          <w:lang w:eastAsia="lt-LT"/>
                        </w:rPr>
                        <w:t>3</w:t>
                      </w:r>
                    </w:sdtContent>
                  </w:sdt>
                  <w:r>
                    <w:rPr>
                      <w:szCs w:val="24"/>
                      <w:lang w:eastAsia="lt-LT"/>
                    </w:rPr>
                    <w:t xml:space="preserve">. Priimant sprendimus dėl pareigūnų skatinimo ir apdovanojimo Statuto 37 straipsnio 2 ir 3 dalyse nustatytais skatinimo būdais ir apdovanojimais turi būti atsižvelgiama į pareigūno konkrečius pasiektus tarnybinės veiklos rezultatus, vadovaujamasi skaidrumo, teisingumo ir objektyvumo principais. </w:t>
                  </w:r>
                </w:p>
              </w:sdtContent>
            </w:sdt>
            <w:sdt>
              <w:sdtPr>
                <w:alias w:val="4 p."/>
                <w:tag w:val="part_e84c5375c73042498d96fcfd097ab137"/>
                <w:lock w:val="sdtLocked"/>
                <w:richText/>
              </w:sdtPr>
              <w:sdtContent>
                <w:p>
                  <w:pPr>
                    <w:widowControl w:val="0"/>
                    <w:tabs>
                      <w:tab w:val="left" w:pos="709"/>
                      <w:tab w:val="left" w:pos="993"/>
                    </w:tabs>
                    <w:spacing w:line="276" w:lineRule="auto"/>
                    <w:ind w:firstLine="709"/>
                    <w:jc w:val="both"/>
                    <w:rPr>
                      <w:szCs w:val="24"/>
                      <w:lang w:eastAsia="lt-LT"/>
                    </w:rPr>
                  </w:pPr>
                  <w:sdt>
                    <w:sdtPr>
                      <w:alias w:val="Numeris"/>
                      <w:tag w:val="nr_e84c5375c73042498d96fcfd097ab137"/>
                      <w:lock w:val="sdtLocked"/>
                      <w:richText/>
                    </w:sdtPr>
                    <w:sdtContent>
                      <w:r>
                        <w:rPr>
                          <w:szCs w:val="24"/>
                          <w:lang w:eastAsia="lt-LT"/>
                        </w:rPr>
                        <w:t>4</w:t>
                      </w:r>
                    </w:sdtContent>
                  </w:sdt>
                  <w:r>
                    <w:rPr>
                      <w:szCs w:val="24"/>
                      <w:lang w:eastAsia="lt-LT"/>
                    </w:rPr>
                    <w:t>. Pareigūnai Statuto 37 straipsnio 3 dalies 2 punkte nurodytu apdovanojimu apdovanojami už nepriekaištingą ir pavyzdingą tarnybinių pareigų atlikimą, nuopelnus ar pasiaukojimą ir narsą užtikrinant asmens, visuomenės ir (ar) valstybės saugumą, kovojant su nusikalstamumu, už asmeninę drąsą atliekant valstybės užduotis.</w:t>
                  </w:r>
                </w:p>
              </w:sdtContent>
            </w:sdt>
            <w:sdt>
              <w:sdtPr>
                <w:alias w:val="5 p."/>
                <w:tag w:val="part_58afd2adcfdb4a13b0a9606315d729c6"/>
                <w:lock w:val="sdtLocked"/>
                <w:richText/>
              </w:sdtPr>
              <w:sdtContent>
                <w:p>
                  <w:pPr>
                    <w:spacing w:line="276" w:lineRule="auto"/>
                    <w:ind w:firstLine="771"/>
                    <w:jc w:val="both"/>
                    <w:rPr>
                      <w:szCs w:val="24"/>
                    </w:rPr>
                  </w:pPr>
                  <w:sdt>
                    <w:sdtPr>
                      <w:alias w:val="Numeris"/>
                      <w:tag w:val="nr_58afd2adcfdb4a13b0a9606315d729c6"/>
                      <w:lock w:val="sdtLocked"/>
                      <w:richText/>
                    </w:sdtPr>
                    <w:sdtContent>
                      <w:r>
                        <w:rPr>
                          <w:szCs w:val="24"/>
                          <w:lang w:eastAsia="lt-LT"/>
                        </w:rPr>
                        <w:t>5</w:t>
                      </w:r>
                    </w:sdtContent>
                  </w:sdt>
                  <w:r>
                    <w:rPr>
                      <w:szCs w:val="24"/>
                      <w:lang w:eastAsia="lt-LT"/>
                    </w:rPr>
                    <w:t xml:space="preserve">. Statutinėse įstaigose iš ne mažiau nei 3 narių statutinės įstaigos vadovo įsakymu vieneriems metams sudaromos pareigūnų skatinimo ir apdovanojimo komisijos (toliau – skatinimo ir apdovanojimo komisijos), kurios vertina teikimus apdovanoti, paskatinti pareigūnus (toliau – teikimas) ir teikia rekomendacijas dėl skatinimo ir apdovanojimo, siekdamos, kad pareigūnų skatinimo ir apdovanojimo procesas būtų skaidrus, teisingas ir objektyvus. Įsakyme dėl skatinimo ir apdovanojimo komisijos sudarymo nurodomas šios komisijos pirmininkas ir sekretorius, kuris nėra šios komisijos narys. Jeigu statutinėje įstaigoje veikia profesinė sąjunga, vienu skatinimo ir apdovanojimo  komisijos nariu skiriamas profesinės sąjungos atstovas. Jeigu statutinėje įstaigoje veikia kelios profesinės sąjungos, jos susitarimu skiria bendrą atstovą į skatinimo ir apdovanojimo  komisiją. Jeigu profesinės sąjungos nesusitaria dėl bendro atstovo paskyrimo</w:t>
                  </w:r>
                  <w:r>
                    <w:rPr>
                      <w:szCs w:val="24"/>
                    </w:rPr>
                    <w:t xml:space="preserve"> arba statutinėje </w:t>
                  </w:r>
                  <w:r>
                    <w:rPr>
                      <w:szCs w:val="24"/>
                      <w:lang w:eastAsia="lt-LT"/>
                    </w:rPr>
                    <w:t xml:space="preserve">įstaigoje nėra veikiančios profesinės sąjungos, skatinimo ir padovanojimo komisijos nariu skiriamas darbo tarybos atstovas. </w:t>
                  </w:r>
                </w:p>
                <w:p>
                  <w:pPr>
                    <w:widowControl w:val="0"/>
                    <w:spacing w:line="276" w:lineRule="auto"/>
                    <w:ind w:firstLine="709"/>
                    <w:jc w:val="both"/>
                    <w:rPr>
                      <w:spacing w:val="2"/>
                      <w:szCs w:val="24"/>
                      <w:lang w:eastAsia="lt-LT"/>
                    </w:rPr>
                  </w:pPr>
                  <w:r>
                    <w:rPr>
                      <w:spacing w:val="2"/>
                      <w:szCs w:val="24"/>
                      <w:lang w:eastAsia="lt-LT"/>
                    </w:rPr>
                    <w:t xml:space="preserve">Jeigu paaiškėja, kad </w:t>
                  </w:r>
                  <w:r>
                    <w:rPr>
                      <w:szCs w:val="24"/>
                      <w:lang w:eastAsia="lt-LT"/>
                    </w:rPr>
                    <w:t>skatinimo ir apdovanojimo</w:t>
                  </w:r>
                  <w:r>
                    <w:rPr>
                      <w:spacing w:val="2"/>
                      <w:szCs w:val="24"/>
                      <w:lang w:eastAsia="lt-LT"/>
                    </w:rPr>
                    <w:t xml:space="preserve"> komisijos narys yra pareigūno, kurio teikimas vertinamas, sutuoktinis, sugyventinis (partneris), artimasis giminaitis ar asmuo, susijęs svainystės ryšiais, arba yra kitokių aplinkybių, kurios kelia abejonių dėl </w:t>
                  </w:r>
                  <w:r>
                    <w:rPr>
                      <w:szCs w:val="24"/>
                      <w:lang w:eastAsia="lt-LT"/>
                    </w:rPr>
                    <w:t>skatinimo ir apdovanojimo</w:t>
                  </w:r>
                  <w:r>
                    <w:rPr>
                      <w:spacing w:val="2"/>
                      <w:szCs w:val="24"/>
                      <w:lang w:eastAsia="lt-LT"/>
                    </w:rPr>
                    <w:t xml:space="preserve"> komisijos nario nešališkumo, </w:t>
                  </w:r>
                  <w:r>
                    <w:rPr>
                      <w:szCs w:val="24"/>
                      <w:lang w:eastAsia="lt-LT"/>
                    </w:rPr>
                    <w:t>skatinimo ir apdovanojimo</w:t>
                  </w:r>
                  <w:r>
                    <w:rPr>
                      <w:spacing w:val="2"/>
                      <w:szCs w:val="24"/>
                      <w:lang w:eastAsia="lt-LT"/>
                    </w:rPr>
                    <w:t xml:space="preserve"> komisijos narys turi nusišalinti.</w:t>
                  </w:r>
                </w:p>
                <w:p>
                  <w:pPr>
                    <w:spacing w:line="276" w:lineRule="auto"/>
                    <w:ind w:firstLine="709"/>
                    <w:jc w:val="both"/>
                    <w:rPr>
                      <w:spacing w:val="2"/>
                      <w:szCs w:val="24"/>
                    </w:rPr>
                  </w:pPr>
                  <w:r>
                    <w:rPr>
                      <w:szCs w:val="24"/>
                    </w:rPr>
                    <w:t>Skatinimo ir apdovanojimo komisijos darbo forma yra posėdžiai. Skatinimo ir apdovanojimo komisijos posėdis laikomas teisėtu, jeigu jame dalyvauja daugiau kaip pusė šios komisijos narių. Skatinimo ir apdovanojimo komisijos rekomendacijos posėdyje priimamos dalyvaujančių šios komisijos narių balsų dauguma. Balsams pasiskirsčius po lygiai, lemiamas yra skatinimo ir apdovanojimo komisijos pirmininko balsas. Skatinimo ir apdovanojimo komisijos rekomendacijos įforminamos protokolu, kurį pasirašo skatinimo ir apdovanojimo komisijos posėdyje dalyvavę šios komisijos nariai.</w:t>
                  </w:r>
                </w:p>
              </w:sdtContent>
            </w:sdt>
            <w:sdt>
              <w:sdtPr>
                <w:alias w:val="6 p."/>
                <w:tag w:val="part_f8859c31c69f4f758d2fad09263dc6ee"/>
                <w:lock w:val="sdtLocked"/>
                <w:richText/>
              </w:sdtPr>
              <w:sdtContent>
                <w:p>
                  <w:pPr>
                    <w:widowControl w:val="0"/>
                    <w:tabs>
                      <w:tab w:val="left" w:pos="709"/>
                      <w:tab w:val="left" w:pos="993"/>
                      <w:tab w:val="left" w:pos="1134"/>
                    </w:tabs>
                    <w:spacing w:line="276" w:lineRule="auto"/>
                    <w:ind w:firstLine="720"/>
                    <w:jc w:val="both"/>
                    <w:rPr>
                      <w:szCs w:val="24"/>
                      <w:lang w:eastAsia="lt-LT"/>
                    </w:rPr>
                  </w:pPr>
                  <w:sdt>
                    <w:sdtPr>
                      <w:alias w:val="Numeris"/>
                      <w:tag w:val="nr_f8859c31c69f4f758d2fad09263dc6ee"/>
                      <w:lock w:val="sdtLocked"/>
                      <w:richText/>
                    </w:sdtPr>
                    <w:sdtContent>
                      <w:r>
                        <w:rPr>
                          <w:color w:val="000000"/>
                          <w:szCs w:val="24"/>
                          <w:lang w:eastAsia="lt-LT"/>
                        </w:rPr>
                        <w:t>6</w:t>
                      </w:r>
                    </w:sdtContent>
                  </w:sdt>
                  <w:r>
                    <w:rPr>
                      <w:color w:val="000000"/>
                      <w:szCs w:val="24"/>
                      <w:lang w:eastAsia="lt-LT"/>
                    </w:rPr>
                    <w:t xml:space="preserve">. Pareigūnus skatinti ir apdovanoti teikia jų tiesioginiai vadovai arba statutinės įstaigos, kurioje jie eina pareigas, vadovas, išskyrus Aprašo 7 punkte nustatytus atvejus. Jeigu pareigūną siūloma skatinti ir apdovanoti kitos statutinės įstaigos vadovui, teikimą teikia statutinės įstaigos, kurioje pareigūnas eina pareigas, vadovas. </w:t>
                  </w:r>
                </w:p>
              </w:sdtContent>
            </w:sdt>
            <w:sdt>
              <w:sdtPr>
                <w:alias w:val="7 p."/>
                <w:tag w:val="part_e9368fdde4004e27a22f36b813883551"/>
                <w:lock w:val="sdtLocked"/>
                <w:richText/>
              </w:sdtPr>
              <w:sdtContent>
                <w:p>
                  <w:pPr>
                    <w:widowControl w:val="0"/>
                    <w:tabs>
                      <w:tab w:val="left" w:pos="709"/>
                      <w:tab w:val="left" w:pos="993"/>
                      <w:tab w:val="left" w:pos="1134"/>
                    </w:tabs>
                    <w:spacing w:line="276" w:lineRule="auto"/>
                    <w:ind w:firstLine="720"/>
                    <w:jc w:val="both"/>
                    <w:rPr>
                      <w:szCs w:val="24"/>
                      <w:lang w:eastAsia="lt-LT"/>
                    </w:rPr>
                  </w:pPr>
                  <w:sdt>
                    <w:sdtPr>
                      <w:alias w:val="Numeris"/>
                      <w:tag w:val="nr_e9368fdde4004e27a22f36b813883551"/>
                      <w:lock w:val="sdtLocked"/>
                      <w:richText/>
                    </w:sdtPr>
                    <w:sdtContent>
                      <w:r>
                        <w:rPr>
                          <w:color w:val="000000"/>
                          <w:szCs w:val="24"/>
                          <w:lang w:eastAsia="lt-LT"/>
                        </w:rPr>
                        <w:t>7</w:t>
                      </w:r>
                    </w:sdtContent>
                  </w:sdt>
                  <w:r>
                    <w:rPr>
                      <w:color w:val="000000"/>
                      <w:szCs w:val="24"/>
                      <w:lang w:eastAsia="lt-LT"/>
                    </w:rPr>
                    <w:t>. Pareigūnus skatinti ir apdovanoti ministrui teikia ar valstybės apdovanojimui gauti pristato centrinių statutinių įstaigų vadovai.</w:t>
                  </w:r>
                  <w:r>
                    <w:rPr>
                      <w:szCs w:val="24"/>
                      <w:lang w:eastAsia="lt-LT"/>
                    </w:rPr>
                    <w:t xml:space="preserve"> Centrinių statutinių įstaigų vadovus skatinti ir apdovanoti ministrui teikia viceministras, koordinuojantis centrinių statutinių įstaigų veiklą. </w:t>
                  </w:r>
                </w:p>
              </w:sdtContent>
            </w:sdt>
            <w:sdt>
              <w:sdtPr>
                <w:alias w:val="8 p."/>
                <w:tag w:val="part_3eb4dd0c5352489ca211b3f1eadc9ed4"/>
                <w:lock w:val="sdtLocked"/>
                <w:richText/>
              </w:sdtPr>
              <w:sdtContent>
                <w:p>
                  <w:pPr>
                    <w:widowControl w:val="0"/>
                    <w:tabs>
                      <w:tab w:val="left" w:pos="709"/>
                      <w:tab w:val="left" w:pos="993"/>
                      <w:tab w:val="left" w:pos="1134"/>
                    </w:tabs>
                    <w:spacing w:line="276" w:lineRule="auto"/>
                    <w:ind w:firstLine="720"/>
                    <w:jc w:val="both"/>
                    <w:rPr>
                      <w:szCs w:val="24"/>
                      <w:lang w:eastAsia="lt-LT"/>
                    </w:rPr>
                  </w:pPr>
                  <w:sdt>
                    <w:sdtPr>
                      <w:alias w:val="Numeris"/>
                      <w:tag w:val="nr_3eb4dd0c5352489ca211b3f1eadc9ed4"/>
                      <w:lock w:val="sdtLocked"/>
                      <w:richText/>
                    </w:sdtPr>
                    <w:sdtContent>
                      <w:r>
                        <w:rPr>
                          <w:color w:val="000000"/>
                          <w:szCs w:val="24"/>
                          <w:lang w:eastAsia="lt-LT"/>
                        </w:rPr>
                        <w:t>8</w:t>
                      </w:r>
                    </w:sdtContent>
                  </w:sdt>
                  <w:r>
                    <w:rPr>
                      <w:color w:val="000000"/>
                      <w:szCs w:val="24"/>
                      <w:lang w:eastAsia="lt-LT"/>
                    </w:rPr>
                    <w:t xml:space="preserve">. Aprašo  6 punkte nurodyti asmenys teikimus teikia statutinės įstaigos, kurios vadovui siūloma skatinti ar apdovanoti pareigūną, </w:t>
                  </w:r>
                  <w:r>
                    <w:rPr>
                      <w:szCs w:val="24"/>
                      <w:lang w:eastAsia="lt-LT"/>
                    </w:rPr>
                    <w:t xml:space="preserve">struktūriniam padaliniui ar asmeniui, atliekančiam personalo administravimo funkcijas (toliau – </w:t>
                  </w:r>
                  <w:r>
                    <w:rPr>
                      <w:color w:val="000000"/>
                      <w:szCs w:val="24"/>
                      <w:lang w:eastAsia="lt-LT"/>
                    </w:rPr>
                    <w:t xml:space="preserve">personalo tarnyba), o jeigu statutinėje įstaigoje pagal Lietuvos Respublikos Vyriausybės 2018 m. vasario 7 d. nutarimą Nr. 126 „Dėl buhalterinės apskaitos ir personalo administravimo funkcijų atlikimo centralizuotai“ personalo administravimo funkcijos atliekamos centralizuotai (toliau – įstaiga, kurioje personalo administravimo funkcijos atliekamos centralizuotai), įstaigai, centralizuotai atliekančiai personalo administravimo funkcijas (toliau – Centras), ne vėliau kaip prieš dvidešimt darbo dienų iki skatinimo ar apdovanojimo dienos. Teikimai, kuriais siūloma pareigūną paskatinti ar apdovanoti ministrui, teikiami centrinės statutinės įstaigos personalo tarnybai, o jeigu tai įstaiga, kurioje personalo administravimo funkcijos atliekamos centralizuotai, Centrui.  </w:t>
                  </w:r>
                </w:p>
              </w:sdtContent>
            </w:sdt>
            <w:sdt>
              <w:sdtPr>
                <w:alias w:val="9 p."/>
                <w:tag w:val="part_e41f79c64e8f4afbbbac49f1a61206ba"/>
                <w:lock w:val="sdtLocked"/>
                <w:richText/>
              </w:sdtPr>
              <w:sdtContent>
                <w:p>
                  <w:pPr>
                    <w:widowControl w:val="0"/>
                    <w:tabs>
                      <w:tab w:val="left" w:pos="709"/>
                      <w:tab w:val="left" w:pos="993"/>
                      <w:tab w:val="left" w:pos="1134"/>
                    </w:tabs>
                    <w:spacing w:line="276" w:lineRule="auto"/>
                    <w:ind w:firstLine="720"/>
                    <w:jc w:val="both"/>
                    <w:rPr>
                      <w:szCs w:val="24"/>
                      <w:lang w:eastAsia="lt-LT"/>
                    </w:rPr>
                  </w:pPr>
                  <w:sdt>
                    <w:sdtPr>
                      <w:alias w:val="Numeris"/>
                      <w:tag w:val="nr_e41f79c64e8f4afbbbac49f1a61206ba"/>
                      <w:lock w:val="sdtLocked"/>
                      <w:richText/>
                    </w:sdtPr>
                    <w:sdtContent>
                      <w:r>
                        <w:rPr>
                          <w:color w:val="000000"/>
                          <w:szCs w:val="24"/>
                          <w:lang w:eastAsia="lt-LT"/>
                        </w:rPr>
                        <w:t>9</w:t>
                      </w:r>
                    </w:sdtContent>
                  </w:sdt>
                  <w:r>
                    <w:rPr>
                      <w:color w:val="000000"/>
                      <w:szCs w:val="24"/>
                      <w:lang w:eastAsia="lt-LT"/>
                    </w:rPr>
                    <w:t>. Teikime nurodoma:</w:t>
                  </w:r>
                </w:p>
                <w:sdt>
                  <w:sdtPr>
                    <w:alias w:val="9.1 pp."/>
                    <w:tag w:val="part_f313c5b846e7435ab6c786892f55163e"/>
                    <w:lock w:val="sdtLocked"/>
                    <w:richText/>
                  </w:sdtPr>
                  <w:sdtContent>
                    <w:p>
                      <w:pPr>
                        <w:widowControl w:val="0"/>
                        <w:tabs>
                          <w:tab w:val="left" w:pos="709"/>
                          <w:tab w:val="left" w:pos="993"/>
                          <w:tab w:val="left" w:pos="1134"/>
                        </w:tabs>
                        <w:spacing w:line="276" w:lineRule="auto"/>
                        <w:ind w:firstLine="720"/>
                        <w:jc w:val="both"/>
                        <w:rPr>
                          <w:szCs w:val="24"/>
                          <w:lang w:eastAsia="lt-LT"/>
                        </w:rPr>
                      </w:pPr>
                      <w:sdt>
                        <w:sdtPr>
                          <w:alias w:val="Numeris"/>
                          <w:tag w:val="nr_f313c5b846e7435ab6c786892f55163e"/>
                          <w:lock w:val="sdtLocked"/>
                          <w:richText/>
                        </w:sdtPr>
                        <w:sdtContent>
                          <w:r>
                            <w:rPr>
                              <w:color w:val="000000"/>
                              <w:szCs w:val="24"/>
                              <w:lang w:eastAsia="lt-LT"/>
                            </w:rPr>
                            <w:t>9.1</w:t>
                          </w:r>
                        </w:sdtContent>
                      </w:sdt>
                      <w:r>
                        <w:rPr>
                          <w:color w:val="000000"/>
                          <w:szCs w:val="24"/>
                          <w:lang w:eastAsia="lt-LT"/>
                        </w:rPr>
                        <w:t>. pareigūno duomenys (vardas, pavardė, gimimo data, išsilavinimas);</w:t>
                      </w:r>
                    </w:p>
                  </w:sdtContent>
                </w:sdt>
                <w:sdt>
                  <w:sdtPr>
                    <w:alias w:val="9.2 pp."/>
                    <w:tag w:val="part_26c56c09dd0a465da920f58e61686655"/>
                    <w:lock w:val="sdtLocked"/>
                    <w:richText/>
                  </w:sdtPr>
                  <w:sdtContent>
                    <w:p>
                      <w:pPr>
                        <w:widowControl w:val="0"/>
                        <w:tabs>
                          <w:tab w:val="left" w:pos="709"/>
                          <w:tab w:val="left" w:pos="993"/>
                          <w:tab w:val="left" w:pos="1134"/>
                        </w:tabs>
                        <w:spacing w:line="276" w:lineRule="auto"/>
                        <w:ind w:firstLine="720"/>
                        <w:jc w:val="both"/>
                        <w:rPr>
                          <w:szCs w:val="24"/>
                          <w:lang w:eastAsia="lt-LT"/>
                        </w:rPr>
                      </w:pPr>
                      <w:sdt>
                        <w:sdtPr>
                          <w:alias w:val="Numeris"/>
                          <w:tag w:val="nr_26c56c09dd0a465da920f58e61686655"/>
                          <w:lock w:val="sdtLocked"/>
                          <w:richText/>
                        </w:sdtPr>
                        <w:sdtContent>
                          <w:r>
                            <w:rPr>
                              <w:color w:val="000000"/>
                              <w:szCs w:val="24"/>
                              <w:lang w:eastAsia="lt-LT"/>
                            </w:rPr>
                            <w:t>9.2</w:t>
                          </w:r>
                        </w:sdtContent>
                      </w:sdt>
                      <w:r>
                        <w:rPr>
                          <w:color w:val="000000"/>
                          <w:szCs w:val="24"/>
                          <w:lang w:eastAsia="lt-LT"/>
                        </w:rPr>
                        <w:t>. glaustas tarnybos eigos apibūdinimas;</w:t>
                      </w:r>
                    </w:p>
                  </w:sdtContent>
                </w:sdt>
                <w:sdt>
                  <w:sdtPr>
                    <w:alias w:val="9.3 pp."/>
                    <w:tag w:val="part_3a0fd33ee18e4056a61578aaeaa24256"/>
                    <w:lock w:val="sdtLocked"/>
                    <w:richText/>
                  </w:sdtPr>
                  <w:sdtContent>
                    <w:p>
                      <w:pPr>
                        <w:widowControl w:val="0"/>
                        <w:tabs>
                          <w:tab w:val="left" w:pos="709"/>
                          <w:tab w:val="left" w:pos="993"/>
                          <w:tab w:val="left" w:pos="1134"/>
                        </w:tabs>
                        <w:spacing w:line="276" w:lineRule="auto"/>
                        <w:ind w:firstLine="720"/>
                        <w:jc w:val="both"/>
                        <w:rPr>
                          <w:szCs w:val="24"/>
                          <w:lang w:eastAsia="lt-LT"/>
                        </w:rPr>
                      </w:pPr>
                      <w:sdt>
                        <w:sdtPr>
                          <w:alias w:val="Numeris"/>
                          <w:tag w:val="nr_3a0fd33ee18e4056a61578aaeaa24256"/>
                          <w:lock w:val="sdtLocked"/>
                          <w:richText/>
                        </w:sdtPr>
                        <w:sdtContent>
                          <w:r>
                            <w:rPr>
                              <w:color w:val="000000"/>
                              <w:szCs w:val="24"/>
                              <w:lang w:eastAsia="lt-LT"/>
                            </w:rPr>
                            <w:t>9.3</w:t>
                          </w:r>
                        </w:sdtContent>
                      </w:sdt>
                      <w:r>
                        <w:rPr>
                          <w:color w:val="000000"/>
                          <w:szCs w:val="24"/>
                          <w:lang w:eastAsia="lt-LT"/>
                        </w:rPr>
                        <w:t>. pareigūno skatinimai ir gauti apdovanojimai (jų skyrimo teisinis pagrindas, data);</w:t>
                      </w:r>
                    </w:p>
                  </w:sdtContent>
                </w:sdt>
                <w:sdt>
                  <w:sdtPr>
                    <w:alias w:val="9.4 pp."/>
                    <w:tag w:val="part_81b97817d28046a99967db09ea467142"/>
                    <w:lock w:val="sdtLocked"/>
                    <w:richText/>
                  </w:sdtPr>
                  <w:sdtContent>
                    <w:p>
                      <w:pPr>
                        <w:widowControl w:val="0"/>
                        <w:spacing w:line="254" w:lineRule="auto"/>
                        <w:ind w:firstLine="720"/>
                        <w:jc w:val="both"/>
                        <w:rPr>
                          <w:color w:val="000000"/>
                          <w:szCs w:val="24"/>
                          <w:lang w:eastAsia="lt-LT"/>
                        </w:rPr>
                      </w:pPr>
                      <w:sdt>
                        <w:sdtPr>
                          <w:alias w:val="Numeris"/>
                          <w:tag w:val="nr_81b97817d28046a99967db09ea467142"/>
                          <w:lock w:val="sdtLocked"/>
                          <w:richText/>
                        </w:sdtPr>
                        <w:sdtContent>
                          <w:r>
                            <w:rPr>
                              <w:color w:val="000000"/>
                              <w:szCs w:val="24"/>
                              <w:lang w:eastAsia="lt-LT"/>
                            </w:rPr>
                            <w:t>9.4</w:t>
                          </w:r>
                        </w:sdtContent>
                      </w:sdt>
                      <w:r>
                        <w:rPr>
                          <w:color w:val="000000"/>
                          <w:szCs w:val="24"/>
                          <w:lang w:eastAsia="lt-LT"/>
                        </w:rPr>
                        <w:t>. pareigūno nepriekaištingo ir pavyzdingo tarnybinių pareigų atlikimo apibūdinimas (</w:t>
                      </w:r>
                      <w:r>
                        <w:rPr>
                          <w:szCs w:val="24"/>
                          <w:lang w:eastAsia="lt-LT"/>
                        </w:rPr>
                        <w:t>pareigūno pasižymėjimas atliekant jam pavestas funkcijas ar vykdant konkrečias tarnybines užduotis, informacija apie tai, ar pareigūnui nėra pradėtas tarnybinis patikrinimas dėl pareigūno galimo tarnybinio nusižengimo, dėl pareigūno veikų nėra atliekamas ikiteisminis tyrimas ar pradėta administracinio nusižengimo teisena, ar buvo taikytos tarnybinės nuobaudos per pastaruosius 3 metus ir k.t);</w:t>
                      </w:r>
                    </w:p>
                  </w:sdtContent>
                </w:sdt>
                <w:sdt>
                  <w:sdtPr>
                    <w:alias w:val="9.5 pp."/>
                    <w:tag w:val="part_2d33ebfc7ac44efdb6f6926fdd0c3174"/>
                    <w:lock w:val="sdtLocked"/>
                    <w:richText/>
                  </w:sdtPr>
                  <w:sdtContent>
                    <w:p>
                      <w:pPr>
                        <w:widowControl w:val="0"/>
                        <w:tabs>
                          <w:tab w:val="left" w:pos="709"/>
                          <w:tab w:val="left" w:pos="993"/>
                          <w:tab w:val="left" w:pos="1134"/>
                        </w:tabs>
                        <w:spacing w:line="276" w:lineRule="auto"/>
                        <w:ind w:firstLine="720"/>
                        <w:jc w:val="both"/>
                        <w:rPr>
                          <w:color w:val="000000"/>
                          <w:szCs w:val="24"/>
                          <w:lang w:eastAsia="lt-LT"/>
                        </w:rPr>
                      </w:pPr>
                      <w:sdt>
                        <w:sdtPr>
                          <w:alias w:val="Numeris"/>
                          <w:tag w:val="nr_2d33ebfc7ac44efdb6f6926fdd0c3174"/>
                          <w:lock w:val="sdtLocked"/>
                          <w:richText/>
                        </w:sdtPr>
                        <w:sdtContent>
                          <w:r>
                            <w:rPr>
                              <w:color w:val="000000"/>
                              <w:szCs w:val="24"/>
                              <w:lang w:eastAsia="lt-LT"/>
                            </w:rPr>
                            <w:t>9.5</w:t>
                          </w:r>
                        </w:sdtContent>
                      </w:sdt>
                      <w:r>
                        <w:rPr>
                          <w:color w:val="000000"/>
                          <w:szCs w:val="24"/>
                          <w:lang w:eastAsia="lt-LT"/>
                        </w:rPr>
                        <w:t xml:space="preserve">. patvirtinimas, kad pareigūnas neturi galiojančių tarnybinių nuobaudų; </w:t>
                      </w:r>
                    </w:p>
                  </w:sdtContent>
                </w:sdt>
                <w:sdt>
                  <w:sdtPr>
                    <w:alias w:val="9.6 pp."/>
                    <w:tag w:val="part_cfa4642f5db1406fb541e5f84cc6ef71"/>
                    <w:lock w:val="sdtLocked"/>
                    <w:richText/>
                  </w:sdtPr>
                  <w:sdtContent>
                    <w:p>
                      <w:pPr>
                        <w:widowControl w:val="0"/>
                        <w:tabs>
                          <w:tab w:val="left" w:pos="709"/>
                          <w:tab w:val="left" w:pos="993"/>
                          <w:tab w:val="left" w:pos="1134"/>
                        </w:tabs>
                        <w:spacing w:line="276" w:lineRule="auto"/>
                        <w:ind w:firstLine="720"/>
                        <w:jc w:val="both"/>
                        <w:rPr>
                          <w:color w:val="000000"/>
                          <w:szCs w:val="24"/>
                          <w:lang w:eastAsia="lt-LT"/>
                        </w:rPr>
                      </w:pPr>
                      <w:sdt>
                        <w:sdtPr>
                          <w:alias w:val="Numeris"/>
                          <w:tag w:val="nr_cfa4642f5db1406fb541e5f84cc6ef71"/>
                          <w:lock w:val="sdtLocked"/>
                          <w:richText/>
                        </w:sdtPr>
                        <w:sdtContent>
                          <w:r>
                            <w:rPr>
                              <w:color w:val="000000"/>
                              <w:szCs w:val="24"/>
                              <w:lang w:eastAsia="lt-LT"/>
                            </w:rPr>
                            <w:t>9.6</w:t>
                          </w:r>
                        </w:sdtContent>
                      </w:sdt>
                      <w:r>
                        <w:rPr>
                          <w:color w:val="000000"/>
                          <w:szCs w:val="24"/>
                          <w:lang w:eastAsia="lt-LT"/>
                        </w:rPr>
                        <w:t>. pasiūlymas, kokiu skatinimo būdu ar apdovanojimu paskatinti ar apdovanoti.</w:t>
                      </w:r>
                    </w:p>
                  </w:sdtContent>
                </w:sdt>
              </w:sdtContent>
            </w:sdt>
            <w:sdt>
              <w:sdtPr>
                <w:alias w:val="10 p."/>
                <w:tag w:val="part_ebc36bfd719f4785bce91647dff44bc8"/>
                <w:lock w:val="sdtLocked"/>
                <w:richText/>
              </w:sdtPr>
              <w:sdtContent>
                <w:p>
                  <w:pPr>
                    <w:widowControl w:val="0"/>
                    <w:tabs>
                      <w:tab w:val="left" w:pos="709"/>
                      <w:tab w:val="left" w:pos="993"/>
                      <w:tab w:val="left" w:pos="1134"/>
                    </w:tabs>
                    <w:spacing w:line="276" w:lineRule="auto"/>
                    <w:ind w:firstLine="720"/>
                    <w:jc w:val="both"/>
                    <w:rPr>
                      <w:szCs w:val="24"/>
                      <w:lang w:eastAsia="lt-LT"/>
                    </w:rPr>
                  </w:pPr>
                  <w:sdt>
                    <w:sdtPr>
                      <w:alias w:val="Numeris"/>
                      <w:tag w:val="nr_ebc36bfd719f4785bce91647dff44bc8"/>
                      <w:lock w:val="sdtLocked"/>
                      <w:richText/>
                    </w:sdtPr>
                    <w:sdtContent>
                      <w:r>
                        <w:rPr>
                          <w:color w:val="000000"/>
                          <w:szCs w:val="24"/>
                          <w:lang w:eastAsia="lt-LT"/>
                        </w:rPr>
                        <w:t>10</w:t>
                      </w:r>
                    </w:sdtContent>
                  </w:sdt>
                  <w:r>
                    <w:rPr>
                      <w:color w:val="000000"/>
                      <w:szCs w:val="24"/>
                      <w:lang w:eastAsia="lt-LT"/>
                    </w:rPr>
                    <w:t>. Aprašo 8 punkte nurodytos personalo tarnybos arba Centras per 5 darbo dienas nuo teikimo gavimo įvertina, ar teikiamas pareigūnas gali būti paskatintas ar apdovanotas siūlomu paskatinimu ar apdovanojimu ir perduoda teikimą su savo įvertinimu svarstyti skatinimo ir apdovanojimo komisijai.</w:t>
                  </w:r>
                </w:p>
              </w:sdtContent>
            </w:sdt>
            <w:sdt>
              <w:sdtPr>
                <w:alias w:val="11 p."/>
                <w:tag w:val="part_f8d0d2ad3d4946a1972720e56d6a60ff"/>
                <w:lock w:val="sdtLocked"/>
                <w:richText/>
              </w:sdtPr>
              <w:sdtContent>
                <w:p>
                  <w:pPr>
                    <w:widowControl w:val="0"/>
                    <w:tabs>
                      <w:tab w:val="left" w:pos="709"/>
                      <w:tab w:val="left" w:pos="993"/>
                      <w:tab w:val="left" w:pos="1134"/>
                    </w:tabs>
                    <w:spacing w:line="276" w:lineRule="auto"/>
                    <w:ind w:firstLine="720"/>
                    <w:jc w:val="both"/>
                    <w:rPr>
                      <w:szCs w:val="24"/>
                      <w:lang w:eastAsia="lt-LT"/>
                    </w:rPr>
                  </w:pPr>
                  <w:sdt>
                    <w:sdtPr>
                      <w:alias w:val="Numeris"/>
                      <w:tag w:val="nr_f8d0d2ad3d4946a1972720e56d6a60ff"/>
                      <w:lock w:val="sdtLocked"/>
                      <w:richText/>
                    </w:sdtPr>
                    <w:sdtContent>
                      <w:r>
                        <w:rPr>
                          <w:szCs w:val="24"/>
                          <w:lang w:eastAsia="lt-LT"/>
                        </w:rPr>
                        <w:t>11</w:t>
                      </w:r>
                    </w:sdtContent>
                  </w:sdt>
                  <w:r>
                    <w:rPr>
                      <w:szCs w:val="24"/>
                      <w:lang w:eastAsia="lt-LT"/>
                    </w:rPr>
                    <w:t>. Skatinimo ir apdovanojimo komisija, apsvarsčiusi teikimus,</w:t>
                  </w:r>
                  <w:r>
                    <w:rPr>
                      <w:color w:val="000000"/>
                      <w:szCs w:val="24"/>
                      <w:lang w:eastAsia="lt-LT"/>
                    </w:rPr>
                    <w:t xml:space="preserve"> statutinės įstaigos vadovui, kuris skatins ar apdovanos, o tuo atveju, kai svarstomas teikimas dėl ministro skiriamo paskatinimo ar apdovanojimo, – centrinės statutinės įstaigos vadovui per 3 darbo dienas nuo </w:t>
                  </w:r>
                  <w:r>
                    <w:rPr>
                      <w:szCs w:val="24"/>
                      <w:lang w:eastAsia="lt-LT"/>
                    </w:rPr>
                    <w:t xml:space="preserve">skatinimo ir apdovanojimo komisijos </w:t>
                  </w:r>
                  <w:r>
                    <w:rPr>
                      <w:color w:val="000000"/>
                      <w:szCs w:val="24"/>
                      <w:lang w:eastAsia="lt-LT"/>
                    </w:rPr>
                    <w:t xml:space="preserve">posėdžio dienos </w:t>
                  </w:r>
                  <w:r>
                    <w:rPr>
                      <w:szCs w:val="24"/>
                      <w:lang w:eastAsia="lt-LT"/>
                    </w:rPr>
                    <w:t xml:space="preserve">pateikia teikimus ir posėdžio protokolą, kuriame pritariama arba argumentuotai nepritariama paskatinti ar apdovanoti teikiamus pareigūnus. Statutinės įstaigos vadovas sprendimą dėl pareigūnų skatinimo ir apdovanojimo priima ne vėliau kaip per 10 darbo dienų nuo minėtų dokumentų gavimo. </w:t>
                  </w:r>
                </w:p>
              </w:sdtContent>
            </w:sdt>
            <w:sdt>
              <w:sdtPr>
                <w:alias w:val="12 p."/>
                <w:tag w:val="part_a71e70dba09547d6a9bde1400b22f8fd"/>
                <w:lock w:val="sdtLocked"/>
                <w:richText/>
              </w:sdtPr>
              <w:sdtContent>
                <w:p>
                  <w:pPr>
                    <w:widowControl w:val="0"/>
                    <w:tabs>
                      <w:tab w:val="left" w:pos="709"/>
                      <w:tab w:val="left" w:pos="993"/>
                      <w:tab w:val="left" w:pos="1134"/>
                    </w:tabs>
                    <w:spacing w:line="276" w:lineRule="auto"/>
                    <w:ind w:firstLine="720"/>
                    <w:jc w:val="both"/>
                    <w:rPr>
                      <w:szCs w:val="24"/>
                      <w:lang w:eastAsia="lt-LT"/>
                    </w:rPr>
                  </w:pPr>
                  <w:sdt>
                    <w:sdtPr>
                      <w:alias w:val="Numeris"/>
                      <w:tag w:val="nr_a71e70dba09547d6a9bde1400b22f8fd"/>
                      <w:lock w:val="sdtLocked"/>
                      <w:richText/>
                    </w:sdtPr>
                    <w:sdtContent>
                      <w:r>
                        <w:rPr>
                          <w:szCs w:val="24"/>
                          <w:lang w:eastAsia="lt-LT"/>
                        </w:rPr>
                        <w:t>12</w:t>
                      </w:r>
                    </w:sdtContent>
                  </w:sdt>
                  <w:r>
                    <w:rPr>
                      <w:szCs w:val="24"/>
                      <w:lang w:eastAsia="lt-LT"/>
                    </w:rPr>
                    <w:t xml:space="preserve">. Centrinės statutinės įstaigos vadovas skatinimo ir apdovanojimo komisijos apsvarstytus teikimus dėl ministro skiriamo paskatinimo ar apdovanojimo atitinkamai ministerijai pateikia prieš 20 darbo dienų iki numatomos skatinti ar apdovanoti dienos. </w:t>
                  </w:r>
                </w:p>
              </w:sdtContent>
            </w:sdt>
            <w:sdt>
              <w:sdtPr>
                <w:alias w:val="13 p."/>
                <w:tag w:val="part_b156cfb3ac704afcaf027b933a306922"/>
                <w:lock w:val="sdtLocked"/>
                <w:richText/>
              </w:sdtPr>
              <w:sdtContent>
                <w:p>
                  <w:pPr>
                    <w:widowControl w:val="0"/>
                    <w:tabs>
                      <w:tab w:val="left" w:pos="709"/>
                      <w:tab w:val="left" w:pos="993"/>
                      <w:tab w:val="left" w:pos="1134"/>
                    </w:tabs>
                    <w:spacing w:line="276" w:lineRule="auto"/>
                    <w:ind w:firstLine="720"/>
                    <w:jc w:val="both"/>
                    <w:rPr>
                      <w:szCs w:val="24"/>
                      <w:lang w:eastAsia="lt-LT"/>
                    </w:rPr>
                  </w:pPr>
                  <w:sdt>
                    <w:sdtPr>
                      <w:alias w:val="Numeris"/>
                      <w:tag w:val="nr_b156cfb3ac704afcaf027b933a306922"/>
                      <w:lock w:val="sdtLocked"/>
                      <w:richText/>
                    </w:sdtPr>
                    <w:sdtContent>
                      <w:r>
                        <w:rPr>
                          <w:color w:val="000000"/>
                          <w:szCs w:val="24"/>
                          <w:lang w:eastAsia="lt-LT"/>
                        </w:rPr>
                        <w:t>13</w:t>
                      </w:r>
                    </w:sdtContent>
                  </w:sdt>
                  <w:r>
                    <w:rPr>
                      <w:color w:val="000000"/>
                      <w:szCs w:val="24"/>
                      <w:lang w:eastAsia="lt-LT"/>
                    </w:rPr>
                    <w:t xml:space="preserve">. Ministras pareigūną gali skatinti ar apdovanoti ir be teikimo. </w:t>
                  </w:r>
                </w:p>
              </w:sdtContent>
            </w:sdt>
            <w:sdt>
              <w:sdtPr>
                <w:alias w:val="14 p."/>
                <w:tag w:val="part_2e309c91faac49cfb1acd4b7e265caa3"/>
                <w:lock w:val="sdtLocked"/>
                <w:richText/>
              </w:sdtPr>
              <w:sdtContent>
                <w:p>
                  <w:pPr>
                    <w:widowControl w:val="0"/>
                    <w:tabs>
                      <w:tab w:val="left" w:pos="709"/>
                      <w:tab w:val="left" w:pos="993"/>
                      <w:tab w:val="left" w:pos="1134"/>
                    </w:tabs>
                    <w:spacing w:line="276" w:lineRule="auto"/>
                    <w:ind w:firstLine="720"/>
                    <w:jc w:val="both"/>
                    <w:rPr>
                      <w:color w:val="000000"/>
                      <w:szCs w:val="24"/>
                      <w:lang w:eastAsia="lt-LT"/>
                    </w:rPr>
                  </w:pPr>
                  <w:sdt>
                    <w:sdtPr>
                      <w:alias w:val="Numeris"/>
                      <w:tag w:val="nr_2e309c91faac49cfb1acd4b7e265caa3"/>
                      <w:lock w:val="sdtLocked"/>
                      <w:richText/>
                    </w:sdtPr>
                    <w:sdtContent>
                      <w:r>
                        <w:rPr>
                          <w:color w:val="000000"/>
                          <w:szCs w:val="24"/>
                          <w:lang w:eastAsia="lt-LT"/>
                        </w:rPr>
                        <w:t>14</w:t>
                      </w:r>
                    </w:sdtContent>
                  </w:sdt>
                  <w:r>
                    <w:rPr>
                      <w:color w:val="000000"/>
                      <w:szCs w:val="24"/>
                      <w:lang w:eastAsia="lt-LT"/>
                    </w:rPr>
                    <w:t>. Pareigūnui, skatinamam ministro ar statutinės įstaigos vadovo padėka, įteikiamas padėkos raštas.</w:t>
                  </w:r>
                </w:p>
              </w:sdtContent>
            </w:sdt>
            <w:sdt>
              <w:sdtPr>
                <w:alias w:val="15 p."/>
                <w:tag w:val="part_10fc14d40f3f486ab73d32868ed0fdaa"/>
                <w:lock w:val="sdtLocked"/>
                <w:richText/>
              </w:sdtPr>
              <w:sdtContent>
                <w:p>
                  <w:pPr>
                    <w:widowControl w:val="0"/>
                    <w:tabs>
                      <w:tab w:val="left" w:pos="709"/>
                      <w:tab w:val="left" w:pos="993"/>
                      <w:tab w:val="left" w:pos="1134"/>
                    </w:tabs>
                    <w:spacing w:line="276" w:lineRule="auto"/>
                    <w:ind w:firstLine="720"/>
                    <w:jc w:val="both"/>
                    <w:rPr>
                      <w:color w:val="000000"/>
                      <w:szCs w:val="24"/>
                      <w:lang w:eastAsia="lt-LT"/>
                    </w:rPr>
                  </w:pPr>
                  <w:sdt>
                    <w:sdtPr>
                      <w:alias w:val="Numeris"/>
                      <w:tag w:val="nr_10fc14d40f3f486ab73d32868ed0fdaa"/>
                      <w:lock w:val="sdtLocked"/>
                      <w:richText/>
                    </w:sdtPr>
                    <w:sdtContent>
                      <w:r>
                        <w:rPr>
                          <w:color w:val="000000"/>
                          <w:szCs w:val="24"/>
                          <w:lang w:eastAsia="lt-LT"/>
                        </w:rPr>
                        <w:t>15</w:t>
                      </w:r>
                    </w:sdtContent>
                  </w:sdt>
                  <w:r>
                    <w:rPr>
                      <w:color w:val="000000"/>
                      <w:szCs w:val="24"/>
                      <w:lang w:eastAsia="lt-LT"/>
                    </w:rPr>
                    <w:t>. Pareigūnui, skatinamam vardine dovana, įteikiama vardinė dovana. Paprastai joje arba prie jos tvirtinamoje plokštelėje išgraviruojamas pareigūno vardas ir pavardė, skatinimo data ir vardinę dovaną skyrusio asmens pareigos, vardas ir pavardė.</w:t>
                  </w:r>
                </w:p>
              </w:sdtContent>
            </w:sdt>
            <w:sdt>
              <w:sdtPr>
                <w:alias w:val="16 p."/>
                <w:tag w:val="part_5b1dfc2b7cb74ae19faf491e68dbb18b"/>
                <w:lock w:val="sdtLocked"/>
                <w:richText/>
              </w:sdtPr>
              <w:sdtContent>
                <w:p>
                  <w:pPr>
                    <w:widowControl w:val="0"/>
                    <w:tabs>
                      <w:tab w:val="left" w:pos="709"/>
                      <w:tab w:val="left" w:pos="993"/>
                      <w:tab w:val="left" w:pos="1134"/>
                    </w:tabs>
                    <w:spacing w:line="276" w:lineRule="auto"/>
                    <w:ind w:firstLine="720"/>
                    <w:jc w:val="both"/>
                    <w:rPr>
                      <w:color w:val="000000"/>
                      <w:szCs w:val="24"/>
                      <w:lang w:eastAsia="lt-LT"/>
                    </w:rPr>
                  </w:pPr>
                  <w:sdt>
                    <w:sdtPr>
                      <w:alias w:val="Numeris"/>
                      <w:tag w:val="nr_5b1dfc2b7cb74ae19faf491e68dbb18b"/>
                      <w:lock w:val="sdtLocked"/>
                      <w:richText/>
                    </w:sdtPr>
                    <w:sdtContent>
                      <w:r>
                        <w:rPr>
                          <w:color w:val="000000"/>
                          <w:szCs w:val="24"/>
                          <w:lang w:eastAsia="lt-LT"/>
                        </w:rPr>
                        <w:t>16</w:t>
                      </w:r>
                    </w:sdtContent>
                  </w:sdt>
                  <w:r>
                    <w:rPr>
                      <w:color w:val="000000"/>
                      <w:szCs w:val="24"/>
                      <w:lang w:eastAsia="lt-LT"/>
                    </w:rPr>
                    <w:t>. Pareigūnui, skatinamam papildomomis mokamomis atostogomis, Statuto 51 straipsnio 1 ir 2 dalyse nustatyta tvarka suteikiamos papildomos mokamos atostogos.</w:t>
                  </w:r>
                </w:p>
              </w:sdtContent>
            </w:sdt>
            <w:sdt>
              <w:sdtPr>
                <w:alias w:val="17 p."/>
                <w:tag w:val="part_4a3bd028f2db40d09ca7aaf17a5e4358"/>
                <w:lock w:val="sdtLocked"/>
                <w:richText/>
              </w:sdtPr>
              <w:sdtContent>
                <w:p>
                  <w:pPr>
                    <w:widowControl w:val="0"/>
                    <w:tabs>
                      <w:tab w:val="left" w:pos="709"/>
                      <w:tab w:val="left" w:pos="993"/>
                      <w:tab w:val="left" w:pos="1134"/>
                    </w:tabs>
                    <w:spacing w:line="276" w:lineRule="auto"/>
                    <w:ind w:firstLine="720"/>
                    <w:jc w:val="both"/>
                    <w:rPr>
                      <w:szCs w:val="24"/>
                      <w:lang w:eastAsia="lt-LT"/>
                    </w:rPr>
                  </w:pPr>
                  <w:sdt>
                    <w:sdtPr>
                      <w:alias w:val="Numeris"/>
                      <w:tag w:val="nr_4a3bd028f2db40d09ca7aaf17a5e4358"/>
                      <w:lock w:val="sdtLocked"/>
                      <w:richText/>
                    </w:sdtPr>
                    <w:sdtContent>
                      <w:r>
                        <w:rPr>
                          <w:szCs w:val="24"/>
                          <w:lang w:eastAsia="lt-LT"/>
                        </w:rPr>
                        <w:t>17</w:t>
                      </w:r>
                    </w:sdtContent>
                  </w:sdt>
                  <w:r>
                    <w:rPr>
                      <w:szCs w:val="24"/>
                      <w:lang w:eastAsia="lt-LT"/>
                    </w:rPr>
                    <w:t>. Pareigūnui, apdovanojamam žinybiniu ženklu, įteikiamas žinybinis ženklas ir šio ženklo pažymėjimas arba liudijimas.</w:t>
                  </w:r>
                </w:p>
                <w:p>
                  <w:pPr>
                    <w:widowControl w:val="0"/>
                    <w:tabs>
                      <w:tab w:val="left" w:pos="709"/>
                      <w:tab w:val="left" w:pos="993"/>
                      <w:tab w:val="left" w:pos="1134"/>
                    </w:tabs>
                    <w:spacing w:line="276" w:lineRule="auto"/>
                    <w:ind w:firstLine="720"/>
                    <w:jc w:val="both"/>
                    <w:rPr>
                      <w:szCs w:val="24"/>
                      <w:lang w:eastAsia="lt-LT"/>
                    </w:rPr>
                  </w:pPr>
                </w:p>
              </w:sdtContent>
            </w:sdt>
          </w:sdtContent>
        </w:sdt>
        <w:sdt>
          <w:sdtPr>
            <w:alias w:val="skyrius"/>
            <w:tag w:val="part_57729d20eb31434bb5c293373e60bfd7"/>
            <w:lock w:val="sdtLocked"/>
            <w:richText/>
          </w:sdtPr>
          <w:sdtContent>
            <w:p>
              <w:pPr>
                <w:widowControl w:val="0"/>
                <w:tabs>
                  <w:tab w:val="left" w:pos="709"/>
                  <w:tab w:val="left" w:pos="993"/>
                  <w:tab w:val="left" w:pos="1134"/>
                </w:tabs>
                <w:ind w:firstLine="720"/>
                <w:jc w:val="center"/>
                <w:rPr>
                  <w:b/>
                  <w:szCs w:val="24"/>
                  <w:lang w:eastAsia="lt-LT"/>
                </w:rPr>
              </w:pPr>
              <w:sdt>
                <w:sdtPr>
                  <w:alias w:val="Numeris"/>
                  <w:tag w:val="nr_57729d20eb31434bb5c293373e60bfd7"/>
                  <w:lock w:val="sdtLocked"/>
                  <w:richText/>
                </w:sdtPr>
                <w:sdtContent>
                  <w:r>
                    <w:rPr>
                      <w:b/>
                      <w:szCs w:val="24"/>
                      <w:lang w:eastAsia="lt-LT"/>
                    </w:rPr>
                    <w:t>III</w:t>
                  </w:r>
                </w:sdtContent>
              </w:sdt>
              <w:r>
                <w:rPr>
                  <w:b/>
                  <w:szCs w:val="24"/>
                  <w:lang w:eastAsia="lt-LT"/>
                </w:rPr>
                <w:t xml:space="preserve"> SKYRIUS</w:t>
              </w:r>
            </w:p>
            <w:sdt>
              <w:sdtPr>
                <w:alias w:val="Pavadinimas"/>
                <w:tag w:val="title_57729d20eb31434bb5c293373e60bfd7"/>
                <w:lock w:val="sdtLocked"/>
                <w:richText/>
              </w:sdtPr>
              <w:sdtContent>
                <w:p>
                  <w:pPr>
                    <w:widowControl w:val="0"/>
                    <w:tabs>
                      <w:tab w:val="left" w:pos="709"/>
                      <w:tab w:val="left" w:pos="993"/>
                      <w:tab w:val="left" w:pos="1134"/>
                    </w:tabs>
                    <w:ind w:firstLine="720"/>
                    <w:jc w:val="center"/>
                    <w:rPr>
                      <w:b/>
                      <w:szCs w:val="24"/>
                      <w:lang w:eastAsia="lt-LT"/>
                    </w:rPr>
                  </w:pPr>
                  <w:r>
                    <w:rPr>
                      <w:b/>
                      <w:szCs w:val="24"/>
                      <w:lang w:eastAsia="lt-LT"/>
                    </w:rPr>
                    <w:t xml:space="preserve">VIDAUS REIKALŲ MINISTRO VALDYMO SRITIES STATUTINĖSE ĮSTAIGOSE TARNAUJANČIŲ PAREIGŪNŲ ŽINYBINIAI ŽENKLAI </w:t>
                  </w:r>
                </w:p>
                <w:p>
                  <w:pPr>
                    <w:widowControl w:val="0"/>
                    <w:tabs>
                      <w:tab w:val="left" w:pos="709"/>
                      <w:tab w:val="left" w:pos="993"/>
                      <w:tab w:val="left" w:pos="1134"/>
                    </w:tabs>
                    <w:ind w:firstLine="720"/>
                    <w:jc w:val="center"/>
                    <w:rPr>
                      <w:b/>
                      <w:szCs w:val="24"/>
                      <w:lang w:eastAsia="lt-LT"/>
                    </w:rPr>
                  </w:pPr>
                  <w:r>
                    <w:rPr>
                      <w:b/>
                      <w:szCs w:val="24"/>
                      <w:lang w:eastAsia="lt-LT"/>
                    </w:rPr>
                    <w:t>IR APDOVANOJIMO JAIS TVARKA</w:t>
                  </w:r>
                </w:p>
              </w:sdtContent>
            </w:sdt>
            <w:p>
              <w:pPr>
                <w:widowControl w:val="0"/>
                <w:tabs>
                  <w:tab w:val="left" w:pos="709"/>
                  <w:tab w:val="left" w:pos="993"/>
                  <w:tab w:val="left" w:pos="1134"/>
                </w:tabs>
                <w:spacing w:line="276" w:lineRule="auto"/>
                <w:ind w:firstLine="720"/>
                <w:jc w:val="both"/>
                <w:rPr>
                  <w:szCs w:val="24"/>
                  <w:lang w:eastAsia="lt-LT"/>
                </w:rPr>
              </w:pPr>
            </w:p>
            <w:sdt>
              <w:sdtPr>
                <w:alias w:val="18 p."/>
                <w:tag w:val="part_c4fc3035a2c14769a2060e974d142bde"/>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c4fc3035a2c14769a2060e974d142bde"/>
                      <w:lock w:val="sdtLocked"/>
                      <w:richText/>
                    </w:sdtPr>
                    <w:sdtContent>
                      <w:r>
                        <w:rPr>
                          <w:szCs w:val="24"/>
                        </w:rPr>
                        <w:t>18</w:t>
                      </w:r>
                    </w:sdtContent>
                  </w:sdt>
                  <w:r>
                    <w:rPr>
                      <w:szCs w:val="24"/>
                    </w:rPr>
                    <w:t>. Vidaus reikalų ministro valdymo srities statutinėse įstaigose tarnaujantys p</w:t>
                  </w:r>
                  <w:r>
                    <w:rPr>
                      <w:color w:val="000000"/>
                      <w:szCs w:val="24"/>
                      <w:lang w:eastAsia="lt-LT"/>
                    </w:rPr>
                    <w:t>areigūnai gali būti apdovanojami šiais žinybiniais ženklais:</w:t>
                  </w:r>
                </w:p>
                <w:sdt>
                  <w:sdtPr>
                    <w:alias w:val="18.1 pp."/>
                    <w:tag w:val="part_3c58af9f05ce4e07866abb53955670f6"/>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3c58af9f05ce4e07866abb53955670f6"/>
                          <w:lock w:val="sdtLocked"/>
                          <w:richText/>
                        </w:sdtPr>
                        <w:sdtContent>
                          <w:r>
                            <w:rPr>
                              <w:szCs w:val="24"/>
                              <w:lang w:eastAsia="lt-LT"/>
                            </w:rPr>
                            <w:t>18.1</w:t>
                          </w:r>
                        </w:sdtContent>
                      </w:sdt>
                      <w:r>
                        <w:rPr>
                          <w:szCs w:val="24"/>
                          <w:lang w:eastAsia="lt-LT"/>
                        </w:rPr>
                        <w:t>. Lietuvos Respublikos vidaus reikalų ministerijos pasižymėjimo ženklu „Už pavyzdingą tarnybą“;</w:t>
                      </w:r>
                    </w:p>
                  </w:sdtContent>
                </w:sdt>
                <w:sdt>
                  <w:sdtPr>
                    <w:alias w:val="18.2 pp."/>
                    <w:tag w:val="part_e0aed4a593cc46c4b7e3fd95c6176c90"/>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e0aed4a593cc46c4b7e3fd95c6176c90"/>
                          <w:lock w:val="sdtLocked"/>
                          <w:richText/>
                        </w:sdtPr>
                        <w:sdtContent>
                          <w:r>
                            <w:rPr>
                              <w:szCs w:val="24"/>
                              <w:lang w:eastAsia="lt-LT"/>
                            </w:rPr>
                            <w:t>18.2</w:t>
                          </w:r>
                        </w:sdtContent>
                      </w:sdt>
                      <w:r>
                        <w:rPr>
                          <w:szCs w:val="24"/>
                          <w:lang w:eastAsia="lt-LT"/>
                        </w:rPr>
                        <w:t>. I ir II laipsnio Lietuvos Respublikos vidaus reikalų ministerijos atminimo ženklu „Tėvynės labui“;</w:t>
                      </w:r>
                    </w:p>
                  </w:sdtContent>
                </w:sdt>
                <w:sdt>
                  <w:sdtPr>
                    <w:alias w:val="18.3 pp."/>
                    <w:tag w:val="part_91902ac3ed7948faaa1f61b5660fed94"/>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91902ac3ed7948faaa1f61b5660fed94"/>
                          <w:lock w:val="sdtLocked"/>
                          <w:richText/>
                        </w:sdtPr>
                        <w:sdtContent>
                          <w:r>
                            <w:rPr>
                              <w:color w:val="000000"/>
                              <w:szCs w:val="24"/>
                              <w:lang w:eastAsia="lt-LT"/>
                            </w:rPr>
                            <w:t>18.3</w:t>
                          </w:r>
                        </w:sdtContent>
                      </w:sdt>
                      <w:r>
                        <w:rPr>
                          <w:color w:val="000000"/>
                          <w:szCs w:val="24"/>
                          <w:lang w:eastAsia="lt-LT"/>
                        </w:rPr>
                        <w:t>. policijos pasižymėjimo ženklu – garbės ženklu „Kryžius už nuopelnus Lietuvos policijai“;</w:t>
                      </w:r>
                    </w:p>
                  </w:sdtContent>
                </w:sdt>
                <w:sdt>
                  <w:sdtPr>
                    <w:alias w:val="18.4 pp."/>
                    <w:tag w:val="part_4ca7255671db4bf1ab83ac8838d005de"/>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4ca7255671db4bf1ab83ac8838d005de"/>
                          <w:lock w:val="sdtLocked"/>
                          <w:richText/>
                        </w:sdtPr>
                        <w:sdtContent>
                          <w:r>
                            <w:rPr>
                              <w:color w:val="000000"/>
                              <w:szCs w:val="24"/>
                              <w:lang w:eastAsia="lt-LT"/>
                            </w:rPr>
                            <w:t>18.4</w:t>
                          </w:r>
                        </w:sdtContent>
                      </w:sdt>
                      <w:r>
                        <w:rPr>
                          <w:color w:val="000000"/>
                          <w:szCs w:val="24"/>
                          <w:lang w:eastAsia="lt-LT"/>
                        </w:rPr>
                        <w:t>. policijos pasižymėjimo ženklu Angelo sargo žvaigžde;</w:t>
                      </w:r>
                    </w:p>
                  </w:sdtContent>
                </w:sdt>
                <w:sdt>
                  <w:sdtPr>
                    <w:alias w:val="18.5 pp."/>
                    <w:tag w:val="part_56e65b5f5dff4b02b75a17bd2d08f5dd"/>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56e65b5f5dff4b02b75a17bd2d08f5dd"/>
                          <w:lock w:val="sdtLocked"/>
                          <w:richText/>
                        </w:sdtPr>
                        <w:sdtContent>
                          <w:r>
                            <w:rPr>
                              <w:color w:val="000000"/>
                              <w:szCs w:val="24"/>
                              <w:lang w:eastAsia="lt-LT"/>
                            </w:rPr>
                            <w:t>18.5</w:t>
                          </w:r>
                        </w:sdtContent>
                      </w:sdt>
                      <w:r>
                        <w:rPr>
                          <w:color w:val="000000"/>
                          <w:szCs w:val="24"/>
                          <w:lang w:eastAsia="lt-LT"/>
                        </w:rPr>
                        <w:t>. I, II ir III laipsnio policijos pasižymėjimo ženklu „Angelas sargas“;</w:t>
                      </w:r>
                    </w:p>
                  </w:sdtContent>
                </w:sdt>
                <w:sdt>
                  <w:sdtPr>
                    <w:alias w:val="18.6 pp."/>
                    <w:tag w:val="part_b619cd6478f1484ca6331a3b558d8136"/>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b619cd6478f1484ca6331a3b558d8136"/>
                          <w:lock w:val="sdtLocked"/>
                          <w:richText/>
                        </w:sdtPr>
                        <w:sdtContent>
                          <w:r>
                            <w:rPr>
                              <w:color w:val="000000"/>
                              <w:szCs w:val="24"/>
                              <w:lang w:eastAsia="lt-LT"/>
                            </w:rPr>
                            <w:t>18.6</w:t>
                          </w:r>
                        </w:sdtContent>
                      </w:sdt>
                      <w:r>
                        <w:rPr>
                          <w:color w:val="000000"/>
                          <w:szCs w:val="24"/>
                          <w:lang w:eastAsia="lt-LT"/>
                        </w:rPr>
                        <w:t>. I, II ir III laipsnio policijos pasižymėjimo ženklu „Už nuopelnus“;</w:t>
                      </w:r>
                    </w:p>
                  </w:sdtContent>
                </w:sdt>
                <w:sdt>
                  <w:sdtPr>
                    <w:alias w:val="18.7 pp."/>
                    <w:tag w:val="part_6db33c0937884705b9d2778cc6407513"/>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6db33c0937884705b9d2778cc6407513"/>
                          <w:lock w:val="sdtLocked"/>
                          <w:richText/>
                        </w:sdtPr>
                        <w:sdtContent>
                          <w:r>
                            <w:rPr>
                              <w:color w:val="000000"/>
                              <w:szCs w:val="24"/>
                              <w:lang w:eastAsia="lt-LT"/>
                            </w:rPr>
                            <w:t>18.7</w:t>
                          </w:r>
                        </w:sdtContent>
                      </w:sdt>
                      <w:r>
                        <w:rPr>
                          <w:color w:val="000000"/>
                          <w:szCs w:val="24"/>
                          <w:lang w:eastAsia="lt-LT"/>
                        </w:rPr>
                        <w:t>. I, II ir III laipsnio policijos pasižymėjimo ženklu „Už nepriekaištingą tarnybą“;</w:t>
                      </w:r>
                    </w:p>
                  </w:sdtContent>
                </w:sdt>
                <w:sdt>
                  <w:sdtPr>
                    <w:alias w:val="18.8 pp."/>
                    <w:tag w:val="part_a9a3d4ae4e9b493187c13dde995b9b6f"/>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a9a3d4ae4e9b493187c13dde995b9b6f"/>
                          <w:lock w:val="sdtLocked"/>
                          <w:richText/>
                        </w:sdtPr>
                        <w:sdtContent>
                          <w:r>
                            <w:rPr>
                              <w:color w:val="000000"/>
                              <w:szCs w:val="24"/>
                              <w:lang w:eastAsia="lt-LT"/>
                            </w:rPr>
                            <w:t>18.8</w:t>
                          </w:r>
                        </w:sdtContent>
                      </w:sdt>
                      <w:r>
                        <w:rPr>
                          <w:color w:val="000000"/>
                          <w:szCs w:val="24"/>
                          <w:lang w:eastAsia="lt-LT"/>
                        </w:rPr>
                        <w:t>. Policijos departamento prie Lietuvos Respublikos vidaus reikalų ministerijos atminimo ženklu „Lietuvos policijai – 85“;</w:t>
                      </w:r>
                    </w:p>
                  </w:sdtContent>
                </w:sdt>
                <w:sdt>
                  <w:sdtPr>
                    <w:alias w:val="18.9 pp."/>
                    <w:tag w:val="part_bb51d660c56646cfa283f7d358974c39"/>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bb51d660c56646cfa283f7d358974c39"/>
                          <w:lock w:val="sdtLocked"/>
                          <w:richText/>
                        </w:sdtPr>
                        <w:sdtContent>
                          <w:r>
                            <w:rPr>
                              <w:color w:val="000000"/>
                              <w:szCs w:val="24"/>
                              <w:lang w:eastAsia="lt-LT"/>
                            </w:rPr>
                            <w:t>18.9</w:t>
                          </w:r>
                        </w:sdtContent>
                      </w:sdt>
                      <w:r>
                        <w:rPr>
                          <w:color w:val="000000"/>
                          <w:szCs w:val="24"/>
                          <w:lang w:eastAsia="lt-LT"/>
                        </w:rPr>
                        <w:t>. I, II ir III laipsnio Finansinių nusikaltimų tyrimo tarnybos prie Lietuvos Respublikos vidaus reikalų ministerijos pasižymėjimo ženklu „Už nepriekaištingą tarnybą“;</w:t>
                      </w:r>
                    </w:p>
                  </w:sdtContent>
                </w:sdt>
                <w:sdt>
                  <w:sdtPr>
                    <w:alias w:val="18.10 pp."/>
                    <w:tag w:val="part_0d4c1c1ce6c64ed7b66810e675c790f2"/>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0d4c1c1ce6c64ed7b66810e675c790f2"/>
                          <w:lock w:val="sdtLocked"/>
                          <w:richText/>
                        </w:sdtPr>
                        <w:sdtContent>
                          <w:r>
                            <w:rPr>
                              <w:szCs w:val="24"/>
                              <w:lang w:eastAsia="lt-LT"/>
                            </w:rPr>
                            <w:t>18.10</w:t>
                          </w:r>
                        </w:sdtContent>
                      </w:sdt>
                      <w:r>
                        <w:rPr>
                          <w:szCs w:val="24"/>
                          <w:lang w:eastAsia="lt-LT"/>
                        </w:rPr>
                        <w:t xml:space="preserve">. </w:t>
                      </w:r>
                      <w:r>
                        <w:rPr>
                          <w:color w:val="000000"/>
                          <w:szCs w:val="24"/>
                          <w:lang w:eastAsia="lt-LT"/>
                        </w:rPr>
                        <w:t>Valstybės sienos apsaugos tarnybos prie Lietuvos Respublikos vidaus reikalų ministerijos garbės ženklu „Kryžius už nuopelnus valstybės sienos apsaugai“;</w:t>
                      </w:r>
                    </w:p>
                  </w:sdtContent>
                </w:sdt>
                <w:sdt>
                  <w:sdtPr>
                    <w:alias w:val="18.11 pp."/>
                    <w:tag w:val="part_1afcefb3e0634d70ae46db7ab4935ff2"/>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1afcefb3e0634d70ae46db7ab4935ff2"/>
                          <w:lock w:val="sdtLocked"/>
                          <w:richText/>
                        </w:sdtPr>
                        <w:sdtContent>
                          <w:r>
                            <w:rPr>
                              <w:color w:val="000000"/>
                              <w:szCs w:val="24"/>
                              <w:lang w:eastAsia="lt-LT"/>
                            </w:rPr>
                            <w:t>18.11</w:t>
                          </w:r>
                        </w:sdtContent>
                      </w:sdt>
                      <w:r>
                        <w:rPr>
                          <w:color w:val="000000"/>
                          <w:szCs w:val="24"/>
                          <w:lang w:eastAsia="lt-LT"/>
                        </w:rPr>
                        <w:t>. I ir II laipsnio Valstybės sienos apsaugos tarnybos prie Lietuvos Respublikos vidaus reikalų ministerijos pasižymėjimo ženklu „Pasieniečio garbės ženklas“;</w:t>
                      </w:r>
                    </w:p>
                  </w:sdtContent>
                </w:sdt>
                <w:sdt>
                  <w:sdtPr>
                    <w:alias w:val="18.12 pp."/>
                    <w:tag w:val="part_e91431987b89494fb76fa7fff5c0033b"/>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e91431987b89494fb76fa7fff5c0033b"/>
                          <w:lock w:val="sdtLocked"/>
                          <w:richText/>
                        </w:sdtPr>
                        <w:sdtContent>
                          <w:r>
                            <w:rPr>
                              <w:szCs w:val="24"/>
                              <w:lang w:eastAsia="lt-LT"/>
                            </w:rPr>
                            <w:t>18.12</w:t>
                          </w:r>
                        </w:sdtContent>
                      </w:sdt>
                      <w:r>
                        <w:rPr>
                          <w:szCs w:val="24"/>
                          <w:lang w:eastAsia="lt-LT"/>
                        </w:rPr>
                        <w:t>. I ir II laipsnio Valstybės sienos apsaugos tarnybos prie Lietuvos Respublikos vidaus reikalų ministerijos pasižymėjimo ženklu „Už nuopelnus“;</w:t>
                      </w:r>
                    </w:p>
                  </w:sdtContent>
                </w:sdt>
                <w:sdt>
                  <w:sdtPr>
                    <w:alias w:val="18.13 pp."/>
                    <w:tag w:val="part_139903b6e36e48de98dc50a747cb45b4"/>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139903b6e36e48de98dc50a747cb45b4"/>
                          <w:lock w:val="sdtLocked"/>
                          <w:richText/>
                        </w:sdtPr>
                        <w:sdtContent>
                          <w:r>
                            <w:rPr>
                              <w:color w:val="000000"/>
                              <w:szCs w:val="24"/>
                              <w:lang w:eastAsia="lt-LT"/>
                            </w:rPr>
                            <w:t>18.13</w:t>
                          </w:r>
                        </w:sdtContent>
                      </w:sdt>
                      <w:r>
                        <w:rPr>
                          <w:color w:val="000000"/>
                          <w:szCs w:val="24"/>
                          <w:lang w:eastAsia="lt-LT"/>
                        </w:rPr>
                        <w:t>. Valstybės sienos apsaugos tarnybos prie Lietuvos Respublikos vidaus reikalų ministerijos atminimo ženklu „Valstybės sienos apsaugai – 95“;</w:t>
                      </w:r>
                    </w:p>
                  </w:sdtContent>
                </w:sdt>
                <w:sdt>
                  <w:sdtPr>
                    <w:alias w:val="18.14 pp."/>
                    <w:tag w:val="part_f98feaebe51a45d2a775484c137a4517"/>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f98feaebe51a45d2a775484c137a4517"/>
                          <w:lock w:val="sdtLocked"/>
                          <w:richText/>
                        </w:sdtPr>
                        <w:sdtContent>
                          <w:r>
                            <w:rPr>
                              <w:color w:val="000000"/>
                              <w:szCs w:val="24"/>
                              <w:lang w:eastAsia="lt-LT"/>
                            </w:rPr>
                            <w:t>18.14</w:t>
                          </w:r>
                        </w:sdtContent>
                      </w:sdt>
                      <w:r>
                        <w:rPr>
                          <w:color w:val="000000"/>
                          <w:szCs w:val="24"/>
                          <w:lang w:eastAsia="lt-LT"/>
                        </w:rPr>
                        <w:t>. Valstybės sienos apsaugos tarnybos prie Lietuvos Respublikos vidaus reikalų ministerijos atminimo ženklu „Valstybės sienos apsaugai – 90“;</w:t>
                      </w:r>
                    </w:p>
                  </w:sdtContent>
                </w:sdt>
                <w:sdt>
                  <w:sdtPr>
                    <w:alias w:val="18.15 pp."/>
                    <w:tag w:val="part_d4efc00975e943f5aad23f8988479c70"/>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d4efc00975e943f5aad23f8988479c70"/>
                          <w:lock w:val="sdtLocked"/>
                          <w:richText/>
                        </w:sdtPr>
                        <w:sdtContent>
                          <w:r>
                            <w:rPr>
                              <w:color w:val="000000"/>
                              <w:szCs w:val="24"/>
                              <w:lang w:eastAsia="lt-LT"/>
                            </w:rPr>
                            <w:t>18.15</w:t>
                          </w:r>
                        </w:sdtContent>
                      </w:sdt>
                      <w:r>
                        <w:rPr>
                          <w:color w:val="000000"/>
                          <w:szCs w:val="24"/>
                          <w:lang w:eastAsia="lt-LT"/>
                        </w:rPr>
                        <w:t>. I, II ir III laipsnio Valstybės sienos apsaugos tarnybos prie Lietuvos Respublikos vidaus reikalų ministerijos pasižymėjimo ženklu „Už pavyzdingą tarnybą“;</w:t>
                      </w:r>
                    </w:p>
                  </w:sdtContent>
                </w:sdt>
                <w:sdt>
                  <w:sdtPr>
                    <w:alias w:val="18.16 pp."/>
                    <w:tag w:val="part_8327ba9e394e4e17bf58f0c572010851"/>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8327ba9e394e4e17bf58f0c572010851"/>
                          <w:lock w:val="sdtLocked"/>
                          <w:richText/>
                        </w:sdtPr>
                        <w:sdtContent>
                          <w:r>
                            <w:rPr>
                              <w:color w:val="000000"/>
                              <w:szCs w:val="24"/>
                              <w:lang w:eastAsia="lt-LT"/>
                            </w:rPr>
                            <w:t>18.16</w:t>
                          </w:r>
                        </w:sdtContent>
                      </w:sdt>
                      <w:r>
                        <w:rPr>
                          <w:color w:val="000000"/>
                          <w:szCs w:val="24"/>
                          <w:lang w:eastAsia="lt-LT"/>
                        </w:rPr>
                        <w:t>. Valstybės sienos apsaugos tarnybos prie Lietuvos Respublikos vidaus reikalų ministerijos pasižymėjimo ženklu „Už nepriekaištingą ilgametę tarnybą“;</w:t>
                      </w:r>
                    </w:p>
                  </w:sdtContent>
                </w:sdt>
                <w:sdt>
                  <w:sdtPr>
                    <w:alias w:val="18.17 pp."/>
                    <w:tag w:val="part_66275df906164352b0703524f8fa1b46"/>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66275df906164352b0703524f8fa1b46"/>
                          <w:lock w:val="sdtLocked"/>
                          <w:richText/>
                        </w:sdtPr>
                        <w:sdtContent>
                          <w:r>
                            <w:rPr>
                              <w:color w:val="000000"/>
                              <w:szCs w:val="24"/>
                              <w:lang w:eastAsia="lt-LT"/>
                            </w:rPr>
                            <w:t>18.17</w:t>
                          </w:r>
                        </w:sdtContent>
                      </w:sdt>
                      <w:r>
                        <w:rPr>
                          <w:color w:val="000000"/>
                          <w:szCs w:val="24"/>
                          <w:lang w:eastAsia="lt-LT"/>
                        </w:rPr>
                        <w:t>. I, II ir III laipsnio Valstybės sienos apsaugos tarnybos prie Lietuvos Respublikos vidaus reikalų ministerijos pasižymėjimo ženklu „Valstybės sienos sargyboje“;</w:t>
                      </w:r>
                    </w:p>
                  </w:sdtContent>
                </w:sdt>
                <w:sdt>
                  <w:sdtPr>
                    <w:alias w:val="18.18 pp."/>
                    <w:tag w:val="part_63f13c51ddad45f38deba7b326ef9eb3"/>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63f13c51ddad45f38deba7b326ef9eb3"/>
                          <w:lock w:val="sdtLocked"/>
                          <w:richText/>
                        </w:sdtPr>
                        <w:sdtContent>
                          <w:r>
                            <w:rPr>
                              <w:color w:val="000000"/>
                              <w:szCs w:val="24"/>
                              <w:lang w:eastAsia="lt-LT"/>
                            </w:rPr>
                            <w:t>18.18</w:t>
                          </w:r>
                        </w:sdtContent>
                      </w:sdt>
                      <w:r>
                        <w:rPr>
                          <w:color w:val="000000"/>
                          <w:szCs w:val="24"/>
                          <w:lang w:eastAsia="lt-LT"/>
                        </w:rPr>
                        <w:t>. Valstybės sienos apsaugos tarnybos prie Lietuvos Respublikos vidaus reikalų ministerijos atminimo ženklu „Valstybės sienos apsaugai – 85“;</w:t>
                      </w:r>
                    </w:p>
                  </w:sdtContent>
                </w:sdt>
                <w:sdt>
                  <w:sdtPr>
                    <w:alias w:val="18.19 pp."/>
                    <w:tag w:val="part_717b4f8a39fc4ab480c1fcf9a76d2d6a"/>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717b4f8a39fc4ab480c1fcf9a76d2d6a"/>
                          <w:lock w:val="sdtLocked"/>
                          <w:richText/>
                        </w:sdtPr>
                        <w:sdtContent>
                          <w:r>
                            <w:rPr>
                              <w:szCs w:val="24"/>
                              <w:lang w:eastAsia="lt-LT"/>
                            </w:rPr>
                            <w:t>18.19</w:t>
                          </w:r>
                        </w:sdtContent>
                      </w:sdt>
                      <w:r>
                        <w:rPr>
                          <w:szCs w:val="24"/>
                          <w:lang w:eastAsia="lt-LT"/>
                        </w:rPr>
                        <w:t>. Valstybės sienos apsaugos tarnybos prie</w:t>
                      </w:r>
                      <w:r>
                        <w:rPr>
                          <w:szCs w:val="24"/>
                        </w:rPr>
                        <w:t xml:space="preserve"> </w:t>
                      </w:r>
                      <w:r>
                        <w:rPr>
                          <w:szCs w:val="24"/>
                          <w:lang w:eastAsia="lt-LT"/>
                        </w:rPr>
                        <w:t>Lietuvos Respublikos vidaus reikalų ministerijos atminimo ženklu „Už nuopelnus Lietuvai stojant į Šengeno erdvę“;</w:t>
                      </w:r>
                    </w:p>
                  </w:sdtContent>
                </w:sdt>
                <w:sdt>
                  <w:sdtPr>
                    <w:alias w:val="18.20 pp."/>
                    <w:tag w:val="part_76ffe28d5ec145fdbcf1a6971094c1b1"/>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76ffe28d5ec145fdbcf1a6971094c1b1"/>
                          <w:lock w:val="sdtLocked"/>
                          <w:richText/>
                        </w:sdtPr>
                        <w:sdtContent>
                          <w:r>
                            <w:rPr>
                              <w:color w:val="000000"/>
                              <w:szCs w:val="24"/>
                              <w:lang w:eastAsia="lt-LT"/>
                            </w:rPr>
                            <w:t>18.20</w:t>
                          </w:r>
                        </w:sdtContent>
                      </w:sdt>
                      <w:r>
                        <w:rPr>
                          <w:color w:val="000000"/>
                          <w:szCs w:val="24"/>
                          <w:lang w:eastAsia="lt-LT"/>
                        </w:rPr>
                        <w:t>. aukso ir sidabro spalvos Valstybės sienos apsaugos tarnybos prie Lietuvos Respublikos vidaus reikalų ministerijos pasižymėjimo ženklu „Pavyzdingas pasienietis“;</w:t>
                      </w:r>
                    </w:p>
                  </w:sdtContent>
                </w:sdt>
                <w:sdt>
                  <w:sdtPr>
                    <w:alias w:val="18.21 pp."/>
                    <w:tag w:val="part_be86a8d605bf4cd99ebfecc70a741ee3"/>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be86a8d605bf4cd99ebfecc70a741ee3"/>
                          <w:lock w:val="sdtLocked"/>
                          <w:richText/>
                        </w:sdtPr>
                        <w:sdtContent>
                          <w:r>
                            <w:rPr>
                              <w:color w:val="000000"/>
                              <w:szCs w:val="24"/>
                              <w:lang w:eastAsia="lt-LT"/>
                            </w:rPr>
                            <w:t>18.21</w:t>
                          </w:r>
                        </w:sdtContent>
                      </w:sdt>
                      <w:r>
                        <w:rPr>
                          <w:color w:val="000000"/>
                          <w:szCs w:val="24"/>
                          <w:lang w:eastAsia="lt-LT"/>
                        </w:rPr>
                        <w:t>. I ir II laipsnio Valstybės sienos apsaugos tarnybos prie Lietuvos Respublikos vidaus reikalų ministerijos Pasieniečių mokyklos pasižymėjimo ženklu „Už nuopelnus“;</w:t>
                      </w:r>
                    </w:p>
                  </w:sdtContent>
                </w:sdt>
                <w:sdt>
                  <w:sdtPr>
                    <w:alias w:val="18.22 pp."/>
                    <w:tag w:val="part_38ccee976ffb4ac9919aca46a6b800e2"/>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38ccee976ffb4ac9919aca46a6b800e2"/>
                          <w:lock w:val="sdtLocked"/>
                          <w:richText/>
                        </w:sdtPr>
                        <w:sdtContent>
                          <w:r>
                            <w:rPr>
                              <w:szCs w:val="24"/>
                              <w:lang w:eastAsia="lt-LT"/>
                            </w:rPr>
                            <w:t>18.22</w:t>
                          </w:r>
                        </w:sdtContent>
                      </w:sdt>
                      <w:r>
                        <w:rPr>
                          <w:szCs w:val="24"/>
                          <w:lang w:eastAsia="lt-LT"/>
                        </w:rPr>
                        <w:t>. I, II, III laipsnio valstybinės priešgaisrinės gelbėjimo tarnybos pasižymėjimo ženklu kryžiumi „Artimui pagalbon“;</w:t>
                      </w:r>
                    </w:p>
                  </w:sdtContent>
                </w:sdt>
                <w:sdt>
                  <w:sdtPr>
                    <w:alias w:val="18.23 pp."/>
                    <w:tag w:val="part_6b9cfd3f0d1e40ca930a72aa09d1a14e"/>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6b9cfd3f0d1e40ca930a72aa09d1a14e"/>
                          <w:lock w:val="sdtLocked"/>
                          <w:richText/>
                        </w:sdtPr>
                        <w:sdtContent>
                          <w:r>
                            <w:rPr>
                              <w:szCs w:val="24"/>
                              <w:lang w:eastAsia="lt-LT"/>
                            </w:rPr>
                            <w:t>18.23</w:t>
                          </w:r>
                        </w:sdtContent>
                      </w:sdt>
                      <w:r>
                        <w:rPr>
                          <w:szCs w:val="24"/>
                          <w:lang w:eastAsia="lt-LT"/>
                        </w:rPr>
                        <w:t>. valstybinės priešgaisrinės gelbėjimo tarnybos pasižymėjimo ženklu „Ugniagesio gelbėtojo žvaigždė“;</w:t>
                      </w:r>
                    </w:p>
                  </w:sdtContent>
                </w:sdt>
                <w:sdt>
                  <w:sdtPr>
                    <w:alias w:val="18.24 pp."/>
                    <w:tag w:val="part_32141354c1f44b7da6854713806af738"/>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32141354c1f44b7da6854713806af738"/>
                          <w:lock w:val="sdtLocked"/>
                          <w:richText/>
                        </w:sdtPr>
                        <w:sdtContent>
                          <w:r>
                            <w:rPr>
                              <w:szCs w:val="24"/>
                              <w:lang w:eastAsia="lt-LT"/>
                            </w:rPr>
                            <w:t>18.24</w:t>
                          </w:r>
                        </w:sdtContent>
                      </w:sdt>
                      <w:r>
                        <w:rPr>
                          <w:szCs w:val="24"/>
                          <w:lang w:eastAsia="lt-LT"/>
                        </w:rPr>
                        <w:t>. valstybinės priešgaisrinės gelbėjimo tarnybos pasižymėjimo ženklu „Už nuopelnus gyventojų saugai“;</w:t>
                      </w:r>
                    </w:p>
                  </w:sdtContent>
                </w:sdt>
                <w:sdt>
                  <w:sdtPr>
                    <w:alias w:val="18.25 pp."/>
                    <w:tag w:val="part_93bae42f72ef447d9d39beaccb5e6be1"/>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93bae42f72ef447d9d39beaccb5e6be1"/>
                          <w:lock w:val="sdtLocked"/>
                          <w:richText/>
                        </w:sdtPr>
                        <w:sdtContent>
                          <w:r>
                            <w:rPr>
                              <w:color w:val="000000"/>
                              <w:szCs w:val="24"/>
                              <w:lang w:eastAsia="lt-LT"/>
                            </w:rPr>
                            <w:t>18.25</w:t>
                          </w:r>
                        </w:sdtContent>
                      </w:sdt>
                      <w:r>
                        <w:rPr>
                          <w:color w:val="000000"/>
                          <w:szCs w:val="24"/>
                          <w:lang w:eastAsia="lt-LT"/>
                        </w:rPr>
                        <w:t>. valstybinės priešgaisrinės gelbėjimo tarnybos pasižymėjimo ženklu „Geriausias valstybinės priešgaisrinės gelbėjimo tarnybos pareigūnas“;</w:t>
                      </w:r>
                    </w:p>
                  </w:sdtContent>
                </w:sdt>
                <w:sdt>
                  <w:sdtPr>
                    <w:alias w:val="18.26 pp."/>
                    <w:tag w:val="part_70c4df5493a64433b6f051d60bc87641"/>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70c4df5493a64433b6f051d60bc87641"/>
                          <w:lock w:val="sdtLocked"/>
                          <w:richText/>
                        </w:sdtPr>
                        <w:sdtContent>
                          <w:r>
                            <w:rPr>
                              <w:color w:val="000000"/>
                              <w:szCs w:val="24"/>
                              <w:lang w:eastAsia="lt-LT"/>
                            </w:rPr>
                            <w:t>18.26</w:t>
                          </w:r>
                        </w:sdtContent>
                      </w:sdt>
                      <w:r>
                        <w:rPr>
                          <w:color w:val="000000"/>
                          <w:szCs w:val="24"/>
                          <w:lang w:eastAsia="lt-LT"/>
                        </w:rPr>
                        <w:t>. valstybinės priešgaisrinės gelbėjimo tarnybos pasižymėjimo ženklu „Už garbingą tarnybą“, žyminčiu 15, 20 arba 25 tarnybos metus;</w:t>
                      </w:r>
                    </w:p>
                  </w:sdtContent>
                </w:sdt>
                <w:sdt>
                  <w:sdtPr>
                    <w:alias w:val="18.27 pp."/>
                    <w:tag w:val="part_f9f99d73c96b42c88d846467c085b5e3"/>
                    <w:lock w:val="sdtLocked"/>
                    <w:richText/>
                  </w:sdtPr>
                  <w:sdtContent>
                    <w:p>
                      <w:pPr>
                        <w:spacing w:line="276" w:lineRule="auto"/>
                        <w:ind w:firstLine="709"/>
                        <w:jc w:val="both"/>
                        <w:rPr>
                          <w:szCs w:val="24"/>
                          <w:lang w:eastAsia="lt-LT"/>
                        </w:rPr>
                      </w:pPr>
                      <w:sdt>
                        <w:sdtPr>
                          <w:alias w:val="Numeris"/>
                          <w:tag w:val="nr_f9f99d73c96b42c88d846467c085b5e3"/>
                          <w:lock w:val="sdtLocked"/>
                          <w:richText/>
                        </w:sdtPr>
                        <w:sdtContent>
                          <w:r>
                            <w:rPr>
                              <w:color w:val="000000"/>
                              <w:szCs w:val="22"/>
                              <w:lang w:eastAsia="lt-LT"/>
                            </w:rPr>
                            <w:t>18.27</w:t>
                          </w:r>
                        </w:sdtContent>
                      </w:sdt>
                      <w:r>
                        <w:rPr>
                          <w:color w:val="000000"/>
                          <w:szCs w:val="22"/>
                          <w:lang w:eastAsia="lt-LT"/>
                        </w:rPr>
                        <w:t xml:space="preserve">. </w:t>
                      </w:r>
                      <w:r>
                        <w:rPr>
                          <w:color w:val="000000"/>
                          <w:szCs w:val="24"/>
                          <w:lang w:eastAsia="lt-LT"/>
                        </w:rPr>
                        <w:t>Vadovybės apsaugos departamento prie Vidaus reikalų ministerijos garbės ženklu</w:t>
                      </w:r>
                      <w:r>
                        <w:rPr>
                          <w:color w:val="000000"/>
                          <w:szCs w:val="24"/>
                        </w:rPr>
                        <w:t xml:space="preserve"> „Kryžius už nuopelnus vadovybės apsaugai“;</w:t>
                      </w:r>
                      <w:r>
                        <w:rPr>
                          <w:color w:val="000000"/>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a273b0127211ea9d279ea27696ab7b">
                        <w:r w:rsidRPr="00532B9F">
                          <w:rPr>
                            <w:rFonts w:ascii="Times New Roman" w:eastAsia="MS Mincho" w:hAnsi="Times New Roman"/>
                            <w:sz w:val="20"/>
                            <w:i/>
                            <w:iCs/>
                            <w:color w:val="0000FF" w:themeColor="hyperlink"/>
                            <w:u w:val="single"/>
                          </w:rPr>
                          <w:t>1V-955</w:t>
                        </w:r>
                      </w:fldSimple>
                      <w:r>
                        <w:rPr>
                          <w:rFonts w:ascii="Times New Roman" w:eastAsia="MS Mincho" w:hAnsi="Times New Roman"/>
                          <w:sz w:val="20"/>
                          <w:i/>
                          <w:iCs/>
                        </w:rPr>
                        <w:t>,
2019-11-29,
paskelbta TAR 2019-11-29, i. k. 2019-19128        </w:t>
                      </w:r>
                    </w:p>
                    <w:p/>
                  </w:sdtContent>
                </w:sdt>
                <w:sdt>
                  <w:sdtPr>
                    <w:alias w:val="18.28 pp."/>
                    <w:tag w:val="part_dcfa9a5b48674165bcc091d4b1ad46e3"/>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dcfa9a5b48674165bcc091d4b1ad46e3"/>
                          <w:lock w:val="sdtLocked"/>
                          <w:richText/>
                        </w:sdtPr>
                        <w:sdtContent>
                          <w:r>
                            <w:rPr>
                              <w:color w:val="000000"/>
                              <w:szCs w:val="24"/>
                              <w:lang w:eastAsia="lt-LT"/>
                            </w:rPr>
                            <w:t>18.28</w:t>
                          </w:r>
                        </w:sdtContent>
                      </w:sdt>
                      <w:r>
                        <w:rPr>
                          <w:color w:val="000000"/>
                          <w:szCs w:val="24"/>
                          <w:lang w:eastAsia="lt-LT"/>
                        </w:rPr>
                        <w:t>. I, II ir III laipsnio Vadovybės apsaugos departamento prie Vidaus reikalų ministerijos garbės ženklu;</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a273b0127211ea9d279ea27696ab7b">
                        <w:r w:rsidRPr="00532B9F">
                          <w:rPr>
                            <w:rFonts w:ascii="Times New Roman" w:eastAsia="MS Mincho" w:hAnsi="Times New Roman"/>
                            <w:sz w:val="20"/>
                            <w:i/>
                            <w:iCs/>
                            <w:color w:val="0000FF" w:themeColor="hyperlink"/>
                            <w:u w:val="single"/>
                          </w:rPr>
                          <w:t>1V-955</w:t>
                        </w:r>
                      </w:fldSimple>
                      <w:r>
                        <w:rPr>
                          <w:rFonts w:ascii="Times New Roman" w:eastAsia="MS Mincho" w:hAnsi="Times New Roman"/>
                          <w:sz w:val="20"/>
                          <w:i/>
                          <w:iCs/>
                        </w:rPr>
                        <w:t>,
2019-11-29,
paskelbta TAR 2019-11-29, i. k. 2019-19128        </w:t>
                      </w:r>
                    </w:p>
                    <w:p/>
                  </w:sdtContent>
                </w:sdt>
                <w:sdt>
                  <w:sdtPr>
                    <w:alias w:val="18.29 pp."/>
                    <w:tag w:val="part_a13d1f57f0b34aaaade57138f1942370"/>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a13d1f57f0b34aaaade57138f1942370"/>
                          <w:lock w:val="sdtLocked"/>
                          <w:richText/>
                        </w:sdtPr>
                        <w:sdtContent>
                          <w:r>
                            <w:rPr>
                              <w:szCs w:val="24"/>
                              <w:lang w:eastAsia="lt-LT"/>
                            </w:rPr>
                            <w:t>18.29</w:t>
                          </w:r>
                        </w:sdtContent>
                      </w:sdt>
                      <w:r>
                        <w:rPr>
                          <w:szCs w:val="24"/>
                          <w:lang w:eastAsia="lt-LT"/>
                        </w:rPr>
                        <w:t>. I, II ir III laipsnio Viešojo saugumo tarnybos prie Lietuvos Respublikos vidaus reikalų ministerijos pasižymėjimo ženklu „Už nepriekaištingą tarnybą“;</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a273b0127211ea9d279ea27696ab7b">
                        <w:r w:rsidRPr="00532B9F">
                          <w:rPr>
                            <w:rFonts w:ascii="Times New Roman" w:eastAsia="MS Mincho" w:hAnsi="Times New Roman"/>
                            <w:sz w:val="20"/>
                            <w:i/>
                            <w:iCs/>
                            <w:color w:val="0000FF" w:themeColor="hyperlink"/>
                            <w:u w:val="single"/>
                          </w:rPr>
                          <w:t>1V-955</w:t>
                        </w:r>
                      </w:fldSimple>
                      <w:r>
                        <w:rPr>
                          <w:rFonts w:ascii="Times New Roman" w:eastAsia="MS Mincho" w:hAnsi="Times New Roman"/>
                          <w:sz w:val="20"/>
                          <w:i/>
                          <w:iCs/>
                        </w:rPr>
                        <w:t>,
2019-11-29,
paskelbta TAR 2019-11-29, i. k. 2019-19128        </w:t>
                      </w:r>
                    </w:p>
                    <w:p/>
                  </w:sdtContent>
                </w:sdt>
                <w:sdt>
                  <w:sdtPr>
                    <w:alias w:val="18.30 pp."/>
                    <w:tag w:val="part_75805b3857ad4820a5a03e0ef482faf3"/>
                    <w:lock w:val="sdtLocked"/>
                    <w:richText/>
                  </w:sdtPr>
                  <w:sdtContent>
                    <w:p>
                      <w:pPr>
                        <w:widowControl w:val="0"/>
                        <w:tabs>
                          <w:tab w:val="left" w:pos="709"/>
                          <w:tab w:val="left" w:pos="993"/>
                          <w:tab w:val="left" w:pos="1134"/>
                        </w:tabs>
                        <w:ind w:firstLine="709"/>
                        <w:jc w:val="both"/>
                        <w:rPr>
                          <w:szCs w:val="24"/>
                          <w:lang w:eastAsia="lt-LT"/>
                        </w:rPr>
                      </w:pPr>
                      <w:sdt>
                        <w:sdtPr>
                          <w:alias w:val="Numeris"/>
                          <w:tag w:val="nr_75805b3857ad4820a5a03e0ef482faf3"/>
                          <w:lock w:val="sdtLocked"/>
                          <w:richText/>
                        </w:sdtPr>
                        <w:sdtContent>
                          <w:r>
                            <w:rPr>
                              <w:szCs w:val="24"/>
                              <w:lang w:eastAsia="lt-LT"/>
                            </w:rPr>
                            <w:t>18.30</w:t>
                          </w:r>
                        </w:sdtContent>
                      </w:sdt>
                      <w:r>
                        <w:rPr>
                          <w:szCs w:val="24"/>
                          <w:lang w:eastAsia="lt-LT"/>
                        </w:rPr>
                        <w:t xml:space="preserve">. I, II ir III laipsnio Viešojo saugumo tarnybos prie </w:t>
                      </w:r>
                      <w:r>
                        <w:rPr>
                          <w:szCs w:val="24"/>
                        </w:rPr>
                        <w:t>Lietuvos Respublikos vidaus</w:t>
                      </w:r>
                      <w:r>
                        <w:rPr>
                          <w:rFonts w:ascii="Arial" w:hAnsi="Arial" w:cs="Arial"/>
                          <w:sz w:val="20"/>
                          <w:szCs w:val="24"/>
                        </w:rPr>
                        <w:t xml:space="preserve"> </w:t>
                      </w:r>
                      <w:r>
                        <w:rPr>
                          <w:szCs w:val="24"/>
                          <w:lang w:eastAsia="lt-LT"/>
                        </w:rPr>
                        <w:t>reikalų ministerijos pasižymėjimo ženklu „Už nuopelnus“.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a273b0127211ea9d279ea27696ab7b">
                        <w:r w:rsidRPr="00532B9F">
                          <w:rPr>
                            <w:rFonts w:ascii="Times New Roman" w:eastAsia="MS Mincho" w:hAnsi="Times New Roman"/>
                            <w:sz w:val="20"/>
                            <w:i/>
                            <w:iCs/>
                            <w:color w:val="0000FF" w:themeColor="hyperlink"/>
                            <w:u w:val="single"/>
                          </w:rPr>
                          <w:t>1V-955</w:t>
                        </w:r>
                      </w:fldSimple>
                      <w:r>
                        <w:rPr>
                          <w:rFonts w:ascii="Times New Roman" w:eastAsia="MS Mincho" w:hAnsi="Times New Roman"/>
                          <w:sz w:val="20"/>
                          <w:i/>
                          <w:iCs/>
                        </w:rPr>
                        <w:t>,
2019-11-29,
paskelbta TAR 2019-11-29, i. k. 2019-19128        </w:t>
                      </w:r>
                    </w:p>
                    <w:p/>
                  </w:sdtContent>
                </w:sdt>
              </w:sdtContent>
            </w:sdt>
            <w:sdt>
              <w:sdtPr>
                <w:alias w:val="19 p."/>
                <w:tag w:val="part_67f9e922343846698548a039130a3918"/>
                <w:lock w:val="sdtLocked"/>
                <w:richText/>
              </w:sdtPr>
              <w:sdtContent>
                <w:p>
                  <w:pPr>
                    <w:widowControl w:val="0"/>
                    <w:tabs>
                      <w:tab w:val="left" w:pos="709"/>
                      <w:tab w:val="left" w:pos="993"/>
                      <w:tab w:val="left" w:pos="1134"/>
                    </w:tabs>
                    <w:spacing w:line="276" w:lineRule="auto"/>
                    <w:ind w:firstLine="720"/>
                    <w:jc w:val="both"/>
                    <w:rPr>
                      <w:color w:val="000000"/>
                      <w:szCs w:val="24"/>
                      <w:lang w:eastAsia="lt-LT"/>
                    </w:rPr>
                  </w:pPr>
                  <w:sdt>
                    <w:sdtPr>
                      <w:alias w:val="Numeris"/>
                      <w:tag w:val="nr_67f9e922343846698548a039130a3918"/>
                      <w:lock w:val="sdtLocked"/>
                      <w:richText/>
                    </w:sdtPr>
                    <w:sdtContent>
                      <w:r>
                        <w:rPr>
                          <w:color w:val="000000"/>
                          <w:szCs w:val="24"/>
                          <w:lang w:eastAsia="lt-LT"/>
                        </w:rPr>
                        <w:t>19</w:t>
                      </w:r>
                    </w:sdtContent>
                  </w:sdt>
                  <w:r>
                    <w:rPr>
                      <w:color w:val="000000"/>
                      <w:szCs w:val="24"/>
                      <w:lang w:eastAsia="lt-LT"/>
                    </w:rPr>
                    <w:t>. Šiame skyriuje nurodytus žinybinius ženklus steigia ir naikina vidaus reikalų ministras.</w:t>
                  </w:r>
                </w:p>
              </w:sdtContent>
            </w:sdt>
            <w:sdt>
              <w:sdtPr>
                <w:alias w:val="20 p."/>
                <w:tag w:val="part_778b1873db534b43bdf8b7685aad4b5a"/>
                <w:lock w:val="sdtLocked"/>
                <w:richText/>
              </w:sdtPr>
              <w:sdtContent>
                <w:p>
                  <w:pPr>
                    <w:widowControl w:val="0"/>
                    <w:tabs>
                      <w:tab w:val="left" w:pos="709"/>
                      <w:tab w:val="left" w:pos="993"/>
                      <w:tab w:val="left" w:pos="1134"/>
                    </w:tabs>
                    <w:spacing w:line="276" w:lineRule="auto"/>
                    <w:ind w:firstLine="720"/>
                    <w:jc w:val="both"/>
                    <w:rPr>
                      <w:color w:val="000000"/>
                      <w:szCs w:val="24"/>
                      <w:lang w:eastAsia="lt-LT"/>
                    </w:rPr>
                  </w:pPr>
                  <w:sdt>
                    <w:sdtPr>
                      <w:alias w:val="Numeris"/>
                      <w:tag w:val="nr_778b1873db534b43bdf8b7685aad4b5a"/>
                      <w:lock w:val="sdtLocked"/>
                      <w:richText/>
                    </w:sdtPr>
                    <w:sdtContent>
                      <w:r>
                        <w:rPr>
                          <w:color w:val="000000"/>
                          <w:szCs w:val="24"/>
                          <w:lang w:eastAsia="lt-LT"/>
                        </w:rPr>
                        <w:t>20</w:t>
                      </w:r>
                    </w:sdtContent>
                  </w:sdt>
                  <w:r>
                    <w:rPr>
                      <w:color w:val="000000"/>
                      <w:szCs w:val="24"/>
                      <w:lang w:eastAsia="lt-LT"/>
                    </w:rPr>
                    <w:t>. Vidaus reikalų ministerijos žinybinių ženklų nuostatus tvirtina vidaus reikalų ministras, o vidaus reikalų ministro valdymo srities centrinių statutinių įstaigų ir vidaus reikalų profesinio mokymo įstaigų žinybinių ženklų nuostatus, suderinę su vidaus reikalų ministru, tvirtina šių įstaigų vadovai.</w:t>
                  </w:r>
                </w:p>
              </w:sdtContent>
            </w:sdt>
            <w:sdt>
              <w:sdtPr>
                <w:alias w:val="21 p."/>
                <w:tag w:val="part_9e0ba668ca3e4c979035b585b048258a"/>
                <w:lock w:val="sdtLocked"/>
                <w:richText/>
              </w:sdtPr>
              <w:sdtContent>
                <w:p>
                  <w:pPr>
                    <w:widowControl w:val="0"/>
                    <w:tabs>
                      <w:tab w:val="left" w:pos="709"/>
                      <w:tab w:val="left" w:pos="993"/>
                      <w:tab w:val="left" w:pos="1134"/>
                    </w:tabs>
                    <w:spacing w:line="276" w:lineRule="auto"/>
                    <w:ind w:firstLine="720"/>
                    <w:jc w:val="both"/>
                    <w:rPr>
                      <w:color w:val="000000"/>
                      <w:szCs w:val="24"/>
                      <w:lang w:eastAsia="lt-LT"/>
                    </w:rPr>
                  </w:pPr>
                  <w:sdt>
                    <w:sdtPr>
                      <w:alias w:val="Numeris"/>
                      <w:tag w:val="nr_9e0ba668ca3e4c979035b585b048258a"/>
                      <w:lock w:val="sdtLocked"/>
                      <w:richText/>
                    </w:sdtPr>
                    <w:sdtContent>
                      <w:r>
                        <w:rPr>
                          <w:color w:val="000000"/>
                          <w:szCs w:val="24"/>
                          <w:lang w:eastAsia="lt-LT"/>
                        </w:rPr>
                        <w:t>21</w:t>
                      </w:r>
                    </w:sdtContent>
                  </w:sdt>
                  <w:r>
                    <w:rPr>
                      <w:color w:val="000000"/>
                      <w:szCs w:val="24"/>
                      <w:lang w:eastAsia="lt-LT"/>
                    </w:rPr>
                    <w:t>. Šiame skyriuje nurodytų žinybinių ženklų svarbumo eilė:</w:t>
                  </w:r>
                </w:p>
                <w:sdt>
                  <w:sdtPr>
                    <w:alias w:val="21.1 pp."/>
                    <w:tag w:val="part_3a1835f36a5140f2b7febc0afc48671f"/>
                    <w:lock w:val="sdtLocked"/>
                    <w:richText/>
                  </w:sdtPr>
                  <w:sdtContent>
                    <w:p>
                      <w:pPr>
                        <w:widowControl w:val="0"/>
                        <w:tabs>
                          <w:tab w:val="left" w:pos="709"/>
                          <w:tab w:val="left" w:pos="993"/>
                          <w:tab w:val="left" w:pos="1134"/>
                        </w:tabs>
                        <w:spacing w:line="276" w:lineRule="auto"/>
                        <w:ind w:firstLine="720"/>
                        <w:jc w:val="both"/>
                        <w:rPr>
                          <w:color w:val="000000"/>
                          <w:szCs w:val="24"/>
                          <w:lang w:eastAsia="lt-LT"/>
                        </w:rPr>
                      </w:pPr>
                      <w:sdt>
                        <w:sdtPr>
                          <w:alias w:val="Numeris"/>
                          <w:tag w:val="nr_3a1835f36a5140f2b7febc0afc48671f"/>
                          <w:lock w:val="sdtLocked"/>
                          <w:richText/>
                        </w:sdtPr>
                        <w:sdtContent>
                          <w:r>
                            <w:rPr>
                              <w:color w:val="000000"/>
                              <w:szCs w:val="24"/>
                              <w:lang w:eastAsia="lt-LT"/>
                            </w:rPr>
                            <w:t>21.1</w:t>
                          </w:r>
                        </w:sdtContent>
                      </w:sdt>
                      <w:r>
                        <w:rPr>
                          <w:color w:val="000000"/>
                          <w:szCs w:val="24"/>
                          <w:lang w:eastAsia="lt-LT"/>
                        </w:rPr>
                        <w:t>. Vidaus reikalų ministerijos pasižymėjimo ženklas „Už pavyzdingą tarnybą“;</w:t>
                      </w:r>
                    </w:p>
                  </w:sdtContent>
                </w:sdt>
                <w:sdt>
                  <w:sdtPr>
                    <w:alias w:val="21.2 pp."/>
                    <w:tag w:val="part_faa49e8f3927458785774f5dfbd0732c"/>
                    <w:lock w:val="sdtLocked"/>
                    <w:richText/>
                  </w:sdtPr>
                  <w:sdtContent>
                    <w:p>
                      <w:pPr>
                        <w:widowControl w:val="0"/>
                        <w:tabs>
                          <w:tab w:val="left" w:pos="709"/>
                          <w:tab w:val="left" w:pos="993"/>
                          <w:tab w:val="left" w:pos="1134"/>
                        </w:tabs>
                        <w:spacing w:line="276" w:lineRule="auto"/>
                        <w:ind w:firstLine="720"/>
                        <w:jc w:val="both"/>
                        <w:rPr>
                          <w:color w:val="000000"/>
                          <w:szCs w:val="24"/>
                          <w:lang w:eastAsia="lt-LT"/>
                        </w:rPr>
                      </w:pPr>
                      <w:sdt>
                        <w:sdtPr>
                          <w:alias w:val="Numeris"/>
                          <w:tag w:val="nr_faa49e8f3927458785774f5dfbd0732c"/>
                          <w:lock w:val="sdtLocked"/>
                          <w:richText/>
                        </w:sdtPr>
                        <w:sdtContent>
                          <w:r>
                            <w:rPr>
                              <w:color w:val="000000"/>
                              <w:szCs w:val="24"/>
                              <w:lang w:eastAsia="lt-LT"/>
                            </w:rPr>
                            <w:t>21.2</w:t>
                          </w:r>
                        </w:sdtContent>
                      </w:sdt>
                      <w:r>
                        <w:rPr>
                          <w:color w:val="000000"/>
                          <w:szCs w:val="24"/>
                          <w:lang w:eastAsia="lt-LT"/>
                        </w:rPr>
                        <w:t>. Vidaus reikalų ministerijos atminimo ženklas „Vidaus reikalų ministerijai 80 metų“ (nebeskiriamas);</w:t>
                      </w:r>
                    </w:p>
                  </w:sdtContent>
                </w:sdt>
                <w:sdt>
                  <w:sdtPr>
                    <w:alias w:val="21.3 pp."/>
                    <w:tag w:val="part_be4715dc18aa4dee9596b9455a89b27c"/>
                    <w:lock w:val="sdtLocked"/>
                    <w:richText/>
                  </w:sdtPr>
                  <w:sdtContent>
                    <w:p>
                      <w:pPr>
                        <w:widowControl w:val="0"/>
                        <w:tabs>
                          <w:tab w:val="left" w:pos="709"/>
                          <w:tab w:val="left" w:pos="993"/>
                          <w:tab w:val="left" w:pos="1134"/>
                        </w:tabs>
                        <w:spacing w:line="276" w:lineRule="auto"/>
                        <w:ind w:firstLine="720"/>
                        <w:jc w:val="both"/>
                        <w:rPr>
                          <w:color w:val="000000"/>
                          <w:szCs w:val="24"/>
                          <w:lang w:eastAsia="lt-LT"/>
                        </w:rPr>
                      </w:pPr>
                      <w:sdt>
                        <w:sdtPr>
                          <w:alias w:val="Numeris"/>
                          <w:tag w:val="nr_be4715dc18aa4dee9596b9455a89b27c"/>
                          <w:lock w:val="sdtLocked"/>
                          <w:richText/>
                        </w:sdtPr>
                        <w:sdtContent>
                          <w:r>
                            <w:rPr>
                              <w:color w:val="000000"/>
                              <w:szCs w:val="24"/>
                              <w:lang w:eastAsia="lt-LT"/>
                            </w:rPr>
                            <w:t>21.3</w:t>
                          </w:r>
                        </w:sdtContent>
                      </w:sdt>
                      <w:r>
                        <w:rPr>
                          <w:color w:val="000000"/>
                          <w:szCs w:val="24"/>
                          <w:lang w:eastAsia="lt-LT"/>
                        </w:rPr>
                        <w:t>. I laipsnio Vidaus reikalų ministerijos atminimo ženklas „Tėvynės labui“;</w:t>
                      </w:r>
                    </w:p>
                  </w:sdtContent>
                </w:sdt>
                <w:sdt>
                  <w:sdtPr>
                    <w:alias w:val="21.4 pp."/>
                    <w:tag w:val="part_e72d63f9fa884032be04ac974baf0c2c"/>
                    <w:lock w:val="sdtLocked"/>
                    <w:richText/>
                  </w:sdtPr>
                  <w:sdtContent>
                    <w:p>
                      <w:pPr>
                        <w:widowControl w:val="0"/>
                        <w:tabs>
                          <w:tab w:val="left" w:pos="709"/>
                          <w:tab w:val="left" w:pos="993"/>
                          <w:tab w:val="left" w:pos="1134"/>
                        </w:tabs>
                        <w:spacing w:line="276" w:lineRule="auto"/>
                        <w:ind w:firstLine="720"/>
                        <w:jc w:val="both"/>
                        <w:rPr>
                          <w:color w:val="000000"/>
                          <w:szCs w:val="24"/>
                          <w:lang w:eastAsia="lt-LT"/>
                        </w:rPr>
                      </w:pPr>
                      <w:sdt>
                        <w:sdtPr>
                          <w:alias w:val="Numeris"/>
                          <w:tag w:val="nr_e72d63f9fa884032be04ac974baf0c2c"/>
                          <w:lock w:val="sdtLocked"/>
                          <w:richText/>
                        </w:sdtPr>
                        <w:sdtContent>
                          <w:r>
                            <w:rPr>
                              <w:color w:val="000000"/>
                              <w:szCs w:val="24"/>
                              <w:lang w:eastAsia="lt-LT"/>
                            </w:rPr>
                            <w:t>21.4</w:t>
                          </w:r>
                        </w:sdtContent>
                      </w:sdt>
                      <w:r>
                        <w:rPr>
                          <w:color w:val="000000"/>
                          <w:szCs w:val="24"/>
                          <w:lang w:eastAsia="lt-LT"/>
                        </w:rPr>
                        <w:t>. II laipsnio Vidaus reikalų ministerijos atminimo ženklas „Tėvynės labui“;</w:t>
                      </w:r>
                    </w:p>
                  </w:sdtContent>
                </w:sdt>
                <w:sdt>
                  <w:sdtPr>
                    <w:alias w:val="21.5 pp."/>
                    <w:tag w:val="part_7e8e3227c5ba488aa1b56d89e14eca5b"/>
                    <w:lock w:val="sdtLocked"/>
                    <w:richText/>
                  </w:sdtPr>
                  <w:sdtContent>
                    <w:p>
                      <w:pPr>
                        <w:widowControl w:val="0"/>
                        <w:tabs>
                          <w:tab w:val="left" w:pos="709"/>
                          <w:tab w:val="left" w:pos="993"/>
                          <w:tab w:val="left" w:pos="1134"/>
                        </w:tabs>
                        <w:spacing w:line="276" w:lineRule="auto"/>
                        <w:ind w:firstLine="720"/>
                        <w:jc w:val="both"/>
                        <w:rPr>
                          <w:color w:val="000000"/>
                          <w:szCs w:val="24"/>
                          <w:lang w:eastAsia="lt-LT"/>
                        </w:rPr>
                      </w:pPr>
                      <w:sdt>
                        <w:sdtPr>
                          <w:alias w:val="Numeris"/>
                          <w:tag w:val="nr_7e8e3227c5ba488aa1b56d89e14eca5b"/>
                          <w:lock w:val="sdtLocked"/>
                          <w:richText/>
                        </w:sdtPr>
                        <w:sdtContent>
                          <w:r>
                            <w:rPr>
                              <w:color w:val="000000"/>
                              <w:szCs w:val="24"/>
                              <w:lang w:eastAsia="lt-LT"/>
                            </w:rPr>
                            <w:t>21.5</w:t>
                          </w:r>
                        </w:sdtContent>
                      </w:sdt>
                      <w:r>
                        <w:rPr>
                          <w:color w:val="000000"/>
                          <w:szCs w:val="24"/>
                          <w:lang w:eastAsia="lt-LT"/>
                        </w:rPr>
                        <w:t>. vidaus reikalų ministro valdymo srities centrinių statutinių įstaigų žinybiniai ženklai ir vidaus reikalų profesinio mokymo įstaigų žinybiniai ženklai.</w:t>
                      </w:r>
                    </w:p>
                  </w:sdtContent>
                </w:sdt>
              </w:sdtContent>
            </w:sdt>
            <w:sdt>
              <w:sdtPr>
                <w:alias w:val="22 p."/>
                <w:tag w:val="part_1486dbc4f94a43c497193e66fab096a5"/>
                <w:lock w:val="sdtLocked"/>
                <w:richText/>
              </w:sdtPr>
              <w:sdtContent>
                <w:p>
                  <w:pPr>
                    <w:widowControl w:val="0"/>
                    <w:tabs>
                      <w:tab w:val="left" w:pos="709"/>
                      <w:tab w:val="left" w:pos="993"/>
                      <w:tab w:val="left" w:pos="1134"/>
                    </w:tabs>
                    <w:spacing w:line="276" w:lineRule="auto"/>
                    <w:ind w:firstLine="720"/>
                    <w:jc w:val="both"/>
                    <w:rPr>
                      <w:color w:val="000000"/>
                      <w:szCs w:val="24"/>
                      <w:lang w:eastAsia="lt-LT"/>
                    </w:rPr>
                  </w:pPr>
                  <w:sdt>
                    <w:sdtPr>
                      <w:alias w:val="Numeris"/>
                      <w:tag w:val="nr_1486dbc4f94a43c497193e66fab096a5"/>
                      <w:lock w:val="sdtLocked"/>
                      <w:richText/>
                    </w:sdtPr>
                    <w:sdtContent>
                      <w:r>
                        <w:rPr>
                          <w:color w:val="000000"/>
                          <w:szCs w:val="24"/>
                          <w:lang w:eastAsia="lt-LT"/>
                        </w:rPr>
                        <w:t>22</w:t>
                      </w:r>
                    </w:sdtContent>
                  </w:sdt>
                  <w:r>
                    <w:rPr>
                      <w:color w:val="000000"/>
                      <w:szCs w:val="24"/>
                      <w:lang w:eastAsia="lt-LT"/>
                    </w:rPr>
                    <w:t xml:space="preserve">. Šiame skyriuje nurodytais žinybiniais ženklais apdovanojama nuosekliai – pradedant nuo žemiausio: vidaus reikalų ministro valdymo srities centrinių statutinių įstaigų ir vidaus reikalų profesinio mokymo įstaigų žinybinio ženklo, II laipsnio Vidaus reikalų ministerijos atminimo ženklu „Tėvynės labui“, I laipsnio Vidaus reikalų ministerijos atminimo ženklu „Tėvynės labui“, Vidaus reikalų ministerijos pasižymėjimo ženklu „Už pavyzdingą tarnybą“. </w:t>
                  </w:r>
                </w:p>
              </w:sdtContent>
            </w:sdt>
            <w:sdt>
              <w:sdtPr>
                <w:alias w:val="23 p."/>
                <w:tag w:val="part_e87ae348aebb41e7b2eb8fb74a0e1f5d"/>
                <w:lock w:val="sdtLocked"/>
                <w:richText/>
              </w:sdtPr>
              <w:sdtContent>
                <w:p>
                  <w:pPr>
                    <w:widowControl w:val="0"/>
                    <w:tabs>
                      <w:tab w:val="left" w:pos="709"/>
                      <w:tab w:val="left" w:pos="993"/>
                      <w:tab w:val="left" w:pos="1134"/>
                    </w:tabs>
                    <w:spacing w:line="276" w:lineRule="auto"/>
                    <w:ind w:firstLine="720"/>
                    <w:jc w:val="both"/>
                    <w:rPr>
                      <w:color w:val="000000"/>
                      <w:szCs w:val="24"/>
                      <w:lang w:eastAsia="lt-LT"/>
                    </w:rPr>
                  </w:pPr>
                  <w:sdt>
                    <w:sdtPr>
                      <w:alias w:val="Numeris"/>
                      <w:tag w:val="nr_e87ae348aebb41e7b2eb8fb74a0e1f5d"/>
                      <w:lock w:val="sdtLocked"/>
                      <w:richText/>
                    </w:sdtPr>
                    <w:sdtContent>
                      <w:r>
                        <w:rPr>
                          <w:color w:val="000000"/>
                          <w:szCs w:val="24"/>
                          <w:lang w:eastAsia="lt-LT"/>
                        </w:rPr>
                        <w:t>23</w:t>
                      </w:r>
                    </w:sdtContent>
                  </w:sdt>
                  <w:r>
                    <w:rPr>
                      <w:color w:val="000000"/>
                      <w:szCs w:val="24"/>
                      <w:lang w:eastAsia="lt-LT"/>
                    </w:rPr>
                    <w:t>. Antrą kartą tuo pačiu žinybiniu ženklu (to paties laipsnio žinybiniu ženklu) neapdovanojama.</w:t>
                  </w:r>
                </w:p>
              </w:sdtContent>
            </w:sdt>
            <w:sdt>
              <w:sdtPr>
                <w:alias w:val="24 p."/>
                <w:tag w:val="part_bb4c5acc854b41258f7fc59e44d73250"/>
                <w:lock w:val="sdtLocked"/>
                <w:richText/>
              </w:sdtPr>
              <w:sdtContent>
                <w:p>
                  <w:pPr>
                    <w:widowControl w:val="0"/>
                    <w:tabs>
                      <w:tab w:val="left" w:pos="709"/>
                      <w:tab w:val="left" w:pos="993"/>
                      <w:tab w:val="left" w:pos="1134"/>
                    </w:tabs>
                    <w:spacing w:line="276" w:lineRule="auto"/>
                    <w:ind w:firstLine="720"/>
                    <w:jc w:val="both"/>
                    <w:rPr>
                      <w:color w:val="000000"/>
                      <w:szCs w:val="24"/>
                      <w:lang w:eastAsia="lt-LT"/>
                    </w:rPr>
                  </w:pPr>
                  <w:sdt>
                    <w:sdtPr>
                      <w:alias w:val="Numeris"/>
                      <w:tag w:val="nr_bb4c5acc854b41258f7fc59e44d73250"/>
                      <w:lock w:val="sdtLocked"/>
                      <w:richText/>
                    </w:sdtPr>
                    <w:sdtContent>
                      <w:r>
                        <w:rPr>
                          <w:color w:val="000000"/>
                          <w:szCs w:val="24"/>
                          <w:lang w:eastAsia="lt-LT"/>
                        </w:rPr>
                        <w:t>24</w:t>
                      </w:r>
                    </w:sdtContent>
                  </w:sdt>
                  <w:r>
                    <w:rPr>
                      <w:color w:val="000000"/>
                      <w:szCs w:val="24"/>
                      <w:lang w:eastAsia="lt-LT"/>
                    </w:rPr>
                    <w:t xml:space="preserve">. Išimtiniais atvejais už ypač didelius nuopelnus vidaus reikalų ministras gali apdovanoti bet kuriuo žinybiniu ženklu, nesilaikydamas Aprašo 22  punkte nustatyto apdovanojimo žinybiniais ženklais nuoseklumo.</w:t>
                  </w:r>
                </w:p>
              </w:sdtContent>
            </w:sdt>
            <w:sdt>
              <w:sdtPr>
                <w:alias w:val="25 p."/>
                <w:tag w:val="part_0e177ab03da944e7ad08072fdb17e170"/>
                <w:lock w:val="sdtLocked"/>
                <w:richText/>
              </w:sdtPr>
              <w:sdtContent>
                <w:p>
                  <w:pPr>
                    <w:widowControl w:val="0"/>
                    <w:tabs>
                      <w:tab w:val="left" w:pos="709"/>
                      <w:tab w:val="left" w:pos="993"/>
                      <w:tab w:val="left" w:pos="1134"/>
                    </w:tabs>
                    <w:spacing w:line="276" w:lineRule="auto"/>
                    <w:ind w:firstLine="720"/>
                    <w:jc w:val="both"/>
                    <w:rPr>
                      <w:color w:val="000000"/>
                      <w:szCs w:val="24"/>
                      <w:lang w:eastAsia="lt-LT"/>
                    </w:rPr>
                  </w:pPr>
                  <w:sdt>
                    <w:sdtPr>
                      <w:alias w:val="Numeris"/>
                      <w:tag w:val="nr_0e177ab03da944e7ad08072fdb17e170"/>
                      <w:lock w:val="sdtLocked"/>
                      <w:richText/>
                    </w:sdtPr>
                    <w:sdtContent>
                      <w:r>
                        <w:rPr>
                          <w:color w:val="000000"/>
                          <w:szCs w:val="24"/>
                          <w:lang w:eastAsia="lt-LT"/>
                        </w:rPr>
                        <w:t>25</w:t>
                      </w:r>
                    </w:sdtContent>
                  </w:sdt>
                  <w:r>
                    <w:rPr>
                      <w:color w:val="000000"/>
                      <w:szCs w:val="24"/>
                      <w:lang w:eastAsia="lt-LT"/>
                    </w:rPr>
                    <w:t>. II laipsnio Vidaus reikalų ministerijos atminimo ženklu „Tėvynės labui“ pareigūnas gali būti apdovanojamas ir neturėdamas vidaus reikalų ministro valdymo srities centrinės statutinės įstaigos ar vidaus reikalų profesinio mokymo įstaigos žinybinio ženklo.</w:t>
                  </w:r>
                </w:p>
              </w:sdtContent>
            </w:sdt>
            <w:sdt>
              <w:sdtPr>
                <w:alias w:val="26 p."/>
                <w:tag w:val="part_11e0b93c9b484fd4a3a3362d59aad7f0"/>
                <w:lock w:val="sdtLocked"/>
                <w:richText/>
              </w:sdtPr>
              <w:sdtContent>
                <w:p>
                  <w:pPr>
                    <w:widowControl w:val="0"/>
                    <w:tabs>
                      <w:tab w:val="left" w:pos="709"/>
                      <w:tab w:val="left" w:pos="993"/>
                      <w:tab w:val="left" w:pos="1134"/>
                    </w:tabs>
                    <w:spacing w:line="276" w:lineRule="auto"/>
                    <w:ind w:firstLine="720"/>
                    <w:jc w:val="both"/>
                    <w:rPr>
                      <w:color w:val="000000"/>
                      <w:szCs w:val="24"/>
                      <w:lang w:eastAsia="lt-LT"/>
                    </w:rPr>
                  </w:pPr>
                  <w:sdt>
                    <w:sdtPr>
                      <w:alias w:val="Numeris"/>
                      <w:tag w:val="nr_11e0b93c9b484fd4a3a3362d59aad7f0"/>
                      <w:lock w:val="sdtLocked"/>
                      <w:richText/>
                    </w:sdtPr>
                    <w:sdtContent>
                      <w:r>
                        <w:rPr>
                          <w:color w:val="000000"/>
                          <w:szCs w:val="24"/>
                          <w:lang w:eastAsia="lt-LT"/>
                        </w:rPr>
                        <w:t>26</w:t>
                      </w:r>
                    </w:sdtContent>
                  </w:sdt>
                  <w:r>
                    <w:rPr>
                      <w:color w:val="000000"/>
                      <w:szCs w:val="24"/>
                      <w:lang w:eastAsia="lt-LT"/>
                    </w:rPr>
                    <w:t xml:space="preserve">. Vidaus reikalų ministerijos žinybiniai ženklai segami ant </w:t>
                  </w:r>
                  <w:r>
                    <w:rPr>
                      <w:szCs w:val="24"/>
                      <w:lang w:eastAsia="lt-LT"/>
                    </w:rPr>
                    <w:t xml:space="preserve">tarnybinės uniformos </w:t>
                  </w:r>
                  <w:r>
                    <w:rPr>
                      <w:color w:val="000000"/>
                      <w:szCs w:val="24"/>
                      <w:lang w:eastAsia="lt-LT"/>
                    </w:rPr>
                    <w:t>dešinėje krūtinės pusėje. Arčiausiai krūtinės centro segamas Vidaus reikalų ministerijos pasižymėjimo ženklas „Už pavyzdingą tarnybą“. Nuo jo į dešinę peties link segami I laipsnio Vidaus reikalų ministerijos atminimo ženklas „Tėvynės labui“, II laipsnio Vidaus reikalų ministerijos atminimo ženklas „Tėvynės labui“.</w:t>
                  </w:r>
                </w:p>
              </w:sdtContent>
            </w:sdt>
            <w:sdt>
              <w:sdtPr>
                <w:alias w:val="27 p."/>
                <w:tag w:val="part_d750c0cb8e5846b48378b3a1ac6d342d"/>
                <w:lock w:val="sdtLocked"/>
                <w:richText/>
              </w:sdtPr>
              <w:sdtContent>
                <w:p>
                  <w:pPr>
                    <w:widowControl w:val="0"/>
                    <w:tabs>
                      <w:tab w:val="left" w:pos="709"/>
                      <w:tab w:val="left" w:pos="993"/>
                      <w:tab w:val="left" w:pos="1134"/>
                    </w:tabs>
                    <w:spacing w:line="276" w:lineRule="auto"/>
                    <w:ind w:firstLine="720"/>
                    <w:jc w:val="both"/>
                    <w:rPr>
                      <w:color w:val="000000"/>
                      <w:szCs w:val="24"/>
                      <w:lang w:eastAsia="lt-LT"/>
                    </w:rPr>
                  </w:pPr>
                  <w:sdt>
                    <w:sdtPr>
                      <w:alias w:val="Numeris"/>
                      <w:tag w:val="nr_d750c0cb8e5846b48378b3a1ac6d342d"/>
                      <w:lock w:val="sdtLocked"/>
                      <w:richText/>
                    </w:sdtPr>
                    <w:sdtContent>
                      <w:r>
                        <w:rPr>
                          <w:color w:val="000000"/>
                          <w:szCs w:val="24"/>
                          <w:lang w:eastAsia="lt-LT"/>
                        </w:rPr>
                        <w:t>27</w:t>
                      </w:r>
                    </w:sdtContent>
                  </w:sdt>
                  <w:r>
                    <w:rPr>
                      <w:color w:val="000000"/>
                      <w:szCs w:val="24"/>
                      <w:lang w:eastAsia="lt-LT"/>
                    </w:rPr>
                    <w:t>. Vidaus reikalų ministro valdymo srities centrinių statutinių įstaigų ir vidaus reikalų profesinio mokymo įstaigų žinybinių ženklų nešiojimo tvarka yra nustatyta šių įstaigų žinybinių ženklų nuostatuose.</w:t>
                  </w:r>
                </w:p>
                <w:p>
                  <w:pPr>
                    <w:widowControl w:val="0"/>
                    <w:tabs>
                      <w:tab w:val="left" w:pos="709"/>
                      <w:tab w:val="left" w:pos="993"/>
                      <w:tab w:val="left" w:pos="1134"/>
                    </w:tabs>
                    <w:spacing w:line="276" w:lineRule="auto"/>
                    <w:ind w:firstLine="720"/>
                    <w:jc w:val="both"/>
                    <w:rPr>
                      <w:color w:val="000000"/>
                      <w:szCs w:val="24"/>
                      <w:lang w:eastAsia="lt-LT"/>
                    </w:rPr>
                  </w:pPr>
                </w:p>
              </w:sdtContent>
            </w:sdt>
          </w:sdtContent>
        </w:sdt>
        <w:sdt>
          <w:sdtPr>
            <w:alias w:val="skyrius"/>
            <w:tag w:val="part_50dab3f685534ae29754f34ff9c5b0ff"/>
            <w:lock w:val="sdtLocked"/>
            <w:richText/>
          </w:sdtPr>
          <w:sdtContent>
            <w:p>
              <w:pPr>
                <w:widowControl w:val="0"/>
                <w:tabs>
                  <w:tab w:val="left" w:pos="709"/>
                  <w:tab w:val="left" w:pos="993"/>
                  <w:tab w:val="left" w:pos="1134"/>
                </w:tabs>
                <w:ind w:firstLine="720"/>
                <w:jc w:val="center"/>
                <w:rPr>
                  <w:b/>
                  <w:szCs w:val="24"/>
                  <w:lang w:eastAsia="lt-LT"/>
                </w:rPr>
              </w:pPr>
              <w:sdt>
                <w:sdtPr>
                  <w:alias w:val="Numeris"/>
                  <w:tag w:val="nr_50dab3f685534ae29754f34ff9c5b0ff"/>
                  <w:lock w:val="sdtLocked"/>
                  <w:richText/>
                </w:sdtPr>
                <w:sdtContent>
                  <w:r>
                    <w:rPr>
                      <w:b/>
                      <w:szCs w:val="24"/>
                      <w:lang w:eastAsia="lt-LT"/>
                    </w:rPr>
                    <w:t>IV</w:t>
                  </w:r>
                </w:sdtContent>
              </w:sdt>
              <w:r>
                <w:rPr>
                  <w:b/>
                  <w:szCs w:val="24"/>
                  <w:lang w:eastAsia="lt-LT"/>
                </w:rPr>
                <w:t xml:space="preserve"> SKYRIUS</w:t>
              </w:r>
            </w:p>
            <w:sdt>
              <w:sdtPr>
                <w:alias w:val="Pavadinimas"/>
                <w:tag w:val="title_50dab3f685534ae29754f34ff9c5b0ff"/>
                <w:lock w:val="sdtLocked"/>
                <w:richText/>
              </w:sdtPr>
              <w:sdtContent>
                <w:p>
                  <w:pPr>
                    <w:widowControl w:val="0"/>
                    <w:tabs>
                      <w:tab w:val="left" w:pos="709"/>
                      <w:tab w:val="left" w:pos="993"/>
                      <w:tab w:val="left" w:pos="1134"/>
                    </w:tabs>
                    <w:ind w:firstLine="720"/>
                    <w:jc w:val="center"/>
                    <w:rPr>
                      <w:b/>
                      <w:szCs w:val="24"/>
                      <w:lang w:eastAsia="lt-LT"/>
                    </w:rPr>
                  </w:pPr>
                  <w:r>
                    <w:rPr>
                      <w:b/>
                      <w:szCs w:val="24"/>
                      <w:lang w:eastAsia="lt-LT"/>
                    </w:rPr>
                    <w:t xml:space="preserve">TEISINGUMO MINISTRO VALDYMO SRITIES STATUTINĖSE ĮSTAIGOSE TARNAUJANČIŲ PAREIGŪNŲ ŽINYBINIAI ŽENKLAI </w:t>
                  </w:r>
                </w:p>
                <w:p>
                  <w:pPr>
                    <w:widowControl w:val="0"/>
                    <w:tabs>
                      <w:tab w:val="left" w:pos="709"/>
                      <w:tab w:val="left" w:pos="993"/>
                      <w:tab w:val="left" w:pos="1134"/>
                    </w:tabs>
                    <w:ind w:firstLine="720"/>
                    <w:jc w:val="center"/>
                    <w:rPr>
                      <w:b/>
                      <w:szCs w:val="24"/>
                      <w:lang w:eastAsia="lt-LT"/>
                    </w:rPr>
                  </w:pPr>
                  <w:r>
                    <w:rPr>
                      <w:b/>
                      <w:szCs w:val="24"/>
                      <w:lang w:eastAsia="lt-LT"/>
                    </w:rPr>
                    <w:t>IR APDOVANOJIMO JAIS TVARKA</w:t>
                  </w:r>
                </w:p>
              </w:sdtContent>
            </w:sdt>
            <w:p>
              <w:pPr>
                <w:widowControl w:val="0"/>
                <w:tabs>
                  <w:tab w:val="left" w:pos="709"/>
                  <w:tab w:val="left" w:pos="993"/>
                  <w:tab w:val="left" w:pos="1134"/>
                </w:tabs>
                <w:spacing w:line="276" w:lineRule="auto"/>
                <w:ind w:firstLine="720"/>
                <w:jc w:val="both"/>
                <w:rPr>
                  <w:color w:val="000000"/>
                  <w:szCs w:val="24"/>
                  <w:lang w:eastAsia="lt-LT"/>
                </w:rPr>
              </w:pPr>
            </w:p>
            <w:sdt>
              <w:sdtPr>
                <w:alias w:val="28 p."/>
                <w:tag w:val="part_bfffb043f88044278e1ff24f026b422f"/>
                <w:lock w:val="sdtLocked"/>
                <w:richText/>
              </w:sdtPr>
              <w:sdtContent>
                <w:p>
                  <w:pPr>
                    <w:tabs>
                      <w:tab w:val="left" w:pos="1276"/>
                    </w:tabs>
                    <w:spacing w:line="276" w:lineRule="auto"/>
                    <w:ind w:firstLine="851"/>
                    <w:jc w:val="both"/>
                    <w:textAlignment w:val="center"/>
                    <w:rPr>
                      <w:color w:val="000000"/>
                      <w:szCs w:val="24"/>
                      <w:lang w:eastAsia="lt-LT"/>
                    </w:rPr>
                  </w:pPr>
                  <w:sdt>
                    <w:sdtPr>
                      <w:alias w:val="Numeris"/>
                      <w:tag w:val="nr_bfffb043f88044278e1ff24f026b422f"/>
                      <w:lock w:val="sdtLocked"/>
                      <w:richText/>
                    </w:sdtPr>
                    <w:sdtContent>
                      <w:r>
                        <w:rPr>
                          <w:szCs w:val="24"/>
                          <w:lang w:eastAsia="lt-LT"/>
                        </w:rPr>
                        <w:t>28</w:t>
                      </w:r>
                    </w:sdtContent>
                  </w:sdt>
                  <w:r>
                    <w:rPr>
                      <w:szCs w:val="24"/>
                      <w:lang w:eastAsia="lt-LT"/>
                    </w:rPr>
                    <w:t xml:space="preserve">. Teisingumo ministro valdymo srities statutinėse įstaigose tarnaujantys </w:t>
                  </w:r>
                  <w:r>
                    <w:rPr>
                      <w:szCs w:val="24"/>
                    </w:rPr>
                    <w:t>p</w:t>
                  </w:r>
                  <w:r>
                    <w:rPr>
                      <w:color w:val="000000"/>
                      <w:szCs w:val="24"/>
                      <w:lang w:eastAsia="lt-LT"/>
                    </w:rPr>
                    <w:t xml:space="preserve">areigūnai gali būti apdovanojami šiais </w:t>
                  </w:r>
                  <w:r>
                    <w:rPr>
                      <w:szCs w:val="24"/>
                      <w:lang w:eastAsia="lt-LT"/>
                    </w:rPr>
                    <w:t xml:space="preserve">pagal svarbumo eilę </w:t>
                  </w:r>
                  <w:r>
                    <w:rPr>
                      <w:color w:val="000000"/>
                      <w:szCs w:val="24"/>
                      <w:lang w:eastAsia="lt-LT"/>
                    </w:rPr>
                    <w:t>žinybiniais ženklais:</w:t>
                  </w:r>
                </w:p>
                <w:sdt>
                  <w:sdtPr>
                    <w:alias w:val="28.1 pp."/>
                    <w:tag w:val="part_06f37fb4b18a4c0abfdce0e442d0d31d"/>
                    <w:lock w:val="sdtLocked"/>
                    <w:richText/>
                  </w:sdtPr>
                  <w:sdtContent>
                    <w:p>
                      <w:pPr>
                        <w:tabs>
                          <w:tab w:val="left" w:pos="1276"/>
                        </w:tabs>
                        <w:spacing w:line="276" w:lineRule="auto"/>
                        <w:ind w:firstLine="851"/>
                        <w:jc w:val="both"/>
                        <w:textAlignment w:val="center"/>
                        <w:rPr>
                          <w:szCs w:val="24"/>
                          <w:lang w:eastAsia="lt-LT"/>
                        </w:rPr>
                      </w:pPr>
                      <w:sdt>
                        <w:sdtPr>
                          <w:alias w:val="Numeris"/>
                          <w:tag w:val="nr_06f37fb4b18a4c0abfdce0e442d0d31d"/>
                          <w:lock w:val="sdtLocked"/>
                          <w:richText/>
                        </w:sdtPr>
                        <w:sdtContent>
                          <w:r>
                            <w:rPr>
                              <w:color w:val="000000"/>
                              <w:szCs w:val="24"/>
                              <w:lang w:eastAsia="lt-LT"/>
                            </w:rPr>
                            <w:t>28.1</w:t>
                          </w:r>
                        </w:sdtContent>
                      </w:sdt>
                      <w:r>
                        <w:rPr>
                          <w:color w:val="000000"/>
                          <w:szCs w:val="24"/>
                          <w:lang w:eastAsia="lt-LT"/>
                        </w:rPr>
                        <w:t xml:space="preserve">. </w:t>
                      </w:r>
                      <w:r>
                        <w:rPr>
                          <w:szCs w:val="24"/>
                          <w:lang w:eastAsia="lt-LT"/>
                        </w:rPr>
                        <w:t>garbės ženklu „Aukso kryžius už nuopelnus Lietuvos bausmių vykdymo sistemai“;</w:t>
                      </w:r>
                    </w:p>
                  </w:sdtContent>
                </w:sdt>
                <w:sdt>
                  <w:sdtPr>
                    <w:alias w:val="28.2 pp."/>
                    <w:tag w:val="part_114e5c32788e481c835047e765c0e271"/>
                    <w:lock w:val="sdtLocked"/>
                    <w:richText/>
                  </w:sdtPr>
                  <w:sdtContent>
                    <w:p>
                      <w:pPr>
                        <w:tabs>
                          <w:tab w:val="left" w:pos="1276"/>
                        </w:tabs>
                        <w:spacing w:line="276" w:lineRule="auto"/>
                        <w:ind w:firstLine="851"/>
                        <w:jc w:val="both"/>
                        <w:textAlignment w:val="center"/>
                        <w:rPr>
                          <w:color w:val="000000"/>
                          <w:szCs w:val="24"/>
                          <w:lang w:eastAsia="lt-LT"/>
                        </w:rPr>
                      </w:pPr>
                      <w:sdt>
                        <w:sdtPr>
                          <w:alias w:val="Numeris"/>
                          <w:tag w:val="nr_114e5c32788e481c835047e765c0e271"/>
                          <w:lock w:val="sdtLocked"/>
                          <w:richText/>
                        </w:sdtPr>
                        <w:sdtContent>
                          <w:r>
                            <w:rPr>
                              <w:szCs w:val="24"/>
                              <w:lang w:eastAsia="lt-LT"/>
                            </w:rPr>
                            <w:t>28.2</w:t>
                          </w:r>
                        </w:sdtContent>
                      </w:sdt>
                      <w:r>
                        <w:rPr>
                          <w:szCs w:val="24"/>
                          <w:lang w:eastAsia="lt-LT"/>
                        </w:rPr>
                        <w:t xml:space="preserve">. </w:t>
                      </w:r>
                      <w:r>
                        <w:rPr>
                          <w:color w:val="000000"/>
                          <w:szCs w:val="24"/>
                          <w:lang w:eastAsia="lt-LT"/>
                        </w:rPr>
                        <w:t>garbės ženklu „Sidabro kryžius už nuopelnus Lietuvos bausmių vykdymo sistemai“;</w:t>
                      </w:r>
                    </w:p>
                  </w:sdtContent>
                </w:sdt>
                <w:sdt>
                  <w:sdtPr>
                    <w:alias w:val="28.3 pp."/>
                    <w:tag w:val="part_6e6aa0e86d8448cb98cd82fafc8c26dc"/>
                    <w:lock w:val="sdtLocked"/>
                    <w:richText/>
                  </w:sdtPr>
                  <w:sdtContent>
                    <w:p>
                      <w:pPr>
                        <w:tabs>
                          <w:tab w:val="left" w:pos="1276"/>
                        </w:tabs>
                        <w:spacing w:line="276" w:lineRule="auto"/>
                        <w:ind w:firstLine="851"/>
                        <w:jc w:val="both"/>
                        <w:textAlignment w:val="center"/>
                        <w:rPr>
                          <w:szCs w:val="24"/>
                          <w:lang w:eastAsia="lt-LT"/>
                        </w:rPr>
                      </w:pPr>
                      <w:sdt>
                        <w:sdtPr>
                          <w:alias w:val="Numeris"/>
                          <w:tag w:val="nr_6e6aa0e86d8448cb98cd82fafc8c26dc"/>
                          <w:lock w:val="sdtLocked"/>
                          <w:richText/>
                        </w:sdtPr>
                        <w:sdtContent>
                          <w:r>
                            <w:rPr>
                              <w:color w:val="000000"/>
                              <w:szCs w:val="24"/>
                              <w:lang w:eastAsia="lt-LT"/>
                            </w:rPr>
                            <w:t>28.3</w:t>
                          </w:r>
                        </w:sdtContent>
                      </w:sdt>
                      <w:r>
                        <w:rPr>
                          <w:color w:val="000000"/>
                          <w:szCs w:val="24"/>
                          <w:lang w:eastAsia="lt-LT"/>
                        </w:rPr>
                        <w:t>. I, II ir III laipsnio</w:t>
                      </w:r>
                      <w:r>
                        <w:rPr>
                          <w:szCs w:val="24"/>
                          <w:lang w:eastAsia="lt-LT"/>
                        </w:rPr>
                        <w:t xml:space="preserve"> garbės ženklu „Už nuopelnus“;</w:t>
                      </w:r>
                    </w:p>
                  </w:sdtContent>
                </w:sdt>
                <w:sdt>
                  <w:sdtPr>
                    <w:alias w:val="28.4 pp."/>
                    <w:tag w:val="part_990b410f06794650b920d13c0bb53182"/>
                    <w:lock w:val="sdtLocked"/>
                    <w:richText/>
                  </w:sdtPr>
                  <w:sdtContent>
                    <w:p>
                      <w:pPr>
                        <w:tabs>
                          <w:tab w:val="left" w:pos="1276"/>
                        </w:tabs>
                        <w:spacing w:line="276" w:lineRule="auto"/>
                        <w:ind w:firstLine="851"/>
                        <w:jc w:val="both"/>
                        <w:textAlignment w:val="center"/>
                        <w:rPr>
                          <w:color w:val="000000"/>
                          <w:szCs w:val="24"/>
                          <w:lang w:eastAsia="lt-LT"/>
                        </w:rPr>
                      </w:pPr>
                      <w:sdt>
                        <w:sdtPr>
                          <w:alias w:val="Numeris"/>
                          <w:tag w:val="nr_990b410f06794650b920d13c0bb53182"/>
                          <w:lock w:val="sdtLocked"/>
                          <w:richText/>
                        </w:sdtPr>
                        <w:sdtContent>
                          <w:r>
                            <w:rPr>
                              <w:szCs w:val="24"/>
                              <w:lang w:eastAsia="lt-LT"/>
                            </w:rPr>
                            <w:t>28.4</w:t>
                          </w:r>
                        </w:sdtContent>
                      </w:sdt>
                      <w:r>
                        <w:rPr>
                          <w:szCs w:val="24"/>
                          <w:lang w:eastAsia="lt-LT"/>
                        </w:rPr>
                        <w:t>. I, II ir III laipsnio</w:t>
                      </w:r>
                      <w:r>
                        <w:rPr>
                          <w:color w:val="000000"/>
                          <w:szCs w:val="24"/>
                          <w:lang w:eastAsia="lt-LT"/>
                        </w:rPr>
                        <w:t xml:space="preserve"> garbės ženklu „Už pavyzdingą tarnybą“;</w:t>
                      </w:r>
                    </w:p>
                  </w:sdtContent>
                </w:sdt>
                <w:sdt>
                  <w:sdtPr>
                    <w:alias w:val="28.5 pp."/>
                    <w:tag w:val="part_ef3c72edbd3e4045a55a416e31f296bb"/>
                    <w:lock w:val="sdtLocked"/>
                    <w:richText/>
                  </w:sdtPr>
                  <w:sdtContent>
                    <w:p>
                      <w:pPr>
                        <w:tabs>
                          <w:tab w:val="left" w:pos="1276"/>
                        </w:tabs>
                        <w:spacing w:line="276" w:lineRule="auto"/>
                        <w:ind w:firstLine="851"/>
                        <w:jc w:val="both"/>
                        <w:textAlignment w:val="center"/>
                        <w:rPr>
                          <w:color w:val="000000"/>
                          <w:szCs w:val="24"/>
                          <w:lang w:eastAsia="lt-LT"/>
                        </w:rPr>
                      </w:pPr>
                      <w:sdt>
                        <w:sdtPr>
                          <w:alias w:val="Numeris"/>
                          <w:tag w:val="nr_ef3c72edbd3e4045a55a416e31f296bb"/>
                          <w:lock w:val="sdtLocked"/>
                          <w:richText/>
                        </w:sdtPr>
                        <w:sdtContent>
                          <w:r>
                            <w:rPr>
                              <w:color w:val="000000"/>
                              <w:szCs w:val="24"/>
                              <w:lang w:eastAsia="lt-LT"/>
                            </w:rPr>
                            <w:t>28.5</w:t>
                          </w:r>
                        </w:sdtContent>
                      </w:sdt>
                      <w:r>
                        <w:rPr>
                          <w:color w:val="000000"/>
                          <w:szCs w:val="24"/>
                          <w:lang w:eastAsia="lt-LT"/>
                        </w:rPr>
                        <w:t>. I, II ir III laipsnio pasižymėjimo ženklu „Už nepriekaištingą tarnybą“;</w:t>
                      </w:r>
                    </w:p>
                  </w:sdtContent>
                </w:sdt>
                <w:sdt>
                  <w:sdtPr>
                    <w:alias w:val="28.6 pp."/>
                    <w:tag w:val="part_075dd3bcc8bf4e0b818a2b92f944cdf5"/>
                    <w:lock w:val="sdtLocked"/>
                    <w:richText/>
                  </w:sdtPr>
                  <w:sdtContent>
                    <w:p>
                      <w:pPr>
                        <w:tabs>
                          <w:tab w:val="left" w:pos="1276"/>
                        </w:tabs>
                        <w:spacing w:line="276" w:lineRule="auto"/>
                        <w:ind w:firstLine="851"/>
                        <w:jc w:val="both"/>
                        <w:textAlignment w:val="center"/>
                        <w:rPr>
                          <w:color w:val="000000"/>
                          <w:szCs w:val="24"/>
                          <w:lang w:eastAsia="lt-LT"/>
                        </w:rPr>
                      </w:pPr>
                      <w:sdt>
                        <w:sdtPr>
                          <w:alias w:val="Numeris"/>
                          <w:tag w:val="nr_075dd3bcc8bf4e0b818a2b92f944cdf5"/>
                          <w:lock w:val="sdtLocked"/>
                          <w:richText/>
                        </w:sdtPr>
                        <w:sdtContent>
                          <w:r>
                            <w:rPr>
                              <w:color w:val="000000"/>
                              <w:szCs w:val="24"/>
                              <w:lang w:eastAsia="lt-LT"/>
                            </w:rPr>
                            <w:t>28.6</w:t>
                          </w:r>
                        </w:sdtContent>
                      </w:sdt>
                      <w:r>
                        <w:rPr>
                          <w:color w:val="000000"/>
                          <w:szCs w:val="24"/>
                          <w:lang w:eastAsia="lt-LT"/>
                        </w:rPr>
                        <w:t>. medaliu „30 tarnybos metų“, „25 tarnybos metai“, „20 tarnybos metų“, „15 tarnybos metų“;</w:t>
                      </w:r>
                    </w:p>
                  </w:sdtContent>
                </w:sdt>
                <w:sdt>
                  <w:sdtPr>
                    <w:alias w:val="28.7 pp."/>
                    <w:tag w:val="part_d521aa3531bb4337b237bdf46d50c25e"/>
                    <w:lock w:val="sdtLocked"/>
                    <w:richText/>
                  </w:sdtPr>
                  <w:sdtContent>
                    <w:p>
                      <w:pPr>
                        <w:tabs>
                          <w:tab w:val="left" w:pos="1276"/>
                        </w:tabs>
                        <w:spacing w:line="276" w:lineRule="auto"/>
                        <w:ind w:firstLine="851"/>
                        <w:jc w:val="both"/>
                        <w:textAlignment w:val="center"/>
                        <w:rPr>
                          <w:color w:val="000000"/>
                          <w:szCs w:val="24"/>
                          <w:lang w:eastAsia="lt-LT"/>
                        </w:rPr>
                      </w:pPr>
                      <w:sdt>
                        <w:sdtPr>
                          <w:alias w:val="Numeris"/>
                          <w:tag w:val="nr_d521aa3531bb4337b237bdf46d50c25e"/>
                          <w:lock w:val="sdtLocked"/>
                          <w:richText/>
                        </w:sdtPr>
                        <w:sdtContent>
                          <w:r>
                            <w:rPr>
                              <w:color w:val="000000"/>
                              <w:szCs w:val="24"/>
                              <w:lang w:eastAsia="lt-LT"/>
                            </w:rPr>
                            <w:t>28.7</w:t>
                          </w:r>
                        </w:sdtContent>
                      </w:sdt>
                      <w:r>
                        <w:rPr>
                          <w:color w:val="000000"/>
                          <w:szCs w:val="24"/>
                          <w:lang w:eastAsia="lt-LT"/>
                        </w:rPr>
                        <w:t>. medaliu „100 metų Lietuvos bausmių vykdymo sistemai“.</w:t>
                      </w:r>
                    </w:p>
                  </w:sdtContent>
                </w:sdt>
              </w:sdtContent>
            </w:sdt>
            <w:sdt>
              <w:sdtPr>
                <w:alias w:val="29 p."/>
                <w:tag w:val="part_2ab9e6927c674511a643768b8bd2ff22"/>
                <w:lock w:val="sdtLocked"/>
                <w:richText/>
              </w:sdtPr>
              <w:sdtContent>
                <w:p>
                  <w:pPr>
                    <w:tabs>
                      <w:tab w:val="left" w:pos="1276"/>
                    </w:tabs>
                    <w:spacing w:line="276" w:lineRule="auto"/>
                    <w:ind w:firstLine="851"/>
                    <w:jc w:val="both"/>
                    <w:textAlignment w:val="center"/>
                    <w:rPr>
                      <w:color w:val="000000"/>
                      <w:szCs w:val="24"/>
                      <w:lang w:eastAsia="lt-LT"/>
                    </w:rPr>
                  </w:pPr>
                  <w:sdt>
                    <w:sdtPr>
                      <w:alias w:val="Numeris"/>
                      <w:tag w:val="nr_2ab9e6927c674511a643768b8bd2ff22"/>
                      <w:lock w:val="sdtLocked"/>
                      <w:richText/>
                    </w:sdtPr>
                    <w:sdtContent>
                      <w:r>
                        <w:rPr>
                          <w:color w:val="000000"/>
                          <w:szCs w:val="24"/>
                          <w:lang w:eastAsia="lt-LT"/>
                        </w:rPr>
                        <w:t>29</w:t>
                      </w:r>
                    </w:sdtContent>
                  </w:sdt>
                  <w:r>
                    <w:rPr>
                      <w:color w:val="000000"/>
                      <w:szCs w:val="24"/>
                      <w:lang w:eastAsia="lt-LT"/>
                    </w:rPr>
                    <w:t>. Žinybiniai ženklai numeruojami. Žinybinio ženklo numeris graviruojamas kitoje ženklo pusėje ir įrašomas į žinybinio ženklo pažymėjimą arba įsakymą dėl apdovanojimo žinybiniu ženklu.</w:t>
                  </w:r>
                </w:p>
              </w:sdtContent>
            </w:sdt>
            <w:sdt>
              <w:sdtPr>
                <w:alias w:val="30 p."/>
                <w:tag w:val="part_19da7255335b4d8fb2dc8f653ca58b14"/>
                <w:lock w:val="sdtLocked"/>
                <w:richText/>
              </w:sdtPr>
              <w:sdtContent>
                <w:p>
                  <w:pPr>
                    <w:tabs>
                      <w:tab w:val="left" w:pos="1276"/>
                    </w:tabs>
                    <w:spacing w:line="276" w:lineRule="auto"/>
                    <w:ind w:firstLine="851"/>
                    <w:jc w:val="both"/>
                    <w:textAlignment w:val="center"/>
                    <w:rPr>
                      <w:color w:val="000000"/>
                      <w:szCs w:val="24"/>
                      <w:lang w:eastAsia="lt-LT"/>
                    </w:rPr>
                  </w:pPr>
                  <w:sdt>
                    <w:sdtPr>
                      <w:alias w:val="Numeris"/>
                      <w:tag w:val="nr_19da7255335b4d8fb2dc8f653ca58b14"/>
                      <w:lock w:val="sdtLocked"/>
                      <w:richText/>
                    </w:sdtPr>
                    <w:sdtContent>
                      <w:r>
                        <w:rPr>
                          <w:color w:val="000000"/>
                          <w:szCs w:val="24"/>
                          <w:lang w:eastAsia="lt-LT"/>
                        </w:rPr>
                        <w:t>30</w:t>
                      </w:r>
                    </w:sdtContent>
                  </w:sdt>
                  <w:r>
                    <w:rPr>
                      <w:color w:val="000000"/>
                      <w:szCs w:val="24"/>
                      <w:lang w:eastAsia="lt-LT"/>
                    </w:rPr>
                    <w:t>. Šiame skyriuje nurodytus žinybinių ženklų pavyzdžius ir jų aprašą tvirtina teisingumo ministras.</w:t>
                  </w:r>
                </w:p>
              </w:sdtContent>
            </w:sdt>
            <w:sdt>
              <w:sdtPr>
                <w:alias w:val="31 p."/>
                <w:tag w:val="part_44491a28bf1749f8a31f56aa8535918b"/>
                <w:lock w:val="sdtLocked"/>
                <w:richText/>
              </w:sdtPr>
              <w:sdtContent>
                <w:p>
                  <w:pPr>
                    <w:tabs>
                      <w:tab w:val="left" w:pos="1276"/>
                    </w:tabs>
                    <w:spacing w:line="276" w:lineRule="auto"/>
                    <w:ind w:firstLine="851"/>
                    <w:jc w:val="both"/>
                    <w:textAlignment w:val="center"/>
                    <w:rPr>
                      <w:color w:val="000000"/>
                      <w:spacing w:val="-1"/>
                      <w:szCs w:val="24"/>
                      <w:lang w:eastAsia="lt-LT"/>
                    </w:rPr>
                  </w:pPr>
                  <w:sdt>
                    <w:sdtPr>
                      <w:alias w:val="Numeris"/>
                      <w:tag w:val="nr_44491a28bf1749f8a31f56aa8535918b"/>
                      <w:lock w:val="sdtLocked"/>
                      <w:richText/>
                    </w:sdtPr>
                    <w:sdtContent>
                      <w:r>
                        <w:rPr>
                          <w:color w:val="000000"/>
                          <w:szCs w:val="24"/>
                          <w:lang w:eastAsia="lt-LT"/>
                        </w:rPr>
                        <w:t>31</w:t>
                      </w:r>
                    </w:sdtContent>
                  </w:sdt>
                  <w:r>
                    <w:rPr>
                      <w:color w:val="000000"/>
                      <w:szCs w:val="24"/>
                      <w:lang w:eastAsia="lt-LT"/>
                    </w:rPr>
                    <w:t xml:space="preserve">. </w:t>
                  </w:r>
                  <w:r>
                    <w:rPr>
                      <w:szCs w:val="24"/>
                      <w:lang w:eastAsia="lt-LT"/>
                    </w:rPr>
                    <w:t>Teisingumo ministras ir Kalėjimų departamento prie Lietuvos Respublikos teisingumo ministerijos (toliau – Kalėjimų departamentas) direktorius asmenis, kurie nėra teisingumo ministro valdymo srities statutinėse įstaigose tarnaujantys pareigūnai, turi teisę apdovanoti žinybiniais ženklais, nurodytais Aprašo 28.1, 28.2 ir 28.3 papunkčiuose, kiti teisingumo ministro valdymo srities statutinių įstaigų vadovai turi teisę apdovanoti tik žinybiniu ženklu, nurodytu Aprašo 28.3 papunktyje, pagal Kalėjimų departamento direktoriaus nustatytą kitų asmenų apdovanojimo žinybiniais ženklais tvarką</w:t>
                  </w:r>
                  <w:r>
                    <w:rPr>
                      <w:color w:val="000000"/>
                      <w:spacing w:val="-1"/>
                      <w:szCs w:val="24"/>
                      <w:lang w:eastAsia="lt-LT"/>
                    </w:rPr>
                    <w:t>.</w:t>
                  </w:r>
                </w:p>
              </w:sdtContent>
            </w:sdt>
            <w:sdt>
              <w:sdtPr>
                <w:alias w:val="32 p."/>
                <w:tag w:val="part_2aa562fabdb44d46a559f112642bb619"/>
                <w:lock w:val="sdtLocked"/>
                <w:richText/>
              </w:sdtPr>
              <w:sdtContent>
                <w:p>
                  <w:pPr>
                    <w:tabs>
                      <w:tab w:val="left" w:pos="1276"/>
                    </w:tabs>
                    <w:spacing w:line="276" w:lineRule="auto"/>
                    <w:ind w:firstLine="851"/>
                    <w:jc w:val="both"/>
                    <w:textAlignment w:val="center"/>
                    <w:rPr>
                      <w:color w:val="000000"/>
                      <w:szCs w:val="24"/>
                      <w:lang w:eastAsia="lt-LT"/>
                    </w:rPr>
                  </w:pPr>
                  <w:sdt>
                    <w:sdtPr>
                      <w:alias w:val="Numeris"/>
                      <w:tag w:val="nr_2aa562fabdb44d46a559f112642bb619"/>
                      <w:lock w:val="sdtLocked"/>
                      <w:richText/>
                    </w:sdtPr>
                    <w:sdtContent>
                      <w:r>
                        <w:rPr>
                          <w:color w:val="000000"/>
                          <w:spacing w:val="-1"/>
                          <w:szCs w:val="24"/>
                          <w:lang w:eastAsia="lt-LT"/>
                        </w:rPr>
                        <w:t>32</w:t>
                      </w:r>
                    </w:sdtContent>
                  </w:sdt>
                  <w:r>
                    <w:rPr>
                      <w:color w:val="000000"/>
                      <w:spacing w:val="-1"/>
                      <w:szCs w:val="24"/>
                      <w:lang w:eastAsia="lt-LT"/>
                    </w:rPr>
                    <w:t xml:space="preserve">. </w:t>
                  </w:r>
                  <w:r>
                    <w:rPr>
                      <w:rFonts w:ascii="TimesNewRomanPSMT" w:hAnsi="TimesNewRomanPSMT" w:cs="TimesNewRomanPSMT"/>
                      <w:szCs w:val="24"/>
                    </w:rPr>
                    <w:t xml:space="preserve">Apdovanojamam žinybiniu ženklu teisingumo ministro valdymo srities statutinėje įstaigoje tarnaujančiam pareigūnui jį įteikia statutinės įstaigos, kurioje apdovanojamas pareigūnas eina pareigas, vadovas arba jo įgaliotas asmuo. </w:t>
                  </w:r>
                  <w:r>
                    <w:rPr>
                      <w:color w:val="000000"/>
                      <w:szCs w:val="24"/>
                      <w:lang w:eastAsia="lt-LT"/>
                    </w:rPr>
                    <w:t>Apdovanojamam pareigūnui žinybinį ženklą gali įteikti ir Kalėjimų departamento direktorius.</w:t>
                  </w:r>
                </w:p>
              </w:sdtContent>
            </w:sdt>
            <w:sdt>
              <w:sdtPr>
                <w:alias w:val="33 p."/>
                <w:tag w:val="part_178c3184b2a0445f9089d563c83c5f4e"/>
                <w:lock w:val="sdtLocked"/>
                <w:richText/>
              </w:sdtPr>
              <w:sdtContent>
                <w:p>
                  <w:pPr>
                    <w:tabs>
                      <w:tab w:val="left" w:pos="1276"/>
                    </w:tabs>
                    <w:spacing w:line="276" w:lineRule="auto"/>
                    <w:ind w:firstLine="851"/>
                    <w:jc w:val="both"/>
                    <w:textAlignment w:val="center"/>
                    <w:rPr>
                      <w:color w:val="000000"/>
                      <w:szCs w:val="24"/>
                      <w:lang w:eastAsia="lt-LT"/>
                    </w:rPr>
                  </w:pPr>
                  <w:sdt>
                    <w:sdtPr>
                      <w:alias w:val="Numeris"/>
                      <w:tag w:val="nr_178c3184b2a0445f9089d563c83c5f4e"/>
                      <w:lock w:val="sdtLocked"/>
                      <w:richText/>
                    </w:sdtPr>
                    <w:sdtContent>
                      <w:r>
                        <w:rPr>
                          <w:color w:val="000000"/>
                          <w:szCs w:val="24"/>
                          <w:lang w:eastAsia="lt-LT"/>
                        </w:rPr>
                        <w:t>33</w:t>
                      </w:r>
                    </w:sdtContent>
                  </w:sdt>
                  <w:r>
                    <w:rPr>
                      <w:color w:val="000000"/>
                      <w:szCs w:val="24"/>
                      <w:lang w:eastAsia="lt-LT"/>
                    </w:rPr>
                    <w:t xml:space="preserve">. </w:t>
                  </w:r>
                  <w:r>
                    <w:rPr>
                      <w:szCs w:val="24"/>
                      <w:lang w:eastAsia="lt-LT"/>
                    </w:rPr>
                    <w:t>Antrą kartą tuo pačiu žinybiniu ženklu (to paties laipsnio žinybiniu ženklu) neapdovanojama</w:t>
                  </w:r>
                  <w:r>
                    <w:rPr>
                      <w:color w:val="000000"/>
                      <w:szCs w:val="24"/>
                      <w:lang w:eastAsia="lt-LT"/>
                    </w:rPr>
                    <w:t>.</w:t>
                  </w:r>
                </w:p>
              </w:sdtContent>
            </w:sdt>
            <w:sdt>
              <w:sdtPr>
                <w:alias w:val="34 p."/>
                <w:tag w:val="part_8c91422f687845b2b5e2709fe7da2c9e"/>
                <w:lock w:val="sdtLocked"/>
                <w:richText/>
              </w:sdtPr>
              <w:sdtContent>
                <w:p>
                  <w:pPr>
                    <w:tabs>
                      <w:tab w:val="left" w:pos="1276"/>
                    </w:tabs>
                    <w:spacing w:line="276" w:lineRule="auto"/>
                    <w:ind w:firstLine="851"/>
                    <w:jc w:val="both"/>
                    <w:textAlignment w:val="center"/>
                    <w:rPr>
                      <w:szCs w:val="24"/>
                    </w:rPr>
                  </w:pPr>
                  <w:sdt>
                    <w:sdtPr>
                      <w:alias w:val="Numeris"/>
                      <w:tag w:val="nr_8c91422f687845b2b5e2709fe7da2c9e"/>
                      <w:lock w:val="sdtLocked"/>
                      <w:richText/>
                    </w:sdtPr>
                    <w:sdtContent>
                      <w:r>
                        <w:rPr>
                          <w:color w:val="000000"/>
                          <w:szCs w:val="24"/>
                          <w:lang w:eastAsia="lt-LT"/>
                        </w:rPr>
                        <w:t>34</w:t>
                      </w:r>
                    </w:sdtContent>
                  </w:sdt>
                  <w:r>
                    <w:rPr>
                      <w:color w:val="000000"/>
                      <w:szCs w:val="24"/>
                      <w:lang w:eastAsia="lt-LT"/>
                    </w:rPr>
                    <w:t>. Žinybinio ž</w:t>
                  </w:r>
                  <w:r>
                    <w:rPr>
                      <w:szCs w:val="24"/>
                    </w:rPr>
                    <w:t xml:space="preserve">enklo juostelė segima ant tarnybinės uniformos švarko kairėje krūtinės pusėje, vieno centimetro atstumu aukščiau nuo švarko kišenės viršutinės dalies per vidurį, pagal svarbumą proporcingai iš kairės į dešinę. Žinybinis ženklas segimas ant tarnybinės uniformos švarko švenčių proga toje pačioje vietoje kaip ir ženklo juostelė. </w:t>
                  </w:r>
                </w:p>
                <w:p>
                  <w:pPr>
                    <w:widowControl w:val="0"/>
                    <w:tabs>
                      <w:tab w:val="left" w:pos="709"/>
                      <w:tab w:val="left" w:pos="993"/>
                      <w:tab w:val="left" w:pos="1134"/>
                    </w:tabs>
                    <w:spacing w:line="276" w:lineRule="auto"/>
                    <w:ind w:firstLine="720"/>
                    <w:jc w:val="center"/>
                    <w:rPr>
                      <w:b/>
                      <w:szCs w:val="24"/>
                      <w:lang w:eastAsia="lt-LT"/>
                    </w:rPr>
                  </w:pPr>
                </w:p>
              </w:sdtContent>
            </w:sdt>
          </w:sdtContent>
        </w:sdt>
        <w:sdt>
          <w:sdtPr>
            <w:alias w:val="skyrius"/>
            <w:tag w:val="part_9a1e17ae4f044e2bbe37c4a8b0aceead"/>
            <w:lock w:val="sdtLocked"/>
            <w:richText/>
          </w:sdtPr>
          <w:sdtContent>
            <w:p>
              <w:pPr>
                <w:widowControl w:val="0"/>
                <w:tabs>
                  <w:tab w:val="left" w:pos="709"/>
                  <w:tab w:val="left" w:pos="993"/>
                  <w:tab w:val="left" w:pos="1134"/>
                </w:tabs>
                <w:ind w:firstLine="720"/>
                <w:jc w:val="center"/>
                <w:rPr>
                  <w:b/>
                  <w:szCs w:val="24"/>
                  <w:lang w:eastAsia="lt-LT"/>
                </w:rPr>
              </w:pPr>
              <w:sdt>
                <w:sdtPr>
                  <w:alias w:val="Numeris"/>
                  <w:tag w:val="nr_9a1e17ae4f044e2bbe37c4a8b0aceead"/>
                  <w:lock w:val="sdtLocked"/>
                  <w:richText/>
                </w:sdtPr>
                <w:sdtContent>
                  <w:r>
                    <w:rPr>
                      <w:b/>
                      <w:szCs w:val="24"/>
                      <w:lang w:eastAsia="lt-LT"/>
                    </w:rPr>
                    <w:t>V</w:t>
                  </w:r>
                </w:sdtContent>
              </w:sdt>
              <w:r>
                <w:rPr>
                  <w:b/>
                  <w:szCs w:val="24"/>
                  <w:lang w:eastAsia="lt-LT"/>
                </w:rPr>
                <w:t xml:space="preserve"> SKYRIUS</w:t>
              </w:r>
            </w:p>
            <w:sdt>
              <w:sdtPr>
                <w:alias w:val="Pavadinimas"/>
                <w:tag w:val="title_9a1e17ae4f044e2bbe37c4a8b0aceead"/>
                <w:lock w:val="sdtLocked"/>
                <w:richText/>
              </w:sdtPr>
              <w:sdtContent>
                <w:p>
                  <w:pPr>
                    <w:widowControl w:val="0"/>
                    <w:tabs>
                      <w:tab w:val="left" w:pos="709"/>
                      <w:tab w:val="left" w:pos="993"/>
                      <w:tab w:val="left" w:pos="1134"/>
                    </w:tabs>
                    <w:ind w:firstLine="720"/>
                    <w:jc w:val="center"/>
                    <w:rPr>
                      <w:b/>
                      <w:szCs w:val="24"/>
                      <w:lang w:eastAsia="lt-LT"/>
                    </w:rPr>
                  </w:pPr>
                  <w:r>
                    <w:rPr>
                      <w:b/>
                      <w:szCs w:val="24"/>
                      <w:lang w:eastAsia="lt-LT"/>
                    </w:rPr>
                    <w:t xml:space="preserve">FINANSŲ MINISTRO VALDYMO SRITIES STATUTINĖSE ĮSTAIGOSE TARNAUJANČIŲ PAREIGŪNŲ ŽINYBINIAI ŽENKLAI </w:t>
                  </w:r>
                </w:p>
                <w:p>
                  <w:pPr>
                    <w:widowControl w:val="0"/>
                    <w:tabs>
                      <w:tab w:val="left" w:pos="709"/>
                      <w:tab w:val="left" w:pos="993"/>
                      <w:tab w:val="left" w:pos="1134"/>
                    </w:tabs>
                    <w:ind w:firstLine="720"/>
                    <w:jc w:val="center"/>
                    <w:rPr>
                      <w:b/>
                      <w:szCs w:val="24"/>
                      <w:lang w:eastAsia="lt-LT"/>
                    </w:rPr>
                  </w:pPr>
                  <w:r>
                    <w:rPr>
                      <w:b/>
                      <w:szCs w:val="24"/>
                      <w:lang w:eastAsia="lt-LT"/>
                    </w:rPr>
                    <w:t>IR APDOVANOJIMO JAIS TVARKA</w:t>
                  </w:r>
                </w:p>
              </w:sdtContent>
            </w:sdt>
            <w:p>
              <w:pPr>
                <w:widowControl w:val="0"/>
                <w:tabs>
                  <w:tab w:val="left" w:pos="709"/>
                  <w:tab w:val="left" w:pos="993"/>
                  <w:tab w:val="left" w:pos="1134"/>
                </w:tabs>
                <w:spacing w:line="276" w:lineRule="auto"/>
                <w:ind w:firstLine="709"/>
                <w:jc w:val="both"/>
                <w:rPr>
                  <w:szCs w:val="24"/>
                </w:rPr>
              </w:pPr>
            </w:p>
            <w:sdt>
              <w:sdtPr>
                <w:alias w:val="35 p."/>
                <w:tag w:val="part_1a55f6f6356245739121ea050cd992a1"/>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1a55f6f6356245739121ea050cd992a1"/>
                      <w:lock w:val="sdtLocked"/>
                      <w:richText/>
                    </w:sdtPr>
                    <w:sdtContent>
                      <w:r>
                        <w:rPr>
                          <w:szCs w:val="24"/>
                        </w:rPr>
                        <w:t>35</w:t>
                      </w:r>
                    </w:sdtContent>
                  </w:sdt>
                  <w:r>
                    <w:rPr>
                      <w:szCs w:val="24"/>
                    </w:rPr>
                    <w:t>. Finansų ministro valdymo srities statutinėse įstaigose tarnaujantys p</w:t>
                  </w:r>
                  <w:r>
                    <w:rPr>
                      <w:color w:val="000000"/>
                      <w:szCs w:val="24"/>
                      <w:lang w:eastAsia="lt-LT"/>
                    </w:rPr>
                    <w:t>areigūnai gali būti apdovanojami šiais žinybiniais ženklais:</w:t>
                  </w:r>
                </w:p>
                <w:sdt>
                  <w:sdtPr>
                    <w:alias w:val="35.1 pp."/>
                    <w:tag w:val="part_876b500dddcf450d834db5d5e06323ed"/>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876b500dddcf450d834db5d5e06323ed"/>
                          <w:lock w:val="sdtLocked"/>
                          <w:richText/>
                        </w:sdtPr>
                        <w:sdtContent>
                          <w:r>
                            <w:rPr>
                              <w:color w:val="000000"/>
                              <w:szCs w:val="24"/>
                              <w:lang w:eastAsia="lt-LT"/>
                            </w:rPr>
                            <w:t>35.1</w:t>
                          </w:r>
                        </w:sdtContent>
                      </w:sdt>
                      <w:r>
                        <w:rPr>
                          <w:color w:val="000000"/>
                          <w:szCs w:val="24"/>
                          <w:lang w:eastAsia="lt-LT"/>
                        </w:rPr>
                        <w:t xml:space="preserve">. I ir II laipsnio garbės ženklu </w:t>
                      </w:r>
                      <w:r>
                        <w:rPr>
                          <w:szCs w:val="24"/>
                          <w:lang w:eastAsia="lt-LT"/>
                        </w:rPr>
                        <w:t>„Už pasižymėjimą tarnyboje</w:t>
                      </w:r>
                      <w:r>
                        <w:rPr>
                          <w:color w:val="000000"/>
                          <w:szCs w:val="24"/>
                          <w:lang w:eastAsia="lt-LT"/>
                        </w:rPr>
                        <w:t>“</w:t>
                      </w:r>
                      <w:r>
                        <w:rPr>
                          <w:szCs w:val="24"/>
                          <w:lang w:eastAsia="lt-LT"/>
                        </w:rPr>
                        <w:t>;</w:t>
                      </w:r>
                    </w:p>
                  </w:sdtContent>
                </w:sdt>
                <w:sdt>
                  <w:sdtPr>
                    <w:alias w:val="35.2 pp."/>
                    <w:tag w:val="part_5af0b24987344b9eb7d4980144f95abe"/>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5af0b24987344b9eb7d4980144f95abe"/>
                          <w:lock w:val="sdtLocked"/>
                          <w:richText/>
                        </w:sdtPr>
                        <w:sdtContent>
                          <w:r>
                            <w:rPr>
                              <w:szCs w:val="24"/>
                              <w:lang w:eastAsia="lt-LT"/>
                            </w:rPr>
                            <w:t>35.2</w:t>
                          </w:r>
                        </w:sdtContent>
                      </w:sdt>
                      <w:r>
                        <w:rPr>
                          <w:szCs w:val="24"/>
                          <w:lang w:eastAsia="lt-LT"/>
                        </w:rPr>
                        <w:t xml:space="preserve">. </w:t>
                      </w:r>
                      <w:r>
                        <w:rPr>
                          <w:color w:val="000000"/>
                          <w:szCs w:val="24"/>
                          <w:lang w:eastAsia="lt-LT"/>
                        </w:rPr>
                        <w:t xml:space="preserve">I, II ir III laipsnio atminimo medaliu </w:t>
                      </w:r>
                      <w:r>
                        <w:rPr>
                          <w:szCs w:val="24"/>
                          <w:lang w:eastAsia="lt-LT"/>
                        </w:rPr>
                        <w:t>„Už nepriekaištingą tarnybą Lietuvos muitinėje</w:t>
                      </w:r>
                      <w:r>
                        <w:rPr>
                          <w:color w:val="000000"/>
                          <w:szCs w:val="24"/>
                          <w:lang w:eastAsia="lt-LT"/>
                        </w:rPr>
                        <w:t>“</w:t>
                      </w:r>
                      <w:r>
                        <w:rPr>
                          <w:szCs w:val="24"/>
                          <w:lang w:eastAsia="lt-LT"/>
                        </w:rPr>
                        <w:t>;</w:t>
                      </w:r>
                    </w:p>
                  </w:sdtContent>
                </w:sdt>
                <w:sdt>
                  <w:sdtPr>
                    <w:alias w:val="35.3 pp."/>
                    <w:tag w:val="part_f3b2d4c4f24d43a9829d933bfb699cf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rPr>
                          <w:szCs w:val="24"/>
                          <w:lang w:eastAsia="lt-LT"/>
                        </w:rPr>
                      </w:pPr>
                      <w:sdt>
                        <w:sdtPr>
                          <w:alias w:val="Numeris"/>
                          <w:tag w:val="nr_f3b2d4c4f24d43a9829d933bfb699cf7"/>
                          <w:lock w:val="sdtLocked"/>
                          <w:richText/>
                        </w:sdtPr>
                        <w:sdtContent>
                          <w:r>
                            <w:rPr>
                              <w:szCs w:val="24"/>
                              <w:lang w:eastAsia="lt-LT"/>
                            </w:rPr>
                            <w:t>35.3</w:t>
                          </w:r>
                        </w:sdtContent>
                      </w:sdt>
                      <w:r>
                        <w:rPr>
                          <w:szCs w:val="24"/>
                          <w:lang w:eastAsia="lt-LT"/>
                        </w:rPr>
                        <w:t>. atminimo medaliu „Lietuvos muitinės veteranas</w:t>
                      </w:r>
                      <w:r>
                        <w:rPr>
                          <w:color w:val="000000"/>
                          <w:szCs w:val="24"/>
                          <w:lang w:eastAsia="lt-LT"/>
                        </w:rPr>
                        <w:t>“</w:t>
                      </w:r>
                      <w:r>
                        <w:rPr>
                          <w:szCs w:val="24"/>
                          <w:lang w:eastAsia="lt-LT"/>
                        </w:rPr>
                        <w:t>.</w:t>
                      </w:r>
                    </w:p>
                  </w:sdtContent>
                </w:sdt>
              </w:sdtContent>
            </w:sdt>
            <w:sdt>
              <w:sdtPr>
                <w:alias w:val="36 p."/>
                <w:tag w:val="part_5a0ecfb01e36436bb690842a036c7b6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color w:val="000000"/>
                      <w:szCs w:val="24"/>
                      <w:lang w:eastAsia="lt-LT"/>
                    </w:rPr>
                  </w:pPr>
                  <w:sdt>
                    <w:sdtPr>
                      <w:alias w:val="Numeris"/>
                      <w:tag w:val="nr_5a0ecfb01e36436bb690842a036c7b67"/>
                      <w:lock w:val="sdtLocked"/>
                      <w:richText/>
                    </w:sdtPr>
                    <w:sdtContent>
                      <w:r>
                        <w:rPr>
                          <w:color w:val="000000"/>
                          <w:szCs w:val="24"/>
                          <w:lang w:eastAsia="lt-LT"/>
                        </w:rPr>
                        <w:t>36</w:t>
                      </w:r>
                    </w:sdtContent>
                  </w:sdt>
                  <w:r>
                    <w:rPr>
                      <w:color w:val="000000"/>
                      <w:szCs w:val="24"/>
                      <w:lang w:eastAsia="lt-LT"/>
                    </w:rPr>
                    <w:t>. Šiame skyriuje nurodytus žinybinius ženklus steigia ir naikina, šių ženklų nuostatus tvirtina ir jų nešiojimo tvarką nustato finansų ministras.</w:t>
                  </w:r>
                </w:p>
              </w:sdtContent>
            </w:sdt>
            <w:sdt>
              <w:sdtPr>
                <w:alias w:val="37 p."/>
                <w:tag w:val="part_281ef1675c6e45ceaa2921a7d48d3ca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rPr>
                  </w:pPr>
                  <w:sdt>
                    <w:sdtPr>
                      <w:alias w:val="Numeris"/>
                      <w:tag w:val="nr_281ef1675c6e45ceaa2921a7d48d3cae"/>
                      <w:lock w:val="sdtLocked"/>
                      <w:richText/>
                    </w:sdtPr>
                    <w:sdtContent>
                      <w:r>
                        <w:rPr>
                          <w:szCs w:val="24"/>
                          <w:lang w:eastAsia="lt-LT"/>
                        </w:rPr>
                        <w:t>37</w:t>
                      </w:r>
                    </w:sdtContent>
                  </w:sdt>
                  <w:r>
                    <w:rPr>
                      <w:szCs w:val="24"/>
                      <w:lang w:eastAsia="lt-LT"/>
                    </w:rPr>
                    <w:t>. Kartu su atminimo medaliais apdovanojamiems pareigūnams išduodami ir atminimo medalių pakaitai – juostelės.</w:t>
                  </w:r>
                </w:p>
              </w:sdtContent>
            </w:sdt>
            <w:sdt>
              <w:sdtPr>
                <w:alias w:val="38 p."/>
                <w:tag w:val="part_d3066551e67f4f628d50f3c24129b0fa"/>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d3066551e67f4f628d50f3c24129b0fa"/>
                      <w:lock w:val="sdtLocked"/>
                      <w:richText/>
                    </w:sdtPr>
                    <w:sdtContent>
                      <w:r>
                        <w:rPr>
                          <w:szCs w:val="24"/>
                        </w:rPr>
                        <w:t>38</w:t>
                      </w:r>
                    </w:sdtContent>
                  </w:sdt>
                  <w:r>
                    <w:rPr>
                      <w:szCs w:val="24"/>
                    </w:rPr>
                    <w:t xml:space="preserve">. </w:t>
                  </w:r>
                  <w:r>
                    <w:rPr>
                      <w:color w:val="000000"/>
                      <w:szCs w:val="24"/>
                      <w:lang w:eastAsia="lt-LT"/>
                    </w:rPr>
                    <w:t>Šiame skyriuje nurodytų žinybinių ženklų svarbumo eilė:</w:t>
                  </w:r>
                </w:p>
                <w:sdt>
                  <w:sdtPr>
                    <w:alias w:val="38.1 pp."/>
                    <w:tag w:val="part_085e9f0c14954941939b1cd10d051cfa"/>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085e9f0c14954941939b1cd10d051cfa"/>
                          <w:lock w:val="sdtLocked"/>
                          <w:richText/>
                        </w:sdtPr>
                        <w:sdtContent>
                          <w:r>
                            <w:rPr>
                              <w:color w:val="000000"/>
                              <w:szCs w:val="24"/>
                              <w:lang w:eastAsia="lt-LT"/>
                            </w:rPr>
                            <w:t>38.1</w:t>
                          </w:r>
                        </w:sdtContent>
                      </w:sdt>
                      <w:r>
                        <w:rPr>
                          <w:color w:val="000000"/>
                          <w:szCs w:val="24"/>
                          <w:lang w:eastAsia="lt-LT"/>
                        </w:rPr>
                        <w:t xml:space="preserve">. I laipsnio garbės ženklas </w:t>
                      </w:r>
                      <w:r>
                        <w:rPr>
                          <w:szCs w:val="24"/>
                          <w:lang w:eastAsia="lt-LT"/>
                        </w:rPr>
                        <w:t>„Už pasižymėjimą tarnyboje</w:t>
                      </w:r>
                      <w:r>
                        <w:rPr>
                          <w:color w:val="000000"/>
                          <w:szCs w:val="24"/>
                          <w:lang w:eastAsia="lt-LT"/>
                        </w:rPr>
                        <w:t>“</w:t>
                      </w:r>
                      <w:r>
                        <w:rPr>
                          <w:szCs w:val="24"/>
                          <w:lang w:eastAsia="lt-LT"/>
                        </w:rPr>
                        <w:t>;</w:t>
                      </w:r>
                    </w:p>
                  </w:sdtContent>
                </w:sdt>
                <w:sdt>
                  <w:sdtPr>
                    <w:alias w:val="38.2 pp."/>
                    <w:tag w:val="part_e6bd051a287d40f8a23e531c95a0ae1f"/>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e6bd051a287d40f8a23e531c95a0ae1f"/>
                          <w:lock w:val="sdtLocked"/>
                          <w:richText/>
                        </w:sdtPr>
                        <w:sdtContent>
                          <w:r>
                            <w:rPr>
                              <w:szCs w:val="24"/>
                              <w:lang w:eastAsia="lt-LT"/>
                            </w:rPr>
                            <w:t>38.2</w:t>
                          </w:r>
                        </w:sdtContent>
                      </w:sdt>
                      <w:r>
                        <w:rPr>
                          <w:szCs w:val="24"/>
                          <w:lang w:eastAsia="lt-LT"/>
                        </w:rPr>
                        <w:t xml:space="preserve">. </w:t>
                      </w:r>
                      <w:r>
                        <w:rPr>
                          <w:color w:val="000000"/>
                          <w:szCs w:val="24"/>
                          <w:lang w:eastAsia="lt-LT"/>
                        </w:rPr>
                        <w:t xml:space="preserve">II laipsnio garbės ženklas </w:t>
                      </w:r>
                      <w:r>
                        <w:rPr>
                          <w:szCs w:val="24"/>
                          <w:lang w:eastAsia="lt-LT"/>
                        </w:rPr>
                        <w:t>„Už pasižymėjimą tarnyboje</w:t>
                      </w:r>
                      <w:r>
                        <w:rPr>
                          <w:color w:val="000000"/>
                          <w:szCs w:val="24"/>
                          <w:lang w:eastAsia="lt-LT"/>
                        </w:rPr>
                        <w:t>“</w:t>
                      </w:r>
                      <w:r>
                        <w:rPr>
                          <w:szCs w:val="24"/>
                          <w:lang w:eastAsia="lt-LT"/>
                        </w:rPr>
                        <w:t>;</w:t>
                      </w:r>
                    </w:p>
                  </w:sdtContent>
                </w:sdt>
                <w:sdt>
                  <w:sdtPr>
                    <w:alias w:val="38.3 pp."/>
                    <w:tag w:val="part_6bc0273643154621b286657480dafff4"/>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6bc0273643154621b286657480dafff4"/>
                          <w:lock w:val="sdtLocked"/>
                          <w:richText/>
                        </w:sdtPr>
                        <w:sdtContent>
                          <w:r>
                            <w:rPr>
                              <w:szCs w:val="24"/>
                              <w:lang w:eastAsia="lt-LT"/>
                            </w:rPr>
                            <w:t>38.3</w:t>
                          </w:r>
                        </w:sdtContent>
                      </w:sdt>
                      <w:r>
                        <w:rPr>
                          <w:szCs w:val="24"/>
                          <w:lang w:eastAsia="lt-LT"/>
                        </w:rPr>
                        <w:t>. atminimo medalis „Lietuvos muitinės veteranas</w:t>
                      </w:r>
                      <w:r>
                        <w:rPr>
                          <w:color w:val="000000"/>
                          <w:szCs w:val="24"/>
                          <w:lang w:eastAsia="lt-LT"/>
                        </w:rPr>
                        <w:t>“</w:t>
                      </w:r>
                      <w:r>
                        <w:rPr>
                          <w:szCs w:val="24"/>
                          <w:lang w:eastAsia="lt-LT"/>
                        </w:rPr>
                        <w:t>;</w:t>
                      </w:r>
                    </w:p>
                  </w:sdtContent>
                </w:sdt>
                <w:sdt>
                  <w:sdtPr>
                    <w:alias w:val="38.4 pp."/>
                    <w:tag w:val="part_af4dca36e10d4e3a81ada640796384cd"/>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af4dca36e10d4e3a81ada640796384cd"/>
                          <w:lock w:val="sdtLocked"/>
                          <w:richText/>
                        </w:sdtPr>
                        <w:sdtContent>
                          <w:r>
                            <w:rPr>
                              <w:szCs w:val="24"/>
                              <w:lang w:eastAsia="lt-LT"/>
                            </w:rPr>
                            <w:t>38.4</w:t>
                          </w:r>
                        </w:sdtContent>
                      </w:sdt>
                      <w:r>
                        <w:rPr>
                          <w:szCs w:val="24"/>
                          <w:lang w:eastAsia="lt-LT"/>
                        </w:rPr>
                        <w:t xml:space="preserve">. </w:t>
                      </w:r>
                      <w:r>
                        <w:rPr>
                          <w:color w:val="000000"/>
                          <w:szCs w:val="24"/>
                          <w:lang w:eastAsia="lt-LT"/>
                        </w:rPr>
                        <w:t xml:space="preserve">I laipsnio atminimo medalis </w:t>
                      </w:r>
                      <w:r>
                        <w:rPr>
                          <w:szCs w:val="24"/>
                          <w:lang w:eastAsia="lt-LT"/>
                        </w:rPr>
                        <w:t>„Už nepriekaištingą tarnybą Lietuvos muitinėje</w:t>
                      </w:r>
                      <w:r>
                        <w:rPr>
                          <w:color w:val="000000"/>
                          <w:szCs w:val="24"/>
                          <w:lang w:eastAsia="lt-LT"/>
                        </w:rPr>
                        <w:t>“</w:t>
                      </w:r>
                      <w:r>
                        <w:rPr>
                          <w:szCs w:val="24"/>
                          <w:lang w:eastAsia="lt-LT"/>
                        </w:rPr>
                        <w:t>;</w:t>
                      </w:r>
                    </w:p>
                  </w:sdtContent>
                </w:sdt>
                <w:sdt>
                  <w:sdtPr>
                    <w:alias w:val="38.5 pp."/>
                    <w:tag w:val="part_1a902e80eacd43ebaba123e4805e31b4"/>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1a902e80eacd43ebaba123e4805e31b4"/>
                          <w:lock w:val="sdtLocked"/>
                          <w:richText/>
                        </w:sdtPr>
                        <w:sdtContent>
                          <w:r>
                            <w:rPr>
                              <w:szCs w:val="24"/>
                              <w:lang w:eastAsia="lt-LT"/>
                            </w:rPr>
                            <w:t>38.5</w:t>
                          </w:r>
                        </w:sdtContent>
                      </w:sdt>
                      <w:r>
                        <w:rPr>
                          <w:szCs w:val="24"/>
                          <w:lang w:eastAsia="lt-LT"/>
                        </w:rPr>
                        <w:t xml:space="preserve">. </w:t>
                      </w:r>
                      <w:r>
                        <w:rPr>
                          <w:color w:val="000000"/>
                          <w:szCs w:val="24"/>
                          <w:lang w:eastAsia="lt-LT"/>
                        </w:rPr>
                        <w:t xml:space="preserve">II laipsnio atminimo medalis </w:t>
                      </w:r>
                      <w:r>
                        <w:rPr>
                          <w:szCs w:val="24"/>
                          <w:lang w:eastAsia="lt-LT"/>
                        </w:rPr>
                        <w:t>„Už nepriekaištingą tarnybą Lietuvos muitinėje</w:t>
                      </w:r>
                      <w:r>
                        <w:rPr>
                          <w:color w:val="000000"/>
                          <w:szCs w:val="24"/>
                          <w:lang w:eastAsia="lt-LT"/>
                        </w:rPr>
                        <w:t>“</w:t>
                      </w:r>
                      <w:r>
                        <w:rPr>
                          <w:szCs w:val="24"/>
                          <w:lang w:eastAsia="lt-LT"/>
                        </w:rPr>
                        <w:t>;</w:t>
                      </w:r>
                    </w:p>
                  </w:sdtContent>
                </w:sdt>
                <w:sdt>
                  <w:sdtPr>
                    <w:alias w:val="38.6 pp."/>
                    <w:tag w:val="part_fef2ffb45dc74d7dae020eb1e7894246"/>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fef2ffb45dc74d7dae020eb1e7894246"/>
                          <w:lock w:val="sdtLocked"/>
                          <w:richText/>
                        </w:sdtPr>
                        <w:sdtContent>
                          <w:r>
                            <w:rPr>
                              <w:szCs w:val="24"/>
                              <w:lang w:eastAsia="lt-LT"/>
                            </w:rPr>
                            <w:t>38.6</w:t>
                          </w:r>
                        </w:sdtContent>
                      </w:sdt>
                      <w:r>
                        <w:rPr>
                          <w:szCs w:val="24"/>
                          <w:lang w:eastAsia="lt-LT"/>
                        </w:rPr>
                        <w:t xml:space="preserve">. </w:t>
                      </w:r>
                      <w:r>
                        <w:rPr>
                          <w:color w:val="000000"/>
                          <w:szCs w:val="24"/>
                          <w:lang w:eastAsia="lt-LT"/>
                        </w:rPr>
                        <w:t xml:space="preserve">III laipsnio atminimo medalis </w:t>
                      </w:r>
                      <w:r>
                        <w:rPr>
                          <w:szCs w:val="24"/>
                          <w:lang w:eastAsia="lt-LT"/>
                        </w:rPr>
                        <w:t>„Už nepriekaištingą tarnybą Lietuvos muitinėje</w:t>
                      </w:r>
                      <w:r>
                        <w:rPr>
                          <w:color w:val="000000"/>
                          <w:szCs w:val="24"/>
                          <w:lang w:eastAsia="lt-LT"/>
                        </w:rPr>
                        <w:t>“</w:t>
                      </w:r>
                      <w:r>
                        <w:rPr>
                          <w:szCs w:val="24"/>
                          <w:lang w:eastAsia="lt-LT"/>
                        </w:rPr>
                        <w:t>.</w:t>
                      </w:r>
                    </w:p>
                  </w:sdtContent>
                </w:sdt>
              </w:sdtContent>
            </w:sdt>
            <w:sdt>
              <w:sdtPr>
                <w:alias w:val="39 p."/>
                <w:tag w:val="part_4429fb2847a2459a9df703aa32f83c2a"/>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4429fb2847a2459a9df703aa32f83c2a"/>
                      <w:lock w:val="sdtLocked"/>
                      <w:richText/>
                    </w:sdtPr>
                    <w:sdtContent>
                      <w:r>
                        <w:rPr>
                          <w:color w:val="000000"/>
                          <w:szCs w:val="24"/>
                          <w:lang w:eastAsia="lt-LT"/>
                        </w:rPr>
                        <w:t>39</w:t>
                      </w:r>
                    </w:sdtContent>
                  </w:sdt>
                  <w:r>
                    <w:rPr>
                      <w:color w:val="000000"/>
                      <w:szCs w:val="24"/>
                      <w:lang w:eastAsia="lt-LT"/>
                    </w:rPr>
                    <w:t xml:space="preserve">. Šiame skyriuje nurodytais žinybiniais ženklais pareigūnai apdovanojami nuosekliai – pradedant nuo žemiausio: III laipsnio atminimo medaliu, II laipsnio atminimo medaliu, I laipsnio atminimo medaliu ir </w:t>
                  </w:r>
                  <w:r>
                    <w:rPr>
                      <w:szCs w:val="24"/>
                      <w:lang w:eastAsia="lt-LT"/>
                    </w:rPr>
                    <w:t xml:space="preserve">atminimo medaliu „Lietuvos muitinės veteranas“, neatsižvelgiant į apdovanojimą medaliais – </w:t>
                  </w:r>
                  <w:r>
                    <w:rPr>
                      <w:color w:val="000000"/>
                      <w:szCs w:val="24"/>
                    </w:rPr>
                    <w:t>II laipsnio garbės ženklu, I laipsnio garbės ženklu</w:t>
                  </w:r>
                  <w:r>
                    <w:rPr>
                      <w:color w:val="000000"/>
                      <w:szCs w:val="24"/>
                      <w:lang w:eastAsia="lt-LT"/>
                    </w:rPr>
                    <w:t xml:space="preserve">. </w:t>
                  </w:r>
                </w:p>
              </w:sdtContent>
            </w:sdt>
            <w:sdt>
              <w:sdtPr>
                <w:alias w:val="40 p."/>
                <w:tag w:val="part_0b9d7b7477974164a2df7827d8e590d7"/>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0b9d7b7477974164a2df7827d8e590d7"/>
                      <w:lock w:val="sdtLocked"/>
                      <w:richText/>
                    </w:sdtPr>
                    <w:sdtContent>
                      <w:r>
                        <w:rPr>
                          <w:color w:val="000000"/>
                          <w:szCs w:val="24"/>
                          <w:lang w:eastAsia="lt-LT"/>
                        </w:rPr>
                        <w:t>40</w:t>
                      </w:r>
                    </w:sdtContent>
                  </w:sdt>
                  <w:r>
                    <w:rPr>
                      <w:color w:val="000000"/>
                      <w:szCs w:val="24"/>
                      <w:lang w:eastAsia="lt-LT"/>
                    </w:rPr>
                    <w:t>. Antrą kartą tuo pačiu žinybiniu ženklu (to paties laipsnio žinybiniu ženklu) neapdovanojama.</w:t>
                  </w:r>
                </w:p>
                <w:p>
                  <w:pPr>
                    <w:widowControl w:val="0"/>
                    <w:tabs>
                      <w:tab w:val="left" w:pos="709"/>
                      <w:tab w:val="left" w:pos="993"/>
                      <w:tab w:val="left" w:pos="1134"/>
                    </w:tabs>
                    <w:spacing w:line="276" w:lineRule="auto"/>
                    <w:ind w:firstLine="720"/>
                    <w:jc w:val="both"/>
                    <w:rPr>
                      <w:color w:val="000000"/>
                      <w:szCs w:val="24"/>
                      <w:lang w:eastAsia="lt-LT"/>
                    </w:rPr>
                  </w:pPr>
                </w:p>
              </w:sdtContent>
            </w:sdt>
          </w:sdtContent>
        </w:sdt>
        <w:sdt>
          <w:sdtPr>
            <w:alias w:val="skyrius"/>
            <w:tag w:val="part_e297b1419b6446c9a970bd19bd67f279"/>
            <w:lock w:val="sdtLocked"/>
            <w:richText/>
          </w:sdtPr>
          <w:sdtContent>
            <w:p>
              <w:pPr>
                <w:widowControl w:val="0"/>
                <w:tabs>
                  <w:tab w:val="left" w:pos="709"/>
                  <w:tab w:val="left" w:pos="993"/>
                  <w:tab w:val="left" w:pos="1134"/>
                </w:tabs>
                <w:ind w:firstLine="720"/>
                <w:jc w:val="center"/>
                <w:rPr>
                  <w:b/>
                  <w:szCs w:val="24"/>
                  <w:lang w:eastAsia="lt-LT"/>
                </w:rPr>
              </w:pPr>
              <w:sdt>
                <w:sdtPr>
                  <w:alias w:val="Numeris"/>
                  <w:tag w:val="nr_e297b1419b6446c9a970bd19bd67f279"/>
                  <w:lock w:val="sdtLocked"/>
                  <w:richText/>
                </w:sdtPr>
                <w:sdtContent>
                  <w:r>
                    <w:rPr>
                      <w:b/>
                      <w:szCs w:val="24"/>
                      <w:lang w:eastAsia="lt-LT"/>
                    </w:rPr>
                    <w:t>VI</w:t>
                  </w:r>
                </w:sdtContent>
              </w:sdt>
              <w:r>
                <w:rPr>
                  <w:b/>
                  <w:szCs w:val="24"/>
                  <w:lang w:eastAsia="lt-LT"/>
                </w:rPr>
                <w:t xml:space="preserve"> SKYRIUS</w:t>
              </w:r>
            </w:p>
            <w:p>
              <w:pPr>
                <w:widowControl w:val="0"/>
                <w:tabs>
                  <w:tab w:val="left" w:pos="709"/>
                  <w:tab w:val="left" w:pos="993"/>
                  <w:tab w:val="left" w:pos="1134"/>
                </w:tabs>
                <w:ind w:firstLine="720"/>
                <w:jc w:val="center"/>
                <w:rPr>
                  <w:b/>
                  <w:szCs w:val="24"/>
                  <w:lang w:eastAsia="lt-LT"/>
                </w:rPr>
              </w:pPr>
              <w:sdt>
                <w:sdtPr>
                  <w:alias w:val="Pavadinimas"/>
                  <w:tag w:val="title_e297b1419b6446c9a970bd19bd67f279"/>
                  <w:lock w:val="sdtLocked"/>
                  <w:richText/>
                </w:sdtPr>
                <w:sdtContent>
                  <w:r>
                    <w:rPr>
                      <w:b/>
                      <w:szCs w:val="24"/>
                      <w:lang w:eastAsia="lt-LT"/>
                    </w:rPr>
                    <w:t>APDOVANOJIMO VARDINIU GINKLU TVARKA</w:t>
                  </w:r>
                </w:sdtContent>
              </w:sdt>
            </w:p>
            <w:p>
              <w:pPr>
                <w:widowControl w:val="0"/>
                <w:tabs>
                  <w:tab w:val="left" w:pos="709"/>
                  <w:tab w:val="left" w:pos="993"/>
                  <w:tab w:val="left" w:pos="1134"/>
                </w:tabs>
                <w:spacing w:line="276" w:lineRule="auto"/>
                <w:ind w:firstLine="720"/>
                <w:jc w:val="both"/>
                <w:rPr>
                  <w:color w:val="000000"/>
                  <w:szCs w:val="24"/>
                  <w:lang w:eastAsia="lt-LT"/>
                </w:rPr>
              </w:pPr>
            </w:p>
            <w:sdt>
              <w:sdtPr>
                <w:alias w:val="41 p."/>
                <w:tag w:val="part_94839cb353b74012a10ac7ddcf5b6fe3"/>
                <w:lock w:val="sdtLocked"/>
                <w:richText/>
              </w:sdtPr>
              <w:sdtContent>
                <w:p>
                  <w:pPr>
                    <w:widowControl w:val="0"/>
                    <w:tabs>
                      <w:tab w:val="left" w:pos="709"/>
                      <w:tab w:val="left" w:pos="993"/>
                      <w:tab w:val="left" w:pos="1134"/>
                    </w:tabs>
                    <w:spacing w:line="276" w:lineRule="auto"/>
                    <w:ind w:firstLine="720"/>
                    <w:jc w:val="both"/>
                    <w:rPr>
                      <w:szCs w:val="24"/>
                      <w:lang w:eastAsia="lt-LT"/>
                    </w:rPr>
                  </w:pPr>
                  <w:sdt>
                    <w:sdtPr>
                      <w:alias w:val="Numeris"/>
                      <w:tag w:val="nr_94839cb353b74012a10ac7ddcf5b6fe3"/>
                      <w:lock w:val="sdtLocked"/>
                      <w:richText/>
                    </w:sdtPr>
                    <w:sdtContent>
                      <w:r>
                        <w:rPr>
                          <w:szCs w:val="24"/>
                          <w:lang w:eastAsia="lt-LT"/>
                        </w:rPr>
                        <w:t>41</w:t>
                      </w:r>
                    </w:sdtContent>
                  </w:sdt>
                  <w:r>
                    <w:rPr>
                      <w:szCs w:val="24"/>
                      <w:lang w:eastAsia="lt-LT"/>
                    </w:rPr>
                    <w:t>. Ministrui nusprendus apdovanoti pareigūną vardiniu ginklu ar pritarti teikiamo apdovanoti vardiniu ginklu pareigūno kandidatūrai, jo įgaliotas ministerijos administracijos padalinys,</w:t>
                  </w:r>
                  <w:r>
                    <w:rPr>
                      <w:color w:val="000000"/>
                      <w:szCs w:val="24"/>
                      <w:lang w:eastAsia="lt-LT"/>
                    </w:rPr>
                    <w:t xml:space="preserve"> o jeigu tai įstaiga, kurioje personalo administravimo funkcijos atliekamos centralizuotai, Centras</w:t>
                  </w:r>
                  <w:r>
                    <w:rPr>
                      <w:szCs w:val="24"/>
                      <w:lang w:eastAsia="lt-LT"/>
                    </w:rPr>
                    <w:t xml:space="preserve"> apie tai informuoja centrinės statutinės įstaigos, kurios vadovas teikė pasiūlymą apdovanoti pareigūną vardiniu ginklu, personalo tarybą </w:t>
                  </w:r>
                  <w:r>
                    <w:rPr>
                      <w:color w:val="000000"/>
                      <w:szCs w:val="24"/>
                      <w:lang w:eastAsia="lt-LT"/>
                    </w:rPr>
                    <w:t xml:space="preserve">o jeigu tai įstaiga, kurioje personalo administravimo funkcijos atliekamos centralizuotai, </w:t>
                  </w:r>
                  <w:r>
                    <w:rPr>
                      <w:szCs w:val="24"/>
                      <w:lang w:eastAsia="lt-LT"/>
                    </w:rPr>
                    <w:t xml:space="preserve">Centrą. </w:t>
                  </w:r>
                </w:p>
              </w:sdtContent>
            </w:sdt>
            <w:sdt>
              <w:sdtPr>
                <w:alias w:val="42 p."/>
                <w:tag w:val="part_20b91ded6a1a4790b660b24993ee284e"/>
                <w:lock w:val="sdtLocked"/>
                <w:richText/>
              </w:sdtPr>
              <w:sdtContent>
                <w:p>
                  <w:pPr>
                    <w:spacing w:line="276" w:lineRule="auto"/>
                    <w:ind w:firstLine="720"/>
                    <w:jc w:val="both"/>
                    <w:rPr>
                      <w:szCs w:val="24"/>
                    </w:rPr>
                  </w:pPr>
                  <w:sdt>
                    <w:sdtPr>
                      <w:alias w:val="Numeris"/>
                      <w:tag w:val="nr_20b91ded6a1a4790b660b24993ee284e"/>
                      <w:lock w:val="sdtLocked"/>
                      <w:richText/>
                    </w:sdtPr>
                    <w:sdtContent>
                      <w:r>
                        <w:rPr>
                          <w:szCs w:val="24"/>
                        </w:rPr>
                        <w:t>42</w:t>
                      </w:r>
                    </w:sdtContent>
                  </w:sdt>
                  <w:r>
                    <w:rPr>
                      <w:szCs w:val="24"/>
                    </w:rPr>
                    <w:t>. Pareigūnas, kurį siūloma apdovanoti vardiniu ginklu, centrinės statutinės įstaigos personalo tarnybos,</w:t>
                  </w:r>
                  <w:r>
                    <w:rPr>
                      <w:color w:val="000000"/>
                      <w:szCs w:val="24"/>
                      <w:lang w:eastAsia="lt-LT"/>
                    </w:rPr>
                    <w:t xml:space="preserve"> o jeigu tai įstaiga, kurioje personalo administravimo funkcijos atliekamos centralizuotai, Centro</w:t>
                  </w:r>
                  <w:r>
                    <w:rPr>
                      <w:szCs w:val="24"/>
                    </w:rPr>
                    <w:t xml:space="preserve"> prašymu, išskyrus Aprašo 44  punkte nustatytą atvejį, per 40 darbo dienų pateikia šiai tarnybai arba Centrui leidimą laikyti (nešiotis) ginklus (toliau – leidimas), išduotą vadovaujantis Fizinių asmenų ginklų ir šaudmenų civilinės apyvartos ir jos kontrolės taisyklėmis, patvirtintomis Lietuvos policijos generalinio komisaro 2003 m. birželio 23 d. įsakymu Nr. V-362</w:t>
                  </w:r>
                  <w:r>
                    <w:rPr>
                      <w:b/>
                      <w:bCs/>
                      <w:color w:val="000000"/>
                      <w:szCs w:val="24"/>
                    </w:rPr>
                    <w:t xml:space="preserve"> </w:t>
                  </w:r>
                  <w:r>
                    <w:rPr>
                      <w:bCs/>
                      <w:color w:val="000000"/>
                      <w:szCs w:val="24"/>
                    </w:rPr>
                    <w:t>„Dėl Fizinių asmenų ginklų ir šaudmenų civilinės apyvartos ir jos kontrolės taisyklių patvirtinimo“ (toliau - Fizinių asmenų ginklų ir šaudmenų civilinės apyvartos ir jos kontrolės taisyklės)</w:t>
                  </w:r>
                  <w:r>
                    <w:rPr>
                      <w:szCs w:val="24"/>
                    </w:rPr>
                    <w:t xml:space="preserve">. </w:t>
                  </w:r>
                </w:p>
              </w:sdtContent>
            </w:sdt>
            <w:sdt>
              <w:sdtPr>
                <w:alias w:val="43 p."/>
                <w:tag w:val="part_7aee08ba77924fa7acbe21cf384a2607"/>
                <w:lock w:val="sdtLocked"/>
                <w:richText/>
              </w:sdtPr>
              <w:sdtContent>
                <w:p>
                  <w:pPr>
                    <w:spacing w:line="276" w:lineRule="auto"/>
                    <w:ind w:firstLine="720"/>
                    <w:jc w:val="both"/>
                    <w:rPr>
                      <w:szCs w:val="24"/>
                    </w:rPr>
                  </w:pPr>
                  <w:sdt>
                    <w:sdtPr>
                      <w:alias w:val="Numeris"/>
                      <w:tag w:val="nr_7aee08ba77924fa7acbe21cf384a2607"/>
                      <w:lock w:val="sdtLocked"/>
                      <w:richText/>
                    </w:sdtPr>
                    <w:sdtContent>
                      <w:r>
                        <w:rPr>
                          <w:szCs w:val="24"/>
                        </w:rPr>
                        <w:t>43</w:t>
                      </w:r>
                    </w:sdtContent>
                  </w:sdt>
                  <w:r>
                    <w:rPr>
                      <w:szCs w:val="24"/>
                    </w:rPr>
                    <w:t>. Centrinės statutinės įstaigos personalo tarnyba,</w:t>
                  </w:r>
                  <w:r>
                    <w:rPr>
                      <w:color w:val="000000"/>
                      <w:szCs w:val="24"/>
                      <w:lang w:eastAsia="lt-LT"/>
                    </w:rPr>
                    <w:t xml:space="preserve"> o jeigu tai įstaiga, kurioje personalo administravimo funkcijos atliekamos centralizuotai, Centras,</w:t>
                  </w:r>
                  <w:r>
                    <w:rPr>
                      <w:szCs w:val="24"/>
                    </w:rPr>
                    <w:t xml:space="preserve"> gavęs leidimą, parengia ministro įsakymo dėl apdovanojimo vardiniu ginklu projektą. Centrinės statutinės įstaigos personalo tarnyba,</w:t>
                  </w:r>
                  <w:r>
                    <w:rPr>
                      <w:color w:val="000000"/>
                      <w:szCs w:val="24"/>
                      <w:lang w:eastAsia="lt-LT"/>
                    </w:rPr>
                    <w:t xml:space="preserve"> o jeigu tai įstaiga, kurioje personalo administravimo funkcijos atliekamos centralizuotai, Centras</w:t>
                  </w:r>
                  <w:r>
                    <w:rPr>
                      <w:szCs w:val="24"/>
                    </w:rPr>
                    <w:t xml:space="preserve"> leidimą kartu su ministro įsakymo dėl apdovanojimo vardiniu ginklu projektu ne vėliau kaip prieš 5 darbo dienas iki planuojamo vardinio ginklo įteikimo perduoda ministro įgaliotam ministerijos administracijos padaliniui,</w:t>
                  </w:r>
                  <w:r>
                    <w:rPr>
                      <w:color w:val="000000"/>
                      <w:szCs w:val="24"/>
                      <w:lang w:eastAsia="lt-LT"/>
                    </w:rPr>
                    <w:t xml:space="preserve"> o jeigu tai įstaiga, kurioje personalo administravimo funkcijos atliekamos centralizuotai, Centrui</w:t>
                  </w:r>
                  <w:r>
                    <w:rPr>
                      <w:szCs w:val="24"/>
                    </w:rPr>
                    <w:t>.</w:t>
                  </w:r>
                </w:p>
              </w:sdtContent>
            </w:sdt>
            <w:sdt>
              <w:sdtPr>
                <w:alias w:val="44 p."/>
                <w:tag w:val="part_0a621c6b6afc4ec7ac9e160bb2004540"/>
                <w:lock w:val="sdtLocked"/>
                <w:richText/>
              </w:sdtPr>
              <w:sdtContent>
                <w:p>
                  <w:pPr>
                    <w:spacing w:line="276" w:lineRule="auto"/>
                    <w:ind w:firstLine="720"/>
                    <w:jc w:val="both"/>
                    <w:rPr>
                      <w:szCs w:val="24"/>
                    </w:rPr>
                  </w:pPr>
                  <w:sdt>
                    <w:sdtPr>
                      <w:alias w:val="Numeris"/>
                      <w:tag w:val="nr_0a621c6b6afc4ec7ac9e160bb2004540"/>
                      <w:lock w:val="sdtLocked"/>
                      <w:richText/>
                    </w:sdtPr>
                    <w:sdtContent>
                      <w:r>
                        <w:rPr>
                          <w:szCs w:val="24"/>
                        </w:rPr>
                        <w:t>44</w:t>
                      </w:r>
                    </w:sdtContent>
                  </w:sdt>
                  <w:r>
                    <w:rPr>
                      <w:szCs w:val="24"/>
                    </w:rPr>
                    <w:t>. Jei vardiniu ginklu siūloma apdovanoti centrinės statutinės įstaigos vadovą ar jo pavaduotoją, šie asmenys ministro įgalioto ministerijos administracijos padalinio,</w:t>
                  </w:r>
                  <w:r>
                    <w:rPr>
                      <w:color w:val="000000"/>
                      <w:szCs w:val="24"/>
                      <w:lang w:eastAsia="lt-LT"/>
                    </w:rPr>
                    <w:t xml:space="preserve"> o jeigu tai įstaiga, kurioje personalo administravimo funkcijos atliekamos centralizuotai, Centro</w:t>
                  </w:r>
                  <w:r>
                    <w:rPr>
                      <w:szCs w:val="24"/>
                    </w:rPr>
                    <w:t xml:space="preserve"> prašymu per 40 darbo dienų šiam padaliniui arba Centrui pateikia leidimą. Ministro įgaliotas ministerijos administracijos padalinys, </w:t>
                  </w:r>
                  <w:r>
                    <w:rPr>
                      <w:color w:val="000000"/>
                      <w:szCs w:val="24"/>
                      <w:lang w:eastAsia="lt-LT"/>
                    </w:rPr>
                    <w:t>o jeigu tai įstaiga, kurioje personalo administravimo funkcijos atliekamos centralizuotai, Centras,</w:t>
                  </w:r>
                  <w:r>
                    <w:rPr>
                      <w:szCs w:val="24"/>
                    </w:rPr>
                    <w:t xml:space="preserve"> gavęs leidimą, parengia ministro įsakymo dėl apdovanojimo vardiniu ginklu projektą.</w:t>
                  </w:r>
                </w:p>
              </w:sdtContent>
            </w:sdt>
            <w:sdt>
              <w:sdtPr>
                <w:alias w:val="45 p."/>
                <w:tag w:val="part_c52776b326d94874b31290ad96cb211d"/>
                <w:lock w:val="sdtLocked"/>
                <w:richText/>
              </w:sdtPr>
              <w:sdtContent>
                <w:p>
                  <w:pPr>
                    <w:widowControl w:val="0"/>
                    <w:spacing w:line="276" w:lineRule="auto"/>
                    <w:ind w:firstLine="720"/>
                    <w:jc w:val="both"/>
                    <w:rPr>
                      <w:szCs w:val="24"/>
                      <w:lang w:eastAsia="lt-LT"/>
                    </w:rPr>
                  </w:pPr>
                  <w:sdt>
                    <w:sdtPr>
                      <w:alias w:val="Numeris"/>
                      <w:tag w:val="nr_c52776b326d94874b31290ad96cb211d"/>
                      <w:lock w:val="sdtLocked"/>
                      <w:richText/>
                    </w:sdtPr>
                    <w:sdtContent>
                      <w:r>
                        <w:rPr>
                          <w:szCs w:val="24"/>
                          <w:lang w:eastAsia="lt-LT"/>
                        </w:rPr>
                        <w:t>45</w:t>
                      </w:r>
                    </w:sdtContent>
                  </w:sdt>
                  <w:r>
                    <w:rPr>
                      <w:szCs w:val="24"/>
                      <w:lang w:eastAsia="lt-LT"/>
                    </w:rPr>
                    <w:t xml:space="preserve">. </w:t>
                  </w:r>
                  <w:r>
                    <w:rPr>
                      <w:color w:val="000000"/>
                      <w:spacing w:val="3"/>
                      <w:szCs w:val="24"/>
                      <w:lang w:eastAsia="lt-LT"/>
                    </w:rPr>
                    <w:t>Už vardinio ginklo</w:t>
                  </w:r>
                  <w:r>
                    <w:rPr>
                      <w:color w:val="000000"/>
                      <w:szCs w:val="24"/>
                      <w:lang w:eastAsia="lt-LT"/>
                    </w:rPr>
                    <w:t xml:space="preserve"> graviravimą atsakinga </w:t>
                  </w:r>
                  <w:r>
                    <w:rPr>
                      <w:color w:val="000000"/>
                      <w:spacing w:val="1"/>
                      <w:szCs w:val="24"/>
                      <w:lang w:eastAsia="lt-LT"/>
                    </w:rPr>
                    <w:t xml:space="preserve">centrinė statutinė įstaiga. </w:t>
                  </w:r>
                </w:p>
              </w:sdtContent>
            </w:sdt>
            <w:sdt>
              <w:sdtPr>
                <w:alias w:val="46 p."/>
                <w:tag w:val="part_ddd625b0babc4c7f9059e3b9d7858cec"/>
                <w:lock w:val="sdtLocked"/>
                <w:richText/>
              </w:sdtPr>
              <w:sdtContent>
                <w:p>
                  <w:pPr>
                    <w:widowControl w:val="0"/>
                    <w:tabs>
                      <w:tab w:val="left" w:pos="709"/>
                      <w:tab w:val="left" w:pos="993"/>
                      <w:tab w:val="left" w:pos="1134"/>
                    </w:tabs>
                    <w:spacing w:line="276" w:lineRule="auto"/>
                    <w:ind w:firstLine="720"/>
                    <w:jc w:val="both"/>
                    <w:rPr>
                      <w:szCs w:val="24"/>
                      <w:lang w:eastAsia="lt-LT"/>
                    </w:rPr>
                  </w:pPr>
                  <w:sdt>
                    <w:sdtPr>
                      <w:alias w:val="Numeris"/>
                      <w:tag w:val="nr_ddd625b0babc4c7f9059e3b9d7858cec"/>
                      <w:lock w:val="sdtLocked"/>
                      <w:richText/>
                    </w:sdtPr>
                    <w:sdtContent>
                      <w:r>
                        <w:rPr>
                          <w:szCs w:val="24"/>
                          <w:lang w:eastAsia="lt-LT"/>
                        </w:rPr>
                        <w:t>46</w:t>
                      </w:r>
                    </w:sdtContent>
                  </w:sdt>
                  <w:r>
                    <w:rPr>
                      <w:szCs w:val="24"/>
                      <w:lang w:eastAsia="lt-LT"/>
                    </w:rPr>
                    <w:t xml:space="preserve">. </w:t>
                  </w:r>
                  <w:r>
                    <w:rPr>
                      <w:color w:val="000000"/>
                      <w:szCs w:val="24"/>
                      <w:lang w:eastAsia="lt-LT"/>
                    </w:rPr>
                    <w:t xml:space="preserve">Pareigūnui, apdovanojamam vardiniu ginklu, įteikiamas vardinis ginklas ir apdovanojimo vardiniu ginklu liudijimas. </w:t>
                  </w:r>
                </w:p>
              </w:sdtContent>
            </w:sdt>
            <w:sdt>
              <w:sdtPr>
                <w:alias w:val="47 p."/>
                <w:tag w:val="part_68e9eb213671490b8d1d22751395a97d"/>
                <w:lock w:val="sdtLocked"/>
                <w:richText/>
              </w:sdtPr>
              <w:sdtContent>
                <w:p>
                  <w:pPr>
                    <w:spacing w:line="276" w:lineRule="auto"/>
                    <w:ind w:firstLine="720"/>
                    <w:jc w:val="both"/>
                    <w:rPr>
                      <w:szCs w:val="24"/>
                    </w:rPr>
                  </w:pPr>
                  <w:sdt>
                    <w:sdtPr>
                      <w:alias w:val="Numeris"/>
                      <w:tag w:val="nr_68e9eb213671490b8d1d22751395a97d"/>
                      <w:lock w:val="sdtLocked"/>
                      <w:richText/>
                    </w:sdtPr>
                    <w:sdtContent>
                      <w:r>
                        <w:rPr>
                          <w:szCs w:val="24"/>
                        </w:rPr>
                        <w:t>47</w:t>
                      </w:r>
                    </w:sdtContent>
                  </w:sdt>
                  <w:r>
                    <w:rPr>
                      <w:szCs w:val="24"/>
                    </w:rPr>
                    <w:t>. Pareigūnas, apdovanotas vardiniu ginklu, per 5 darbo dienas nuo vardinio ginklo ir apdovanojimo vardiniu ginklu liudijimo jam įteikimo, kreipiasi į apskrities vyriausiąjį policijos komisariatą (toliau – teritorinė policijos įstaiga) dėl vardinio ginklo užregistravimo ir šio ginklo pažymėjimo gavimo.</w:t>
                  </w:r>
                </w:p>
              </w:sdtContent>
            </w:sdt>
            <w:sdt>
              <w:sdtPr>
                <w:alias w:val="48 p."/>
                <w:tag w:val="part_5ae3217ae38f42a8a9988d695eba5cc8"/>
                <w:lock w:val="sdtLocked"/>
                <w:richText/>
              </w:sdtPr>
              <w:sdtContent>
                <w:p>
                  <w:pPr>
                    <w:spacing w:line="276" w:lineRule="auto"/>
                    <w:ind w:firstLine="709"/>
                    <w:jc w:val="both"/>
                    <w:rPr>
                      <w:szCs w:val="24"/>
                    </w:rPr>
                  </w:pPr>
                  <w:sdt>
                    <w:sdtPr>
                      <w:alias w:val="Numeris"/>
                      <w:tag w:val="nr_5ae3217ae38f42a8a9988d695eba5cc8"/>
                      <w:lock w:val="sdtLocked"/>
                      <w:richText/>
                    </w:sdtPr>
                    <w:sdtContent>
                      <w:r>
                        <w:rPr>
                          <w:szCs w:val="24"/>
                        </w:rPr>
                        <w:t>48</w:t>
                      </w:r>
                    </w:sdtContent>
                  </w:sdt>
                  <w:r>
                    <w:rPr>
                      <w:szCs w:val="24"/>
                    </w:rPr>
                    <w:t>. Vardinių ginklų, kuriais buvo apdovanoti pareigūnai, apskaitą tvarko teritorinės policijos įstaigos Fizinių asmenų ginklų ir šaudmenų civilinės apyvartos ir jos kontrolės taisyklių nustatyta tvarka.</w:t>
                  </w:r>
                </w:p>
              </w:sdtContent>
            </w:sdt>
            <w:sdt>
              <w:sdtPr>
                <w:alias w:val="49 p."/>
                <w:tag w:val="part_bb18e1a107d04e1ba1b6065c5087d486"/>
                <w:lock w:val="sdtLocked"/>
                <w:richText/>
              </w:sdtPr>
              <w:sdtContent>
                <w:p>
                  <w:pPr>
                    <w:spacing w:line="276" w:lineRule="auto"/>
                    <w:ind w:firstLine="709"/>
                    <w:jc w:val="both"/>
                    <w:rPr>
                      <w:szCs w:val="24"/>
                    </w:rPr>
                  </w:pPr>
                  <w:sdt>
                    <w:sdtPr>
                      <w:alias w:val="Numeris"/>
                      <w:tag w:val="nr_bb18e1a107d04e1ba1b6065c5087d486"/>
                      <w:lock w:val="sdtLocked"/>
                      <w:richText/>
                    </w:sdtPr>
                    <w:sdtContent>
                      <w:r>
                        <w:rPr>
                          <w:szCs w:val="24"/>
                        </w:rPr>
                        <w:t>49</w:t>
                      </w:r>
                    </w:sdtContent>
                  </w:sdt>
                  <w:r>
                    <w:rPr>
                      <w:szCs w:val="24"/>
                    </w:rPr>
                    <w:t>. Vardiniu ginklu apdovanotas pareigūnas šį ginklą laiko, nešioja ir naudoja Lietuvos Respublikos ginklų ir šaudmenų kontrolės įstatymo ir jo įgyvendinamųjų teisės aktų nustatyta tvarka.</w:t>
                  </w:r>
                </w:p>
              </w:sdtContent>
            </w:sdt>
            <w:sdt>
              <w:sdtPr>
                <w:alias w:val="50 p."/>
                <w:tag w:val="part_a690a890448141a48d7980c438195031"/>
                <w:lock w:val="sdtLocked"/>
                <w:richText/>
              </w:sdtPr>
              <w:sdtContent>
                <w:p>
                  <w:pPr>
                    <w:spacing w:line="276" w:lineRule="auto"/>
                    <w:ind w:firstLine="709"/>
                    <w:jc w:val="both"/>
                    <w:rPr>
                      <w:szCs w:val="24"/>
                    </w:rPr>
                  </w:pPr>
                  <w:sdt>
                    <w:sdtPr>
                      <w:alias w:val="Numeris"/>
                      <w:tag w:val="nr_a690a890448141a48d7980c438195031"/>
                      <w:lock w:val="sdtLocked"/>
                      <w:richText/>
                    </w:sdtPr>
                    <w:sdtContent>
                      <w:r>
                        <w:rPr>
                          <w:szCs w:val="24"/>
                        </w:rPr>
                        <w:t>50</w:t>
                      </w:r>
                    </w:sdtContent>
                  </w:sdt>
                  <w:r>
                    <w:rPr>
                      <w:szCs w:val="24"/>
                    </w:rPr>
                    <w:t>. Jeigu eidami tarnybines pareigas pareigūnai turi teisę laikyti ir nešioti tarnybinį šaunamąjį ginklą, ministras gali leisti statutinių įstaigų vadovams, o statutinių įstaigų vadovai – pavaldiems pareigūnams tarnybos metu nešioti ir naudoti vardinį B arba C kategorijos trumpąjį šaunamąjį ginklą, kuriuo jie buvo apdovanoti.</w:t>
                  </w:r>
                </w:p>
              </w:sdtContent>
            </w:sdt>
            <w:sdt>
              <w:sdtPr>
                <w:alias w:val="51 p."/>
                <w:tag w:val="part_ca5b85ae1268420b816e0f38a49d891b"/>
                <w:lock w:val="sdtLocked"/>
                <w:richText/>
              </w:sdtPr>
              <w:sdtContent>
                <w:p>
                  <w:pPr>
                    <w:tabs>
                      <w:tab w:val="left" w:pos="709"/>
                      <w:tab w:val="left" w:pos="1134"/>
                      <w:tab w:val="left" w:pos="1418"/>
                    </w:tabs>
                    <w:spacing w:line="276" w:lineRule="auto"/>
                    <w:ind w:firstLine="709"/>
                    <w:jc w:val="both"/>
                    <w:rPr>
                      <w:color w:val="000000"/>
                      <w:szCs w:val="24"/>
                      <w:lang w:eastAsia="lt-LT"/>
                    </w:rPr>
                  </w:pPr>
                  <w:sdt>
                    <w:sdtPr>
                      <w:alias w:val="Numeris"/>
                      <w:tag w:val="nr_ca5b85ae1268420b816e0f38a49d891b"/>
                      <w:lock w:val="sdtLocked"/>
                      <w:richText/>
                    </w:sdtPr>
                    <w:sdtContent>
                      <w:r>
                        <w:rPr>
                          <w:szCs w:val="24"/>
                        </w:rPr>
                        <w:t>51</w:t>
                      </w:r>
                    </w:sdtContent>
                  </w:sdt>
                  <w:r>
                    <w:rPr>
                      <w:szCs w:val="24"/>
                    </w:rPr>
                    <w:t>. Praradęs vardinį ginklą pareigūnas apie tai nedelsdamas privalo pranešti teritorinei policijos įstaigai.</w:t>
                  </w:r>
                </w:p>
              </w:sdtContent>
            </w:sdt>
          </w:sdtContent>
        </w:sdt>
        <w:sdt>
          <w:sdtPr>
            <w:alias w:val="skyrius"/>
            <w:tag w:val="part_6ffdda71ee474f49a101c5700996b998"/>
            <w:lock w:val="sdtLocked"/>
            <w:richText/>
          </w:sdtPr>
          <w:sdtContent>
            <w:p>
              <w:pPr>
                <w:widowControl w:val="0"/>
                <w:tabs>
                  <w:tab w:val="left" w:pos="709"/>
                  <w:tab w:val="left" w:pos="993"/>
                  <w:tab w:val="left" w:pos="1134"/>
                </w:tabs>
                <w:ind w:firstLine="720"/>
                <w:jc w:val="center"/>
                <w:rPr>
                  <w:b/>
                  <w:szCs w:val="24"/>
                  <w:lang w:eastAsia="lt-LT"/>
                </w:rPr>
              </w:pPr>
              <w:sdt>
                <w:sdtPr>
                  <w:alias w:val="Numeris"/>
                  <w:tag w:val="nr_6ffdda71ee474f49a101c5700996b998"/>
                  <w:lock w:val="sdtLocked"/>
                  <w:richText/>
                </w:sdtPr>
                <w:sdtContent>
                  <w:r>
                    <w:rPr>
                      <w:b/>
                      <w:szCs w:val="24"/>
                      <w:lang w:eastAsia="lt-LT"/>
                    </w:rPr>
                    <w:t>VII</w:t>
                  </w:r>
                </w:sdtContent>
              </w:sdt>
              <w:r>
                <w:rPr>
                  <w:b/>
                  <w:szCs w:val="24"/>
                  <w:lang w:eastAsia="lt-LT"/>
                </w:rPr>
                <w:t xml:space="preserve"> SKYRIUS</w:t>
              </w:r>
            </w:p>
            <w:p>
              <w:pPr>
                <w:widowControl w:val="0"/>
                <w:tabs>
                  <w:tab w:val="left" w:pos="709"/>
                  <w:tab w:val="left" w:pos="993"/>
                  <w:tab w:val="left" w:pos="1134"/>
                </w:tabs>
                <w:ind w:firstLine="720"/>
                <w:jc w:val="center"/>
                <w:rPr>
                  <w:b/>
                  <w:szCs w:val="24"/>
                  <w:lang w:eastAsia="lt-LT"/>
                </w:rPr>
              </w:pPr>
              <w:sdt>
                <w:sdtPr>
                  <w:alias w:val="Pavadinimas"/>
                  <w:tag w:val="title_6ffdda71ee474f49a101c5700996b998"/>
                  <w:lock w:val="sdtLocked"/>
                  <w:richText/>
                </w:sdtPr>
                <w:sdtContent>
                  <w:r>
                    <w:rPr>
                      <w:b/>
                      <w:szCs w:val="24"/>
                      <w:lang w:eastAsia="lt-LT"/>
                    </w:rPr>
                    <w:t>BAIGIAMOSIOS NUOTATOS</w:t>
                  </w:r>
                </w:sdtContent>
              </w:sdt>
            </w:p>
            <w:p>
              <w:pPr>
                <w:widowControl w:val="0"/>
                <w:tabs>
                  <w:tab w:val="left" w:pos="709"/>
                  <w:tab w:val="left" w:pos="1134"/>
                </w:tabs>
                <w:spacing w:line="276" w:lineRule="auto"/>
                <w:ind w:firstLine="709"/>
                <w:jc w:val="both"/>
                <w:rPr>
                  <w:color w:val="000000"/>
                  <w:szCs w:val="24"/>
                  <w:lang w:eastAsia="lt-LT"/>
                </w:rPr>
              </w:pPr>
            </w:p>
            <w:sdt>
              <w:sdtPr>
                <w:alias w:val="52 p."/>
                <w:tag w:val="part_17fb9311af854eba998aec826d646f2b"/>
                <w:lock w:val="sdtLocked"/>
                <w:richText/>
              </w:sdtPr>
              <w:sdtContent>
                <w:p>
                  <w:pPr>
                    <w:tabs>
                      <w:tab w:val="left" w:pos="1276"/>
                    </w:tabs>
                    <w:spacing w:line="276" w:lineRule="auto"/>
                    <w:ind w:firstLine="851"/>
                    <w:jc w:val="both"/>
                    <w:textAlignment w:val="center"/>
                    <w:rPr>
                      <w:color w:val="000000"/>
                      <w:szCs w:val="24"/>
                      <w:lang w:eastAsia="lt-LT"/>
                    </w:rPr>
                  </w:pPr>
                  <w:sdt>
                    <w:sdtPr>
                      <w:alias w:val="Numeris"/>
                      <w:tag w:val="nr_17fb9311af854eba998aec826d646f2b"/>
                      <w:lock w:val="sdtLocked"/>
                      <w:richText/>
                    </w:sdtPr>
                    <w:sdtContent>
                      <w:r>
                        <w:rPr>
                          <w:szCs w:val="24"/>
                        </w:rPr>
                        <w:t>52</w:t>
                      </w:r>
                    </w:sdtContent>
                  </w:sdt>
                  <w:r>
                    <w:rPr>
                      <w:szCs w:val="24"/>
                    </w:rPr>
                    <w:t>. P</w:t>
                  </w:r>
                  <w:r>
                    <w:rPr>
                      <w:color w:val="000000"/>
                      <w:szCs w:val="24"/>
                      <w:lang w:eastAsia="lt-LT"/>
                    </w:rPr>
                    <w:t xml:space="preserve">areigūnui praradus žinybinio ženklo pažymėjimą arba liudijimą, jo prašymu išduodamas pažymėjimo arba liudijimo dublikatas.  </w:t>
                  </w:r>
                </w:p>
              </w:sdtContent>
            </w:sdt>
          </w:sdtContent>
        </w:sdt>
        <w:sdt>
          <w:sdtPr>
            <w:alias w:val="pabaiga"/>
            <w:tag w:val="part_862b10fbe1d94326a9a25ab20f6aa7b6"/>
            <w:lock w:val="sdtLocked"/>
            <w:richText/>
          </w:sdtPr>
          <w:sdtContent>
            <w:p>
              <w:pPr>
                <w:widowControl w:val="0"/>
                <w:suppressAutoHyphens/>
                <w:spacing w:line="276" w:lineRule="auto"/>
                <w:ind w:firstLine="709"/>
                <w:jc w:val="center"/>
                <w:rPr>
                  <w:szCs w:val="24"/>
                </w:rPr>
              </w:pPr>
              <w:r>
                <w:rPr>
                  <w:color w:val="000000"/>
                  <w:szCs w:val="24"/>
                  <w:lang w:eastAsia="lt-LT"/>
                </w:rPr>
                <w:t>__________________________________</w:t>
              </w:r>
            </w:p>
          </w:sdtContent>
        </w:sdt>
      </w:sdtContent>
    </w:sdt>
    <w:sdt>
      <w:sdtPr>
        <w:alias w:val="patvirtinta"/>
        <w:tag w:val="part_536841026966403188574841456889b2"/>
        <w:lock w:val="sdtLocked"/>
        <w:richText/>
      </w:sdtPr>
      <w:sdtContent>
        <w:p>
          <w:pPr>
            <w:widowControl w:val="0"/>
            <w:ind w:left="5102"/>
            <w:sectPr>
              <w:pgSz w:w="11907" w:h="16839"/>
              <w:pgMar w:top="1134" w:right="567" w:bottom="709" w:left="1701" w:header="567" w:footer="567" w:gutter="0"/>
              <w:pgNumType w:start="1"/>
              <w:cols w:space="60"/>
              <w:noEndnote/>
              <w:titlePg/>
              <w:docGrid w:linePitch="326"/>
            </w:sectPr>
          </w:pPr>
        </w:p>
        <w:p>
          <w:pPr>
            <w:widowControl w:val="0"/>
            <w:ind w:left="5102"/>
            <w:rPr>
              <w:szCs w:val="24"/>
              <w:lang w:eastAsia="lt-LT"/>
            </w:rPr>
          </w:pPr>
          <w:r>
            <w:rPr>
              <w:szCs w:val="24"/>
              <w:lang w:eastAsia="lt-LT"/>
            </w:rPr>
            <w:t>PATVIRTINTA</w:t>
          </w:r>
        </w:p>
        <w:p>
          <w:pPr>
            <w:widowControl w:val="0"/>
            <w:ind w:left="5102"/>
            <w:rPr>
              <w:szCs w:val="24"/>
              <w:lang w:eastAsia="lt-LT"/>
            </w:rPr>
          </w:pPr>
          <w:r>
            <w:rPr>
              <w:szCs w:val="24"/>
              <w:lang w:eastAsia="lt-LT"/>
            </w:rPr>
            <w:t>Lietuvos Respublikos vidaus reikalų ministro</w:t>
          </w:r>
        </w:p>
        <w:p>
          <w:pPr>
            <w:widowControl w:val="0"/>
            <w:ind w:left="5102"/>
            <w:rPr>
              <w:szCs w:val="24"/>
              <w:lang w:eastAsia="lt-LT"/>
            </w:rPr>
          </w:pPr>
          <w:r>
            <w:rPr>
              <w:szCs w:val="24"/>
              <w:lang w:eastAsia="lt-LT"/>
            </w:rPr>
            <w:t>2019 m. vasario 12 d. įsakymu Nr. 1V-142</w:t>
          </w:r>
        </w:p>
        <w:p>
          <w:pPr>
            <w:widowControl w:val="0"/>
            <w:ind w:left="720"/>
            <w:rPr>
              <w:szCs w:val="24"/>
              <w:lang w:eastAsia="lt-LT"/>
            </w:rPr>
          </w:pPr>
        </w:p>
        <w:sdt>
          <w:sdtPr>
            <w:alias w:val="Pavadinimas"/>
            <w:tag w:val="title_536841026966403188574841456889b2"/>
            <w:lock w:val="sdtLocked"/>
            <w:richText/>
          </w:sdtPr>
          <w:sdtContent>
            <w:p>
              <w:pPr>
                <w:widowControl w:val="0"/>
                <w:jc w:val="center"/>
                <w:rPr>
                  <w:b/>
                  <w:szCs w:val="24"/>
                  <w:lang w:eastAsia="lt-LT"/>
                </w:rPr>
              </w:pPr>
              <w:r>
                <w:rPr>
                  <w:b/>
                  <w:szCs w:val="24"/>
                  <w:lang w:eastAsia="lt-LT"/>
                </w:rPr>
                <w:t>TARNYBINIŲ PATIKRINIMŲ ATLIKIMO, TARNYBINIŲ NUOBAUDŲ VIDAUS TARNYBOS SISTEMOS PAREIGŪNAMS SKYRIMO IR PANAIKINIMO</w:t>
              </w:r>
            </w:p>
            <w:p>
              <w:pPr>
                <w:widowControl w:val="0"/>
                <w:ind w:firstLine="720"/>
                <w:jc w:val="center"/>
                <w:rPr>
                  <w:b/>
                  <w:szCs w:val="24"/>
                  <w:lang w:eastAsia="lt-LT"/>
                </w:rPr>
              </w:pPr>
              <w:r>
                <w:rPr>
                  <w:b/>
                  <w:szCs w:val="24"/>
                  <w:lang w:eastAsia="lt-LT"/>
                </w:rPr>
                <w:t>TVARKOS APRAŠAS</w:t>
              </w:r>
            </w:p>
          </w:sdtContent>
        </w:sdt>
        <w:p>
          <w:pPr>
            <w:widowControl w:val="0"/>
            <w:jc w:val="center"/>
            <w:rPr>
              <w:b/>
              <w:szCs w:val="24"/>
              <w:lang w:eastAsia="lt-LT"/>
            </w:rPr>
          </w:pPr>
        </w:p>
        <w:sdt>
          <w:sdtPr>
            <w:alias w:val="skyrius"/>
            <w:tag w:val="part_9c2cca9b95334918a27627378ca250f5"/>
            <w:lock w:val="sdtLocked"/>
            <w:richText/>
          </w:sdtPr>
          <w:sdtContent>
            <w:p>
              <w:pPr>
                <w:widowControl w:val="0"/>
                <w:jc w:val="center"/>
                <w:rPr>
                  <w:b/>
                  <w:szCs w:val="24"/>
                  <w:lang w:eastAsia="lt-LT"/>
                </w:rPr>
              </w:pPr>
              <w:sdt>
                <w:sdtPr>
                  <w:alias w:val="Numeris"/>
                  <w:tag w:val="nr_9c2cca9b95334918a27627378ca250f5"/>
                  <w:lock w:val="sdtLocked"/>
                  <w:richText/>
                </w:sdtPr>
                <w:sdtContent>
                  <w:r>
                    <w:rPr>
                      <w:b/>
                      <w:szCs w:val="24"/>
                      <w:lang w:eastAsia="lt-LT"/>
                    </w:rPr>
                    <w:t>I</w:t>
                  </w:r>
                </w:sdtContent>
              </w:sdt>
              <w:r>
                <w:rPr>
                  <w:b/>
                  <w:szCs w:val="24"/>
                  <w:lang w:eastAsia="lt-LT"/>
                </w:rPr>
                <w:t xml:space="preserve"> SKYRIUS</w:t>
              </w:r>
            </w:p>
            <w:p>
              <w:pPr>
                <w:widowControl w:val="0"/>
                <w:ind w:firstLine="62"/>
                <w:jc w:val="center"/>
                <w:rPr>
                  <w:b/>
                  <w:szCs w:val="24"/>
                  <w:lang w:eastAsia="lt-LT"/>
                </w:rPr>
              </w:pPr>
              <w:sdt>
                <w:sdtPr>
                  <w:alias w:val="Pavadinimas"/>
                  <w:tag w:val="title_9c2cca9b95334918a27627378ca250f5"/>
                  <w:lock w:val="sdtLocked"/>
                  <w:richText/>
                </w:sdtPr>
                <w:sdtContent>
                  <w:r>
                    <w:rPr>
                      <w:b/>
                      <w:szCs w:val="24"/>
                      <w:lang w:eastAsia="lt-LT"/>
                    </w:rPr>
                    <w:t>BENDROSIOS NUOSTATOS</w:t>
                  </w:r>
                </w:sdtContent>
              </w:sdt>
            </w:p>
            <w:p>
              <w:pPr>
                <w:widowControl w:val="0"/>
                <w:ind w:firstLine="720"/>
                <w:jc w:val="both"/>
                <w:rPr>
                  <w:szCs w:val="24"/>
                  <w:lang w:eastAsia="lt-LT"/>
                </w:rPr>
              </w:pPr>
            </w:p>
            <w:sdt>
              <w:sdtPr>
                <w:alias w:val="1 p."/>
                <w:tag w:val="part_550f92443ece44c4aaa5a80c23af1ca5"/>
                <w:lock w:val="sdtLocked"/>
                <w:richText/>
              </w:sdtPr>
              <w:sdtContent>
                <w:p>
                  <w:pPr>
                    <w:widowControl w:val="0"/>
                    <w:ind w:firstLine="720"/>
                    <w:jc w:val="both"/>
                    <w:rPr>
                      <w:szCs w:val="24"/>
                      <w:lang w:eastAsia="lt-LT"/>
                    </w:rPr>
                  </w:pPr>
                  <w:sdt>
                    <w:sdtPr>
                      <w:alias w:val="Numeris"/>
                      <w:tag w:val="nr_550f92443ece44c4aaa5a80c23af1ca5"/>
                      <w:lock w:val="sdtLocked"/>
                      <w:richText/>
                    </w:sdtPr>
                    <w:sdtContent>
                      <w:r>
                        <w:rPr>
                          <w:szCs w:val="24"/>
                          <w:lang w:eastAsia="lt-LT"/>
                        </w:rPr>
                        <w:t>1</w:t>
                      </w:r>
                    </w:sdtContent>
                  </w:sdt>
                  <w:r>
                    <w:rPr>
                      <w:szCs w:val="24"/>
                      <w:lang w:eastAsia="lt-LT"/>
                    </w:rPr>
                    <w:t>. Tarnybinių patikrinimų atlikimo, tarnybinių nuobaudų vidaus tarnybos sistemos pareigūnams skyrimo ir panaikinimo tvarkos aprašas (toliau – Tvarkos aprašas) reglamentuoja tarnybinių patikrinimų dėl vidaus tarnybos sistemos pareigūnų (toliau – pareigūnai) padarytų tarnybinių nusižengimų ir pareigūno vardą žeminančių veikų atlikimo bei Lietuvos Respublikos vidaus tarnybos statuto (toliau – Statutas) nustatytų tarnybinių nuobaudų skyrimo ir panaikinimo tvarką.</w:t>
                  </w:r>
                </w:p>
                <w:p>
                  <w:pPr>
                    <w:widowControl w:val="0"/>
                    <w:ind w:firstLine="720"/>
                    <w:jc w:val="both"/>
                    <w:rPr>
                      <w:szCs w:val="24"/>
                      <w:lang w:eastAsia="lt-LT"/>
                    </w:rPr>
                  </w:pPr>
                  <w:r>
                    <w:rPr>
                      <w:szCs w:val="24"/>
                      <w:lang w:eastAsia="lt-LT"/>
                    </w:rPr>
                    <w:t xml:space="preserve">Tvarkos aprašas taikomas ir tarnybą užsienyje atliekantiems pareigūnams dėl jų padarytų tarnybos personalo disciplinos pažeidimų, jeigu jų tarnybą užsienyje reglamentuojančiuose teisės aktuose nustatyta, kad užsienyje tarnaujančio pareigūno tarnybinės atsakomybės klausimo sprendimas perduodamas valstybės, kuriai atstovauja pareigūnas, atitinkamoms institucijoms ar įstaigoms, bei dėl užsienio valstybėje šių pareigūnų tarnybinių nusižengimų ar galimai pareigūno vardą žeminančios veikos, padarytų nesilaikant jiems privalomų Lietuvos Respublikos teisės aktų.  </w:t>
                  </w:r>
                </w:p>
              </w:sdtContent>
            </w:sdt>
            <w:sdt>
              <w:sdtPr>
                <w:alias w:val="2 p."/>
                <w:tag w:val="part_4d142f424d8a475fb3638760fd0b7b36"/>
                <w:lock w:val="sdtLocked"/>
                <w:richText/>
              </w:sdtPr>
              <w:sdtContent>
                <w:p>
                  <w:pPr>
                    <w:widowControl w:val="0"/>
                    <w:ind w:firstLine="720"/>
                    <w:jc w:val="both"/>
                    <w:rPr>
                      <w:szCs w:val="24"/>
                      <w:lang w:eastAsia="lt-LT"/>
                    </w:rPr>
                  </w:pPr>
                  <w:sdt>
                    <w:sdtPr>
                      <w:alias w:val="Numeris"/>
                      <w:tag w:val="nr_4d142f424d8a475fb3638760fd0b7b36"/>
                      <w:lock w:val="sdtLocked"/>
                      <w:richText/>
                    </w:sdtPr>
                    <w:sdtContent>
                      <w:r>
                        <w:rPr>
                          <w:szCs w:val="24"/>
                          <w:lang w:eastAsia="lt-LT"/>
                        </w:rPr>
                        <w:t>2</w:t>
                      </w:r>
                    </w:sdtContent>
                  </w:sdt>
                  <w:r>
                    <w:rPr>
                      <w:szCs w:val="24"/>
                      <w:lang w:eastAsia="lt-LT"/>
                    </w:rPr>
                    <w:t>. Pagrindinis Tvarkos aprašo tikslas – sudaryti sąlygas išsamiai ir nešališkai ištirti pareigūno tarnybinio nusižengimo ar pareigūno vardo pažeminimo aplinkybes, priežastis ir sąlygas, nustatyti kaltus pareigūnus bei siekti tarnybinės drausmės stiprinimo bei tarnybinių nusižengimų prevencijos.</w:t>
                  </w:r>
                </w:p>
              </w:sdtContent>
            </w:sdt>
            <w:sdt>
              <w:sdtPr>
                <w:alias w:val="3 p."/>
                <w:tag w:val="part_681756afbda646dcbd1f078adffda37b"/>
                <w:lock w:val="sdtLocked"/>
                <w:richText/>
              </w:sdtPr>
              <w:sdtContent>
                <w:p>
                  <w:pPr>
                    <w:widowControl w:val="0"/>
                    <w:ind w:firstLine="720"/>
                    <w:jc w:val="both"/>
                    <w:rPr>
                      <w:szCs w:val="24"/>
                      <w:lang w:eastAsia="lt-LT"/>
                    </w:rPr>
                  </w:pPr>
                  <w:sdt>
                    <w:sdtPr>
                      <w:alias w:val="Numeris"/>
                      <w:tag w:val="nr_681756afbda646dcbd1f078adffda37b"/>
                      <w:lock w:val="sdtLocked"/>
                      <w:richText/>
                    </w:sdtPr>
                    <w:sdtContent>
                      <w:r>
                        <w:rPr>
                          <w:szCs w:val="24"/>
                          <w:lang w:eastAsia="lt-LT"/>
                        </w:rPr>
                        <w:t>3</w:t>
                      </w:r>
                    </w:sdtContent>
                  </w:sdt>
                  <w:r>
                    <w:rPr>
                      <w:szCs w:val="24"/>
                      <w:lang w:eastAsia="lt-LT"/>
                    </w:rPr>
                    <w:t>. Tarnybinės nuobaudos skyrimo pagrindas yra tarnybinis nusižengimas. Tarnybinio nusižengimo sudėtis: neteisėta veika, tarnybinį nusižengimą padariusio pareigūno kaltė, o jeigu tarnybinis nusižengimas sukėlė neigiamus padarinius – ir priežastinis ryšys tarp neteisėtos veikos ir neigiamų padarinių.</w:t>
                  </w:r>
                </w:p>
              </w:sdtContent>
            </w:sdt>
            <w:sdt>
              <w:sdtPr>
                <w:alias w:val="4 p."/>
                <w:tag w:val="part_842a9485491e4a2ea4374d028dd1b2bb"/>
                <w:lock w:val="sdtLocked"/>
                <w:richText/>
              </w:sdtPr>
              <w:sdtContent>
                <w:p>
                  <w:pPr>
                    <w:widowControl w:val="0"/>
                    <w:ind w:firstLine="720"/>
                    <w:jc w:val="both"/>
                    <w:rPr>
                      <w:szCs w:val="24"/>
                      <w:lang w:eastAsia="lt-LT"/>
                    </w:rPr>
                  </w:pPr>
                  <w:sdt>
                    <w:sdtPr>
                      <w:alias w:val="Numeris"/>
                      <w:tag w:val="nr_842a9485491e4a2ea4374d028dd1b2bb"/>
                      <w:lock w:val="sdtLocked"/>
                      <w:richText/>
                    </w:sdtPr>
                    <w:sdtContent>
                      <w:r>
                        <w:rPr>
                          <w:szCs w:val="24"/>
                          <w:lang w:eastAsia="lt-LT"/>
                        </w:rPr>
                        <w:t>4</w:t>
                      </w:r>
                    </w:sdtContent>
                  </w:sdt>
                  <w:r>
                    <w:rPr>
                      <w:szCs w:val="24"/>
                      <w:lang w:eastAsia="lt-LT"/>
                    </w:rPr>
                    <w:t>. Tvarkos apraše vartojamos sąvokos:</w:t>
                  </w:r>
                </w:p>
                <w:sdt>
                  <w:sdtPr>
                    <w:alias w:val="4.1 pp."/>
                    <w:tag w:val="part_7d33a01adce94296a262fdaa0130f619"/>
                    <w:lock w:val="sdtLocked"/>
                    <w:richText/>
                  </w:sdtPr>
                  <w:sdtContent>
                    <w:p>
                      <w:pPr>
                        <w:widowControl w:val="0"/>
                        <w:ind w:firstLine="720"/>
                        <w:jc w:val="both"/>
                        <w:rPr>
                          <w:szCs w:val="24"/>
                          <w:lang w:eastAsia="lt-LT"/>
                        </w:rPr>
                      </w:pPr>
                      <w:sdt>
                        <w:sdtPr>
                          <w:alias w:val="Numeris"/>
                          <w:tag w:val="nr_7d33a01adce94296a262fdaa0130f619"/>
                          <w:lock w:val="sdtLocked"/>
                          <w:richText/>
                        </w:sdtPr>
                        <w:sdtContent>
                          <w:r>
                            <w:rPr>
                              <w:b/>
                              <w:szCs w:val="24"/>
                              <w:lang w:eastAsia="lt-LT"/>
                            </w:rPr>
                            <w:t>4.1</w:t>
                          </w:r>
                        </w:sdtContent>
                      </w:sdt>
                      <w:r>
                        <w:rPr>
                          <w:b/>
                          <w:szCs w:val="24"/>
                          <w:lang w:eastAsia="lt-LT"/>
                        </w:rPr>
                        <w:t>. Tikrinamas pareigūnas</w:t>
                      </w:r>
                      <w:r>
                        <w:rPr>
                          <w:szCs w:val="24"/>
                          <w:lang w:eastAsia="lt-LT"/>
                        </w:rPr>
                        <w:t xml:space="preserve"> – pareigūnas, kurio atžvilgiu atliekamas tarnybinis patikrinimas, pareigūnas, perkeliamas į pareigas kitoje statutinėje įstaigoje arba atleidžiamas iš vidaus tarnybos (netenka pareigūno statuso), taip pat misijoje dalyvaujantis pareigūnas, kurio atžvilgiu atliekamas tarnybinis patikrinimas.</w:t>
                      </w:r>
                    </w:p>
                  </w:sdtContent>
                </w:sdt>
                <w:sdt>
                  <w:sdtPr>
                    <w:alias w:val="4.2 pp."/>
                    <w:tag w:val="part_2135e03e4bf540fc954364455b88108b"/>
                    <w:lock w:val="sdtLocked"/>
                    <w:richText/>
                  </w:sdtPr>
                  <w:sdtContent>
                    <w:p>
                      <w:pPr>
                        <w:widowControl w:val="0"/>
                        <w:ind w:firstLine="720"/>
                        <w:jc w:val="both"/>
                        <w:rPr>
                          <w:szCs w:val="24"/>
                          <w:lang w:eastAsia="lt-LT"/>
                        </w:rPr>
                      </w:pPr>
                      <w:sdt>
                        <w:sdtPr>
                          <w:alias w:val="Numeris"/>
                          <w:tag w:val="nr_2135e03e4bf540fc954364455b88108b"/>
                          <w:lock w:val="sdtLocked"/>
                          <w:richText/>
                        </w:sdtPr>
                        <w:sdtContent>
                          <w:r>
                            <w:rPr>
                              <w:szCs w:val="24"/>
                              <w:lang w:eastAsia="lt-LT"/>
                            </w:rPr>
                            <w:t>4.2</w:t>
                          </w:r>
                        </w:sdtContent>
                      </w:sdt>
                      <w:r>
                        <w:rPr>
                          <w:szCs w:val="24"/>
                          <w:lang w:eastAsia="lt-LT"/>
                        </w:rPr>
                        <w:t>. Kitos Tvarkos apraše vartojamos sąvokos atitinka sąvokas, apibrėžtas Statute.</w:t>
                      </w:r>
                    </w:p>
                  </w:sdtContent>
                </w:sdt>
              </w:sdtContent>
            </w:sdt>
            <w:sdt>
              <w:sdtPr>
                <w:alias w:val="5 p."/>
                <w:tag w:val="part_24c6946b5e384f40b134777815c60155"/>
                <w:lock w:val="sdtLocked"/>
                <w:richText/>
              </w:sdtPr>
              <w:sdtContent>
                <w:p>
                  <w:pPr>
                    <w:widowControl w:val="0"/>
                    <w:ind w:firstLine="720"/>
                    <w:jc w:val="both"/>
                    <w:rPr>
                      <w:szCs w:val="24"/>
                      <w:lang w:eastAsia="lt-LT"/>
                    </w:rPr>
                  </w:pPr>
                  <w:sdt>
                    <w:sdtPr>
                      <w:alias w:val="Numeris"/>
                      <w:tag w:val="nr_24c6946b5e384f40b134777815c60155"/>
                      <w:lock w:val="sdtLocked"/>
                      <w:richText/>
                    </w:sdtPr>
                    <w:sdtContent>
                      <w:r>
                        <w:rPr>
                          <w:szCs w:val="24"/>
                          <w:lang w:eastAsia="lt-LT"/>
                        </w:rPr>
                        <w:t>5</w:t>
                      </w:r>
                    </w:sdtContent>
                  </w:sdt>
                  <w:r>
                    <w:rPr>
                      <w:szCs w:val="24"/>
                      <w:lang w:eastAsia="lt-LT"/>
                    </w:rPr>
                    <w:t>. Tarnybinės nuobaudos skiriamos laikantis Statuto 39 straipsnio 1, 4 ir 6 dalių nuostatų.</w:t>
                  </w:r>
                </w:p>
                <w:p>
                  <w:pPr>
                    <w:widowControl w:val="0"/>
                    <w:ind w:firstLine="720"/>
                    <w:jc w:val="both"/>
                    <w:rPr>
                      <w:szCs w:val="24"/>
                      <w:lang w:eastAsia="lt-LT"/>
                    </w:rPr>
                  </w:pPr>
                </w:p>
              </w:sdtContent>
            </w:sdt>
          </w:sdtContent>
        </w:sdt>
        <w:sdt>
          <w:sdtPr>
            <w:alias w:val="skyrius"/>
            <w:tag w:val="part_b0395316a37e4140ac705b1378caa813"/>
            <w:lock w:val="sdtLocked"/>
            <w:richText/>
          </w:sdtPr>
          <w:sdtContent>
            <w:p>
              <w:pPr>
                <w:widowControl w:val="0"/>
                <w:jc w:val="center"/>
                <w:rPr>
                  <w:b/>
                  <w:szCs w:val="24"/>
                  <w:lang w:eastAsia="lt-LT"/>
                </w:rPr>
              </w:pPr>
              <w:sdt>
                <w:sdtPr>
                  <w:alias w:val="Numeris"/>
                  <w:tag w:val="nr_b0395316a37e4140ac705b1378caa813"/>
                  <w:lock w:val="sdtLocked"/>
                  <w:richText/>
                </w:sdtPr>
                <w:sdtContent>
                  <w:r>
                    <w:rPr>
                      <w:b/>
                      <w:szCs w:val="24"/>
                      <w:lang w:eastAsia="lt-LT"/>
                    </w:rPr>
                    <w:t>II</w:t>
                  </w:r>
                </w:sdtContent>
              </w:sdt>
              <w:r>
                <w:rPr>
                  <w:b/>
                  <w:szCs w:val="24"/>
                  <w:lang w:eastAsia="lt-LT"/>
                </w:rPr>
                <w:t xml:space="preserve"> SKYRIUS</w:t>
              </w:r>
            </w:p>
            <w:p>
              <w:pPr>
                <w:widowControl w:val="0"/>
                <w:ind w:firstLine="62"/>
                <w:jc w:val="center"/>
                <w:rPr>
                  <w:b/>
                  <w:szCs w:val="24"/>
                  <w:lang w:eastAsia="lt-LT"/>
                </w:rPr>
              </w:pPr>
              <w:sdt>
                <w:sdtPr>
                  <w:alias w:val="Pavadinimas"/>
                  <w:tag w:val="title_b0395316a37e4140ac705b1378caa813"/>
                  <w:lock w:val="sdtLocked"/>
                  <w:richText/>
                </w:sdtPr>
                <w:sdtContent>
                  <w:r>
                    <w:rPr>
                      <w:b/>
                      <w:szCs w:val="24"/>
                      <w:lang w:eastAsia="lt-LT"/>
                    </w:rPr>
                    <w:t>TARNYBINIŲ PATIKRINIMŲ ATLIKIMAS</w:t>
                  </w:r>
                </w:sdtContent>
              </w:sdt>
            </w:p>
            <w:p>
              <w:pPr>
                <w:widowControl w:val="0"/>
                <w:ind w:firstLine="720"/>
                <w:jc w:val="both"/>
                <w:rPr>
                  <w:szCs w:val="24"/>
                  <w:lang w:eastAsia="lt-LT"/>
                </w:rPr>
              </w:pPr>
            </w:p>
            <w:sdt>
              <w:sdtPr>
                <w:alias w:val="6 p."/>
                <w:tag w:val="part_29b1ebae329d40e9a37564dde67dbf5e"/>
                <w:lock w:val="sdtLocked"/>
                <w:richText/>
              </w:sdtPr>
              <w:sdtContent>
                <w:p>
                  <w:pPr>
                    <w:widowControl w:val="0"/>
                    <w:ind w:firstLine="720"/>
                    <w:jc w:val="both"/>
                    <w:rPr>
                      <w:szCs w:val="24"/>
                      <w:lang w:eastAsia="lt-LT"/>
                    </w:rPr>
                  </w:pPr>
                  <w:sdt>
                    <w:sdtPr>
                      <w:alias w:val="Numeris"/>
                      <w:tag w:val="nr_29b1ebae329d40e9a37564dde67dbf5e"/>
                      <w:lock w:val="sdtLocked"/>
                      <w:richText/>
                    </w:sdtPr>
                    <w:sdtContent>
                      <w:r>
                        <w:rPr>
                          <w:szCs w:val="24"/>
                          <w:lang w:eastAsia="lt-LT"/>
                        </w:rPr>
                        <w:t>6</w:t>
                      </w:r>
                    </w:sdtContent>
                  </w:sdt>
                  <w:r>
                    <w:rPr>
                      <w:szCs w:val="24"/>
                      <w:lang w:eastAsia="lt-LT"/>
                    </w:rPr>
                    <w:t>. Tarnybinis patikrinimas pradedamas</w:t>
                  </w:r>
                  <w:r>
                    <w:t xml:space="preserve"> </w:t>
                  </w:r>
                  <w:r>
                    <w:rPr>
                      <w:szCs w:val="24"/>
                      <w:lang w:eastAsia="lt-LT"/>
                    </w:rPr>
                    <w:t xml:space="preserve">ministrui ar jo įgaliotam asmeniui, pareigūną į pareigas skiriančiam centrinės statutinės įstaigos arba statutinės įstaigos vadovui ar kitam pareigūnui, turinčiam teisę pavesti atlikti tarnybinius patikrinimus (toliau – vadovas), gavus asmens skundą, tarnybinį pranešimą, prokuroro nutarimą iškelti drausminę bylą, visuomenės informavimo priemonėse paskelbtą ar kitokią informaciją apie galimą pareigūno tarnybinį nusižengimą ar pareigūno vardo pažeminimą ir ne vėliau kaip kitą darbo dieną (išskyrus Tvarkos aprašo 7 punkte nustatytą atvejį) nuo nurodytos informacijos gavimo, pavedus tarnybinius nusižengimus tiriančio padalinio vadovui ar kitam asmeniui (toliau – tikrintojas), atlikti tarnybinį patikrinimą. Jeigu informaciją apie galimą tarnybinį nusižengimą ar pareigūno vardo pažeminimą gauna pareigūno tiesioginis vadovas, neturintis teisės pavesti atlikti tarnybinius patikrinimus, jis privalo ne vėliau kaip kitą darbo dieną nuo šios informacijos gavimo raštu perduoti ją vadovui. Prireikus tarnybiniam patikrinimui atlikti vadovas gali sudaryti komisiją. </w:t>
                  </w:r>
                </w:p>
              </w:sdtContent>
            </w:sdt>
            <w:sdt>
              <w:sdtPr>
                <w:alias w:val="7 p."/>
                <w:tag w:val="part_eaa7e755f7b3440d942b2f405c2eb2ea"/>
                <w:lock w:val="sdtLocked"/>
                <w:richText/>
              </w:sdtPr>
              <w:sdtContent>
                <w:p>
                  <w:pPr>
                    <w:widowControl w:val="0"/>
                    <w:ind w:firstLine="720"/>
                    <w:jc w:val="both"/>
                    <w:rPr>
                      <w:szCs w:val="24"/>
                      <w:lang w:eastAsia="lt-LT"/>
                    </w:rPr>
                  </w:pPr>
                  <w:sdt>
                    <w:sdtPr>
                      <w:alias w:val="Numeris"/>
                      <w:tag w:val="nr_eaa7e755f7b3440d942b2f405c2eb2ea"/>
                      <w:lock w:val="sdtLocked"/>
                      <w:richText/>
                    </w:sdtPr>
                    <w:sdtContent>
                      <w:r>
                        <w:rPr>
                          <w:szCs w:val="24"/>
                          <w:lang w:eastAsia="lt-LT"/>
                        </w:rPr>
                        <w:t>7</w:t>
                      </w:r>
                    </w:sdtContent>
                  </w:sdt>
                  <w:r>
                    <w:rPr>
                      <w:szCs w:val="24"/>
                      <w:lang w:eastAsia="lt-LT"/>
                    </w:rPr>
                    <w:t>. Jei iš gautos informacijos apie galimą tarnybinį nusižengimą ar pareigūno vardo pažeminimą nėra aiškūs galimai padaryto tarnybinio nusižengimo ar pareigūno vardo pažeminimo požymiai (įvykio vieta, laikas, galimai tarnybinį nusižengimą ar pareigūno vardo pažeminimą padariusio pareigūno duomenys ir kt.), vadovas gali pavesti tikrintojui patikslinti gautą informaciją apie galimą tarnybinį nusižengimą</w:t>
                  </w:r>
                  <w:r>
                    <w:rPr>
                      <w:rFonts w:ascii="Arial" w:hAnsi="Arial" w:cs="Arial"/>
                      <w:sz w:val="20"/>
                      <w:szCs w:val="24"/>
                      <w:lang w:eastAsia="lt-LT"/>
                    </w:rPr>
                    <w:t xml:space="preserve"> </w:t>
                  </w:r>
                  <w:r>
                    <w:rPr>
                      <w:szCs w:val="24"/>
                      <w:lang w:eastAsia="lt-LT"/>
                    </w:rPr>
                    <w:t>ar pareigūno vardo pažeminimą. Informacijos tikslinimo terminas negali viršyti 10 dienų. Informacijos tikslinimo metu tikrintojas gali susipažinti su dokumentais, informacinių sistemų ir registrų duomenimis, taip pat paprašyti informaciją apie galimą tarnybinį nusižengimą ar pareigūno vardo pažeminimą pateikusio asmens patikslinti informaciją apie galimą tarnybinį nusižengimą</w:t>
                  </w:r>
                  <w:r>
                    <w:rPr>
                      <w:rFonts w:ascii="Arial" w:hAnsi="Arial" w:cs="Arial"/>
                      <w:sz w:val="20"/>
                      <w:szCs w:val="24"/>
                      <w:lang w:eastAsia="lt-LT"/>
                    </w:rPr>
                    <w:t xml:space="preserve"> </w:t>
                  </w:r>
                  <w:r>
                    <w:rPr>
                      <w:szCs w:val="24"/>
                      <w:lang w:eastAsia="lt-LT"/>
                    </w:rPr>
                    <w:t xml:space="preserve">ar pareigūno vardo pažeminimą. Atlikus informacijos apie galimą tarnybinį nusižengimą ar pareigūno vardo pažeminimą patikslinimą ir įžvelgus galimai padaryto tarnybinio nusižengimo ar pareigūno vardo pažeminimo požymius, pradedamas tarnybinis patikrinimas, laikantis Tvarkos aprašo reikalavimų. </w:t>
                  </w:r>
                </w:p>
              </w:sdtContent>
            </w:sdt>
            <w:sdt>
              <w:sdtPr>
                <w:alias w:val="8 p."/>
                <w:tag w:val="part_d2e62aa931604b18aaabe162bd949684"/>
                <w:lock w:val="sdtLocked"/>
                <w:richText/>
              </w:sdtPr>
              <w:sdtContent>
                <w:p>
                  <w:pPr>
                    <w:widowControl w:val="0"/>
                    <w:ind w:firstLine="720"/>
                    <w:jc w:val="both"/>
                    <w:rPr>
                      <w:szCs w:val="24"/>
                      <w:lang w:eastAsia="lt-LT"/>
                    </w:rPr>
                  </w:pPr>
                  <w:sdt>
                    <w:sdtPr>
                      <w:alias w:val="Numeris"/>
                      <w:tag w:val="nr_d2e62aa931604b18aaabe162bd949684"/>
                      <w:lock w:val="sdtLocked"/>
                      <w:richText/>
                    </w:sdtPr>
                    <w:sdtContent>
                      <w:r>
                        <w:rPr>
                          <w:szCs w:val="24"/>
                          <w:lang w:eastAsia="lt-LT"/>
                        </w:rPr>
                        <w:t>8</w:t>
                      </w:r>
                    </w:sdtContent>
                  </w:sdt>
                  <w:r>
                    <w:rPr>
                      <w:szCs w:val="24"/>
                      <w:lang w:eastAsia="lt-LT"/>
                    </w:rPr>
                    <w:t>. Tarnybinis patikrinimas atliekamas supaprastinta tvarka, jei iš gautos informacijos apie galimą tarnybinį nusižengimą matyti akivaizdus tarnybinis nusižengimas. Akivaizdžiu tarnybiniu nusižengimu laikoma pareigūno veika, turinti visus tarnybinio nusižengimo sudėties požymius, kai pareigūnas padaryto tarnybinio nusižengimo neginčija. Tokiu atveju tikrintojas Tvarkos aprašo 21 punkte nustatyta tvarka įteikia akivaizdų tarnybinį nusižengimą padariusiam pareigūnui Pranešimą dėl tarnybinio nusižengimo (pareigūno vardo pažeminimo) (priedas), siūlo pareigūnui pateikti paaiškinimą ir surašo tarnybinio patikrinimo išvadą (toliau – išvada), o ją pateikia vadovui ne vėliau kaip per 10 darbo dienų nuo pavedimo atlikti tarnybinį patikrinimą gavimo. Jeigu tikrinamas pareigūnas savo paaiškinime ginčija tarnybinio nusižengimo padarymo faktą ar kitas reikšmingas tarnybinio nusižengimo padarymo aplinkybes, tarnybinis patikrinimas atliekamas laikantis bendros tvarkos.</w:t>
                  </w:r>
                </w:p>
              </w:sdtContent>
            </w:sdt>
            <w:sdt>
              <w:sdtPr>
                <w:alias w:val="9 p."/>
                <w:tag w:val="part_d26c9bc267f0433b9035d553cebe58fc"/>
                <w:lock w:val="sdtLocked"/>
                <w:richText/>
              </w:sdtPr>
              <w:sdtContent>
                <w:p>
                  <w:pPr>
                    <w:widowControl w:val="0"/>
                    <w:ind w:firstLine="720"/>
                    <w:jc w:val="both"/>
                    <w:rPr>
                      <w:szCs w:val="24"/>
                      <w:lang w:eastAsia="lt-LT"/>
                    </w:rPr>
                  </w:pPr>
                  <w:sdt>
                    <w:sdtPr>
                      <w:alias w:val="Numeris"/>
                      <w:tag w:val="nr_d26c9bc267f0433b9035d553cebe58fc"/>
                      <w:lock w:val="sdtLocked"/>
                      <w:richText/>
                    </w:sdtPr>
                    <w:sdtContent>
                      <w:r>
                        <w:rPr>
                          <w:szCs w:val="24"/>
                          <w:lang w:eastAsia="lt-LT"/>
                        </w:rPr>
                        <w:t>9</w:t>
                      </w:r>
                    </w:sdtContent>
                  </w:sdt>
                  <w:r>
                    <w:rPr>
                      <w:szCs w:val="24"/>
                      <w:lang w:eastAsia="lt-LT"/>
                    </w:rPr>
                    <w:t>. Tarnybinis patikrinimas neatliekamas, o pradėtas turi būti nutrauktas:</w:t>
                  </w:r>
                </w:p>
                <w:sdt>
                  <w:sdtPr>
                    <w:alias w:val="9.1 pp."/>
                    <w:tag w:val="part_bc54c91d2bd64affbb1dc660c8e68f84"/>
                    <w:lock w:val="sdtLocked"/>
                    <w:richText/>
                  </w:sdtPr>
                  <w:sdtContent>
                    <w:p>
                      <w:pPr>
                        <w:widowControl w:val="0"/>
                        <w:ind w:firstLine="720"/>
                        <w:jc w:val="both"/>
                        <w:rPr>
                          <w:szCs w:val="24"/>
                          <w:lang w:eastAsia="lt-LT"/>
                        </w:rPr>
                      </w:pPr>
                      <w:sdt>
                        <w:sdtPr>
                          <w:alias w:val="Numeris"/>
                          <w:tag w:val="nr_bc54c91d2bd64affbb1dc660c8e68f84"/>
                          <w:lock w:val="sdtLocked"/>
                          <w:richText/>
                        </w:sdtPr>
                        <w:sdtContent>
                          <w:r>
                            <w:rPr>
                              <w:szCs w:val="24"/>
                              <w:lang w:eastAsia="lt-LT"/>
                            </w:rPr>
                            <w:t>9.1</w:t>
                          </w:r>
                        </w:sdtContent>
                      </w:sdt>
                      <w:r>
                        <w:rPr>
                          <w:szCs w:val="24"/>
                          <w:lang w:eastAsia="lt-LT"/>
                        </w:rPr>
                        <w:t>. nustačius, kad dėl gautos informacijos apie galimą pareigūno tarnybinį nusižengimą ar pareigūno vardo pažeminimą jau buvo atliktas tarnybinis patikrinimas ir priimtas atitinkamas sprendimas, o gautoje informacijoje nenurodoma jokių naujų pareigūno atsakomybei reikšmingų aplinkybių, kurios nebuvo tirtos, ir nėra įtikinamų argumentų, jog ankstesnis sprendimas yra neteisingas;</w:t>
                      </w:r>
                    </w:p>
                  </w:sdtContent>
                </w:sdt>
                <w:sdt>
                  <w:sdtPr>
                    <w:alias w:val="9.2 pp."/>
                    <w:tag w:val="part_7ecd3b477655419580bba8f78aa661ee"/>
                    <w:lock w:val="sdtLocked"/>
                    <w:richText/>
                  </w:sdtPr>
                  <w:sdtContent>
                    <w:p>
                      <w:pPr>
                        <w:widowControl w:val="0"/>
                        <w:ind w:firstLine="720"/>
                        <w:jc w:val="both"/>
                        <w:rPr>
                          <w:szCs w:val="24"/>
                          <w:lang w:eastAsia="lt-LT"/>
                        </w:rPr>
                      </w:pPr>
                      <w:sdt>
                        <w:sdtPr>
                          <w:alias w:val="Numeris"/>
                          <w:tag w:val="nr_7ecd3b477655419580bba8f78aa661ee"/>
                          <w:lock w:val="sdtLocked"/>
                          <w:richText/>
                        </w:sdtPr>
                        <w:sdtContent>
                          <w:r>
                            <w:rPr>
                              <w:szCs w:val="24"/>
                              <w:lang w:eastAsia="lt-LT"/>
                            </w:rPr>
                            <w:t>9.2</w:t>
                          </w:r>
                        </w:sdtContent>
                      </w:sdt>
                      <w:r>
                        <w:rPr>
                          <w:szCs w:val="24"/>
                          <w:lang w:eastAsia="lt-LT"/>
                        </w:rPr>
                        <w:t>. nustačius, kad ikiteisminio tyrimo įstaigos sprendimu, teismo sprendimu ar nuosprendžiu įvertinta pareigūno veika, dėl kurios yra gauta informacija apie galimą tarnybinį nusižengimą</w:t>
                      </w:r>
                      <w:r>
                        <w:rPr>
                          <w:rFonts w:ascii="Arial" w:hAnsi="Arial" w:cs="Arial"/>
                          <w:sz w:val="20"/>
                          <w:szCs w:val="24"/>
                          <w:lang w:eastAsia="lt-LT"/>
                        </w:rPr>
                        <w:t xml:space="preserve"> </w:t>
                      </w:r>
                      <w:r>
                        <w:rPr>
                          <w:szCs w:val="24"/>
                          <w:lang w:eastAsia="lt-LT"/>
                        </w:rPr>
                        <w:t>ar pareigūno vardo pažeminimą, ir joje teisės aktų pažeidimų nekonstatuota;</w:t>
                      </w:r>
                    </w:p>
                  </w:sdtContent>
                </w:sdt>
                <w:sdt>
                  <w:sdtPr>
                    <w:alias w:val="9.3 pp."/>
                    <w:tag w:val="part_d31f43ac1a7546618fca58cbd0430e50"/>
                    <w:lock w:val="sdtLocked"/>
                    <w:richText/>
                  </w:sdtPr>
                  <w:sdtContent>
                    <w:p>
                      <w:pPr>
                        <w:widowControl w:val="0"/>
                        <w:ind w:firstLine="720"/>
                        <w:jc w:val="both"/>
                        <w:rPr>
                          <w:szCs w:val="24"/>
                          <w:lang w:eastAsia="lt-LT"/>
                        </w:rPr>
                      </w:pPr>
                      <w:sdt>
                        <w:sdtPr>
                          <w:alias w:val="Numeris"/>
                          <w:tag w:val="nr_d31f43ac1a7546618fca58cbd0430e50"/>
                          <w:lock w:val="sdtLocked"/>
                          <w:richText/>
                        </w:sdtPr>
                        <w:sdtContent>
                          <w:r>
                            <w:rPr>
                              <w:szCs w:val="24"/>
                              <w:lang w:eastAsia="lt-LT"/>
                            </w:rPr>
                            <w:t>9.3</w:t>
                          </w:r>
                        </w:sdtContent>
                      </w:sdt>
                      <w:r>
                        <w:rPr>
                          <w:szCs w:val="24"/>
                          <w:lang w:eastAsia="lt-LT"/>
                        </w:rPr>
                        <w:t xml:space="preserve">. nustačius, jog skundžiami ikiteisminio tyrimo pareigūno ar pareigūno, atliekančio administracinio nusižengimo tyrimą, proceso veiksmai ir nutarimai, priimti atliekant ikiteisminį tyrimą ar administracinio nusižengimo tyrimą; </w:t>
                      </w:r>
                    </w:p>
                  </w:sdtContent>
                </w:sdt>
                <w:sdt>
                  <w:sdtPr>
                    <w:alias w:val="9.4 pp."/>
                    <w:tag w:val="part_53a5ed3e593f48778bc82a57a72aceec"/>
                    <w:lock w:val="sdtLocked"/>
                    <w:richText/>
                  </w:sdtPr>
                  <w:sdtContent>
                    <w:p>
                      <w:pPr>
                        <w:widowControl w:val="0"/>
                        <w:ind w:firstLine="720"/>
                        <w:jc w:val="both"/>
                        <w:rPr>
                          <w:szCs w:val="24"/>
                          <w:lang w:eastAsia="lt-LT"/>
                        </w:rPr>
                      </w:pPr>
                      <w:sdt>
                        <w:sdtPr>
                          <w:alias w:val="Numeris"/>
                          <w:tag w:val="nr_53a5ed3e593f48778bc82a57a72aceec"/>
                          <w:lock w:val="sdtLocked"/>
                          <w:richText/>
                        </w:sdtPr>
                        <w:sdtContent>
                          <w:r>
                            <w:rPr>
                              <w:szCs w:val="24"/>
                              <w:lang w:eastAsia="lt-LT"/>
                            </w:rPr>
                            <w:t>9.4</w:t>
                          </w:r>
                        </w:sdtContent>
                      </w:sdt>
                      <w:r>
                        <w:rPr>
                          <w:szCs w:val="24"/>
                          <w:lang w:eastAsia="lt-LT"/>
                        </w:rPr>
                        <w:t>. nustačius, kad pareigūnas informacijos apie galimą jo tarnybinį nusižengimą</w:t>
                      </w:r>
                      <w:r>
                        <w:rPr>
                          <w:rFonts w:ascii="Arial" w:hAnsi="Arial" w:cs="Arial"/>
                          <w:sz w:val="20"/>
                          <w:szCs w:val="24"/>
                          <w:lang w:eastAsia="lt-LT"/>
                        </w:rPr>
                        <w:t xml:space="preserve"> </w:t>
                      </w:r>
                      <w:r>
                        <w:rPr>
                          <w:szCs w:val="24"/>
                          <w:lang w:eastAsia="lt-LT"/>
                        </w:rPr>
                        <w:t>ar pareigūno vardo pažeminimą gavimo metu yra netekęs pareigūno statuso;</w:t>
                      </w:r>
                    </w:p>
                  </w:sdtContent>
                </w:sdt>
                <w:sdt>
                  <w:sdtPr>
                    <w:alias w:val="9.5 pp."/>
                    <w:tag w:val="part_ca99a8ac1ecf498781d0755fbf0e5278"/>
                    <w:lock w:val="sdtLocked"/>
                    <w:richText/>
                  </w:sdtPr>
                  <w:sdtContent>
                    <w:p>
                      <w:pPr>
                        <w:widowControl w:val="0"/>
                        <w:ind w:firstLine="720"/>
                        <w:jc w:val="both"/>
                        <w:rPr>
                          <w:color w:val="FF0000"/>
                          <w:szCs w:val="24"/>
                          <w:lang w:eastAsia="lt-LT"/>
                        </w:rPr>
                      </w:pPr>
                      <w:sdt>
                        <w:sdtPr>
                          <w:alias w:val="Numeris"/>
                          <w:tag w:val="nr_ca99a8ac1ecf498781d0755fbf0e5278"/>
                          <w:lock w:val="sdtLocked"/>
                          <w:richText/>
                        </w:sdtPr>
                        <w:sdtContent>
                          <w:r>
                            <w:rPr>
                              <w:szCs w:val="24"/>
                              <w:lang w:eastAsia="lt-LT"/>
                            </w:rPr>
                            <w:t>9.5</w:t>
                          </w:r>
                        </w:sdtContent>
                      </w:sdt>
                      <w:r>
                        <w:rPr>
                          <w:szCs w:val="24"/>
                          <w:lang w:eastAsia="lt-LT"/>
                        </w:rPr>
                        <w:t>. nustačius, kad pareigūnas yra miręs.</w:t>
                      </w:r>
                    </w:p>
                  </w:sdtContent>
                </w:sdt>
                <w:sdt>
                  <w:sdtPr>
                    <w:alias w:val="9.6 pp."/>
                    <w:tag w:val="part_4d2505a2822745b6b6b15355afb3b575"/>
                    <w:lock w:val="sdtLocked"/>
                    <w:richText/>
                  </w:sdtPr>
                  <w:sdtContent>
                    <w:p>
                      <w:pPr>
                        <w:widowControl w:val="0"/>
                        <w:ind w:firstLine="720"/>
                        <w:jc w:val="both"/>
                        <w:rPr>
                          <w:szCs w:val="24"/>
                          <w:lang w:eastAsia="lt-LT"/>
                        </w:rPr>
                      </w:pPr>
                      <w:sdt>
                        <w:sdtPr>
                          <w:alias w:val="Numeris"/>
                          <w:tag w:val="nr_4d2505a2822745b6b6b15355afb3b575"/>
                          <w:lock w:val="sdtLocked"/>
                          <w:richText/>
                        </w:sdtPr>
                        <w:sdtContent>
                          <w:r>
                            <w:rPr>
                              <w:szCs w:val="24"/>
                              <w:lang w:eastAsia="lt-LT"/>
                            </w:rPr>
                            <w:t>9.6</w:t>
                          </w:r>
                        </w:sdtContent>
                      </w:sdt>
                      <w:r>
                        <w:rPr>
                          <w:szCs w:val="24"/>
                          <w:lang w:eastAsia="lt-LT"/>
                        </w:rPr>
                        <w:t>. nustačius, kad skundžiamos pareigūnų veikos padarytos prieš 1 metus, o Tvarkos aprašo 10, 11 punktuose nustatytais atvejais arba kai tarnybinis nusižengimas nustatomas atliekant auditą, piniginių ar kitokių vertybių inventorizaciją arba kompetentingos institucijos atliekamą tyrimą, patikrinimą arba pareigūno vardo pažeminimo atveju, arba kai yra pažeidžiamos Lietuvos Respublikos viešųjų ir privačių interesų derinimo valstybinėje tarnyboje įstatymo nuostatos – prieš 3 metus. Be to, tarnybinis patikrinimas neatliekamas informacijos apie galimą tarnybinį nusižengimą ar pareigūno vardo pažeminimą patikslinimo metu, neįžvelgus galimai padaryto tarnybinio nusižengimo ar pareigūno vardą žeminančios veikos požymių.</w:t>
                      </w:r>
                    </w:p>
                  </w:sdtContent>
                </w:sdt>
              </w:sdtContent>
            </w:sdt>
            <w:sdt>
              <w:sdtPr>
                <w:alias w:val="10 p."/>
                <w:tag w:val="part_92da15f2b2a641e99c2c8da17968a163"/>
                <w:lock w:val="sdtLocked"/>
                <w:richText/>
              </w:sdtPr>
              <w:sdtContent>
                <w:p>
                  <w:pPr>
                    <w:widowControl w:val="0"/>
                    <w:ind w:firstLine="720"/>
                    <w:jc w:val="both"/>
                    <w:rPr>
                      <w:szCs w:val="24"/>
                      <w:lang w:eastAsia="lt-LT"/>
                    </w:rPr>
                  </w:pPr>
                  <w:sdt>
                    <w:sdtPr>
                      <w:alias w:val="Numeris"/>
                      <w:tag w:val="nr_92da15f2b2a641e99c2c8da17968a163"/>
                      <w:lock w:val="sdtLocked"/>
                      <w:richText/>
                    </w:sdtPr>
                    <w:sdtContent>
                      <w:r>
                        <w:rPr>
                          <w:szCs w:val="24"/>
                          <w:lang w:eastAsia="lt-LT"/>
                        </w:rPr>
                        <w:t>10</w:t>
                      </w:r>
                    </w:sdtContent>
                  </w:sdt>
                  <w:r>
                    <w:rPr>
                      <w:szCs w:val="24"/>
                      <w:lang w:eastAsia="lt-LT"/>
                    </w:rPr>
                    <w:t>. Gavus Tvarkos aprašo 6 punkte nurodytą informaciją apie galimą tarnybinį nusižengimą ar pareigūno vardo pažeminimą ir nustačius, kad dėl pareigūno veikos yra pradėtas ikiteisminis tyrimas ar bylos dėl administracinio nusižengimo teisena, tarnybinis patikrinimas pradedamas ir sustabdomas (išskyrus atvejus, kai pareigūno veikoje yra savarankiško tarnybinio nusižengimo</w:t>
                  </w:r>
                  <w:r>
                    <w:rPr>
                      <w:rFonts w:ascii="Arial" w:hAnsi="Arial" w:cs="Arial"/>
                      <w:sz w:val="20"/>
                      <w:szCs w:val="24"/>
                      <w:lang w:eastAsia="lt-LT"/>
                    </w:rPr>
                    <w:t xml:space="preserve"> </w:t>
                  </w:r>
                  <w:r>
                    <w:rPr>
                      <w:szCs w:val="24"/>
                      <w:lang w:eastAsia="lt-LT"/>
                    </w:rPr>
                    <w:t xml:space="preserve">ar pareigūno vardą žeminančios veikos požymių, pagal kuriuos akivaizdžiai galima šį tarnybinį nusižengimą ar pareigūno vardo pažeminimą atriboti nuo nusikalstamos veikos ar administracinio nusižengimo ir užbaigti tarnybinį patikrinimą. Tokiu atveju tarnybinis patikrinimas šioje dalyje tęsiamas bei baigiamas laikantis Tvarkos aprašo reikalavimų). Tarnybinis patikrinimas atnaujinamas ir tęsiamas pasibaigus baudžiamajam procesui ar bylos dėl administracinio nusižengimo teisenai laikantis Tvarkos aprašo reikalavimų, išskyrus Tvarkos aprašo 12 punkte nustatytą atvejį.   </w:t>
                  </w:r>
                </w:p>
              </w:sdtContent>
            </w:sdt>
            <w:sdt>
              <w:sdtPr>
                <w:alias w:val="11 p."/>
                <w:tag w:val="part_673efb65d8254828aef8571ad757678d"/>
                <w:lock w:val="sdtLocked"/>
                <w:richText/>
              </w:sdtPr>
              <w:sdtContent>
                <w:p>
                  <w:pPr>
                    <w:widowControl w:val="0"/>
                    <w:ind w:firstLine="720"/>
                    <w:jc w:val="both"/>
                    <w:rPr>
                      <w:szCs w:val="24"/>
                      <w:lang w:eastAsia="lt-LT"/>
                    </w:rPr>
                  </w:pPr>
                  <w:sdt>
                    <w:sdtPr>
                      <w:alias w:val="Numeris"/>
                      <w:tag w:val="nr_673efb65d8254828aef8571ad757678d"/>
                      <w:lock w:val="sdtLocked"/>
                      <w:richText/>
                    </w:sdtPr>
                    <w:sdtContent>
                      <w:r>
                        <w:rPr>
                          <w:szCs w:val="24"/>
                          <w:lang w:eastAsia="lt-LT"/>
                        </w:rPr>
                        <w:t>11</w:t>
                      </w:r>
                    </w:sdtContent>
                  </w:sdt>
                  <w:r>
                    <w:rPr>
                      <w:szCs w:val="24"/>
                      <w:lang w:eastAsia="lt-LT"/>
                    </w:rPr>
                    <w:t>. Tarnybinio patikrinimo metu nustačius, kad tarnybinis nusižengimas ar pareigūno vardą žeminanti veika turi nusikalstamos veikos ar administracinio nusižengimo požymių, tarnybinis patikrinimas sustabdomas (išskyrus atvejus, kai tikrintojas nustato pareigūno veikoje savarankiško tarnybinio nusižengimo</w:t>
                  </w:r>
                  <w:r>
                    <w:rPr>
                      <w:rFonts w:ascii="Arial" w:hAnsi="Arial" w:cs="Arial"/>
                      <w:sz w:val="20"/>
                      <w:szCs w:val="24"/>
                      <w:lang w:eastAsia="lt-LT"/>
                    </w:rPr>
                    <w:t xml:space="preserve"> </w:t>
                  </w:r>
                  <w:r>
                    <w:rPr>
                      <w:szCs w:val="24"/>
                      <w:lang w:eastAsia="lt-LT"/>
                    </w:rPr>
                    <w:t>ar pareigūno vardą žeminančios veikos požymių, pagal kuriuos akivaizdžiai galima šį tarnybinį nusižengimą ar pareigūno vardo pažeminimą atriboti nuo nusikalstamos veikos ar administracinio nusižengimo ir užbaigti tarnybinį patikrinimą. Tokiu atveju tarnybinis patikrinimas šioje dalyje tęsiamas ir baigiamas laikantis Tvarkos aprašo reikalavimų) ir tarnybinio patikrinimo medžiaga perduodama tirti kompetentingai institucijai. Tarnybinis patikrinimas atnaujinamas ir tęsiamas, jeigu atsisakoma pradėti ikiteisminį tyrimą, bylos dėl administracinio nusižengimo teiseną arba pasibaigia baudžiamasis procesas ar bylos dėl administracinio nusižengimo teisena laikantis Tvarkos aprašo reikalavimų,</w:t>
                  </w:r>
                  <w:r>
                    <w:rPr>
                      <w:rFonts w:ascii="Arial" w:hAnsi="Arial" w:cs="Arial"/>
                      <w:sz w:val="20"/>
                      <w:szCs w:val="24"/>
                      <w:lang w:eastAsia="lt-LT"/>
                    </w:rPr>
                    <w:t xml:space="preserve"> </w:t>
                  </w:r>
                  <w:r>
                    <w:rPr>
                      <w:szCs w:val="24"/>
                      <w:lang w:eastAsia="lt-LT"/>
                    </w:rPr>
                    <w:t xml:space="preserve">išskyrus Tvarkos aprašo 12 punkte nustatytą atvejį.      </w:t>
                  </w:r>
                </w:p>
              </w:sdtContent>
            </w:sdt>
            <w:sdt>
              <w:sdtPr>
                <w:alias w:val="12 p."/>
                <w:tag w:val="part_9fd2ea4859964a6b94c0ee3902d1153c"/>
                <w:lock w:val="sdtLocked"/>
                <w:richText/>
              </w:sdtPr>
              <w:sdtContent>
                <w:p>
                  <w:pPr>
                    <w:widowControl w:val="0"/>
                    <w:ind w:firstLine="744"/>
                    <w:jc w:val="both"/>
                    <w:rPr>
                      <w:szCs w:val="24"/>
                      <w:lang w:eastAsia="lt-LT"/>
                    </w:rPr>
                  </w:pPr>
                  <w:sdt>
                    <w:sdtPr>
                      <w:alias w:val="Numeris"/>
                      <w:tag w:val="nr_9fd2ea4859964a6b94c0ee3902d1153c"/>
                      <w:lock w:val="sdtLocked"/>
                      <w:richText/>
                    </w:sdtPr>
                    <w:sdtContent>
                      <w:r>
                        <w:rPr>
                          <w:szCs w:val="24"/>
                          <w:lang w:eastAsia="lt-LT"/>
                        </w:rPr>
                        <w:t>12</w:t>
                      </w:r>
                    </w:sdtContent>
                  </w:sdt>
                  <w:r>
                    <w:rPr>
                      <w:szCs w:val="24"/>
                      <w:lang w:eastAsia="lt-LT"/>
                    </w:rPr>
                    <w:t>. Kai savarankiško tarnybinio nusižengimo</w:t>
                  </w:r>
                  <w:r>
                    <w:rPr>
                      <w:rFonts w:ascii="Arial" w:hAnsi="Arial" w:cs="Arial"/>
                      <w:sz w:val="20"/>
                      <w:szCs w:val="24"/>
                      <w:lang w:eastAsia="lt-LT"/>
                    </w:rPr>
                    <w:t xml:space="preserve"> </w:t>
                  </w:r>
                  <w:r>
                    <w:rPr>
                      <w:szCs w:val="24"/>
                      <w:lang w:eastAsia="lt-LT"/>
                    </w:rPr>
                    <w:t>ar pareigūno vardą žeminančios veikos požymiai, pagal kuriuos akivaizdžiai galima šį tarnybinį nusižengimą ar pareigūno vardo pažeminimą atriboti nuo nusikalstamos veikos ar administracinio nusižengimo, paaiškėja kompetentingų institucijų atliekamo tyrimo, patikrinimo metu ir tampa žinomi tikrintojui, tarnybinis patikrinimas, sustabdytas Tvarkos aprašo 10 ir 11 punktuose nustatyta tvarka, šioje dalyje atnaujinamas, tęsiamas ir baigiamas laikantis Tvarkos aprašo reikalavimų.</w:t>
                  </w:r>
                </w:p>
              </w:sdtContent>
            </w:sdt>
            <w:sdt>
              <w:sdtPr>
                <w:alias w:val="13 p."/>
                <w:tag w:val="part_73763ae56fe242e3b2d1c38d3cb4597c"/>
                <w:lock w:val="sdtLocked"/>
                <w:richText/>
              </w:sdtPr>
              <w:sdtContent>
                <w:p>
                  <w:pPr>
                    <w:widowControl w:val="0"/>
                    <w:ind w:firstLine="720"/>
                    <w:jc w:val="both"/>
                    <w:rPr>
                      <w:szCs w:val="24"/>
                      <w:lang w:eastAsia="lt-LT"/>
                    </w:rPr>
                  </w:pPr>
                  <w:sdt>
                    <w:sdtPr>
                      <w:alias w:val="Numeris"/>
                      <w:tag w:val="nr_73763ae56fe242e3b2d1c38d3cb4597c"/>
                      <w:lock w:val="sdtLocked"/>
                      <w:richText/>
                    </w:sdtPr>
                    <w:sdtContent>
                      <w:r>
                        <w:rPr>
                          <w:szCs w:val="24"/>
                          <w:lang w:eastAsia="lt-LT"/>
                        </w:rPr>
                        <w:t>13</w:t>
                      </w:r>
                    </w:sdtContent>
                  </w:sdt>
                  <w:r>
                    <w:rPr>
                      <w:szCs w:val="24"/>
                      <w:lang w:eastAsia="lt-LT"/>
                    </w:rPr>
                    <w:t xml:space="preserve">. Tarnybinį patikrinimą tikrintojo teikimu sustabdo ir atnaujina vadovas savo sprendimu (rašytine rezoliucija). </w:t>
                  </w:r>
                </w:p>
              </w:sdtContent>
            </w:sdt>
            <w:sdt>
              <w:sdtPr>
                <w:alias w:val="14 p."/>
                <w:tag w:val="part_e160ee1c741f42219dc45e0e7e63ebe2"/>
                <w:lock w:val="sdtLocked"/>
                <w:richText/>
              </w:sdtPr>
              <w:sdtContent>
                <w:p>
                  <w:pPr>
                    <w:widowControl w:val="0"/>
                    <w:ind w:firstLine="720"/>
                    <w:jc w:val="both"/>
                    <w:rPr>
                      <w:szCs w:val="24"/>
                      <w:lang w:eastAsia="lt-LT"/>
                    </w:rPr>
                  </w:pPr>
                  <w:sdt>
                    <w:sdtPr>
                      <w:alias w:val="Numeris"/>
                      <w:tag w:val="nr_e160ee1c741f42219dc45e0e7e63ebe2"/>
                      <w:lock w:val="sdtLocked"/>
                      <w:richText/>
                    </w:sdtPr>
                    <w:sdtContent>
                      <w:r>
                        <w:rPr>
                          <w:szCs w:val="24"/>
                          <w:lang w:eastAsia="lt-LT"/>
                        </w:rPr>
                        <w:t>14</w:t>
                      </w:r>
                    </w:sdtContent>
                  </w:sdt>
                  <w:r>
                    <w:rPr>
                      <w:szCs w:val="24"/>
                      <w:lang w:eastAsia="lt-LT"/>
                    </w:rPr>
                    <w:t>. Jei tarnybinio patikrinimo metu pareigūnas perkeliamas į pareigas kitoje statutinėje įstaigoje arba atleidžiamas iš vidaus tarnybos (netenka pareigūno statuso), tarnybinis patikrinimas tęsiamas ir baigiamas laikantis Tvarkos aprašo reikalavimų.</w:t>
                  </w:r>
                </w:p>
              </w:sdtContent>
            </w:sdt>
            <w:sdt>
              <w:sdtPr>
                <w:alias w:val="15 p."/>
                <w:tag w:val="part_101478cb535244329879a6caa8c63cdd"/>
                <w:lock w:val="sdtLocked"/>
                <w:richText/>
              </w:sdtPr>
              <w:sdtContent>
                <w:p>
                  <w:pPr>
                    <w:widowControl w:val="0"/>
                    <w:ind w:firstLine="720"/>
                    <w:jc w:val="both"/>
                    <w:rPr>
                      <w:szCs w:val="24"/>
                      <w:lang w:eastAsia="lt-LT"/>
                    </w:rPr>
                  </w:pPr>
                  <w:sdt>
                    <w:sdtPr>
                      <w:alias w:val="Numeris"/>
                      <w:tag w:val="nr_101478cb535244329879a6caa8c63cdd"/>
                      <w:lock w:val="sdtLocked"/>
                      <w:richText/>
                    </w:sdtPr>
                    <w:sdtContent>
                      <w:r>
                        <w:rPr>
                          <w:szCs w:val="24"/>
                          <w:lang w:eastAsia="lt-LT"/>
                        </w:rPr>
                        <w:t>15</w:t>
                      </w:r>
                    </w:sdtContent>
                  </w:sdt>
                  <w:r>
                    <w:rPr>
                      <w:szCs w:val="24"/>
                      <w:lang w:eastAsia="lt-LT"/>
                    </w:rPr>
                    <w:t>. Jei gaunama oficiali informacija apie galimą tarnybinį nusižengimą ar pareigūno vardo pažeminimą dėl pareigūno, perkeliamo į pareigas kitoje statutinėje įstaigoje arba atleidžiamo iš vidaus tarnybos (netenka pareigūno statuso), tarnybinis patikrinimas pradedamas ir atliekamas laikantis Tvarkos aprašo reikalavimų.</w:t>
                  </w:r>
                </w:p>
              </w:sdtContent>
            </w:sdt>
            <w:sdt>
              <w:sdtPr>
                <w:alias w:val="16 p."/>
                <w:tag w:val="part_28b1c121aab0487b80519b14af2416d6"/>
                <w:lock w:val="sdtLocked"/>
                <w:richText/>
              </w:sdtPr>
              <w:sdtContent>
                <w:p>
                  <w:pPr>
                    <w:widowControl w:val="0"/>
                    <w:ind w:firstLine="720"/>
                    <w:jc w:val="both"/>
                    <w:rPr>
                      <w:szCs w:val="24"/>
                      <w:lang w:eastAsia="lt-LT"/>
                    </w:rPr>
                  </w:pPr>
                  <w:sdt>
                    <w:sdtPr>
                      <w:alias w:val="Numeris"/>
                      <w:tag w:val="nr_28b1c121aab0487b80519b14af2416d6"/>
                      <w:lock w:val="sdtLocked"/>
                      <w:richText/>
                    </w:sdtPr>
                    <w:sdtContent>
                      <w:r>
                        <w:rPr>
                          <w:szCs w:val="24"/>
                          <w:lang w:eastAsia="lt-LT"/>
                        </w:rPr>
                        <w:t>16</w:t>
                      </w:r>
                    </w:sdtContent>
                  </w:sdt>
                  <w:r>
                    <w:rPr>
                      <w:szCs w:val="24"/>
                      <w:lang w:eastAsia="lt-LT"/>
                    </w:rPr>
                    <w:t xml:space="preserve">. Tarnybinio patikrinimo metu, nustačius kitus pareigūno galimai padarytus tarnybinius nusižengimus, nenurodytus gautoje informacijoje apie galimą tarnybinį nusižengimą ar pareigūno vardo pažeminimą, apie tai tarnybiniu pranešimu informuojamas vadovas ir dėl šių kitų pareigūno galimai padarytų tarnybinių nusižengimų pradedamas naujas tarnybinis patikrinimas, laikantis Tvarkos aprašo reikalavimų, kuris gali būti sujungiamas su jau atliekamu tarnybiniu patikrinimu vadovo sprendimu (rašytine rezoliucija).  </w:t>
                  </w:r>
                </w:p>
              </w:sdtContent>
            </w:sdt>
            <w:sdt>
              <w:sdtPr>
                <w:alias w:val="17 p."/>
                <w:tag w:val="part_7d101a86e4094097a47016eeb1c2df78"/>
                <w:lock w:val="sdtLocked"/>
                <w:richText/>
              </w:sdtPr>
              <w:sdtContent>
                <w:p>
                  <w:pPr>
                    <w:widowControl w:val="0"/>
                    <w:ind w:firstLine="720"/>
                    <w:jc w:val="both"/>
                    <w:rPr>
                      <w:szCs w:val="24"/>
                      <w:lang w:eastAsia="lt-LT"/>
                    </w:rPr>
                  </w:pPr>
                  <w:sdt>
                    <w:sdtPr>
                      <w:alias w:val="Numeris"/>
                      <w:tag w:val="nr_7d101a86e4094097a47016eeb1c2df78"/>
                      <w:lock w:val="sdtLocked"/>
                      <w:richText/>
                    </w:sdtPr>
                    <w:sdtContent>
                      <w:r>
                        <w:rPr>
                          <w:szCs w:val="24"/>
                          <w:lang w:eastAsia="lt-LT"/>
                        </w:rPr>
                        <w:t>17</w:t>
                      </w:r>
                    </w:sdtContent>
                  </w:sdt>
                  <w:r>
                    <w:rPr>
                      <w:szCs w:val="24"/>
                      <w:lang w:eastAsia="lt-LT"/>
                    </w:rPr>
                    <w:t>. Pareigūnas nušalinamas nuo pareigų Statuto 45 straipsnyje nustatytais pagrindais ir tvarka. Su įsakymu nušalinti pareigūną nuo pareigų tikrinamas pareigūnas nedelsiant supažindinamas pasirašytinai. Pareigūnui atsisakius pasirašyti, tai pažymima nurodyto įsakymo prieraše, kurį pasirašo statutinės įstaigos personalo administravimo funkcijas atliekantis valstybės tarnautojas (pareigūnas) ir 2 valstybės tarnautojai ar darbuotojai, dirbantys pagal darbo sutartis, o jei statutinės įstaigos personalo administravimo funkcijos atliekamos centralizuotai – 2 statutinės įstaigos valstybės tarnautojai ar darbuotojai, dirbantys pagal darbo sutartis. Draudžiama tikrinamą pareigūną nušalinti nuo pareigų neinformavus jo apie pradėtą tarnybinį patikrinimą Tvarkos aprašo 21 punkte nustatyta tvarka.</w:t>
                  </w:r>
                </w:p>
              </w:sdtContent>
            </w:sdt>
            <w:sdt>
              <w:sdtPr>
                <w:alias w:val="18 p."/>
                <w:tag w:val="part_54bec6f0087e44c781099b2bb6c1af74"/>
                <w:lock w:val="sdtLocked"/>
                <w:richText/>
              </w:sdtPr>
              <w:sdtContent>
                <w:p>
                  <w:pPr>
                    <w:widowControl w:val="0"/>
                    <w:ind w:firstLine="720"/>
                    <w:jc w:val="both"/>
                    <w:rPr>
                      <w:szCs w:val="24"/>
                      <w:lang w:eastAsia="lt-LT"/>
                    </w:rPr>
                  </w:pPr>
                  <w:sdt>
                    <w:sdtPr>
                      <w:alias w:val="Numeris"/>
                      <w:tag w:val="nr_54bec6f0087e44c781099b2bb6c1af74"/>
                      <w:lock w:val="sdtLocked"/>
                      <w:richText/>
                    </w:sdtPr>
                    <w:sdtContent>
                      <w:r>
                        <w:rPr>
                          <w:szCs w:val="24"/>
                          <w:lang w:eastAsia="lt-LT"/>
                        </w:rPr>
                        <w:t>18</w:t>
                      </w:r>
                    </w:sdtContent>
                  </w:sdt>
                  <w:r>
                    <w:rPr>
                      <w:szCs w:val="24"/>
                      <w:lang w:eastAsia="lt-LT"/>
                    </w:rPr>
                    <w:t>. Tikrintojui draudžiama atlikti tarnybinį patikrinimą, jei tai gali sukelti viešųjų ir privačių interesų konfliktą. Tikrintojas apie galimą viešųjų ir privačių interesų konfliktą privalo nedelsdamas raštu informuoti savo tiesioginį vadovą arba pavedusį atlikti tarnybinį patikrinimą pareigūną ir nusišalinti nuo tolesnio tarnybinio patikrinimo. Toks pareigūnas (vadovas) gali nepriimti nusišalinimo ir įpareigoti tikrintoją toliau tęsti tarnybinį patikrinimą. Tikrintojui taip pat draudžiama daryti tiesioginį ar netiesioginį neteisėtą poveikį (naudoti smurtą, grasinti, bauginti neigiamomis pasekmėmis ir pan.) tikrinamam pareigūnui ar kitam su tyrimu susijusiam asmeniui.</w:t>
                  </w:r>
                </w:p>
              </w:sdtContent>
            </w:sdt>
            <w:sdt>
              <w:sdtPr>
                <w:alias w:val="19 p."/>
                <w:tag w:val="part_02676ee19e584582ae408066f09c884a"/>
                <w:lock w:val="sdtLocked"/>
                <w:richText/>
              </w:sdtPr>
              <w:sdtContent>
                <w:p>
                  <w:pPr>
                    <w:widowControl w:val="0"/>
                    <w:ind w:firstLine="720"/>
                    <w:jc w:val="both"/>
                    <w:rPr>
                      <w:szCs w:val="24"/>
                      <w:lang w:eastAsia="lt-LT"/>
                    </w:rPr>
                  </w:pPr>
                  <w:sdt>
                    <w:sdtPr>
                      <w:alias w:val="Numeris"/>
                      <w:tag w:val="nr_02676ee19e584582ae408066f09c884a"/>
                      <w:lock w:val="sdtLocked"/>
                      <w:richText/>
                    </w:sdtPr>
                    <w:sdtContent>
                      <w:r>
                        <w:rPr>
                          <w:szCs w:val="24"/>
                          <w:lang w:eastAsia="lt-LT"/>
                        </w:rPr>
                        <w:t>19</w:t>
                      </w:r>
                    </w:sdtContent>
                  </w:sdt>
                  <w:r>
                    <w:rPr>
                      <w:szCs w:val="24"/>
                      <w:lang w:eastAsia="lt-LT"/>
                    </w:rPr>
                    <w:t>. Tikrintojas turi teisę:</w:t>
                  </w:r>
                </w:p>
                <w:sdt>
                  <w:sdtPr>
                    <w:alias w:val="19.1 pp."/>
                    <w:tag w:val="part_010fad4800654bb9b9958aba7ae9dd49"/>
                    <w:lock w:val="sdtLocked"/>
                    <w:richText/>
                  </w:sdtPr>
                  <w:sdtContent>
                    <w:p>
                      <w:pPr>
                        <w:widowControl w:val="0"/>
                        <w:ind w:firstLine="720"/>
                        <w:jc w:val="both"/>
                        <w:rPr>
                          <w:szCs w:val="24"/>
                          <w:lang w:eastAsia="lt-LT"/>
                        </w:rPr>
                      </w:pPr>
                      <w:sdt>
                        <w:sdtPr>
                          <w:alias w:val="Numeris"/>
                          <w:tag w:val="nr_010fad4800654bb9b9958aba7ae9dd49"/>
                          <w:lock w:val="sdtLocked"/>
                          <w:richText/>
                        </w:sdtPr>
                        <w:sdtContent>
                          <w:r>
                            <w:rPr>
                              <w:szCs w:val="24"/>
                              <w:lang w:eastAsia="lt-LT"/>
                            </w:rPr>
                            <w:t>19.1</w:t>
                          </w:r>
                        </w:sdtContent>
                      </w:sdt>
                      <w:r>
                        <w:rPr>
                          <w:szCs w:val="24"/>
                          <w:lang w:eastAsia="lt-LT"/>
                        </w:rPr>
                        <w:t>. išvykti į tarnybinio nusižengimo padarymo vietą;</w:t>
                      </w:r>
                    </w:p>
                  </w:sdtContent>
                </w:sdt>
                <w:sdt>
                  <w:sdtPr>
                    <w:alias w:val="19.2 pp."/>
                    <w:tag w:val="part_5ab55c4f753146f6898b7fd3e423503b"/>
                    <w:lock w:val="sdtLocked"/>
                    <w:richText/>
                  </w:sdtPr>
                  <w:sdtContent>
                    <w:p>
                      <w:pPr>
                        <w:widowControl w:val="0"/>
                        <w:ind w:firstLine="720"/>
                        <w:jc w:val="both"/>
                        <w:rPr>
                          <w:szCs w:val="24"/>
                          <w:lang w:eastAsia="lt-LT"/>
                        </w:rPr>
                      </w:pPr>
                      <w:sdt>
                        <w:sdtPr>
                          <w:alias w:val="Numeris"/>
                          <w:tag w:val="nr_5ab55c4f753146f6898b7fd3e423503b"/>
                          <w:lock w:val="sdtLocked"/>
                          <w:richText/>
                        </w:sdtPr>
                        <w:sdtContent>
                          <w:r>
                            <w:rPr>
                              <w:szCs w:val="24"/>
                              <w:lang w:eastAsia="lt-LT"/>
                            </w:rPr>
                            <w:t>19.2</w:t>
                          </w:r>
                        </w:sdtContent>
                      </w:sdt>
                      <w:r>
                        <w:rPr>
                          <w:szCs w:val="24"/>
                          <w:lang w:eastAsia="lt-LT"/>
                        </w:rPr>
                        <w:t>. apklausti su tikrinama veika susijusius pareigūnus ir kitus asmenis;</w:t>
                      </w:r>
                    </w:p>
                  </w:sdtContent>
                </w:sdt>
                <w:sdt>
                  <w:sdtPr>
                    <w:alias w:val="19.3 pp."/>
                    <w:tag w:val="part_ac310de8d7f9402baeb97c088efd709b"/>
                    <w:lock w:val="sdtLocked"/>
                    <w:richText/>
                  </w:sdtPr>
                  <w:sdtContent>
                    <w:p>
                      <w:pPr>
                        <w:widowControl w:val="0"/>
                        <w:ind w:firstLine="720"/>
                        <w:jc w:val="both"/>
                        <w:rPr>
                          <w:szCs w:val="24"/>
                          <w:lang w:eastAsia="lt-LT"/>
                        </w:rPr>
                      </w:pPr>
                      <w:sdt>
                        <w:sdtPr>
                          <w:alias w:val="Numeris"/>
                          <w:tag w:val="nr_ac310de8d7f9402baeb97c088efd709b"/>
                          <w:lock w:val="sdtLocked"/>
                          <w:richText/>
                        </w:sdtPr>
                        <w:sdtContent>
                          <w:r>
                            <w:rPr>
                              <w:szCs w:val="24"/>
                              <w:lang w:eastAsia="lt-LT"/>
                            </w:rPr>
                            <w:t>19.3</w:t>
                          </w:r>
                        </w:sdtContent>
                      </w:sdt>
                      <w:r>
                        <w:rPr>
                          <w:szCs w:val="24"/>
                          <w:lang w:eastAsia="lt-LT"/>
                        </w:rPr>
                        <w:t>. susipažinti su reikiamais dokumentais ir gauti jų kopijas;</w:t>
                      </w:r>
                    </w:p>
                  </w:sdtContent>
                </w:sdt>
                <w:sdt>
                  <w:sdtPr>
                    <w:alias w:val="19.4 pp."/>
                    <w:tag w:val="part_974127a93f9a455e9f4c8fbb3cca57eb"/>
                    <w:lock w:val="sdtLocked"/>
                    <w:richText/>
                  </w:sdtPr>
                  <w:sdtContent>
                    <w:p>
                      <w:pPr>
                        <w:widowControl w:val="0"/>
                        <w:ind w:firstLine="720"/>
                        <w:jc w:val="both"/>
                        <w:rPr>
                          <w:szCs w:val="24"/>
                          <w:lang w:eastAsia="lt-LT"/>
                        </w:rPr>
                      </w:pPr>
                      <w:sdt>
                        <w:sdtPr>
                          <w:alias w:val="Numeris"/>
                          <w:tag w:val="nr_974127a93f9a455e9f4c8fbb3cca57eb"/>
                          <w:lock w:val="sdtLocked"/>
                          <w:richText/>
                        </w:sdtPr>
                        <w:sdtContent>
                          <w:r>
                            <w:rPr>
                              <w:szCs w:val="24"/>
                              <w:lang w:eastAsia="lt-LT"/>
                            </w:rPr>
                            <w:t>19.4</w:t>
                          </w:r>
                        </w:sdtContent>
                      </w:sdt>
                      <w:r>
                        <w:rPr>
                          <w:szCs w:val="24"/>
                          <w:lang w:eastAsia="lt-LT"/>
                        </w:rPr>
                        <w:t>. konsultuotis su reikiamais specialistais;</w:t>
                      </w:r>
                    </w:p>
                  </w:sdtContent>
                </w:sdt>
                <w:sdt>
                  <w:sdtPr>
                    <w:alias w:val="19.5 pp."/>
                    <w:tag w:val="part_ac5be685ec524306aaf7fc3db8f681d4"/>
                    <w:lock w:val="sdtLocked"/>
                    <w:richText/>
                  </w:sdtPr>
                  <w:sdtContent>
                    <w:p>
                      <w:pPr>
                        <w:widowControl w:val="0"/>
                        <w:ind w:firstLine="720"/>
                        <w:jc w:val="both"/>
                        <w:rPr>
                          <w:szCs w:val="24"/>
                          <w:lang w:eastAsia="lt-LT"/>
                        </w:rPr>
                      </w:pPr>
                      <w:sdt>
                        <w:sdtPr>
                          <w:alias w:val="Numeris"/>
                          <w:tag w:val="nr_ac5be685ec524306aaf7fc3db8f681d4"/>
                          <w:lock w:val="sdtLocked"/>
                          <w:richText/>
                        </w:sdtPr>
                        <w:sdtContent>
                          <w:r>
                            <w:rPr>
                              <w:szCs w:val="24"/>
                              <w:lang w:eastAsia="lt-LT"/>
                            </w:rPr>
                            <w:t>19.5</w:t>
                          </w:r>
                        </w:sdtContent>
                      </w:sdt>
                      <w:r>
                        <w:rPr>
                          <w:szCs w:val="24"/>
                          <w:lang w:eastAsia="lt-LT"/>
                        </w:rPr>
                        <w:t>. gauti kitą reikiamą informaciją;</w:t>
                      </w:r>
                    </w:p>
                  </w:sdtContent>
                </w:sdt>
                <w:sdt>
                  <w:sdtPr>
                    <w:alias w:val="19.6 pp."/>
                    <w:tag w:val="part_9fd8e5764e88444ca33a22afe182bc6b"/>
                    <w:lock w:val="sdtLocked"/>
                    <w:richText/>
                  </w:sdtPr>
                  <w:sdtContent>
                    <w:p>
                      <w:pPr>
                        <w:widowControl w:val="0"/>
                        <w:ind w:firstLine="720"/>
                        <w:jc w:val="both"/>
                        <w:rPr>
                          <w:szCs w:val="24"/>
                          <w:lang w:eastAsia="lt-LT"/>
                        </w:rPr>
                      </w:pPr>
                      <w:sdt>
                        <w:sdtPr>
                          <w:alias w:val="Numeris"/>
                          <w:tag w:val="nr_9fd8e5764e88444ca33a22afe182bc6b"/>
                          <w:lock w:val="sdtLocked"/>
                          <w:richText/>
                        </w:sdtPr>
                        <w:sdtContent>
                          <w:r>
                            <w:rPr>
                              <w:szCs w:val="24"/>
                              <w:lang w:eastAsia="lt-LT"/>
                            </w:rPr>
                            <w:t>19.6</w:t>
                          </w:r>
                        </w:sdtContent>
                      </w:sdt>
                      <w:r>
                        <w:rPr>
                          <w:szCs w:val="24"/>
                          <w:lang w:eastAsia="lt-LT"/>
                        </w:rPr>
                        <w:t>. teikti motyvuotą teikimą dėl tikrinamo pareigūno nušalinimo nuo pareigų;</w:t>
                      </w:r>
                    </w:p>
                  </w:sdtContent>
                </w:sdt>
                <w:sdt>
                  <w:sdtPr>
                    <w:alias w:val="19.7 pp."/>
                    <w:tag w:val="part_9ee6ccaac4ed4242a0279247f08c0702"/>
                    <w:lock w:val="sdtLocked"/>
                    <w:richText/>
                  </w:sdtPr>
                  <w:sdtContent>
                    <w:p>
                      <w:pPr>
                        <w:widowControl w:val="0"/>
                        <w:ind w:firstLine="720"/>
                        <w:jc w:val="both"/>
                        <w:rPr>
                          <w:szCs w:val="24"/>
                          <w:lang w:eastAsia="lt-LT"/>
                        </w:rPr>
                      </w:pPr>
                      <w:sdt>
                        <w:sdtPr>
                          <w:alias w:val="Numeris"/>
                          <w:tag w:val="nr_9ee6ccaac4ed4242a0279247f08c0702"/>
                          <w:lock w:val="sdtLocked"/>
                          <w:richText/>
                        </w:sdtPr>
                        <w:sdtContent>
                          <w:r>
                            <w:rPr>
                              <w:szCs w:val="24"/>
                              <w:lang w:eastAsia="lt-LT"/>
                            </w:rPr>
                            <w:t>19.7</w:t>
                          </w:r>
                        </w:sdtContent>
                      </w:sdt>
                      <w:r>
                        <w:rPr>
                          <w:szCs w:val="24"/>
                          <w:lang w:eastAsia="lt-LT"/>
                        </w:rPr>
                        <w:t>. teikti motyvuotą teikimą dėl prašymo gauti informaciją apie asmenį Lietuvos Respublikos korupcijos prevencijos įstatymo nustatyta tvarka.</w:t>
                      </w:r>
                    </w:p>
                  </w:sdtContent>
                </w:sdt>
              </w:sdtContent>
            </w:sdt>
            <w:sdt>
              <w:sdtPr>
                <w:alias w:val="20 p."/>
                <w:tag w:val="part_0aee550fa2ec43d5a42cf456b71e8b62"/>
                <w:lock w:val="sdtLocked"/>
                <w:richText/>
              </w:sdtPr>
              <w:sdtContent>
                <w:p>
                  <w:pPr>
                    <w:widowControl w:val="0"/>
                    <w:ind w:firstLine="720"/>
                    <w:jc w:val="both"/>
                    <w:rPr>
                      <w:szCs w:val="24"/>
                      <w:lang w:eastAsia="lt-LT"/>
                    </w:rPr>
                  </w:pPr>
                  <w:sdt>
                    <w:sdtPr>
                      <w:alias w:val="Numeris"/>
                      <w:tag w:val="nr_0aee550fa2ec43d5a42cf456b71e8b62"/>
                      <w:lock w:val="sdtLocked"/>
                      <w:richText/>
                    </w:sdtPr>
                    <w:sdtContent>
                      <w:r>
                        <w:rPr>
                          <w:szCs w:val="24"/>
                          <w:lang w:eastAsia="lt-LT"/>
                        </w:rPr>
                        <w:t>20</w:t>
                      </w:r>
                    </w:sdtContent>
                  </w:sdt>
                  <w:r>
                    <w:rPr>
                      <w:szCs w:val="24"/>
                      <w:lang w:eastAsia="lt-LT"/>
                    </w:rPr>
                    <w:t>. Tikrinamas pareigūnas turi teisę:</w:t>
                  </w:r>
                </w:p>
                <w:sdt>
                  <w:sdtPr>
                    <w:alias w:val="20.1 pp."/>
                    <w:tag w:val="part_31af5ece7feb4a278271a4c2caff4bd0"/>
                    <w:lock w:val="sdtLocked"/>
                    <w:richText/>
                  </w:sdtPr>
                  <w:sdtContent>
                    <w:p>
                      <w:pPr>
                        <w:widowControl w:val="0"/>
                        <w:ind w:firstLine="720"/>
                        <w:jc w:val="both"/>
                        <w:rPr>
                          <w:szCs w:val="24"/>
                          <w:lang w:eastAsia="lt-LT"/>
                        </w:rPr>
                      </w:pPr>
                      <w:sdt>
                        <w:sdtPr>
                          <w:alias w:val="Numeris"/>
                          <w:tag w:val="nr_31af5ece7feb4a278271a4c2caff4bd0"/>
                          <w:lock w:val="sdtLocked"/>
                          <w:richText/>
                        </w:sdtPr>
                        <w:sdtContent>
                          <w:r>
                            <w:rPr>
                              <w:szCs w:val="24"/>
                              <w:lang w:eastAsia="lt-LT"/>
                            </w:rPr>
                            <w:t>20.1</w:t>
                          </w:r>
                        </w:sdtContent>
                      </w:sdt>
                      <w:r>
                        <w:rPr>
                          <w:szCs w:val="24"/>
                          <w:lang w:eastAsia="lt-LT"/>
                        </w:rPr>
                        <w:t>. teikti paaiškinimus, prašymus bei įrodymus;</w:t>
                      </w:r>
                    </w:p>
                  </w:sdtContent>
                </w:sdt>
                <w:sdt>
                  <w:sdtPr>
                    <w:alias w:val="20.2 pp."/>
                    <w:tag w:val="part_0c86430c66284f70ad0682a7356f4031"/>
                    <w:lock w:val="sdtLocked"/>
                    <w:richText/>
                  </w:sdtPr>
                  <w:sdtContent>
                    <w:p>
                      <w:pPr>
                        <w:widowControl w:val="0"/>
                        <w:ind w:firstLine="720"/>
                        <w:jc w:val="both"/>
                        <w:rPr>
                          <w:szCs w:val="24"/>
                          <w:lang w:eastAsia="lt-LT"/>
                        </w:rPr>
                      </w:pPr>
                      <w:sdt>
                        <w:sdtPr>
                          <w:alias w:val="Numeris"/>
                          <w:tag w:val="nr_0c86430c66284f70ad0682a7356f4031"/>
                          <w:lock w:val="sdtLocked"/>
                          <w:richText/>
                        </w:sdtPr>
                        <w:sdtContent>
                          <w:r>
                            <w:rPr>
                              <w:szCs w:val="24"/>
                              <w:lang w:eastAsia="lt-LT"/>
                            </w:rPr>
                            <w:t>20.2</w:t>
                          </w:r>
                        </w:sdtContent>
                      </w:sdt>
                      <w:r>
                        <w:rPr>
                          <w:szCs w:val="24"/>
                          <w:lang w:eastAsia="lt-LT"/>
                        </w:rPr>
                        <w:t xml:space="preserve">. baigus tarnybinį patikrinimą, susipažinti su išvada bei tarnybinio patikrinimo metu surinkta medžiaga ir gauti šios medžiagos bei išvados kopiją. Su tarnybinio patikrinimo medžiagoje esančia įslaptinta informacija supažindinami tik su šia informacija turintys teisę susipažinti tikrinami pareigūnai, kuriems </w:t>
                      </w:r>
                      <w:r>
                        <w:rPr>
                          <w:color w:val="000000"/>
                          <w:szCs w:val="24"/>
                        </w:rPr>
                        <w:t>išduotas leidimas dirbti ar susipažinti su įslaptinta informacija arba suteikta teisė dirbti ar susipažinti su įslaptinta informacija, žymima slaptumo žyma „Riboto naudojimo“.</w:t>
                      </w:r>
                      <w:r>
                        <w:rPr>
                          <w:szCs w:val="24"/>
                          <w:lang w:eastAsia="lt-LT"/>
                        </w:rPr>
                        <w:t xml:space="preserve"> Įslaptintų dokumentų kopijos tikrinamiems pareigūnams neteikiamos;</w:t>
                      </w:r>
                    </w:p>
                  </w:sdtContent>
                </w:sdt>
                <w:sdt>
                  <w:sdtPr>
                    <w:alias w:val="20.3 pp."/>
                    <w:tag w:val="part_92fe718425964c93accbde5ce0b3a5a2"/>
                    <w:lock w:val="sdtLocked"/>
                    <w:richText/>
                  </w:sdtPr>
                  <w:sdtContent>
                    <w:p>
                      <w:pPr>
                        <w:widowControl w:val="0"/>
                        <w:ind w:firstLine="720"/>
                        <w:jc w:val="both"/>
                        <w:rPr>
                          <w:szCs w:val="24"/>
                          <w:lang w:eastAsia="lt-LT"/>
                        </w:rPr>
                      </w:pPr>
                      <w:sdt>
                        <w:sdtPr>
                          <w:alias w:val="Numeris"/>
                          <w:tag w:val="nr_92fe718425964c93accbde5ce0b3a5a2"/>
                          <w:lock w:val="sdtLocked"/>
                          <w:richText/>
                        </w:sdtPr>
                        <w:sdtContent>
                          <w:r>
                            <w:rPr>
                              <w:szCs w:val="24"/>
                              <w:lang w:eastAsia="lt-LT"/>
                            </w:rPr>
                            <w:t>20.3</w:t>
                          </w:r>
                        </w:sdtContent>
                      </w:sdt>
                      <w:r>
                        <w:rPr>
                          <w:szCs w:val="24"/>
                          <w:lang w:eastAsia="lt-LT"/>
                        </w:rPr>
                        <w:t>. tarnybinio patikrinimo atlikimo metu turėti advokatą ar kitą įgaliotą atstovą;</w:t>
                      </w:r>
                    </w:p>
                  </w:sdtContent>
                </w:sdt>
                <w:sdt>
                  <w:sdtPr>
                    <w:alias w:val="20.4 pp."/>
                    <w:tag w:val="part_65c8fa645b664333a8fc7bac345df552"/>
                    <w:lock w:val="sdtLocked"/>
                    <w:richText/>
                  </w:sdtPr>
                  <w:sdtContent>
                    <w:p>
                      <w:pPr>
                        <w:widowControl w:val="0"/>
                        <w:ind w:firstLine="720"/>
                        <w:jc w:val="both"/>
                        <w:rPr>
                          <w:szCs w:val="24"/>
                          <w:lang w:eastAsia="lt-LT"/>
                        </w:rPr>
                      </w:pPr>
                      <w:sdt>
                        <w:sdtPr>
                          <w:alias w:val="Numeris"/>
                          <w:tag w:val="nr_65c8fa645b664333a8fc7bac345df552"/>
                          <w:lock w:val="sdtLocked"/>
                          <w:richText/>
                        </w:sdtPr>
                        <w:sdtContent>
                          <w:r>
                            <w:rPr>
                              <w:szCs w:val="24"/>
                              <w:lang w:eastAsia="lt-LT"/>
                            </w:rPr>
                            <w:t>20.4</w:t>
                          </w:r>
                        </w:sdtContent>
                      </w:sdt>
                      <w:r>
                        <w:rPr>
                          <w:szCs w:val="24"/>
                          <w:lang w:eastAsia="lt-LT"/>
                        </w:rPr>
                        <w:t>. apskųsti tikrintojo veiksmus ar neveikimą.</w:t>
                      </w:r>
                    </w:p>
                  </w:sdtContent>
                </w:sdt>
              </w:sdtContent>
            </w:sdt>
            <w:sdt>
              <w:sdtPr>
                <w:alias w:val="21 p."/>
                <w:tag w:val="part_7641cc76962449de91cadf6709d22c07"/>
                <w:lock w:val="sdtLocked"/>
                <w:richText/>
              </w:sdtPr>
              <w:sdtContent>
                <w:p>
                  <w:pPr>
                    <w:widowControl w:val="0"/>
                    <w:ind w:firstLine="720"/>
                    <w:jc w:val="both"/>
                    <w:rPr>
                      <w:szCs w:val="24"/>
                      <w:lang w:eastAsia="lt-LT"/>
                    </w:rPr>
                  </w:pPr>
                  <w:sdt>
                    <w:sdtPr>
                      <w:alias w:val="Numeris"/>
                      <w:tag w:val="nr_7641cc76962449de91cadf6709d22c07"/>
                      <w:lock w:val="sdtLocked"/>
                      <w:richText/>
                    </w:sdtPr>
                    <w:sdtContent>
                      <w:r>
                        <w:rPr>
                          <w:szCs w:val="24"/>
                          <w:lang w:eastAsia="lt-LT"/>
                        </w:rPr>
                        <w:t>21</w:t>
                      </w:r>
                    </w:sdtContent>
                  </w:sdt>
                  <w:r>
                    <w:rPr>
                      <w:szCs w:val="24"/>
                      <w:lang w:eastAsia="lt-LT"/>
                    </w:rPr>
                    <w:t xml:space="preserve">. Tikrintojas per 20 dienų nuo tarnybinio patikrinimo pradžios, išskyrus Tvarkos aprašo 7 punkte nustatytą atvejį, surašo Pranešimą dėl tarnybinio nusižengimo (pareigūno vardo pažeminimo) (toliau – pranešimas), kuriuo pasirašytinai informuoja tikrinamą pareigūną apie pradėtą tarnybinį patikrinimą ir jo teises ir įteikia jam pranešimo kopiją. Jeigu tikrinamas pareigūnas atsisako pasirašyti, kad susipažino su pranešimu ir atsisako priimti pranešimo kopiją, tai pažymima pranešimo originalo prieraše, kurį pasirašo tikrintojas arba tikrinamo pareigūno tiesioginis vadovas ir 2 valstybės tarnautojai ar darbuotojai, dirbantys pagal darbo sutartis. Toks pareigūno atsisakymas pasirašyti ir priimti pranešimo kopiją neturi įtakos pačios tarnybinės nuobaudos skyrimui. Jeigu su pranešimu supažindina ne tikrintojas, pranešimas ne vėliau kaip kitą darbo dieną pateikiamas tikrintojui. </w:t>
                  </w:r>
                </w:p>
                <w:p>
                  <w:pPr>
                    <w:widowControl w:val="0"/>
                    <w:ind w:firstLine="720"/>
                    <w:jc w:val="both"/>
                    <w:rPr>
                      <w:szCs w:val="24"/>
                      <w:lang w:eastAsia="lt-LT"/>
                    </w:rPr>
                  </w:pPr>
                  <w:r>
                    <w:rPr>
                      <w:szCs w:val="24"/>
                      <w:lang w:eastAsia="lt-LT"/>
                    </w:rPr>
                    <w:t>Kai tarnybinio patikrinimo metu nustatoma naujų, šio punkto pirmojoje pastraipoje nustatyta tvarka surašytame pirmame pranešime nenurodytų, pareigūno galimai padarytų tarnybinių nusižengimų ar pareigūno vardą žeminančios veikos požymių, tikrintojas nedelsiant surašo papildomą pranešimą. Tokiu atveju toliau atliekami šio punkto pirmojoje pastraipoje nurodyti veiksmai..</w:t>
                  </w:r>
                </w:p>
                <w:p>
                  <w:pPr>
                    <w:widowControl w:val="0"/>
                    <w:ind w:firstLine="720"/>
                    <w:jc w:val="both"/>
                    <w:rPr>
                      <w:szCs w:val="24"/>
                      <w:lang w:eastAsia="lt-LT"/>
                    </w:rPr>
                  </w:pPr>
                  <w:r>
                    <w:rPr>
                      <w:szCs w:val="24"/>
                      <w:lang w:eastAsia="lt-LT"/>
                    </w:rPr>
                    <w:t>Pareigūnui, atleidžiamam iš vidaus tarnybos (netenkančiam pareigūno statuso), šiame punkte nurodyti pranešimai ir turima informacija apie tarnybinį nusižengimą ar pareigūno vardo pažeminimą išsiunčiami registruotu laišku pagal jo paskutinę deklaruotą gyvenamąją vietą.</w:t>
                  </w:r>
                </w:p>
              </w:sdtContent>
            </w:sdt>
            <w:sdt>
              <w:sdtPr>
                <w:alias w:val="22 p."/>
                <w:tag w:val="part_3c11c173ed8e4317acc8037f435ff58f"/>
                <w:lock w:val="sdtLocked"/>
                <w:richText/>
              </w:sdtPr>
              <w:sdtContent>
                <w:p>
                  <w:pPr>
                    <w:widowControl w:val="0"/>
                    <w:ind w:firstLine="720"/>
                    <w:jc w:val="both"/>
                    <w:rPr>
                      <w:szCs w:val="24"/>
                      <w:lang w:eastAsia="lt-LT"/>
                    </w:rPr>
                  </w:pPr>
                  <w:sdt>
                    <w:sdtPr>
                      <w:alias w:val="Numeris"/>
                      <w:tag w:val="nr_3c11c173ed8e4317acc8037f435ff58f"/>
                      <w:lock w:val="sdtLocked"/>
                      <w:richText/>
                    </w:sdtPr>
                    <w:sdtContent>
                      <w:r>
                        <w:rPr>
                          <w:szCs w:val="24"/>
                          <w:lang w:eastAsia="lt-LT"/>
                        </w:rPr>
                        <w:t>22</w:t>
                      </w:r>
                    </w:sdtContent>
                  </w:sdt>
                  <w:r>
                    <w:rPr>
                      <w:szCs w:val="24"/>
                      <w:lang w:eastAsia="lt-LT"/>
                    </w:rPr>
                    <w:t>. Tikrinamas pareigūnas jo gautame pranešime nurodytu laiku gali pateikti tikrintojui arba įstaigos, kurioje eina pareigas, vadovui rašytinį paaiškinimą. Jei tikrinamas pareigūnas paaiškinimą pateikė įstaigos vadovui, paaiškinimas nedelsiant persiunčiamas tikrintojui. Terminas pateikti paaiškinimą turi būti ne trumpesnis negu 5 darbo dienos.</w:t>
                  </w:r>
                </w:p>
              </w:sdtContent>
            </w:sdt>
            <w:sdt>
              <w:sdtPr>
                <w:alias w:val="23 p."/>
                <w:tag w:val="part_117961dacd72494f9d193d61cb0a3e8d"/>
                <w:lock w:val="sdtLocked"/>
                <w:richText/>
              </w:sdtPr>
              <w:sdtContent>
                <w:p>
                  <w:pPr>
                    <w:widowControl w:val="0"/>
                    <w:ind w:firstLine="720"/>
                    <w:jc w:val="both"/>
                    <w:rPr>
                      <w:szCs w:val="24"/>
                      <w:lang w:eastAsia="lt-LT"/>
                    </w:rPr>
                  </w:pPr>
                  <w:sdt>
                    <w:sdtPr>
                      <w:alias w:val="Numeris"/>
                      <w:tag w:val="nr_117961dacd72494f9d193d61cb0a3e8d"/>
                      <w:lock w:val="sdtLocked"/>
                      <w:richText/>
                    </w:sdtPr>
                    <w:sdtContent>
                      <w:r>
                        <w:rPr>
                          <w:szCs w:val="24"/>
                          <w:lang w:eastAsia="lt-LT"/>
                        </w:rPr>
                        <w:t>23</w:t>
                      </w:r>
                    </w:sdtContent>
                  </w:sdt>
                  <w:r>
                    <w:rPr>
                      <w:szCs w:val="24"/>
                      <w:lang w:eastAsia="lt-LT"/>
                    </w:rPr>
                    <w:t>. Tikrintojas tarnybinį nusižengimą gali tirti ne ilgiau kaip 30 dienų nuo pavedimo atlikti tarnybinį patikrinimą gavimo dienos, neįskaitant</w:t>
                  </w:r>
                  <w:r>
                    <w:rPr>
                      <w:rFonts w:ascii="Arial" w:hAnsi="Arial" w:cs="Arial"/>
                      <w:sz w:val="20"/>
                      <w:szCs w:val="24"/>
                      <w:lang w:eastAsia="lt-LT"/>
                    </w:rPr>
                    <w:t xml:space="preserve"> </w:t>
                  </w:r>
                  <w:r>
                    <w:rPr>
                      <w:szCs w:val="24"/>
                      <w:lang w:eastAsia="lt-LT"/>
                    </w:rPr>
                    <w:t>laiko, kurį tarnybinis patikrinimas buvo sustabdytas, bei laiko, per kurį tikrinamas pareigūnas nebuvo darbe dėl nedarbingumo, buvo komandiruotėje arba atostogavo. Esant svarbioms aplinkybėms, vadovas gali pratęsti tarnybinio patikrinimo terminą dar iki 30 dienų.</w:t>
                  </w:r>
                </w:p>
              </w:sdtContent>
            </w:sdt>
            <w:sdt>
              <w:sdtPr>
                <w:alias w:val="24 p."/>
                <w:tag w:val="part_90afebcbfd17483a8818de195aac6568"/>
                <w:lock w:val="sdtLocked"/>
                <w:richText/>
              </w:sdtPr>
              <w:sdtContent>
                <w:p>
                  <w:pPr>
                    <w:widowControl w:val="0"/>
                    <w:tabs>
                      <w:tab w:val="left" w:pos="7371"/>
                    </w:tabs>
                    <w:ind w:firstLine="720"/>
                    <w:jc w:val="both"/>
                    <w:rPr>
                      <w:szCs w:val="24"/>
                      <w:lang w:eastAsia="lt-LT"/>
                    </w:rPr>
                  </w:pPr>
                  <w:sdt>
                    <w:sdtPr>
                      <w:alias w:val="Numeris"/>
                      <w:tag w:val="nr_90afebcbfd17483a8818de195aac6568"/>
                      <w:lock w:val="sdtLocked"/>
                      <w:richText/>
                    </w:sdtPr>
                    <w:sdtContent>
                      <w:r>
                        <w:rPr>
                          <w:szCs w:val="24"/>
                          <w:lang w:eastAsia="lt-LT"/>
                        </w:rPr>
                        <w:t>24</w:t>
                      </w:r>
                    </w:sdtContent>
                  </w:sdt>
                  <w:r>
                    <w:rPr>
                      <w:szCs w:val="24"/>
                      <w:lang w:eastAsia="lt-LT"/>
                    </w:rPr>
                    <w:t xml:space="preserve">. Tarnybinis patikrinimas baigiamas surašant išvadą, kurioje išdėstomos nustatytos aplinkybės bei jas pagrindžiantys įrodymai ir pateikiamas teisinis tikrinamo pareigūno veikos įvertinimas (Tvarkos aprašo 9.1 papunktyje nustatytu atveju – ir ankstesnės išvados įvertinimas bei tarnybinį patikrinimą atlikusių pareigūnų veiksmai). Konstatavus, kad padarytas tarnybinis nusižengimas ar pareigūno vardą žeminanti veika, išvadoje turi būti nurodyta, koks tarnybinis nusižengimas ar veika, žeminanti pareigūno vardą, padaryti (nurodomas atitinkamas teisės akto straipsnis, jo dalis, punktas ar papunktis), padarymo laikas, priežastys, aplinkybės bei jas pagrindžiantys įrodymai, tikrinamo pareigūno kaltės forma (tyčia ar neatsargumas), padarytos žalos pobūdis ir dydis, tarnybinio nusižengimo ar pareigūno vardą žeminančios veikos padariniai, tarnybinę atsakomybę lengvinančios ir sunkinančios aplinkybės bei duomenys apie ankstesnę tikrinamo pareigūno tarnybą (tarnybinė charakteristika, paskatinimai ir apdovanojimai bei galiojančios tarnybinės nuobaudos) ir pasiūlymas dėl patraukimo (nepatraukimo) tarnybinėn atsakomybėn, taip pat prireikus pasiūlymai pašalinti tarnybinio nusižengimo priežastis. </w:t>
                  </w:r>
                </w:p>
                <w:p>
                  <w:pPr>
                    <w:widowControl w:val="0"/>
                    <w:ind w:firstLine="720"/>
                    <w:jc w:val="both"/>
                    <w:rPr>
                      <w:szCs w:val="24"/>
                      <w:lang w:eastAsia="lt-LT"/>
                    </w:rPr>
                  </w:pPr>
                  <w:r>
                    <w:rPr>
                      <w:szCs w:val="24"/>
                      <w:lang w:eastAsia="lt-LT"/>
                    </w:rPr>
                    <w:t xml:space="preserve">Kriminalinės žvalgybos informacija apie korupcinio pobūdžio nusikalstamos veikos požymių turinčią veiką gali būti panaudojama atliekant tarnybinį patikrinimą Lietuvos Respublikos kriminalinės žvalgybos įstatymo 19 straipsnio 3 dalyje nustatyta tvarka. </w:t>
                  </w:r>
                </w:p>
              </w:sdtContent>
            </w:sdt>
            <w:sdt>
              <w:sdtPr>
                <w:alias w:val="25 p."/>
                <w:tag w:val="part_0bf98de0c1424ad7b1b23f286e466bc9"/>
                <w:lock w:val="sdtLocked"/>
                <w:richText/>
              </w:sdtPr>
              <w:sdtContent>
                <w:p>
                  <w:pPr>
                    <w:widowControl w:val="0"/>
                    <w:ind w:firstLine="720"/>
                    <w:jc w:val="both"/>
                    <w:rPr>
                      <w:szCs w:val="24"/>
                      <w:lang w:eastAsia="lt-LT"/>
                    </w:rPr>
                  </w:pPr>
                  <w:sdt>
                    <w:sdtPr>
                      <w:alias w:val="Numeris"/>
                      <w:tag w:val="nr_0bf98de0c1424ad7b1b23f286e466bc9"/>
                      <w:lock w:val="sdtLocked"/>
                      <w:richText/>
                    </w:sdtPr>
                    <w:sdtContent>
                      <w:r>
                        <w:rPr>
                          <w:szCs w:val="24"/>
                          <w:lang w:eastAsia="lt-LT"/>
                        </w:rPr>
                        <w:t>25</w:t>
                      </w:r>
                    </w:sdtContent>
                  </w:sdt>
                  <w:r>
                    <w:rPr>
                      <w:szCs w:val="24"/>
                      <w:lang w:eastAsia="lt-LT"/>
                    </w:rPr>
                    <w:t>. Vadovas, ne vėliau kaip per 2 darbo dienas nuo tarnybinio patikrinimo medžiagos bei išvados gavimo, turi jas įvertinti ir priimti vieną iš šių sprendimų:</w:t>
                  </w:r>
                </w:p>
                <w:sdt>
                  <w:sdtPr>
                    <w:alias w:val="25.1 pp."/>
                    <w:tag w:val="part_f4971ba747c84dee97ec6114594c7da1"/>
                    <w:lock w:val="sdtLocked"/>
                    <w:richText/>
                  </w:sdtPr>
                  <w:sdtContent>
                    <w:p>
                      <w:pPr>
                        <w:widowControl w:val="0"/>
                        <w:ind w:firstLine="720"/>
                        <w:jc w:val="both"/>
                        <w:rPr>
                          <w:szCs w:val="24"/>
                          <w:lang w:eastAsia="lt-LT"/>
                        </w:rPr>
                      </w:pPr>
                      <w:sdt>
                        <w:sdtPr>
                          <w:alias w:val="Numeris"/>
                          <w:tag w:val="nr_f4971ba747c84dee97ec6114594c7da1"/>
                          <w:lock w:val="sdtLocked"/>
                          <w:richText/>
                        </w:sdtPr>
                        <w:sdtContent>
                          <w:r>
                            <w:rPr>
                              <w:szCs w:val="24"/>
                              <w:lang w:eastAsia="lt-LT"/>
                            </w:rPr>
                            <w:t>25.1</w:t>
                          </w:r>
                        </w:sdtContent>
                      </w:sdt>
                      <w:r>
                        <w:rPr>
                          <w:szCs w:val="24"/>
                          <w:lang w:eastAsia="lt-LT"/>
                        </w:rPr>
                        <w:t>. patvirtinti išvadą ir išspręsti klausimą dėl pareigūno patraukimo (nepatraukimo) tarnybinėn atsakomybėn ir įgyvendinti kitas būtinas prevencines priemones. Jeigu išvadą tvirtinantis pareigūnas nėra įgaliotas skirti tarnybinę nuobaudą ar priimti sprendimą dėl pareigūno atleidimo iš vidaus tarnybos už pareigūno vardo pažeminimą, išvada ne vėliau kaip per 3 darbo dienas po išvados patvirtinimo turi būti išsiųsta pareigūnui, kuris turi tokią teisę, o patvirtinus išvadą, kad tikrinamas pareigūnas, kuris, perkeltas į pareigas kitoje statutinėje įstaigoje, padarė tarnybinį nusižengimą ar pareigūno vardą žeminančią veiką ir siūloma jam skirti tarnybinę nuobaudą ar atleisti jį iš vidaus tarnybos už pareigūno vardo pažeminimą, ši išvada per 3 darbo dienas nuo jos patvirtinimo perduodama statutinės įstaigos, į kurią perkeltas pareigūnas, vadovui, Valstybės tarnybos departamentui prie Lietuvos Respublikos vidaus reikalų ministerijos (toliau – Valstybės tarnybos departamentas) ir perkeltam pareigūnui;</w:t>
                      </w:r>
                    </w:p>
                  </w:sdtContent>
                </w:sdt>
                <w:sdt>
                  <w:sdtPr>
                    <w:alias w:val="25.2 pp."/>
                    <w:tag w:val="part_e99ed622af9f47e5ae7ac9bb1d71e772"/>
                    <w:lock w:val="sdtLocked"/>
                    <w:richText/>
                  </w:sdtPr>
                  <w:sdtContent>
                    <w:p>
                      <w:pPr>
                        <w:widowControl w:val="0"/>
                        <w:ind w:firstLine="720"/>
                        <w:jc w:val="both"/>
                        <w:rPr>
                          <w:szCs w:val="24"/>
                          <w:lang w:eastAsia="lt-LT"/>
                        </w:rPr>
                      </w:pPr>
                      <w:sdt>
                        <w:sdtPr>
                          <w:alias w:val="Numeris"/>
                          <w:tag w:val="nr_e99ed622af9f47e5ae7ac9bb1d71e772"/>
                          <w:lock w:val="sdtLocked"/>
                          <w:richText/>
                        </w:sdtPr>
                        <w:sdtContent>
                          <w:r>
                            <w:rPr>
                              <w:szCs w:val="24"/>
                              <w:lang w:eastAsia="lt-LT"/>
                            </w:rPr>
                            <w:t>25.2</w:t>
                          </w:r>
                        </w:sdtContent>
                      </w:sdt>
                      <w:r>
                        <w:rPr>
                          <w:szCs w:val="24"/>
                          <w:lang w:eastAsia="lt-LT"/>
                        </w:rPr>
                        <w:t>. grąžinti tarnybinio patikrinimo medžiagą bei išvadą papildomam tarnybiniam patikrinimui, jeigu nepasibaigę Tvarkos aprašo 23 punkte nustatyti tarnybinio patikrinimo atlikimo terminai;</w:t>
                      </w:r>
                    </w:p>
                  </w:sdtContent>
                </w:sdt>
                <w:sdt>
                  <w:sdtPr>
                    <w:alias w:val="25.3 pp."/>
                    <w:tag w:val="part_b95437c7790740ebaa865f3cf65aefa8"/>
                    <w:lock w:val="sdtLocked"/>
                    <w:richText/>
                  </w:sdtPr>
                  <w:sdtContent>
                    <w:p>
                      <w:pPr>
                        <w:widowControl w:val="0"/>
                        <w:ind w:firstLine="720"/>
                        <w:jc w:val="both"/>
                        <w:rPr>
                          <w:szCs w:val="24"/>
                          <w:lang w:eastAsia="lt-LT"/>
                        </w:rPr>
                      </w:pPr>
                      <w:sdt>
                        <w:sdtPr>
                          <w:alias w:val="Numeris"/>
                          <w:tag w:val="nr_b95437c7790740ebaa865f3cf65aefa8"/>
                          <w:lock w:val="sdtLocked"/>
                          <w:richText/>
                        </w:sdtPr>
                        <w:sdtContent>
                          <w:r>
                            <w:rPr>
                              <w:szCs w:val="24"/>
                              <w:lang w:eastAsia="lt-LT"/>
                            </w:rPr>
                            <w:t>25.3</w:t>
                          </w:r>
                        </w:sdtContent>
                      </w:sdt>
                      <w:r>
                        <w:rPr>
                          <w:szCs w:val="24"/>
                          <w:lang w:eastAsia="lt-LT"/>
                        </w:rPr>
                        <w:t xml:space="preserve">. jei išvadoje yra konstatuotas pareigūno padarytas Lietuvos Respublikos viešųjų ir privačių interesų derinimo valstybinėje tarnyboje įstatymo pažeidimas, patvirtinti išvadą ir ne vėliau kaip per 3 darbo dienas nuo jos patvirtinimo perduoti išvadą ir tarnybinio patikrinimo medžiagą Vyriausiajai tarnybinės etikos komisijai (toliau – VTEK) vertinti ir sprendimui priimti. VTEK pavedus atlikti tarnybinį patikrinimą pakartotinai arba patikslinti išvadą, pakartotinis tarnybinis patikrinimas atliekamas arba išvada patikslinama per 20 dienų nuo VTEK pavedimo gavimo įstaigoje dienos, jeigu VTEK pavedime nenurodyti kiti pavedimo įvykdymo terminai. </w:t>
                      </w:r>
                    </w:p>
                  </w:sdtContent>
                </w:sdt>
              </w:sdtContent>
            </w:sdt>
            <w:sdt>
              <w:sdtPr>
                <w:alias w:val="26 p."/>
                <w:tag w:val="part_dd4efe4ceb844e3bb0b6b02902c3a110"/>
                <w:lock w:val="sdtLocked"/>
                <w:richText/>
              </w:sdtPr>
              <w:sdtContent>
                <w:p>
                  <w:pPr>
                    <w:widowControl w:val="0"/>
                    <w:ind w:firstLine="720"/>
                    <w:jc w:val="both"/>
                    <w:rPr>
                      <w:szCs w:val="24"/>
                      <w:lang w:eastAsia="lt-LT"/>
                    </w:rPr>
                  </w:pPr>
                  <w:sdt>
                    <w:sdtPr>
                      <w:alias w:val="Numeris"/>
                      <w:tag w:val="nr_dd4efe4ceb844e3bb0b6b02902c3a110"/>
                      <w:lock w:val="sdtLocked"/>
                      <w:richText/>
                    </w:sdtPr>
                    <w:sdtContent>
                      <w:r>
                        <w:rPr>
                          <w:szCs w:val="24"/>
                          <w:lang w:eastAsia="lt-LT"/>
                        </w:rPr>
                        <w:t>26</w:t>
                      </w:r>
                    </w:sdtContent>
                  </w:sdt>
                  <w:r>
                    <w:rPr>
                      <w:szCs w:val="24"/>
                      <w:lang w:eastAsia="lt-LT"/>
                    </w:rPr>
                    <w:t>. Jeigu tarnybinio patikrinimo metu tikrinamas pareigūnas buvo nušalintas nuo pareigų, tvirtinant išvadą kartu išsprendžiami jo nušalinimo nuo pareigų atšaukimo ir grąžinimo į pareigas bei darbo apmokėjimo už nušalinimo laikotarpį klausimai, jeigu po nušalinimo nėra pagrindo atleisti jį iš pareigų. Nušalinimo nuo pareigų atšaukimas įforminamas vadovo, turinčio teisę skirti į pareigas, įsakymu, su kuriuo pareigūnas supažindinamas pasirašytinai.</w:t>
                  </w:r>
                </w:p>
                <w:p>
                  <w:pPr>
                    <w:widowControl w:val="0"/>
                    <w:ind w:firstLine="720"/>
                    <w:jc w:val="both"/>
                    <w:rPr>
                      <w:szCs w:val="24"/>
                      <w:lang w:eastAsia="lt-LT"/>
                    </w:rPr>
                  </w:pPr>
                </w:p>
              </w:sdtContent>
            </w:sdt>
          </w:sdtContent>
        </w:sdt>
        <w:sdt>
          <w:sdtPr>
            <w:alias w:val="skyrius"/>
            <w:tag w:val="part_30a2948a409f4c9da04220c91996e4a8"/>
            <w:lock w:val="sdtLocked"/>
            <w:richText/>
          </w:sdtPr>
          <w:sdtContent>
            <w:p>
              <w:pPr>
                <w:widowControl w:val="0"/>
                <w:jc w:val="center"/>
                <w:rPr>
                  <w:b/>
                  <w:szCs w:val="24"/>
                  <w:lang w:eastAsia="lt-LT"/>
                </w:rPr>
              </w:pPr>
              <w:sdt>
                <w:sdtPr>
                  <w:alias w:val="Numeris"/>
                  <w:tag w:val="nr_30a2948a409f4c9da04220c91996e4a8"/>
                  <w:lock w:val="sdtLocked"/>
                  <w:richText/>
                </w:sdtPr>
                <w:sdtContent>
                  <w:r>
                    <w:rPr>
                      <w:b/>
                      <w:szCs w:val="24"/>
                      <w:lang w:eastAsia="lt-LT"/>
                    </w:rPr>
                    <w:t>III</w:t>
                  </w:r>
                </w:sdtContent>
              </w:sdt>
              <w:r>
                <w:rPr>
                  <w:b/>
                  <w:szCs w:val="24"/>
                  <w:lang w:eastAsia="lt-LT"/>
                </w:rPr>
                <w:t xml:space="preserve"> SKYRIUS</w:t>
              </w:r>
            </w:p>
            <w:p>
              <w:pPr>
                <w:widowControl w:val="0"/>
                <w:jc w:val="center"/>
                <w:rPr>
                  <w:b/>
                  <w:szCs w:val="24"/>
                  <w:lang w:eastAsia="lt-LT"/>
                </w:rPr>
              </w:pPr>
              <w:sdt>
                <w:sdtPr>
                  <w:alias w:val="Pavadinimas"/>
                  <w:tag w:val="title_30a2948a409f4c9da04220c91996e4a8"/>
                  <w:lock w:val="sdtLocked"/>
                  <w:richText/>
                </w:sdtPr>
                <w:sdtContent>
                  <w:r>
                    <w:rPr>
                      <w:b/>
                      <w:szCs w:val="24"/>
                      <w:lang w:eastAsia="lt-LT"/>
                    </w:rPr>
                    <w:t>TARNYBINIŲ NUOBAUDŲ SKYRIMAS IR SPRENDIMŲ PRIĖMIMAS</w:t>
                  </w:r>
                </w:sdtContent>
              </w:sdt>
            </w:p>
            <w:p>
              <w:pPr>
                <w:suppressAutoHyphens/>
                <w:ind w:firstLine="720"/>
                <w:jc w:val="both"/>
                <w:rPr>
                  <w:rFonts w:eastAsia="Calibri"/>
                  <w:color w:val="000000"/>
                  <w:szCs w:val="24"/>
                </w:rPr>
              </w:pPr>
            </w:p>
            <w:sdt>
              <w:sdtPr>
                <w:alias w:val="27 p."/>
                <w:tag w:val="part_95158ea788e0418d89174c0e4f2d1326"/>
                <w:lock w:val="sdtLocked"/>
                <w:richText/>
              </w:sdtPr>
              <w:sdtContent>
                <w:p>
                  <w:pPr>
                    <w:widowControl w:val="0"/>
                    <w:ind w:firstLine="720"/>
                    <w:jc w:val="both"/>
                    <w:rPr>
                      <w:szCs w:val="24"/>
                      <w:lang w:eastAsia="lt-LT"/>
                    </w:rPr>
                  </w:pPr>
                  <w:sdt>
                    <w:sdtPr>
                      <w:alias w:val="Numeris"/>
                      <w:tag w:val="nr_95158ea788e0418d89174c0e4f2d1326"/>
                      <w:lock w:val="sdtLocked"/>
                      <w:richText/>
                    </w:sdtPr>
                    <w:sdtContent>
                      <w:r>
                        <w:rPr>
                          <w:szCs w:val="24"/>
                          <w:lang w:eastAsia="lt-LT"/>
                        </w:rPr>
                        <w:t>27</w:t>
                      </w:r>
                    </w:sdtContent>
                  </w:sdt>
                  <w:r>
                    <w:rPr>
                      <w:szCs w:val="24"/>
                      <w:lang w:eastAsia="lt-LT"/>
                    </w:rPr>
                    <w:t>. Vadovas, turintis teisę skirti į pareigas, atsižvelgdamas į išvadoje konstatuotus pareigūno padarytus teisės aktų pažeidimus bei vadovaudamasis Statuto 39 straipsnio 1, 4 ir 6 dalių nuostatomis, priima įsakymą dėl tarnybinės nuobaudos skyrimo arba dėl pareigūno atleidimo iš vidaus tarnybos už pareigūno vardo pažeminimą</w:t>
                  </w:r>
                  <w:r>
                    <w:t xml:space="preserve">, </w:t>
                  </w:r>
                  <w:r>
                    <w:rPr>
                      <w:szCs w:val="24"/>
                      <w:lang w:eastAsia="lt-LT"/>
                    </w:rPr>
                    <w:t xml:space="preserve">o dėl atleisto iš vidaus tarnybos pareigūno – įsakymą dėl pripažinimo padariusiu tarnybinį nusižengimą ir tarnybinės nuobaudos, kuri turėtų būti jam skirta, ar dėl pripažinimo pažeminusiu pareigūno vardą. </w:t>
                  </w:r>
                </w:p>
              </w:sdtContent>
            </w:sdt>
            <w:sdt>
              <w:sdtPr>
                <w:alias w:val="28 p."/>
                <w:tag w:val="part_4cb6227ae81e4b218e02727ebd08a90b"/>
                <w:lock w:val="sdtLocked"/>
                <w:richText/>
              </w:sdtPr>
              <w:sdtContent>
                <w:p>
                  <w:pPr>
                    <w:widowControl w:val="0"/>
                    <w:ind w:firstLine="720"/>
                    <w:jc w:val="both"/>
                    <w:rPr>
                      <w:szCs w:val="24"/>
                      <w:lang w:eastAsia="lt-LT"/>
                    </w:rPr>
                  </w:pPr>
                  <w:sdt>
                    <w:sdtPr>
                      <w:alias w:val="Numeris"/>
                      <w:tag w:val="nr_4cb6227ae81e4b218e02727ebd08a90b"/>
                      <w:lock w:val="sdtLocked"/>
                      <w:richText/>
                    </w:sdtPr>
                    <w:sdtContent>
                      <w:r>
                        <w:rPr>
                          <w:szCs w:val="24"/>
                          <w:lang w:eastAsia="lt-LT"/>
                        </w:rPr>
                        <w:t>28</w:t>
                      </w:r>
                    </w:sdtContent>
                  </w:sdt>
                  <w:r>
                    <w:rPr>
                      <w:szCs w:val="24"/>
                      <w:lang w:eastAsia="lt-LT"/>
                    </w:rPr>
                    <w:t>. Vadovas, priėmęs sprendimą dėl tarnybinės atsakomybės taikymo, ne vėliau kaip kitą darbo dieną kreipiasi į profesinės sąjungos renkamąjį organą sutikimo Statuto 61 straipsnio 5 dalyje nustatytu atveju. Profesinės sąjungos renkamasis organas per 14 dienų nuo šio kreipimosi dienos privalo nuspręsti, ar patenkinamas toks prašymas, ir atsakyti raštu. Jeigu per šį laikotarpį profesinės sąjungos renkamasis organas nepateikia atsakymo, vadovas turi teisę skirti tarnybinę nuobaudą. Jeigu per šį laikotarpį gaunamas profesinės sąjungos nesutikimas skirti tarnybinę nuobaudą, tarnybinė nuobauda neskiriama, o profesinės sąjungos nesutikimas skirti tarnybinę nuobaudą gali būti skundžiamas administraciniam teismui Lietuvos Respublikos administracinių bylų teisenos įstatymo nustatyta tvarka.</w:t>
                  </w:r>
                </w:p>
              </w:sdtContent>
            </w:sdt>
            <w:sdt>
              <w:sdtPr>
                <w:alias w:val="29 p."/>
                <w:tag w:val="part_1bb0b919c0e3406f97fa77fb5e40f01f"/>
                <w:lock w:val="sdtLocked"/>
                <w:richText/>
              </w:sdtPr>
              <w:sdtContent>
                <w:p>
                  <w:pPr>
                    <w:widowControl w:val="0"/>
                    <w:ind w:firstLine="720"/>
                    <w:jc w:val="both"/>
                    <w:rPr>
                      <w:szCs w:val="24"/>
                      <w:lang w:eastAsia="lt-LT"/>
                    </w:rPr>
                  </w:pPr>
                  <w:sdt>
                    <w:sdtPr>
                      <w:alias w:val="Numeris"/>
                      <w:tag w:val="nr_1bb0b919c0e3406f97fa77fb5e40f01f"/>
                      <w:lock w:val="sdtLocked"/>
                      <w:richText/>
                    </w:sdtPr>
                    <w:sdtContent>
                      <w:r>
                        <w:rPr>
                          <w:szCs w:val="24"/>
                          <w:lang w:eastAsia="lt-LT"/>
                        </w:rPr>
                        <w:t>29</w:t>
                      </w:r>
                    </w:sdtContent>
                  </w:sdt>
                  <w:r>
                    <w:rPr>
                      <w:szCs w:val="24"/>
                      <w:lang w:eastAsia="lt-LT"/>
                    </w:rPr>
                    <w:t xml:space="preserve">. Pareigūnams skiriamos tarnybinės nuobaudos, nurodytos Statuto 39 straipsnio 2 dalyje. </w:t>
                  </w:r>
                </w:p>
              </w:sdtContent>
            </w:sdt>
            <w:sdt>
              <w:sdtPr>
                <w:alias w:val="30 p."/>
                <w:tag w:val="part_c1d1015b0a9a4408957fb8f044547c06"/>
                <w:lock w:val="sdtLocked"/>
                <w:richText/>
              </w:sdtPr>
              <w:sdtContent>
                <w:p>
                  <w:pPr>
                    <w:widowControl w:val="0"/>
                    <w:ind w:firstLine="720"/>
                    <w:jc w:val="both"/>
                    <w:rPr>
                      <w:szCs w:val="24"/>
                      <w:lang w:eastAsia="lt-LT"/>
                    </w:rPr>
                  </w:pPr>
                  <w:sdt>
                    <w:sdtPr>
                      <w:alias w:val="Numeris"/>
                      <w:tag w:val="nr_c1d1015b0a9a4408957fb8f044547c06"/>
                      <w:lock w:val="sdtLocked"/>
                      <w:richText/>
                    </w:sdtPr>
                    <w:sdtContent>
                      <w:r>
                        <w:rPr>
                          <w:szCs w:val="24"/>
                          <w:lang w:eastAsia="lt-LT"/>
                        </w:rPr>
                        <w:t>30</w:t>
                      </w:r>
                    </w:sdtContent>
                  </w:sdt>
                  <w:r>
                    <w:rPr>
                      <w:szCs w:val="24"/>
                      <w:lang w:eastAsia="lt-LT"/>
                    </w:rPr>
                    <w:t xml:space="preserve">. Sprendimas dėl tarnybinės nuobaudos skyrimo, o dėl atleisto iš vidaus tarnybos pareigūno – pripažinimo padarius tarnybinį nusižengimą ir tarnybinės nuobaudos, kuri turėtų būti jam skirta, turi būti priimamas ne vėliau kaip per 30 dienų nuo tarnybinio nusižengimo paaiškėjimo dienos. Tarnybinio nusižengimo paaiškėjimo diena laikoma išvados patvirtinimo diena, o išvadą patvirtinus neįgaliotam skirti tarnybinę nuobaudą pareigūnui – tokios išvados pateikimo vadovui, turinčiam teisę skirti pareigūną į pareigas, diena. Išvadoje tikrinamo pareigūno veikoje nustatyto Lietuvos Respublikos viešųjų ir privačių interesų derinimo valstybinėje tarnyboje įstatymo pažeidimo paaiškėjimo diena laikytina VTEK informacijos, kad išvadoje pareigūno veikos įvertinimas atitinka nurodyto įstatymo nuostatas, pateikimo vadovui, turinčiam teisę skirti pareigūną į pareigas, diena. </w:t>
                  </w:r>
                </w:p>
                <w:p>
                  <w:pPr>
                    <w:widowControl w:val="0"/>
                    <w:ind w:firstLine="720"/>
                    <w:jc w:val="both"/>
                    <w:rPr>
                      <w:szCs w:val="24"/>
                      <w:lang w:eastAsia="lt-LT"/>
                    </w:rPr>
                  </w:pPr>
                  <w:r>
                    <w:rPr>
                      <w:szCs w:val="24"/>
                      <w:lang w:eastAsia="lt-LT"/>
                    </w:rPr>
                    <w:t>Kai tyrimą atliko kompetentinga institucija arba Tvarkos aprašo 10 ir 11 punktuose numatytais atvejais, sprendimas dėl tarnybinės nuobaudos skyrimo ar pripažinimo padarius tarnybinį nusižengimą ir tarnybinės nuobaudos, kuri turėtų būti jam skirta, priimamas ne vėliau kaip per 2 mėnesius nuo kompetentingos institucijos atlikto tyrimo, patikrinimo arba nuo baudžiamojo proceso ar bylos dėl administracinio nusižengimo teisenos pabaigos dienos.</w:t>
                  </w:r>
                </w:p>
              </w:sdtContent>
            </w:sdt>
            <w:sdt>
              <w:sdtPr>
                <w:alias w:val="31 p."/>
                <w:tag w:val="part_24bfc996044d43b9855daa390bd186e3"/>
                <w:lock w:val="sdtLocked"/>
                <w:richText/>
              </w:sdtPr>
              <w:sdtContent>
                <w:p>
                  <w:pPr>
                    <w:widowControl w:val="0"/>
                    <w:ind w:firstLine="720"/>
                    <w:jc w:val="both"/>
                    <w:rPr>
                      <w:szCs w:val="24"/>
                      <w:lang w:eastAsia="lt-LT"/>
                    </w:rPr>
                  </w:pPr>
                  <w:sdt>
                    <w:sdtPr>
                      <w:alias w:val="Numeris"/>
                      <w:tag w:val="nr_24bfc996044d43b9855daa390bd186e3"/>
                      <w:lock w:val="sdtLocked"/>
                      <w:richText/>
                    </w:sdtPr>
                    <w:sdtContent>
                      <w:r>
                        <w:rPr>
                          <w:szCs w:val="24"/>
                          <w:lang w:eastAsia="lt-LT"/>
                        </w:rPr>
                        <w:t>31</w:t>
                      </w:r>
                    </w:sdtContent>
                  </w:sdt>
                  <w:r>
                    <w:rPr>
                      <w:szCs w:val="24"/>
                      <w:lang w:eastAsia="lt-LT"/>
                    </w:rPr>
                    <w:t xml:space="preserve">. Sprendimas dėl pareigūno atleidimo iš vidaus tarnybos už pareigūno vardo pažeminimą, o dėl atleisto iš vidaus tarnybos pareigūno – dėl pripažinimo pažeminus pareigūno vardą, priimamas ne vėliau kaip kitą dieną po to, kai paaiškėja, kad padaryta pareigūno vardą žeminanti veika, nežiūrint į tai, ar pareigūnas turi laikiną nedarbingumą, atostogauja ar yra nušalintas nuo pareigų. Pareigūno vardo pažeminimo paaiškėjimo diena laikoma vadovo, turinčio teisę skirti į pareigas, išvados, kuriose konstatuojama pareigūno padaryta pareigūno vardą žeminanti veika, patvirtinimo diena, o išvadą patvirtinus pareigūnui, neįgaliotam skirti pareigūną į pareigas – tokios išvados pateikimo vadovui, turinčiam teisę skirti pareigūną į pareigas, diena.  </w:t>
                  </w:r>
                </w:p>
              </w:sdtContent>
            </w:sdt>
            <w:sdt>
              <w:sdtPr>
                <w:alias w:val="32 p."/>
                <w:tag w:val="part_0cdc4b36ed204262b64f60e943623b0a"/>
                <w:lock w:val="sdtLocked"/>
                <w:richText/>
              </w:sdtPr>
              <w:sdtContent>
                <w:p>
                  <w:pPr>
                    <w:widowControl w:val="0"/>
                    <w:ind w:firstLine="720"/>
                    <w:jc w:val="both"/>
                    <w:rPr>
                      <w:szCs w:val="24"/>
                      <w:lang w:eastAsia="lt-LT"/>
                    </w:rPr>
                  </w:pPr>
                  <w:sdt>
                    <w:sdtPr>
                      <w:alias w:val="Numeris"/>
                      <w:tag w:val="nr_0cdc4b36ed204262b64f60e943623b0a"/>
                      <w:lock w:val="sdtLocked"/>
                      <w:richText/>
                    </w:sdtPr>
                    <w:sdtContent>
                      <w:r>
                        <w:rPr>
                          <w:szCs w:val="24"/>
                          <w:lang w:eastAsia="lt-LT"/>
                        </w:rPr>
                        <w:t>32</w:t>
                      </w:r>
                    </w:sdtContent>
                  </w:sdt>
                  <w:r>
                    <w:rPr>
                      <w:szCs w:val="24"/>
                      <w:lang w:eastAsia="lt-LT"/>
                    </w:rPr>
                    <w:t xml:space="preserve">. Su išvada ir įsakymu dėl tarnybinės nuobaudos skyrimo pareigūnas supažindinamas pasirašytinai per 5 darbo dienas nuo šio įsakymo priėmimo, neįskaitant laiko, per kurį pareigūnas nebuvo tarnyboje dėl nedarbingumo, komandiruotės arba atostogų, ir jam įteikiamos šių dokumentų kopijos. Pareigūnui atsisakius pasirašyti, tai pažymima įsakymo dėl tarnybinės nuobaudos skyrimo prieraše, kurį pasirašo statutinės įstaigos personalo administravimo funkcijas atliekantis valstybės tarnautojas (pareigūnas) ir 2 valstybės tarnautojai ar darbuotojai, dirbantys pagal darbo sutartis, o jei statutinės įstaigos personalo administravimo funkcijos atliekamos centralizuotai – 2 statutinės įstaigos valstybės tarnautojai ar darbuotojai, dirbantys pagal darbo sutartis. </w:t>
                  </w:r>
                </w:p>
                <w:p>
                  <w:pPr>
                    <w:widowControl w:val="0"/>
                    <w:ind w:firstLine="720"/>
                    <w:jc w:val="both"/>
                    <w:rPr>
                      <w:szCs w:val="24"/>
                      <w:lang w:eastAsia="lt-LT"/>
                    </w:rPr>
                  </w:pPr>
                  <w:r>
                    <w:rPr>
                      <w:szCs w:val="24"/>
                      <w:lang w:eastAsia="lt-LT"/>
                    </w:rPr>
                    <w:t xml:space="preserve">Su išvada ir įsakymu dėl atleidimo iš vidaus tarnybos už pareigūno vardo pažeminimą pareigūnas supažindinamas pasirašytinai šio įsakymo priėmimo dieną, o pareigūnui atsisakius pasirašyti, tai pažymima šio įsakymo prieraše, kurį pasirašo statutinės įstaigos personalo administravimo funkcijas atliekantis valstybės tarnautojas (pareigūnas) ir 2 valstybės tarnautojai ar darbuotojai, dirbantys pagal darbo sutartis. Jei įsakymo dėl atleidimo iš vidaus tarnybos už pareigūno vardo pažeminimą priėmimo dieną pareigūno nėra tarnyboje dėl jo nedarbingumo, atostogų, poilsio dienos ar nušalinimo nuo pareigų, išvados ir šio įsakymo kopijos per 3 darbo dienas nuo šio įsakymo priėmimo išsiunčiamos pareigūnui registruotu laišku pagal jo paskutinę deklaruotą gyvenamąją vietą, perduodamos Valstybės tarnybos departamentui ir papildomai gali būti išsiunčiamos žinomu pareigūno el. paštu.   </w:t>
                  </w:r>
                </w:p>
                <w:p>
                  <w:pPr>
                    <w:widowControl w:val="0"/>
                    <w:ind w:firstLine="720"/>
                    <w:jc w:val="both"/>
                    <w:rPr>
                      <w:szCs w:val="24"/>
                      <w:lang w:eastAsia="lt-LT"/>
                    </w:rPr>
                  </w:pPr>
                  <w:r>
                    <w:rPr>
                      <w:szCs w:val="24"/>
                      <w:lang w:eastAsia="lt-LT"/>
                    </w:rPr>
                    <w:t>Išvados ir įsakymo dėl pareigūno, atleisto iš vidaus tarnybos (netekusio pareigūno statuso), pripažinimo padariusiu tarnybinį nusižengimą ir tarnybinės nuobaudos, kuri turėtų būti jam skirta, ar pripažinimo pažeminusiu pareigūno vardą, kopijos per 3 darbo dienas nuo šio įsakymo priėmimo perduodamos Valstybės tarnybos departamentui, išsiunčiamos pareigūnui, atleistam iš vidaus tarnybos (netekusiam pareigūno statuso), registruotu laišku pagal jo paskutinę deklaruotą gyvenamąją vietą ir papildomai gali būti išsiunčiamos žinomu pareigūno el. paštu.</w:t>
                  </w:r>
                </w:p>
              </w:sdtContent>
            </w:sdt>
            <w:sdt>
              <w:sdtPr>
                <w:alias w:val="33 p."/>
                <w:tag w:val="part_581ec73f241643d48a6b8a66c364d213"/>
                <w:lock w:val="sdtLocked"/>
                <w:richText/>
              </w:sdtPr>
              <w:sdtContent>
                <w:p>
                  <w:pPr>
                    <w:widowControl w:val="0"/>
                    <w:ind w:firstLine="720"/>
                    <w:jc w:val="both"/>
                    <w:rPr>
                      <w:szCs w:val="24"/>
                      <w:lang w:eastAsia="lt-LT"/>
                    </w:rPr>
                  </w:pPr>
                  <w:sdt>
                    <w:sdtPr>
                      <w:alias w:val="Numeris"/>
                      <w:tag w:val="nr_581ec73f241643d48a6b8a66c364d213"/>
                      <w:lock w:val="sdtLocked"/>
                      <w:richText/>
                    </w:sdtPr>
                    <w:sdtContent>
                      <w:r>
                        <w:rPr>
                          <w:szCs w:val="24"/>
                          <w:lang w:eastAsia="lt-LT"/>
                        </w:rPr>
                        <w:t>33</w:t>
                      </w:r>
                    </w:sdtContent>
                  </w:sdt>
                  <w:r>
                    <w:rPr>
                      <w:szCs w:val="24"/>
                      <w:lang w:eastAsia="lt-LT"/>
                    </w:rPr>
                    <w:t>. Duomenys apie Tvarkos aprašo 27 punkte priimtus sprendimus įrašomi į pareigūno tarnybos bylą, kaupiami ir pateikiami Valstybės tarnautojų registrui arba Vidaus reikalų pareigūnų registrui.</w:t>
                  </w:r>
                </w:p>
                <w:p>
                  <w:pPr>
                    <w:widowControl w:val="0"/>
                    <w:ind w:firstLine="720"/>
                    <w:jc w:val="both"/>
                    <w:rPr>
                      <w:szCs w:val="24"/>
                      <w:lang w:eastAsia="lt-LT"/>
                    </w:rPr>
                  </w:pPr>
                </w:p>
              </w:sdtContent>
            </w:sdt>
          </w:sdtContent>
        </w:sdt>
        <w:sdt>
          <w:sdtPr>
            <w:alias w:val="skyrius"/>
            <w:tag w:val="part_3be2507bd5aa4982b797d5ae48dc0108"/>
            <w:lock w:val="sdtLocked"/>
            <w:richText/>
          </w:sdtPr>
          <w:sdtContent>
            <w:p>
              <w:pPr>
                <w:widowControl w:val="0"/>
                <w:jc w:val="center"/>
                <w:rPr>
                  <w:b/>
                  <w:szCs w:val="24"/>
                  <w:lang w:eastAsia="lt-LT"/>
                </w:rPr>
              </w:pPr>
              <w:sdt>
                <w:sdtPr>
                  <w:alias w:val="Numeris"/>
                  <w:tag w:val="nr_3be2507bd5aa4982b797d5ae48dc0108"/>
                  <w:lock w:val="sdtLocked"/>
                  <w:richText/>
                </w:sdtPr>
                <w:sdtContent>
                  <w:r>
                    <w:rPr>
                      <w:b/>
                      <w:szCs w:val="24"/>
                      <w:lang w:eastAsia="lt-LT"/>
                    </w:rPr>
                    <w:t>IV</w:t>
                  </w:r>
                </w:sdtContent>
              </w:sdt>
              <w:r>
                <w:rPr>
                  <w:b/>
                  <w:szCs w:val="24"/>
                  <w:lang w:eastAsia="lt-LT"/>
                </w:rPr>
                <w:t xml:space="preserve"> SKYRIUS</w:t>
              </w:r>
            </w:p>
            <w:sdt>
              <w:sdtPr>
                <w:alias w:val="Pavadinimas"/>
                <w:tag w:val="title_3be2507bd5aa4982b797d5ae48dc0108"/>
                <w:lock w:val="sdtLocked"/>
                <w:richText/>
              </w:sdtPr>
              <w:sdtContent>
                <w:p>
                  <w:pPr>
                    <w:widowControl w:val="0"/>
                    <w:jc w:val="center"/>
                    <w:rPr>
                      <w:szCs w:val="24"/>
                      <w:lang w:eastAsia="lt-LT"/>
                    </w:rPr>
                  </w:pPr>
                  <w:r>
                    <w:rPr>
                      <w:b/>
                      <w:szCs w:val="24"/>
                      <w:lang w:eastAsia="lt-LT"/>
                    </w:rPr>
                    <w:t xml:space="preserve">TARNYBINĖS ATSAKOMYBĖS TAIKYMAS PAREIGŪNAMS, TARNAUJANTIEMS UŽSIENYJE </w:t>
                  </w:r>
                </w:p>
              </w:sdtContent>
            </w:sdt>
            <w:p>
              <w:pPr>
                <w:widowControl w:val="0"/>
                <w:ind w:firstLine="720"/>
                <w:jc w:val="center"/>
                <w:rPr>
                  <w:szCs w:val="24"/>
                  <w:lang w:eastAsia="lt-LT"/>
                </w:rPr>
              </w:pPr>
            </w:p>
            <w:sdt>
              <w:sdtPr>
                <w:alias w:val="34 p."/>
                <w:tag w:val="part_a4d98e268a5f42588ee90c47bce0272b"/>
                <w:lock w:val="sdtLocked"/>
                <w:richText/>
              </w:sdtPr>
              <w:sdtContent>
                <w:p>
                  <w:pPr>
                    <w:widowControl w:val="0"/>
                    <w:ind w:firstLine="720"/>
                    <w:jc w:val="both"/>
                    <w:rPr>
                      <w:szCs w:val="24"/>
                      <w:lang w:eastAsia="lt-LT"/>
                    </w:rPr>
                  </w:pPr>
                  <w:sdt>
                    <w:sdtPr>
                      <w:alias w:val="Numeris"/>
                      <w:tag w:val="nr_a4d98e268a5f42588ee90c47bce0272b"/>
                      <w:lock w:val="sdtLocked"/>
                      <w:richText/>
                    </w:sdtPr>
                    <w:sdtContent>
                      <w:r>
                        <w:rPr>
                          <w:szCs w:val="24"/>
                          <w:lang w:eastAsia="lt-LT"/>
                        </w:rPr>
                        <w:t>34</w:t>
                      </w:r>
                    </w:sdtContent>
                  </w:sdt>
                  <w:r>
                    <w:rPr>
                      <w:szCs w:val="24"/>
                      <w:lang w:eastAsia="lt-LT"/>
                    </w:rPr>
                    <w:t>. Vadovas, turintis teisę skirti pareigūną į pareigas, gavęs užsienyje tarnaujančio pareigūno padaryto tarnybos personalo disciplinos pažeidimo tyrimo medžiagą dėl tarnybinės atsakomybės taikymo ar informaciją dėl pareigūno tarnybos buvimo vietoje padaryto galimo tarnybinio nusižengimo ar galimai pareigūno vardą žeminančios veikos, nesilaikant privalomų Lietuvos Respublikos teisės aktų, ne vėliau kaip kitą darbo dieną paveda tarnybinius nusižengimus tiriančio padalinio vadovui ar kitam pareigūnui atlikti tarnybinį patikrinimą (toliau – tikrintojas). Tarnybinis patikrinimas atliekamas laikantis Tvarkos aprašo reikalavimų su šiame skyriuje nurodytomis išimtimis.</w:t>
                  </w:r>
                </w:p>
              </w:sdtContent>
            </w:sdt>
            <w:sdt>
              <w:sdtPr>
                <w:alias w:val="35 p."/>
                <w:tag w:val="part_4379f5ea3ddc4bc0b3aa8d05526329a4"/>
                <w:lock w:val="sdtLocked"/>
                <w:richText/>
              </w:sdtPr>
              <w:sdtContent>
                <w:p>
                  <w:pPr>
                    <w:widowControl w:val="0"/>
                    <w:ind w:firstLine="720"/>
                    <w:jc w:val="both"/>
                    <w:rPr>
                      <w:szCs w:val="24"/>
                      <w:lang w:eastAsia="lt-LT"/>
                    </w:rPr>
                  </w:pPr>
                  <w:sdt>
                    <w:sdtPr>
                      <w:alias w:val="Numeris"/>
                      <w:tag w:val="nr_4379f5ea3ddc4bc0b3aa8d05526329a4"/>
                      <w:lock w:val="sdtLocked"/>
                      <w:richText/>
                    </w:sdtPr>
                    <w:sdtContent>
                      <w:r>
                        <w:rPr>
                          <w:szCs w:val="24"/>
                          <w:lang w:eastAsia="lt-LT"/>
                        </w:rPr>
                        <w:t>35</w:t>
                      </w:r>
                    </w:sdtContent>
                  </w:sdt>
                  <w:r>
                    <w:rPr>
                      <w:szCs w:val="24"/>
                      <w:lang w:eastAsia="lt-LT"/>
                    </w:rPr>
                    <w:t>. Tarnybinis patikrinimas turi būti atliktas per 30 dienų nuo pavedimo atlikti tarnybinį patikrinimą gavimo dienos, išskyrus Tvarkos aprašo 36 punkte nustatytą atvejį. Tarnybinio patikrinimo terminas, esant svarbioms priežastims, gali būti pratęsiamas pavedimą atlikti tarnybinį patikrinimą davusio pareigūno, nustatant konkretų terminą, tačiau bendras tarnybinio patikrinimo pratęsimo terminas turi būti ne ilgesnis nei 4 mėnesiai.</w:t>
                  </w:r>
                </w:p>
              </w:sdtContent>
            </w:sdt>
            <w:sdt>
              <w:sdtPr>
                <w:alias w:val="36 p."/>
                <w:tag w:val="part_e740f722550047fa8d4bd1f59a88c4a0"/>
                <w:lock w:val="sdtLocked"/>
                <w:richText/>
              </w:sdtPr>
              <w:sdtContent>
                <w:p>
                  <w:pPr>
                    <w:widowControl w:val="0"/>
                    <w:ind w:firstLine="720"/>
                    <w:jc w:val="both"/>
                    <w:rPr>
                      <w:szCs w:val="24"/>
                      <w:lang w:eastAsia="lt-LT"/>
                    </w:rPr>
                  </w:pPr>
                  <w:sdt>
                    <w:sdtPr>
                      <w:alias w:val="Numeris"/>
                      <w:tag w:val="nr_e740f722550047fa8d4bd1f59a88c4a0"/>
                      <w:lock w:val="sdtLocked"/>
                      <w:richText/>
                    </w:sdtPr>
                    <w:sdtContent>
                      <w:r>
                        <w:rPr>
                          <w:szCs w:val="24"/>
                          <w:lang w:eastAsia="lt-LT"/>
                        </w:rPr>
                        <w:t>36</w:t>
                      </w:r>
                    </w:sdtContent>
                  </w:sdt>
                  <w:r>
                    <w:rPr>
                      <w:szCs w:val="24"/>
                      <w:lang w:eastAsia="lt-LT"/>
                    </w:rPr>
                    <w:t xml:space="preserve">. Atlikdamas tarnybinį patikrinimą dėl pareigūno patraukimo tarnybinėn atsakomybėn už tarnybos personalo disciplinos pažeidimo padarymą, tikrintojas susipažįsta su užsienyje tarnaujančio pareigūno padaryto tarnybos personalo disciplinos pažeidimo tyrimo medžiaga. Nustatęs, jog joje pakanka duomenų konstatuoti pareigūno padarytą tarnybos personalo disciplinos pažeidimą, tikrintojas per 15 dienų surašo išvadą, laikydamasis Tvarkos aprašo 24 punkte nustatytų reikalavimų, ir ją pateikia vadovui, turinčiam teisę skirti pareigūną į pareigas. </w:t>
                  </w:r>
                </w:p>
              </w:sdtContent>
            </w:sdt>
            <w:sdt>
              <w:sdtPr>
                <w:alias w:val="37 p."/>
                <w:tag w:val="part_527d316881764bacaa78a13ccd160e85"/>
                <w:lock w:val="sdtLocked"/>
                <w:richText/>
              </w:sdtPr>
              <w:sdtContent>
                <w:p>
                  <w:pPr>
                    <w:widowControl w:val="0"/>
                    <w:ind w:firstLine="720"/>
                    <w:jc w:val="both"/>
                    <w:rPr>
                      <w:szCs w:val="24"/>
                      <w:lang w:eastAsia="lt-LT"/>
                    </w:rPr>
                  </w:pPr>
                  <w:sdt>
                    <w:sdtPr>
                      <w:alias w:val="Numeris"/>
                      <w:tag w:val="nr_527d316881764bacaa78a13ccd160e85"/>
                      <w:lock w:val="sdtLocked"/>
                      <w:richText/>
                    </w:sdtPr>
                    <w:sdtContent>
                      <w:r>
                        <w:rPr>
                          <w:szCs w:val="24"/>
                          <w:lang w:eastAsia="lt-LT"/>
                        </w:rPr>
                        <w:t>37</w:t>
                      </w:r>
                    </w:sdtContent>
                  </w:sdt>
                  <w:r>
                    <w:rPr>
                      <w:szCs w:val="24"/>
                      <w:lang w:eastAsia="lt-LT"/>
                    </w:rPr>
                    <w:t>. Nustačius, jog gautoje užsienyje tarnaujančio pareigūno padaryto tarnybos personalo disciplinos pažeidimo tyrimo medžiagoje dėl neišsamaus bei nevisapusiškai atlikto tyrimo (pavyzdžiui, nėra pareigūno pasiaiškinimo, medžiagoje esantys parodymai prieštaringi, iš medžiagos neaišku, koks tarptautinis ar nacionalinis teisės aktas, reglamentuojantis konkrečios tarnybos užsienyje atlikimo tvarką, pažeistas ir pan.) nepakanka duomenų pareigūno padarytam tarnybiniam nusižengimui ar pareigūno vardo pažeminimui konstatuoti, tikrintojas, naudodamasis Tvarkos aprašo 19 punkte jam suteiktomis teisėmis (išskyrus Tvarkos aprašo 19.6 papunktyje nustatytą teisę), imasi priemonių gauti trūkstamus duomenis. Šiuo atveju, atliekant tarnybinį patikrinimą, Tvarkos aprašo 21 punkte nustatytas pranešimas nerašomas.</w:t>
                  </w:r>
                </w:p>
              </w:sdtContent>
            </w:sdt>
            <w:sdt>
              <w:sdtPr>
                <w:alias w:val="38 p."/>
                <w:tag w:val="part_ebd16b3b367b44f7913cfd027859d160"/>
                <w:lock w:val="sdtLocked"/>
                <w:richText/>
              </w:sdtPr>
              <w:sdtContent>
                <w:p>
                  <w:pPr>
                    <w:widowControl w:val="0"/>
                    <w:ind w:firstLine="720"/>
                    <w:jc w:val="both"/>
                    <w:rPr>
                      <w:szCs w:val="24"/>
                      <w:lang w:eastAsia="lt-LT"/>
                    </w:rPr>
                  </w:pPr>
                  <w:sdt>
                    <w:sdtPr>
                      <w:alias w:val="Numeris"/>
                      <w:tag w:val="nr_ebd16b3b367b44f7913cfd027859d160"/>
                      <w:lock w:val="sdtLocked"/>
                      <w:richText/>
                    </w:sdtPr>
                    <w:sdtContent>
                      <w:r>
                        <w:rPr>
                          <w:szCs w:val="24"/>
                          <w:lang w:eastAsia="lt-LT"/>
                        </w:rPr>
                        <w:t>38</w:t>
                      </w:r>
                    </w:sdtContent>
                  </w:sdt>
                  <w:r>
                    <w:rPr>
                      <w:szCs w:val="24"/>
                      <w:lang w:eastAsia="lt-LT"/>
                    </w:rPr>
                    <w:t>. Jei per tarnybinio patikrinimo atlikimo terminą nepavyksta gauti trūkstamų duomenų (negaunamas atsakymas į paklausimus iš pareigūno tarnybos vietos administracijos ir pan.), tarnybinis patikrinimas sustabdomas. Jei trūkstami duomenys gaunami po tarnybinio patikrinimo sustabdymo, tarnybinis patikrinimas atnaujinamas, jei nėra pasibaigę pareigūno patraukimo tarnybinėn atsakomybėn terminai. Atnaujinus tarnybinį patikrinimą, tarnybinis patikrinimas turi būti atliktas per 30 dienų.</w:t>
                  </w:r>
                </w:p>
              </w:sdtContent>
            </w:sdt>
            <w:sdt>
              <w:sdtPr>
                <w:alias w:val="39 p."/>
                <w:tag w:val="part_baca282b45884014a93ca6175aecf2f5"/>
                <w:lock w:val="sdtLocked"/>
                <w:richText/>
              </w:sdtPr>
              <w:sdtContent>
                <w:p>
                  <w:pPr>
                    <w:widowControl w:val="0"/>
                    <w:ind w:firstLine="720"/>
                    <w:jc w:val="both"/>
                    <w:rPr>
                      <w:szCs w:val="24"/>
                      <w:lang w:eastAsia="lt-LT"/>
                    </w:rPr>
                  </w:pPr>
                  <w:sdt>
                    <w:sdtPr>
                      <w:alias w:val="Numeris"/>
                      <w:tag w:val="nr_baca282b45884014a93ca6175aecf2f5"/>
                      <w:lock w:val="sdtLocked"/>
                      <w:richText/>
                    </w:sdtPr>
                    <w:sdtContent>
                      <w:r>
                        <w:rPr>
                          <w:szCs w:val="24"/>
                          <w:lang w:eastAsia="lt-LT"/>
                        </w:rPr>
                        <w:t>39</w:t>
                      </w:r>
                    </w:sdtContent>
                  </w:sdt>
                  <w:r>
                    <w:rPr>
                      <w:szCs w:val="24"/>
                      <w:lang w:eastAsia="lt-LT"/>
                    </w:rPr>
                    <w:t>. Jei įsakymo dėl tarnybinės nuobaudos skyrimo ar įsakymo dėl pareigūno atleidimo iš vidaus tarnybos už pareigūno vardo pažeminimą priėmimo metu pareigūnas tarnauja užsienyje, jam ne vėliau kaip per 3 darbo dienas nuo šio įsakymo priėmimo išsiunčiama jo kopija bei išaiškinama šio įsakymo apskundimo tvarka.</w:t>
                  </w:r>
                </w:p>
                <w:p>
                  <w:pPr>
                    <w:widowControl w:val="0"/>
                    <w:ind w:firstLine="720"/>
                    <w:jc w:val="both"/>
                    <w:rPr>
                      <w:szCs w:val="24"/>
                      <w:lang w:eastAsia="lt-LT"/>
                    </w:rPr>
                  </w:pPr>
                </w:p>
              </w:sdtContent>
            </w:sdt>
          </w:sdtContent>
        </w:sdt>
        <w:sdt>
          <w:sdtPr>
            <w:alias w:val="skyrius"/>
            <w:tag w:val="part_3aac788e8fc7476591171168e632a6a6"/>
            <w:lock w:val="sdtLocked"/>
            <w:richText/>
          </w:sdtPr>
          <w:sdtContent>
            <w:p>
              <w:pPr>
                <w:widowControl w:val="0"/>
                <w:jc w:val="center"/>
                <w:rPr>
                  <w:b/>
                  <w:szCs w:val="24"/>
                  <w:lang w:eastAsia="lt-LT"/>
                </w:rPr>
              </w:pPr>
              <w:sdt>
                <w:sdtPr>
                  <w:alias w:val="Numeris"/>
                  <w:tag w:val="nr_3aac788e8fc7476591171168e632a6a6"/>
                  <w:lock w:val="sdtLocked"/>
                  <w:richText/>
                </w:sdtPr>
                <w:sdtContent>
                  <w:r>
                    <w:rPr>
                      <w:b/>
                      <w:szCs w:val="24"/>
                      <w:lang w:eastAsia="lt-LT"/>
                    </w:rPr>
                    <w:t>V</w:t>
                  </w:r>
                </w:sdtContent>
              </w:sdt>
              <w:r>
                <w:rPr>
                  <w:b/>
                  <w:szCs w:val="24"/>
                  <w:lang w:eastAsia="lt-LT"/>
                </w:rPr>
                <w:t xml:space="preserve"> SKYRIUS</w:t>
              </w:r>
            </w:p>
            <w:p>
              <w:pPr>
                <w:widowControl w:val="0"/>
                <w:jc w:val="center"/>
                <w:rPr>
                  <w:b/>
                  <w:szCs w:val="24"/>
                  <w:lang w:eastAsia="lt-LT"/>
                </w:rPr>
              </w:pPr>
              <w:sdt>
                <w:sdtPr>
                  <w:alias w:val="Pavadinimas"/>
                  <w:tag w:val="title_3aac788e8fc7476591171168e632a6a6"/>
                  <w:lock w:val="sdtLocked"/>
                  <w:richText/>
                </w:sdtPr>
                <w:sdtContent>
                  <w:r>
                    <w:rPr>
                      <w:b/>
                      <w:szCs w:val="24"/>
                      <w:lang w:eastAsia="lt-LT"/>
                    </w:rPr>
                    <w:t>TARNYBINIŲ NUOBAUDŲ PANAIKINIMAS</w:t>
                  </w:r>
                </w:sdtContent>
              </w:sdt>
            </w:p>
            <w:p>
              <w:pPr>
                <w:widowControl w:val="0"/>
                <w:ind w:firstLine="720"/>
                <w:jc w:val="center"/>
                <w:rPr>
                  <w:b/>
                  <w:szCs w:val="24"/>
                  <w:lang w:eastAsia="lt-LT"/>
                </w:rPr>
              </w:pPr>
            </w:p>
            <w:sdt>
              <w:sdtPr>
                <w:alias w:val="40 p."/>
                <w:tag w:val="part_0e355c67ba0f43f492abc8ed318345e3"/>
                <w:lock w:val="sdtLocked"/>
                <w:richText/>
              </w:sdtPr>
              <w:sdtContent>
                <w:p>
                  <w:pPr>
                    <w:widowControl w:val="0"/>
                    <w:ind w:firstLine="720"/>
                    <w:jc w:val="both"/>
                    <w:rPr>
                      <w:szCs w:val="24"/>
                      <w:lang w:eastAsia="lt-LT"/>
                    </w:rPr>
                  </w:pPr>
                  <w:sdt>
                    <w:sdtPr>
                      <w:alias w:val="Numeris"/>
                      <w:tag w:val="nr_0e355c67ba0f43f492abc8ed318345e3"/>
                      <w:lock w:val="sdtLocked"/>
                      <w:richText/>
                    </w:sdtPr>
                    <w:sdtContent>
                      <w:r>
                        <w:rPr>
                          <w:szCs w:val="24"/>
                          <w:lang w:eastAsia="lt-LT"/>
                        </w:rPr>
                        <w:t>40</w:t>
                      </w:r>
                    </w:sdtContent>
                  </w:sdt>
                  <w:r>
                    <w:rPr>
                      <w:szCs w:val="24"/>
                      <w:lang w:eastAsia="lt-LT"/>
                    </w:rPr>
                    <w:t xml:space="preserve">. Pareigūnui paskirta tarnybinė nuobauda, ją paskyrusio vadovo įsakymu, esant pareigūno tiesioginio vadovo teikimui, gali būti panaikinta anksčiau negu sueis Statuto 41 straipsnio 1 dalyje nustatytas terminas, tačiau ne anksčiau negu po 6 mėnesių nuo jos paskyrimo, jei per šį laiką pareigūnas nepriekaištingai ir pavyzdingai atliko tarnybines pareigas.  </w:t>
                  </w:r>
                </w:p>
              </w:sdtContent>
            </w:sdt>
            <w:sdt>
              <w:sdtPr>
                <w:alias w:val="41 p."/>
                <w:tag w:val="part_bf3e3c001f3f4fbd95eab470b607b7be"/>
                <w:lock w:val="sdtLocked"/>
                <w:richText/>
              </w:sdtPr>
              <w:sdtContent>
                <w:p>
                  <w:pPr>
                    <w:widowControl w:val="0"/>
                    <w:ind w:firstLine="720"/>
                    <w:jc w:val="both"/>
                    <w:rPr>
                      <w:szCs w:val="24"/>
                      <w:lang w:eastAsia="lt-LT"/>
                    </w:rPr>
                  </w:pPr>
                  <w:sdt>
                    <w:sdtPr>
                      <w:alias w:val="Numeris"/>
                      <w:tag w:val="nr_bf3e3c001f3f4fbd95eab470b607b7be"/>
                      <w:lock w:val="sdtLocked"/>
                      <w:richText/>
                    </w:sdtPr>
                    <w:sdtContent>
                      <w:r>
                        <w:rPr>
                          <w:szCs w:val="24"/>
                          <w:lang w:eastAsia="lt-LT"/>
                        </w:rPr>
                        <w:t>41</w:t>
                      </w:r>
                    </w:sdtContent>
                  </w:sdt>
                  <w:r>
                    <w:rPr>
                      <w:szCs w:val="24"/>
                      <w:lang w:eastAsia="lt-LT"/>
                    </w:rPr>
                    <w:t xml:space="preserve">. Tarnybinę nuobaudą paskyręs vadovas, gavęs pareigūno tiesioginio vadovo teikimą dėl tarnybinės nuobaudos panaikinimo pareigūnui, jį įvertina ir ne vėliau kaip per 10 darbo dienų nuo šio teikimo gavimo priima motyvuotą sprendimą tarnybinę nuobaudą panaikinti arba nepanaikinti. Sprendimas panaikinti tarnybinę nuobaudą įforminamas tarnybinę nuobaudą paskyrusio vadovo įsakymu, o sprendimas nepanaikinti tarnybinės nuobaudos – tarnybinę nuobaudą paskyrusio vadovo rašytine rezoliucija ant teikimo. </w:t>
                  </w:r>
                </w:p>
              </w:sdtContent>
            </w:sdt>
            <w:sdt>
              <w:sdtPr>
                <w:alias w:val="42 p."/>
                <w:tag w:val="part_9c3c4f0033d84cb1a877b4ab96cda19f"/>
                <w:lock w:val="sdtLocked"/>
                <w:richText/>
              </w:sdtPr>
              <w:sdtContent>
                <w:p>
                  <w:pPr>
                    <w:widowControl w:val="0"/>
                    <w:ind w:firstLine="720"/>
                    <w:jc w:val="both"/>
                    <w:rPr>
                      <w:szCs w:val="24"/>
                      <w:lang w:eastAsia="lt-LT"/>
                    </w:rPr>
                  </w:pPr>
                  <w:sdt>
                    <w:sdtPr>
                      <w:alias w:val="Numeris"/>
                      <w:tag w:val="nr_9c3c4f0033d84cb1a877b4ab96cda19f"/>
                      <w:lock w:val="sdtLocked"/>
                      <w:richText/>
                    </w:sdtPr>
                    <w:sdtContent>
                      <w:r>
                        <w:rPr>
                          <w:szCs w:val="24"/>
                          <w:lang w:eastAsia="lt-LT"/>
                        </w:rPr>
                        <w:t>42</w:t>
                      </w:r>
                    </w:sdtContent>
                  </w:sdt>
                  <w:r>
                    <w:rPr>
                      <w:szCs w:val="24"/>
                      <w:lang w:eastAsia="lt-LT"/>
                    </w:rPr>
                    <w:t>. Su Tvarkos aprašo 41 punkte nurodytu sprendimu pareigūnas supažindinamas pasirašytinai ne vėliau kaip per 3 darbo dienas nuo šio sprendimo priėmimo,</w:t>
                  </w:r>
                  <w:r>
                    <w:t xml:space="preserve"> </w:t>
                  </w:r>
                  <w:r>
                    <w:rPr>
                      <w:szCs w:val="24"/>
                      <w:lang w:eastAsia="lt-LT"/>
                    </w:rPr>
                    <w:t xml:space="preserve">neįskaitant laiko, per kurį pareigūnas nebuvo tarnyboje dėl nedarbingumo, komandiruotės arba atostogų.  </w:t>
                  </w:r>
                </w:p>
                <w:p>
                  <w:pPr>
                    <w:widowControl w:val="0"/>
                    <w:jc w:val="center"/>
                    <w:rPr>
                      <w:b/>
                      <w:szCs w:val="24"/>
                      <w:lang w:eastAsia="lt-LT"/>
                    </w:rPr>
                  </w:pPr>
                </w:p>
              </w:sdtContent>
            </w:sdt>
          </w:sdtContent>
        </w:sdt>
        <w:sdt>
          <w:sdtPr>
            <w:alias w:val="skyrius"/>
            <w:tag w:val="part_0864b293d1e942088512c0699026a955"/>
            <w:lock w:val="sdtLocked"/>
            <w:richText/>
          </w:sdtPr>
          <w:sdtContent>
            <w:p>
              <w:pPr>
                <w:widowControl w:val="0"/>
                <w:jc w:val="center"/>
                <w:rPr>
                  <w:b/>
                  <w:szCs w:val="24"/>
                  <w:lang w:eastAsia="lt-LT"/>
                </w:rPr>
              </w:pPr>
              <w:sdt>
                <w:sdtPr>
                  <w:alias w:val="Numeris"/>
                  <w:tag w:val="nr_0864b293d1e942088512c0699026a955"/>
                  <w:lock w:val="sdtLocked"/>
                  <w:richText/>
                </w:sdtPr>
                <w:sdtContent>
                  <w:r>
                    <w:rPr>
                      <w:b/>
                      <w:szCs w:val="24"/>
                      <w:lang w:eastAsia="lt-LT"/>
                    </w:rPr>
                    <w:t>VI</w:t>
                  </w:r>
                </w:sdtContent>
              </w:sdt>
              <w:r>
                <w:rPr>
                  <w:b/>
                  <w:szCs w:val="24"/>
                  <w:lang w:eastAsia="lt-LT"/>
                </w:rPr>
                <w:t xml:space="preserve"> SKYRIUS</w:t>
              </w:r>
            </w:p>
            <w:p>
              <w:pPr>
                <w:widowControl w:val="0"/>
                <w:jc w:val="center"/>
                <w:rPr>
                  <w:b/>
                  <w:szCs w:val="24"/>
                  <w:lang w:eastAsia="lt-LT"/>
                </w:rPr>
              </w:pPr>
              <w:sdt>
                <w:sdtPr>
                  <w:alias w:val="Pavadinimas"/>
                  <w:tag w:val="title_0864b293d1e942088512c0699026a955"/>
                  <w:lock w:val="sdtLocked"/>
                  <w:richText/>
                </w:sdtPr>
                <w:sdtContent>
                  <w:r>
                    <w:rPr>
                      <w:b/>
                      <w:szCs w:val="24"/>
                      <w:lang w:eastAsia="lt-LT"/>
                    </w:rPr>
                    <w:t>BAIGIAMOSIOS NUOSTATOS</w:t>
                  </w:r>
                </w:sdtContent>
              </w:sdt>
            </w:p>
            <w:p>
              <w:pPr>
                <w:widowControl w:val="0"/>
                <w:jc w:val="center"/>
                <w:rPr>
                  <w:b/>
                  <w:szCs w:val="24"/>
                  <w:lang w:eastAsia="lt-LT"/>
                </w:rPr>
              </w:pPr>
            </w:p>
            <w:sdt>
              <w:sdtPr>
                <w:alias w:val="43 p."/>
                <w:tag w:val="part_6c4243148152447681c5b899a24e0d3b"/>
                <w:lock w:val="sdtLocked"/>
                <w:richText/>
              </w:sdtPr>
              <w:sdtContent>
                <w:p>
                  <w:pPr>
                    <w:widowControl w:val="0"/>
                    <w:ind w:firstLine="744"/>
                    <w:jc w:val="both"/>
                    <w:rPr>
                      <w:szCs w:val="24"/>
                      <w:lang w:eastAsia="lt-LT"/>
                    </w:rPr>
                  </w:pPr>
                  <w:sdt>
                    <w:sdtPr>
                      <w:alias w:val="Numeris"/>
                      <w:tag w:val="nr_6c4243148152447681c5b899a24e0d3b"/>
                      <w:lock w:val="sdtLocked"/>
                      <w:richText/>
                    </w:sdtPr>
                    <w:sdtContent>
                      <w:r>
                        <w:rPr>
                          <w:szCs w:val="24"/>
                          <w:lang w:eastAsia="lt-LT"/>
                        </w:rPr>
                        <w:t>43</w:t>
                      </w:r>
                    </w:sdtContent>
                  </w:sdt>
                  <w:r>
                    <w:rPr>
                      <w:b/>
                      <w:szCs w:val="24"/>
                      <w:lang w:eastAsia="lt-LT"/>
                    </w:rPr>
                    <w:t xml:space="preserve">. </w:t>
                  </w:r>
                  <w:r>
                    <w:rPr>
                      <w:szCs w:val="24"/>
                      <w:lang w:eastAsia="lt-LT"/>
                    </w:rPr>
                    <w:t xml:space="preserve">Centrinių statutinių įstaigų vadovų, kuriuos į pareigas skiria Vyriausybė ministro teikimu, galimi tarnybiniai nusižengimai pradedami ministro pavedimu, jie tiriami </w:t>
                  </w:r>
                  <w:r>
                    <w:rPr>
                      <w:i/>
                      <w:szCs w:val="24"/>
                      <w:lang w:eastAsia="lt-LT"/>
                    </w:rPr>
                    <w:t>mutatis mutandis</w:t>
                  </w:r>
                  <w:r>
                    <w:rPr>
                      <w:szCs w:val="24"/>
                      <w:lang w:eastAsia="lt-LT"/>
                    </w:rPr>
                    <w:t xml:space="preserve"> Tvarkos apraše nustatyta tvarka, o sprendimus dėl centrinių statutinių įstaigų vadovų patraukimo tarnybinėn atsakomybėn bei dėl tarnybinių nuobaudų panaikinimo jiems priima Vyriausybė ministro teikimu.  </w:t>
                  </w:r>
                </w:p>
              </w:sdtContent>
            </w:sdt>
            <w:sdt>
              <w:sdtPr>
                <w:alias w:val="44 p."/>
                <w:tag w:val="part_0a977673df3b4d70bccfae9409435e37"/>
                <w:lock w:val="sdtLocked"/>
                <w:richText/>
              </w:sdtPr>
              <w:sdtContent>
                <w:p>
                  <w:pPr>
                    <w:widowControl w:val="0"/>
                    <w:ind w:firstLine="720"/>
                    <w:jc w:val="both"/>
                    <w:rPr>
                      <w:szCs w:val="24"/>
                      <w:lang w:eastAsia="lt-LT"/>
                    </w:rPr>
                  </w:pPr>
                  <w:sdt>
                    <w:sdtPr>
                      <w:alias w:val="Numeris"/>
                      <w:tag w:val="nr_0a977673df3b4d70bccfae9409435e37"/>
                      <w:lock w:val="sdtLocked"/>
                      <w:richText/>
                    </w:sdtPr>
                    <w:sdtContent>
                      <w:r>
                        <w:rPr>
                          <w:szCs w:val="24"/>
                          <w:lang w:eastAsia="lt-LT"/>
                        </w:rPr>
                        <w:t>44</w:t>
                      </w:r>
                    </w:sdtContent>
                  </w:sdt>
                  <w:r>
                    <w:rPr>
                      <w:szCs w:val="24"/>
                      <w:lang w:eastAsia="lt-LT"/>
                    </w:rPr>
                    <w:t xml:space="preserve">. Tvarkos apraše nurodyti sprendimai gali būti skundžiami Statuto 71 straipsnyje ir Lietuvos Respublikos administracinių bylų teisenos įstatyme nustatyta tvarka. </w:t>
                  </w:r>
                </w:p>
              </w:sdtContent>
            </w:sdt>
          </w:sdtContent>
        </w:sdt>
        <w:sdt>
          <w:sdtPr>
            <w:alias w:val="pabaiga"/>
            <w:tag w:val="part_002a35b563fb426fa9c5004e92e680cb"/>
            <w:lock w:val="sdtLocked"/>
            <w:richText/>
          </w:sdtPr>
          <w:sdtContent>
            <w:p>
              <w:pPr>
                <w:widowControl w:val="0"/>
                <w:jc w:val="center"/>
              </w:pPr>
              <w:r>
                <w:rPr>
                  <w:szCs w:val="24"/>
                  <w:lang w:eastAsia="lt-LT"/>
                </w:rPr>
                <w:t>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pr."/>
        <w:tag w:val="part_8a6e1dd75f0147e1a1fb615cf37e7920"/>
        <w:lock w:val="sdtLocked"/>
        <w:richText/>
      </w:sdtPr>
      <w:sdtContent>
        <w:p>
          <w:pPr>
            <w:widowControl w:val="0"/>
            <w:ind w:left="5102"/>
            <w:sectPr>
              <w:headerReference w:type="default" r:id="rId45"/>
              <w:headerReference w:type="first" r:id="rId46"/>
              <w:pgSz w:w="11906" w:h="16838"/>
              <w:pgMar w:top="1134" w:right="567" w:bottom="1134" w:left="1701" w:header="709" w:footer="709" w:gutter="0"/>
              <w:pgNumType w:start="1"/>
              <w:cols w:space="708"/>
              <w:titlePg/>
              <w:docGrid w:linePitch="360"/>
            </w:sectPr>
          </w:pPr>
        </w:p>
        <w:p>
          <w:pPr>
            <w:widowControl w:val="0"/>
            <w:ind w:left="5102"/>
            <w:rPr>
              <w:szCs w:val="24"/>
              <w:lang w:eastAsia="lt-LT"/>
            </w:rPr>
          </w:pPr>
          <w:r>
            <w:rPr>
              <w:szCs w:val="24"/>
              <w:lang w:eastAsia="lt-LT"/>
            </w:rPr>
            <w:t xml:space="preserve">Tarnybinių patikrinimų atlikimo, tarnybinių </w:t>
          </w:r>
        </w:p>
        <w:p>
          <w:pPr>
            <w:widowControl w:val="0"/>
            <w:ind w:left="5102"/>
            <w:rPr>
              <w:szCs w:val="24"/>
              <w:lang w:eastAsia="lt-LT"/>
            </w:rPr>
          </w:pPr>
          <w:r>
            <w:rPr>
              <w:szCs w:val="24"/>
              <w:lang w:eastAsia="lt-LT"/>
            </w:rPr>
            <w:t xml:space="preserve">nuobaudų pareigūnams skyrimo ir </w:t>
          </w:r>
        </w:p>
        <w:p>
          <w:pPr>
            <w:widowControl w:val="0"/>
            <w:ind w:left="5102"/>
            <w:rPr>
              <w:szCs w:val="24"/>
              <w:lang w:eastAsia="lt-LT"/>
            </w:rPr>
          </w:pPr>
          <w:r>
            <w:rPr>
              <w:szCs w:val="24"/>
              <w:lang w:eastAsia="lt-LT"/>
            </w:rPr>
            <w:t xml:space="preserve">panaikinimo tvarkos aprašo </w:t>
          </w:r>
        </w:p>
        <w:p>
          <w:pPr>
            <w:widowControl w:val="0"/>
            <w:ind w:left="5102"/>
            <w:rPr>
              <w:szCs w:val="24"/>
              <w:lang w:eastAsia="lt-LT"/>
            </w:rPr>
          </w:pPr>
          <w:r>
            <w:rPr>
              <w:szCs w:val="24"/>
              <w:lang w:eastAsia="lt-LT"/>
            </w:rPr>
            <w:t>priedas</w:t>
          </w:r>
        </w:p>
        <w:p>
          <w:pPr>
            <w:widowControl w:val="0"/>
            <w:ind w:firstLine="720"/>
            <w:rPr>
              <w:szCs w:val="24"/>
              <w:lang w:eastAsia="lt-LT"/>
            </w:rPr>
          </w:pPr>
        </w:p>
        <w:p>
          <w:pPr>
            <w:widowControl w:val="0"/>
            <w:jc w:val="center"/>
            <w:rPr>
              <w:b/>
              <w:szCs w:val="24"/>
              <w:lang w:eastAsia="lt-LT"/>
            </w:rPr>
          </w:pPr>
          <w:sdt>
            <w:sdtPr>
              <w:alias w:val="Pavadinimas"/>
              <w:tag w:val="title_8a6e1dd75f0147e1a1fb615cf37e7920"/>
              <w:lock w:val="sdtLocked"/>
              <w:richText/>
            </w:sdtPr>
            <w:sdtContent>
              <w:r>
                <w:rPr>
                  <w:b/>
                  <w:szCs w:val="24"/>
                  <w:lang w:eastAsia="lt-LT"/>
                </w:rPr>
                <w:t>(Pranešimo dėl tarnybinio nusižengimo (pareigūno vardo pažeminimo) formos pavyzdys)</w:t>
              </w:r>
            </w:sdtContent>
          </w:sdt>
        </w:p>
        <w:p>
          <w:pPr>
            <w:widowControl w:val="0"/>
            <w:ind w:firstLine="720"/>
            <w:jc w:val="both"/>
            <w:rPr>
              <w:szCs w:val="24"/>
              <w:lang w:eastAsia="lt-LT"/>
            </w:rPr>
          </w:pPr>
        </w:p>
        <w:p>
          <w:pPr>
            <w:widowControl w:val="0"/>
            <w:tabs>
              <w:tab w:val="left" w:leader="underscore" w:pos="5073"/>
            </w:tabs>
            <w:jc w:val="center"/>
            <w:rPr>
              <w:szCs w:val="24"/>
              <w:lang w:eastAsia="lt-LT"/>
            </w:rPr>
          </w:pPr>
          <w:r>
            <w:rPr>
              <w:szCs w:val="24"/>
              <w:lang w:eastAsia="lt-LT"/>
            </w:rPr>
            <w:t>___________________________________________________</w:t>
          </w:r>
        </w:p>
        <w:p>
          <w:pPr>
            <w:widowControl w:val="0"/>
            <w:jc w:val="center"/>
            <w:rPr>
              <w:szCs w:val="24"/>
              <w:lang w:eastAsia="lt-LT"/>
            </w:rPr>
          </w:pPr>
          <w:r>
            <w:rPr>
              <w:szCs w:val="24"/>
              <w:lang w:eastAsia="lt-LT"/>
            </w:rPr>
            <w:t>(statutinės įstaigos pavadinimas)</w:t>
          </w:r>
        </w:p>
        <w:p>
          <w:pPr>
            <w:widowControl w:val="0"/>
            <w:jc w:val="center"/>
            <w:rPr>
              <w:szCs w:val="24"/>
              <w:lang w:eastAsia="lt-LT"/>
            </w:rPr>
          </w:pPr>
          <w:r>
            <w:rPr>
              <w:szCs w:val="24"/>
              <w:lang w:eastAsia="lt-LT"/>
            </w:rPr>
            <w:t>____________________________________________________________________________</w:t>
          </w:r>
        </w:p>
        <w:p>
          <w:pPr>
            <w:widowControl w:val="0"/>
            <w:jc w:val="center"/>
            <w:rPr>
              <w:szCs w:val="24"/>
              <w:lang w:eastAsia="lt-LT"/>
            </w:rPr>
          </w:pPr>
          <w:r>
            <w:rPr>
              <w:szCs w:val="24"/>
              <w:lang w:eastAsia="lt-LT"/>
            </w:rPr>
            <w:t>(adresatas – statutinės įstaigos ir jos padalinio pavadinimas, pareigos, vardas, pavardė)</w:t>
          </w:r>
        </w:p>
        <w:p>
          <w:pPr>
            <w:widowControl w:val="0"/>
            <w:ind w:firstLine="720"/>
            <w:jc w:val="both"/>
            <w:rPr>
              <w:szCs w:val="24"/>
              <w:lang w:eastAsia="lt-LT"/>
            </w:rPr>
          </w:pPr>
        </w:p>
        <w:p>
          <w:pPr>
            <w:widowControl w:val="0"/>
            <w:jc w:val="center"/>
            <w:rPr>
              <w:szCs w:val="24"/>
              <w:lang w:eastAsia="lt-LT"/>
            </w:rPr>
          </w:pPr>
          <w:r>
            <w:rPr>
              <w:b/>
              <w:szCs w:val="24"/>
              <w:lang w:eastAsia="lt-LT"/>
            </w:rPr>
            <w:t>PRANEŠIMAS DĖL TARNYBINIO NUSIŽENGIMO</w:t>
            <w:br/>
            <w:t xml:space="preserve"> (PAREIGŪNO VARDO PAŽEMINIMO)</w:t>
          </w:r>
        </w:p>
        <w:p>
          <w:pPr>
            <w:widowControl w:val="0"/>
            <w:jc w:val="center"/>
            <w:rPr>
              <w:szCs w:val="24"/>
              <w:lang w:eastAsia="lt-LT"/>
            </w:rPr>
          </w:pPr>
          <w:r>
            <w:rPr>
              <w:szCs w:val="24"/>
              <w:lang w:eastAsia="lt-LT"/>
            </w:rPr>
            <w:t>______________</w:t>
          </w:r>
        </w:p>
        <w:p>
          <w:pPr>
            <w:widowControl w:val="0"/>
            <w:ind w:firstLine="930"/>
            <w:jc w:val="center"/>
            <w:rPr>
              <w:szCs w:val="24"/>
              <w:lang w:val="en-US" w:eastAsia="lt-LT"/>
            </w:rPr>
          </w:pPr>
          <w:r>
            <w:rPr>
              <w:szCs w:val="24"/>
              <w:u w:val="single"/>
              <w:lang w:eastAsia="lt-LT"/>
            </w:rPr>
            <w:t>(data</w:t>
          </w:r>
          <w:r>
            <w:rPr>
              <w:szCs w:val="24"/>
              <w:lang w:eastAsia="lt-LT"/>
            </w:rPr>
            <w:t>______</w:t>
          </w:r>
        </w:p>
        <w:p>
          <w:pPr>
            <w:widowControl w:val="0"/>
            <w:jc w:val="center"/>
            <w:rPr>
              <w:szCs w:val="24"/>
              <w:lang w:eastAsia="lt-LT"/>
            </w:rPr>
          </w:pPr>
          <w:r>
            <w:rPr>
              <w:szCs w:val="24"/>
              <w:lang w:eastAsia="lt-LT"/>
            </w:rPr>
            <w:t>(parengimo vieta)</w:t>
          </w:r>
        </w:p>
        <w:p>
          <w:pPr>
            <w:widowControl w:val="0"/>
            <w:ind w:firstLine="720"/>
            <w:rPr>
              <w:szCs w:val="24"/>
              <w:lang w:eastAsia="lt-LT"/>
            </w:rPr>
          </w:pPr>
        </w:p>
        <w:p>
          <w:pPr>
            <w:widowControl w:val="0"/>
            <w:tabs>
              <w:tab w:val="right" w:leader="underscore" w:pos="9638"/>
            </w:tabs>
            <w:ind w:firstLine="720"/>
            <w:jc w:val="both"/>
            <w:rPr>
              <w:szCs w:val="24"/>
              <w:lang w:eastAsia="lt-LT"/>
            </w:rPr>
          </w:pPr>
          <w:r>
            <w:rPr>
              <w:szCs w:val="24"/>
              <w:lang w:eastAsia="lt-LT"/>
            </w:rPr>
            <w:t xml:space="preserve">Pranešame, kad </w:t>
            <w:tab/>
            <w:t>yra atliekamas tarnybinis patikrinimas.</w:t>
          </w:r>
        </w:p>
        <w:p>
          <w:pPr>
            <w:widowControl w:val="0"/>
            <w:tabs>
              <w:tab w:val="center" w:pos="4275"/>
            </w:tabs>
            <w:rPr>
              <w:szCs w:val="24"/>
              <w:lang w:eastAsia="lt-LT"/>
            </w:rPr>
          </w:pPr>
          <w:r>
            <w:rPr>
              <w:szCs w:val="24"/>
              <w:lang w:eastAsia="lt-LT"/>
            </w:rPr>
            <w:tab/>
            <w:t>(nurodyti tarnybinio patikrinimo atlikimo teisinį pagrindą)</w:t>
          </w:r>
        </w:p>
        <w:p>
          <w:pPr>
            <w:widowControl w:val="0"/>
            <w:ind w:firstLine="720"/>
            <w:jc w:val="both"/>
            <w:rPr>
              <w:szCs w:val="24"/>
              <w:lang w:eastAsia="lt-LT"/>
            </w:rPr>
          </w:pPr>
        </w:p>
        <w:p>
          <w:pPr>
            <w:widowControl w:val="0"/>
            <w:ind w:firstLine="720"/>
            <w:jc w:val="both"/>
            <w:rPr>
              <w:szCs w:val="24"/>
              <w:lang w:eastAsia="lt-LT"/>
            </w:rPr>
          </w:pPr>
          <w:r>
            <w:rPr>
              <w:szCs w:val="24"/>
              <w:lang w:eastAsia="lt-LT"/>
            </w:rPr>
            <w:t>Yra duomenų, jog galbūt padarėte tarnybinį nusižengimą (pažeminote pareigūno vardą) (reikalingą pabraukti):</w:t>
          </w:r>
        </w:p>
        <w:p>
          <w:pPr>
            <w:widowControl w:val="0"/>
            <w:tabs>
              <w:tab w:val="right" w:leader="underscore" w:pos="9638"/>
            </w:tabs>
            <w:rPr>
              <w:szCs w:val="24"/>
              <w:lang w:eastAsia="lt-LT"/>
            </w:rPr>
          </w:pPr>
          <w:r>
            <w:rPr>
              <w:szCs w:val="24"/>
              <w:lang w:eastAsia="lt-LT"/>
            </w:rPr>
            <w:tab/>
          </w:r>
        </w:p>
        <w:p>
          <w:pPr>
            <w:widowControl w:val="0"/>
            <w:tabs>
              <w:tab w:val="right" w:leader="underscore" w:pos="9638"/>
            </w:tabs>
            <w:rPr>
              <w:szCs w:val="24"/>
              <w:lang w:eastAsia="lt-LT"/>
            </w:rPr>
          </w:pPr>
          <w:r>
            <w:rPr>
              <w:szCs w:val="24"/>
              <w:lang w:eastAsia="lt-LT"/>
            </w:rPr>
            <w:tab/>
          </w:r>
        </w:p>
        <w:p>
          <w:pPr>
            <w:widowControl w:val="0"/>
            <w:tabs>
              <w:tab w:val="right" w:leader="underscore" w:pos="9638"/>
            </w:tabs>
            <w:rPr>
              <w:szCs w:val="24"/>
              <w:lang w:eastAsia="lt-LT"/>
            </w:rPr>
          </w:pPr>
          <w:r>
            <w:rPr>
              <w:szCs w:val="24"/>
              <w:lang w:eastAsia="lt-LT"/>
            </w:rPr>
            <w:tab/>
          </w:r>
        </w:p>
        <w:p>
          <w:pPr>
            <w:widowControl w:val="0"/>
            <w:tabs>
              <w:tab w:val="right" w:leader="underscore" w:pos="9638"/>
            </w:tabs>
            <w:rPr>
              <w:szCs w:val="24"/>
              <w:lang w:eastAsia="lt-LT"/>
            </w:rPr>
          </w:pPr>
          <w:r>
            <w:rPr>
              <w:szCs w:val="24"/>
              <w:lang w:eastAsia="lt-LT"/>
            </w:rPr>
            <w:tab/>
          </w:r>
        </w:p>
        <w:p>
          <w:pPr>
            <w:widowControl w:val="0"/>
            <w:tabs>
              <w:tab w:val="right" w:leader="underscore" w:pos="9638"/>
            </w:tabs>
            <w:rPr>
              <w:szCs w:val="24"/>
              <w:lang w:eastAsia="lt-LT"/>
            </w:rPr>
          </w:pPr>
          <w:r>
            <w:rPr>
              <w:szCs w:val="24"/>
              <w:lang w:eastAsia="lt-LT"/>
            </w:rPr>
            <w:tab/>
          </w:r>
        </w:p>
        <w:p>
          <w:pPr>
            <w:widowControl w:val="0"/>
            <w:tabs>
              <w:tab w:val="right" w:leader="underscore" w:pos="9638"/>
            </w:tabs>
            <w:rPr>
              <w:szCs w:val="24"/>
              <w:lang w:eastAsia="lt-LT"/>
            </w:rPr>
          </w:pPr>
          <w:r>
            <w:rPr>
              <w:szCs w:val="24"/>
              <w:lang w:eastAsia="lt-LT"/>
            </w:rPr>
            <w:tab/>
          </w:r>
        </w:p>
        <w:p>
          <w:pPr>
            <w:widowControl w:val="0"/>
            <w:jc w:val="center"/>
            <w:rPr>
              <w:szCs w:val="24"/>
              <w:lang w:eastAsia="lt-LT"/>
            </w:rPr>
          </w:pPr>
          <w:r>
            <w:rPr>
              <w:szCs w:val="24"/>
              <w:lang w:eastAsia="lt-LT"/>
            </w:rPr>
            <w:t>(nurodyti galimo tarnybinio nusižengimo (pareigūno vardo pažeminimo) aplinkybes)</w:t>
          </w:r>
        </w:p>
        <w:p>
          <w:pPr>
            <w:widowControl w:val="0"/>
            <w:ind w:firstLine="720"/>
            <w:jc w:val="both"/>
            <w:rPr>
              <w:szCs w:val="24"/>
              <w:lang w:eastAsia="lt-LT"/>
            </w:rPr>
          </w:pPr>
        </w:p>
        <w:p>
          <w:pPr>
            <w:widowControl w:val="0"/>
            <w:tabs>
              <w:tab w:val="right" w:leader="underscore" w:pos="9638"/>
            </w:tabs>
            <w:ind w:firstLine="720"/>
            <w:jc w:val="both"/>
            <w:rPr>
              <w:szCs w:val="24"/>
              <w:lang w:eastAsia="lt-LT"/>
            </w:rPr>
          </w:pPr>
          <w:r>
            <w:rPr>
              <w:szCs w:val="24"/>
              <w:lang w:eastAsia="lt-LT"/>
            </w:rPr>
            <w:t xml:space="preserve">Prašome pateikti paaiškinimą dėl galimo padaryto tarnybinio nusižengimo (pareigūno vardo pažeminimo) iki </w:t>
            <w:tab/>
          </w:r>
        </w:p>
        <w:p>
          <w:pPr>
            <w:widowControl w:val="0"/>
            <w:tabs>
              <w:tab w:val="center" w:pos="8379"/>
            </w:tabs>
            <w:rPr>
              <w:szCs w:val="24"/>
              <w:lang w:eastAsia="lt-LT"/>
            </w:rPr>
          </w:pPr>
          <w:r>
            <w:rPr>
              <w:szCs w:val="24"/>
              <w:lang w:eastAsia="lt-LT"/>
            </w:rPr>
            <w:tab/>
            <w:t xml:space="preserve"> (data)</w:t>
          </w:r>
        </w:p>
        <w:p>
          <w:pPr>
            <w:widowControl w:val="0"/>
            <w:tabs>
              <w:tab w:val="left" w:pos="426"/>
            </w:tabs>
            <w:jc w:val="both"/>
            <w:rPr>
              <w:szCs w:val="24"/>
              <w:lang w:eastAsia="lt-LT"/>
            </w:rPr>
          </w:pPr>
          <w:r>
            <w:rPr>
              <w:szCs w:val="24"/>
              <w:lang w:eastAsia="lt-LT"/>
            </w:rPr>
            <w:t>ir informuoti, ar esate profesinės sąjungos narys.</w:t>
          </w:r>
        </w:p>
        <w:p>
          <w:pPr>
            <w:widowControl w:val="0"/>
            <w:tabs>
              <w:tab w:val="right" w:leader="underscore" w:pos="9638"/>
            </w:tabs>
            <w:jc w:val="both"/>
            <w:rPr>
              <w:szCs w:val="24"/>
              <w:lang w:eastAsia="lt-LT"/>
            </w:rPr>
          </w:pPr>
          <w:r>
            <w:rPr>
              <w:szCs w:val="24"/>
              <w:lang w:eastAsia="lt-LT"/>
            </w:rPr>
            <w:t>Tarnybinį patikrinimą atliekančio padalinio vadovas (tikrintojas)</w:t>
            <w:tab/>
          </w:r>
        </w:p>
        <w:p>
          <w:pPr>
            <w:widowControl w:val="0"/>
            <w:tabs>
              <w:tab w:val="center" w:pos="7353"/>
            </w:tabs>
            <w:rPr>
              <w:szCs w:val="24"/>
              <w:lang w:eastAsia="lt-LT"/>
            </w:rPr>
          </w:pPr>
          <w:r>
            <w:rPr>
              <w:szCs w:val="24"/>
              <w:lang w:eastAsia="lt-LT"/>
            </w:rPr>
            <w:tab/>
            <w:t xml:space="preserve"> (parašas, vardas, pavardė)</w:t>
          </w:r>
        </w:p>
        <w:p>
          <w:pPr>
            <w:widowControl w:val="0"/>
            <w:ind w:firstLine="720"/>
            <w:jc w:val="both"/>
            <w:rPr>
              <w:szCs w:val="24"/>
              <w:lang w:eastAsia="lt-LT"/>
            </w:rPr>
          </w:pPr>
        </w:p>
        <w:p>
          <w:pPr>
            <w:widowControl w:val="0"/>
            <w:ind w:firstLine="720"/>
            <w:jc w:val="both"/>
            <w:rPr>
              <w:szCs w:val="24"/>
              <w:lang w:eastAsia="lt-LT"/>
            </w:rPr>
          </w:pPr>
          <w:r>
            <w:rPr>
              <w:szCs w:val="24"/>
              <w:lang w:eastAsia="lt-LT"/>
            </w:rPr>
            <w:t>Pranešame, kad tikrinamas pareigūnas turi teisę teikti paaiškinimus, prašymus bei įrodymus; baigus tarnybinį patikrinimą, susipažinti su tarnybinio patikrinimo išvada bei tarnybinio patikrinimo metu surinkta medžiaga ir gauti šios medžiagos ir tarnybinio patikrinimo išvados kopiją; tarnybinio patikrinimo metu turėti advokatą ar kitą įgaliotą atstovą; apskųsti tikrintojo veiksmus ir neveikimą.</w:t>
          </w:r>
        </w:p>
        <w:p>
          <w:pPr>
            <w:widowControl w:val="0"/>
            <w:ind w:firstLine="720"/>
            <w:jc w:val="both"/>
            <w:rPr>
              <w:szCs w:val="24"/>
              <w:lang w:eastAsia="lt-LT"/>
            </w:rPr>
          </w:pPr>
          <w:r>
            <w:rPr>
              <w:szCs w:val="24"/>
              <w:lang w:eastAsia="lt-LT"/>
            </w:rPr>
            <w:t>Susipažinau: (*)</w:t>
          </w:r>
        </w:p>
        <w:p>
          <w:pPr>
            <w:widowControl w:val="0"/>
            <w:rPr>
              <w:szCs w:val="24"/>
              <w:lang w:eastAsia="lt-LT"/>
            </w:rPr>
          </w:pPr>
          <w:r>
            <w:rPr>
              <w:szCs w:val="24"/>
              <w:lang w:eastAsia="lt-LT"/>
            </w:rPr>
            <w:t>____________________________</w:t>
          </w:r>
        </w:p>
        <w:p>
          <w:pPr>
            <w:widowControl w:val="0"/>
            <w:tabs>
              <w:tab w:val="center" w:pos="1539"/>
            </w:tabs>
            <w:rPr>
              <w:szCs w:val="24"/>
              <w:lang w:eastAsia="lt-LT"/>
            </w:rPr>
          </w:pPr>
          <w:r>
            <w:rPr>
              <w:szCs w:val="24"/>
              <w:lang w:eastAsia="lt-LT"/>
            </w:rPr>
            <w:tab/>
            <w:t>(pareigūno vardas, pavardė)</w:t>
          </w:r>
        </w:p>
        <w:p>
          <w:pPr>
            <w:widowControl w:val="0"/>
            <w:rPr>
              <w:szCs w:val="24"/>
              <w:lang w:eastAsia="lt-LT"/>
            </w:rPr>
          </w:pPr>
          <w:r>
            <w:rPr>
              <w:szCs w:val="24"/>
              <w:lang w:eastAsia="lt-LT"/>
            </w:rPr>
            <w:t>____________________________</w:t>
          </w:r>
        </w:p>
        <w:p>
          <w:pPr>
            <w:widowControl w:val="0"/>
            <w:tabs>
              <w:tab w:val="center" w:pos="1482"/>
            </w:tabs>
            <w:rPr>
              <w:szCs w:val="24"/>
              <w:lang w:eastAsia="lt-LT"/>
            </w:rPr>
          </w:pPr>
          <w:r>
            <w:rPr>
              <w:szCs w:val="24"/>
              <w:lang w:eastAsia="lt-LT"/>
            </w:rPr>
            <w:tab/>
            <w:t>(parašas)</w:t>
          </w:r>
        </w:p>
        <w:p>
          <w:pPr>
            <w:widowControl w:val="0"/>
            <w:rPr>
              <w:szCs w:val="24"/>
              <w:lang w:eastAsia="lt-LT"/>
            </w:rPr>
          </w:pPr>
          <w:r>
            <w:rPr>
              <w:szCs w:val="24"/>
              <w:lang w:eastAsia="lt-LT"/>
            </w:rPr>
            <w:t>____________________________</w:t>
          </w:r>
        </w:p>
        <w:p>
          <w:pPr>
            <w:widowControl w:val="0"/>
            <w:tabs>
              <w:tab w:val="center" w:pos="1482"/>
            </w:tabs>
            <w:rPr>
              <w:szCs w:val="24"/>
              <w:lang w:eastAsia="lt-LT"/>
            </w:rPr>
          </w:pPr>
          <w:r>
            <w:rPr>
              <w:szCs w:val="24"/>
              <w:lang w:eastAsia="lt-LT"/>
            </w:rPr>
            <w:tab/>
            <w:t>(data)</w:t>
          </w:r>
        </w:p>
        <w:p>
          <w:pPr>
            <w:widowControl w:val="0"/>
            <w:jc w:val="both"/>
          </w:pPr>
          <w:r>
            <w:rPr>
              <w:szCs w:val="24"/>
              <w:lang w:eastAsia="lt-LT"/>
            </w:rPr>
            <w:t>* Pareigūnui atsisakius pasirašyti, tai pažymima pranešime, kurį pasirašo įstaigos, kurioje eina pareigas tikrinamas pareigūnas, tikrintojas arba tikrinamo pareigūno tiesioginis vadovas ir 2 valstybės tarnautojai arba darbuotojai, dirbantys pagal darbo sutartis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patvirtinta"/>
        <w:tag w:val="part_7f63327dda1c44999100686c1b15414d"/>
        <w:lock w:val="sdtLocked"/>
        <w:richText/>
      </w:sdtPr>
      <w:sdtContent>
        <w:p>
          <w:pPr>
            <w:ind w:left="5245"/>
            <w:sectPr>
              <w:headerReference w:type="even" r:id="rId47"/>
              <w:headerReference w:type="default" r:id="rId48"/>
              <w:footerReference w:type="even" r:id="rId49"/>
              <w:footerReference w:type="default" r:id="rId50"/>
              <w:headerReference w:type="first" r:id="rId51"/>
              <w:footerReference w:type="first" r:id="rId52"/>
              <w:pgSz w:w="11907" w:h="16839"/>
              <w:pgMar w:top="1134" w:right="567" w:bottom="1134" w:left="1701" w:header="567" w:footer="567" w:gutter="0"/>
              <w:pgNumType w:start="1"/>
              <w:cols w:space="1296"/>
              <w:titlePg/>
              <w:docGrid w:linePitch="360"/>
            </w:sectPr>
          </w:pPr>
        </w:p>
        <w:p>
          <w:pPr>
            <w:ind w:left="5245"/>
            <w:rPr>
              <w:color w:val="000000"/>
              <w:szCs w:val="22"/>
              <w:lang w:eastAsia="lt-LT"/>
            </w:rPr>
          </w:pPr>
          <w:r>
            <w:rPr>
              <w:color w:val="000000"/>
              <w:szCs w:val="22"/>
              <w:lang w:eastAsia="lt-LT"/>
            </w:rPr>
            <w:t xml:space="preserve">PATVIRTINTA </w:t>
          </w:r>
        </w:p>
        <w:p>
          <w:pPr>
            <w:ind w:left="5245"/>
            <w:rPr>
              <w:color w:val="000000"/>
              <w:lang w:eastAsia="lt-LT"/>
            </w:rPr>
          </w:pPr>
          <w:r>
            <w:rPr>
              <w:color w:val="000000"/>
              <w:szCs w:val="22"/>
              <w:lang w:eastAsia="lt-LT"/>
            </w:rPr>
            <w:t>Lietuvos Respublikos vidaus reikalų ministro 2019 m. birželio 3 d. įsakymu Nr. 1V-504</w:t>
          </w:r>
        </w:p>
        <w:p>
          <w:pPr>
            <w:ind w:firstLine="709"/>
            <w:jc w:val="both"/>
            <w:rPr>
              <w:color w:val="000000"/>
              <w:szCs w:val="8"/>
              <w:lang w:eastAsia="lt-LT"/>
            </w:rPr>
          </w:pPr>
        </w:p>
        <w:p>
          <w:pPr>
            <w:ind w:firstLine="709"/>
            <w:jc w:val="both"/>
            <w:rPr>
              <w:color w:val="000000"/>
              <w:szCs w:val="8"/>
              <w:lang w:eastAsia="lt-LT"/>
            </w:rPr>
          </w:pPr>
        </w:p>
        <w:p>
          <w:pPr>
            <w:jc w:val="center"/>
            <w:rPr>
              <w:b/>
              <w:bCs/>
              <w:caps/>
              <w:color w:val="000000"/>
              <w:lang w:eastAsia="lt-LT"/>
            </w:rPr>
          </w:pPr>
          <w:sdt>
            <w:sdtPr>
              <w:alias w:val="Pavadinimas"/>
              <w:tag w:val="title_7f63327dda1c44999100686c1b15414d"/>
              <w:lock w:val="sdtLocked"/>
              <w:richText/>
            </w:sdtPr>
            <w:sdtContent>
              <w:r>
                <w:rPr>
                  <w:b/>
                  <w:bCs/>
                  <w:caps/>
                  <w:color w:val="000000"/>
                  <w:szCs w:val="22"/>
                  <w:lang w:eastAsia="lt-LT"/>
                </w:rPr>
                <w:t>NUSTATYMO, AR VIDAUS TARNYBOS SISTEMOS pareigūnO MIRTIS, SUSIŽALOJIMAS, SUŽALOJIMAS AR SVEIKATOS SUTRIKDYMAS YRA SUSIJĘ SU TARNYBINIŲ PAREIGŲ ATLIKIMu AR VIDAUS TARNYBOS SISTEMOS PAREIGŪNO STATUSU, O KURSANTO – SU PROFESINIU AR ĮVADINIU MOKYMU, ar tarnybinių pareigų atlikimas, profesinis ar įvadinis mokymas yra susiję su didesniu pavojumi ar didesne rizika VIDAUS TARNYBOS SISTEMOS pareigūno ar kursanto gyvybei ar sveikatai, TVARKOS APRAŠAS</w:t>
              </w:r>
            </w:sdtContent>
          </w:sdt>
        </w:p>
        <w:p>
          <w:pPr>
            <w:jc w:val="center"/>
            <w:rPr>
              <w:color w:val="000000"/>
              <w:szCs w:val="8"/>
              <w:lang w:eastAsia="lt-LT"/>
            </w:rPr>
          </w:pPr>
        </w:p>
        <w:sdt>
          <w:sdtPr>
            <w:alias w:val="skyrius"/>
            <w:tag w:val="part_0354b39dcb684b7f9786d44c2de75265"/>
            <w:lock w:val="sdtLocked"/>
            <w:richText/>
          </w:sdtPr>
          <w:sdtContent>
            <w:p>
              <w:pPr>
                <w:jc w:val="center"/>
                <w:rPr>
                  <w:b/>
                  <w:bCs/>
                  <w:caps/>
                  <w:color w:val="000000"/>
                  <w:szCs w:val="22"/>
                  <w:lang w:eastAsia="lt-LT"/>
                </w:rPr>
              </w:pPr>
              <w:sdt>
                <w:sdtPr>
                  <w:alias w:val="Numeris"/>
                  <w:tag w:val="nr_0354b39dcb684b7f9786d44c2de75265"/>
                  <w:lock w:val="sdtLocked"/>
                  <w:richText/>
                </w:sdtPr>
                <w:sdtContent>
                  <w:r>
                    <w:rPr>
                      <w:b/>
                      <w:bCs/>
                      <w:caps/>
                      <w:color w:val="000000"/>
                      <w:szCs w:val="22"/>
                      <w:lang w:eastAsia="lt-LT"/>
                    </w:rPr>
                    <w:t>I</w:t>
                  </w:r>
                </w:sdtContent>
              </w:sdt>
              <w:r>
                <w:rPr>
                  <w:b/>
                  <w:bCs/>
                  <w:caps/>
                  <w:color w:val="000000"/>
                  <w:szCs w:val="22"/>
                  <w:lang w:eastAsia="lt-LT"/>
                </w:rPr>
                <w:t xml:space="preserve"> SKYRIUS</w:t>
              </w:r>
            </w:p>
            <w:p>
              <w:pPr>
                <w:jc w:val="center"/>
                <w:rPr>
                  <w:b/>
                  <w:bCs/>
                  <w:caps/>
                  <w:color w:val="000000"/>
                  <w:lang w:eastAsia="lt-LT"/>
                </w:rPr>
              </w:pPr>
              <w:sdt>
                <w:sdtPr>
                  <w:alias w:val="Pavadinimas"/>
                  <w:tag w:val="title_0354b39dcb684b7f9786d44c2de75265"/>
                  <w:lock w:val="sdtLocked"/>
                  <w:richText/>
                </w:sdtPr>
                <w:sdtContent>
                  <w:r>
                    <w:rPr>
                      <w:b/>
                      <w:bCs/>
                      <w:caps/>
                      <w:color w:val="000000"/>
                      <w:szCs w:val="22"/>
                      <w:lang w:eastAsia="lt-LT"/>
                    </w:rPr>
                    <w:t>bendrosios nuostatos</w:t>
                  </w:r>
                </w:sdtContent>
              </w:sdt>
            </w:p>
            <w:p>
              <w:pPr>
                <w:ind w:firstLine="709"/>
                <w:jc w:val="both"/>
                <w:rPr>
                  <w:color w:val="000000"/>
                  <w:szCs w:val="8"/>
                  <w:lang w:eastAsia="lt-LT"/>
                </w:rPr>
              </w:pPr>
            </w:p>
            <w:sdt>
              <w:sdtPr>
                <w:alias w:val="1 p."/>
                <w:tag w:val="part_2c5868b34cf94022ba68cebf2b83ba60"/>
                <w:lock w:val="sdtLocked"/>
                <w:richText/>
              </w:sdtPr>
              <w:sdtContent>
                <w:p>
                  <w:pPr>
                    <w:ind w:firstLine="709"/>
                    <w:jc w:val="both"/>
                    <w:rPr>
                      <w:color w:val="000000"/>
                      <w:szCs w:val="22"/>
                      <w:lang w:eastAsia="lt-LT"/>
                    </w:rPr>
                  </w:pPr>
                  <w:sdt>
                    <w:sdtPr>
                      <w:alias w:val="Numeris"/>
                      <w:tag w:val="nr_2c5868b34cf94022ba68cebf2b83ba60"/>
                      <w:lock w:val="sdtLocked"/>
                      <w:richText/>
                    </w:sdtPr>
                    <w:sdtContent>
                      <w:r>
                        <w:rPr>
                          <w:caps/>
                          <w:color w:val="000000"/>
                          <w:szCs w:val="22"/>
                          <w:lang w:eastAsia="lt-LT"/>
                        </w:rPr>
                        <w:t>1</w:t>
                      </w:r>
                    </w:sdtContent>
                  </w:sdt>
                  <w:r>
                    <w:rPr>
                      <w:caps/>
                      <w:color w:val="000000"/>
                      <w:szCs w:val="22"/>
                      <w:lang w:eastAsia="lt-LT"/>
                    </w:rPr>
                    <w:t>.</w:t>
                  </w:r>
                  <w:r>
                    <w:rPr>
                      <w:color w:val="000000"/>
                      <w:szCs w:val="22"/>
                      <w:lang w:eastAsia="lt-LT"/>
                    </w:rPr>
                    <w:t xml:space="preserve"> Nustatymo, ar vidaus tarnybos sistemos pareigūno mirtis, susižalojimas, sužalojimas ar sveikatos sutrikdymas yra susiję su tarnybinių pareigų atlikimu ar vidaus tarnybos sistemos pareigūno statusu, o kursanto – su profesiniu ar įvadiniu mokymu, ar tarnybinių pareigų atlikimas, profesinis ar įvadinis mokymas yra susiję su didesniu pavojumi ar didesne rizika vidaus tarnybos sistemos pareigūno ar kursanto gyvybei ar sveikatai, tvarkos aprašas (toliau – Aprašas) reglamentuoja:</w:t>
                  </w:r>
                </w:p>
                <w:sdt>
                  <w:sdtPr>
                    <w:alias w:val="1.1 pp."/>
                    <w:tag w:val="part_492af6296c77478aa27f3bb9f1bcb0be"/>
                    <w:lock w:val="sdtLocked"/>
                    <w:richText/>
                  </w:sdtPr>
                  <w:sdtContent>
                    <w:p>
                      <w:pPr>
                        <w:ind w:firstLine="709"/>
                        <w:jc w:val="both"/>
                        <w:rPr>
                          <w:color w:val="000000"/>
                          <w:szCs w:val="22"/>
                          <w:lang w:eastAsia="lt-LT"/>
                        </w:rPr>
                      </w:pPr>
                      <w:sdt>
                        <w:sdtPr>
                          <w:alias w:val="Numeris"/>
                          <w:tag w:val="nr_492af6296c77478aa27f3bb9f1bcb0be"/>
                          <w:lock w:val="sdtLocked"/>
                          <w:richText/>
                        </w:sdtPr>
                        <w:sdtContent>
                          <w:r>
                            <w:rPr>
                              <w:color w:val="000000"/>
                              <w:szCs w:val="22"/>
                              <w:lang w:eastAsia="lt-LT"/>
                            </w:rPr>
                            <w:t>1.1</w:t>
                          </w:r>
                        </w:sdtContent>
                      </w:sdt>
                      <w:r>
                        <w:rPr>
                          <w:color w:val="000000"/>
                          <w:szCs w:val="22"/>
                          <w:lang w:eastAsia="lt-LT"/>
                        </w:rPr>
                        <w:t>. pranešimų apie vidaus tarnybos sistemos pareigūno (toliau – pareigūnas) ar kursanto mirtį, susižalojimą, sužalojimą ar sveikatos sutrikdymą tvarką;</w:t>
                      </w:r>
                    </w:p>
                  </w:sdtContent>
                </w:sdt>
                <w:sdt>
                  <w:sdtPr>
                    <w:alias w:val="1.2 pp."/>
                    <w:tag w:val="part_dadcc9e6f61f40bfb4aae9aa5ed1ca49"/>
                    <w:lock w:val="sdtLocked"/>
                    <w:richText/>
                  </w:sdtPr>
                  <w:sdtContent>
                    <w:p>
                      <w:pPr>
                        <w:ind w:firstLine="709"/>
                        <w:jc w:val="both"/>
                        <w:rPr>
                          <w:color w:val="000000"/>
                          <w:szCs w:val="22"/>
                          <w:lang w:eastAsia="lt-LT"/>
                        </w:rPr>
                      </w:pPr>
                      <w:sdt>
                        <w:sdtPr>
                          <w:alias w:val="Numeris"/>
                          <w:tag w:val="nr_dadcc9e6f61f40bfb4aae9aa5ed1ca49"/>
                          <w:lock w:val="sdtLocked"/>
                          <w:richText/>
                        </w:sdtPr>
                        <w:sdtContent>
                          <w:r>
                            <w:rPr>
                              <w:color w:val="000000"/>
                              <w:szCs w:val="22"/>
                              <w:lang w:eastAsia="lt-LT"/>
                            </w:rPr>
                            <w:t>1.2</w:t>
                          </w:r>
                        </w:sdtContent>
                      </w:sdt>
                      <w:r>
                        <w:rPr>
                          <w:color w:val="000000"/>
                          <w:szCs w:val="22"/>
                          <w:lang w:eastAsia="lt-LT"/>
                        </w:rPr>
                        <w:t>. nustatymo, ar pareigūno mirtis, susižalojimas, sužalojimas ar sveikatos sutrikdymas yra susiję su tarnybinių pareigų atlikimu ar pareigūno statusu, o kursanto mirtis, susižalojimas, sužalojimas ar sveikatos sutrikdymas yra susiję su profesiniu ar įvadiniu mokymu, tvarką;</w:t>
                      </w:r>
                    </w:p>
                  </w:sdtContent>
                </w:sdt>
                <w:sdt>
                  <w:sdtPr>
                    <w:alias w:val="1.3 pp."/>
                    <w:tag w:val="part_66904507e4fe49ecaddb0aa0ab8d3127"/>
                    <w:lock w:val="sdtLocked"/>
                    <w:richText/>
                  </w:sdtPr>
                  <w:sdtContent>
                    <w:p>
                      <w:pPr>
                        <w:ind w:firstLine="709"/>
                        <w:jc w:val="both"/>
                        <w:rPr>
                          <w:color w:val="000000"/>
                          <w:lang w:eastAsia="lt-LT"/>
                        </w:rPr>
                      </w:pPr>
                      <w:sdt>
                        <w:sdtPr>
                          <w:alias w:val="Numeris"/>
                          <w:tag w:val="nr_66904507e4fe49ecaddb0aa0ab8d3127"/>
                          <w:lock w:val="sdtLocked"/>
                          <w:richText/>
                        </w:sdtPr>
                        <w:sdtContent>
                          <w:r>
                            <w:rPr>
                              <w:color w:val="000000"/>
                              <w:szCs w:val="22"/>
                              <w:lang w:eastAsia="lt-LT"/>
                            </w:rPr>
                            <w:t>1.3</w:t>
                          </w:r>
                        </w:sdtContent>
                      </w:sdt>
                      <w:r>
                        <w:rPr>
                          <w:color w:val="000000"/>
                          <w:szCs w:val="22"/>
                          <w:lang w:eastAsia="lt-LT"/>
                        </w:rPr>
                        <w:t>. nustatymo, ar tarnybinių pareigų atlikimas, profesinis ar įvadinis mokymas yra susiję su didesniu pavojumi ar didesne rizika pareigūno ar kursanto gyvybei ar sveikatai, tvarką.</w:t>
                      </w:r>
                    </w:p>
                  </w:sdtContent>
                </w:sdt>
              </w:sdtContent>
            </w:sdt>
            <w:sdt>
              <w:sdtPr>
                <w:alias w:val="2 p."/>
                <w:tag w:val="part_0b4dbe52051345d099f3d32dd8d7f334"/>
                <w:lock w:val="sdtLocked"/>
                <w:richText/>
              </w:sdtPr>
              <w:sdtContent>
                <w:p>
                  <w:pPr>
                    <w:tabs>
                      <w:tab w:val="left" w:pos="993"/>
                    </w:tabs>
                    <w:ind w:firstLine="709"/>
                    <w:jc w:val="both"/>
                    <w:rPr>
                      <w:color w:val="000000"/>
                      <w:szCs w:val="22"/>
                      <w:lang w:eastAsia="lt-LT"/>
                    </w:rPr>
                  </w:pPr>
                  <w:sdt>
                    <w:sdtPr>
                      <w:alias w:val="Numeris"/>
                      <w:tag w:val="nr_0b4dbe52051345d099f3d32dd8d7f334"/>
                      <w:lock w:val="sdtLocked"/>
                      <w:richText/>
                    </w:sdtPr>
                    <w:sdtContent>
                      <w:r>
                        <w:rPr>
                          <w:color w:val="000000"/>
                          <w:szCs w:val="22"/>
                          <w:lang w:eastAsia="lt-LT"/>
                        </w:rPr>
                        <w:t>2</w:t>
                      </w:r>
                    </w:sdtContent>
                  </w:sdt>
                  <w:r>
                    <w:rPr>
                      <w:color w:val="000000"/>
                      <w:szCs w:val="22"/>
                      <w:lang w:eastAsia="lt-LT"/>
                    </w:rPr>
                    <w:t>. Apraše vartojamos sąvokos apibrėžtos Lietuvos Respublikos vidaus tarnybos statute ir Kenksmingų veiksnių valdymo vidaus tarnybos sistemoje tvarkos apraše, patvirtintame Lietuvos Respublikos Vyriausybės 2018 m. gruodžio 12 d. nutarimu Nr. 1300 „Dėl Lietuvos Respublikos vidaus tarnybos statuto įgyvendinimo“.</w:t>
                  </w:r>
                </w:p>
                <w:p>
                  <w:pPr>
                    <w:ind w:firstLine="709"/>
                    <w:jc w:val="both"/>
                    <w:rPr>
                      <w:color w:val="000000"/>
                      <w:szCs w:val="8"/>
                      <w:lang w:eastAsia="lt-LT"/>
                    </w:rPr>
                  </w:pPr>
                </w:p>
              </w:sdtContent>
            </w:sdt>
          </w:sdtContent>
        </w:sdt>
        <w:sdt>
          <w:sdtPr>
            <w:alias w:val="skyrius"/>
            <w:tag w:val="part_9b139b19ac26453ba6c7962f8f666415"/>
            <w:lock w:val="sdtLocked"/>
            <w:richText/>
          </w:sdtPr>
          <w:sdtContent>
            <w:p>
              <w:pPr>
                <w:jc w:val="center"/>
                <w:rPr>
                  <w:b/>
                  <w:bCs/>
                  <w:caps/>
                  <w:color w:val="000000"/>
                  <w:szCs w:val="22"/>
                  <w:lang w:eastAsia="lt-LT"/>
                </w:rPr>
              </w:pPr>
              <w:sdt>
                <w:sdtPr>
                  <w:alias w:val="Numeris"/>
                  <w:tag w:val="nr_9b139b19ac26453ba6c7962f8f666415"/>
                  <w:lock w:val="sdtLocked"/>
                  <w:richText/>
                </w:sdtPr>
                <w:sdtContent>
                  <w:r>
                    <w:rPr>
                      <w:b/>
                      <w:bCs/>
                      <w:caps/>
                      <w:color w:val="000000"/>
                      <w:szCs w:val="22"/>
                      <w:lang w:eastAsia="lt-LT"/>
                    </w:rPr>
                    <w:t>II</w:t>
                  </w:r>
                </w:sdtContent>
              </w:sdt>
              <w:r>
                <w:rPr>
                  <w:b/>
                  <w:bCs/>
                  <w:caps/>
                  <w:color w:val="000000"/>
                  <w:szCs w:val="22"/>
                  <w:lang w:eastAsia="lt-LT"/>
                </w:rPr>
                <w:t xml:space="preserve"> skyrius</w:t>
              </w:r>
            </w:p>
            <w:p>
              <w:pPr>
                <w:widowControl w:val="0"/>
                <w:tabs>
                  <w:tab w:val="left" w:pos="900"/>
                  <w:tab w:val="left" w:pos="1080"/>
                </w:tabs>
                <w:ind w:firstLine="567"/>
                <w:jc w:val="center"/>
                <w:rPr>
                  <w:b/>
                  <w:szCs w:val="24"/>
                  <w:lang w:eastAsia="lt-LT"/>
                </w:rPr>
              </w:pPr>
              <w:sdt>
                <w:sdtPr>
                  <w:alias w:val="Pavadinimas"/>
                  <w:tag w:val="title_9b139b19ac26453ba6c7962f8f666415"/>
                  <w:lock w:val="sdtLocked"/>
                  <w:richText/>
                </w:sdtPr>
                <w:sdtContent>
                  <w:r>
                    <w:rPr>
                      <w:b/>
                      <w:szCs w:val="24"/>
                      <w:lang w:eastAsia="lt-LT"/>
                    </w:rPr>
                    <w:t>PRANEŠIMAS APIE PAREIGŪNO AR KURSANTO MIRTĮ, SUSIŽALOJIMĄ, SUŽALOJIMĄ AR SVEIKATOS SUTRIKDYMĄ</w:t>
                  </w:r>
                </w:sdtContent>
              </w:sdt>
            </w:p>
            <w:p>
              <w:pPr>
                <w:jc w:val="center"/>
                <w:rPr>
                  <w:b/>
                  <w:bCs/>
                  <w:caps/>
                  <w:color w:val="000000"/>
                  <w:szCs w:val="22"/>
                  <w:lang w:eastAsia="lt-LT"/>
                </w:rPr>
              </w:pPr>
            </w:p>
            <w:sdt>
              <w:sdtPr>
                <w:alias w:val="3 p."/>
                <w:tag w:val="part_41a3d5dd87a64dec9849d8381bd1f595"/>
                <w:lock w:val="sdtLocked"/>
                <w:richText/>
              </w:sdtPr>
              <w:sdtContent>
                <w:p>
                  <w:pPr>
                    <w:ind w:firstLine="709"/>
                    <w:jc w:val="both"/>
                    <w:rPr>
                      <w:szCs w:val="24"/>
                      <w:lang w:eastAsia="lt-LT"/>
                    </w:rPr>
                  </w:pPr>
                  <w:sdt>
                    <w:sdtPr>
                      <w:alias w:val="Numeris"/>
                      <w:tag w:val="nr_41a3d5dd87a64dec9849d8381bd1f595"/>
                      <w:lock w:val="sdtLocked"/>
                      <w:richText/>
                    </w:sdtPr>
                    <w:sdtContent>
                      <w:r>
                        <w:rPr>
                          <w:szCs w:val="24"/>
                          <w:lang w:eastAsia="lt-LT"/>
                        </w:rPr>
                        <w:t>3</w:t>
                      </w:r>
                    </w:sdtContent>
                  </w:sdt>
                  <w:r>
                    <w:rPr>
                      <w:szCs w:val="24"/>
                      <w:lang w:eastAsia="lt-LT"/>
                    </w:rPr>
                    <w:t>. Statutinė įstaiga ir statutinė profesinio mokymo įstaiga turi informuoti kiekvieną darbuotoją, dirbantį pagal darbo sutartį (toliau – darbuotojas), pareigūną, valstybės tarnautoją ir kursantą apie jo pareigą nedelsiant pranešti apie pareigūno ar kursanto mirtį, susižalojimą, sužalojimą ar sveikatos sutrikdymą, kurie gali būti susiję su pareigūno tarnybinių pareigų atlikimu ar pareigūno statusu, o kursanto – su profesiniu ar įvadiniu mokymu.</w:t>
                  </w:r>
                </w:p>
              </w:sdtContent>
            </w:sdt>
            <w:sdt>
              <w:sdtPr>
                <w:alias w:val="4 p."/>
                <w:tag w:val="part_7786bc3ab0ac471d9f185fbd148434f5"/>
                <w:lock w:val="sdtLocked"/>
                <w:richText/>
              </w:sdtPr>
              <w:sdtContent>
                <w:p>
                  <w:pPr>
                    <w:ind w:firstLine="720"/>
                    <w:jc w:val="both"/>
                    <w:rPr>
                      <w:szCs w:val="24"/>
                    </w:rPr>
                  </w:pPr>
                  <w:sdt>
                    <w:sdtPr>
                      <w:alias w:val="Numeris"/>
                      <w:tag w:val="nr_7786bc3ab0ac471d9f185fbd148434f5"/>
                      <w:lock w:val="sdtLocked"/>
                      <w:richText/>
                    </w:sdtPr>
                    <w:sdtContent>
                      <w:r>
                        <w:rPr>
                          <w:szCs w:val="24"/>
                        </w:rPr>
                        <w:t>4</w:t>
                      </w:r>
                    </w:sdtContent>
                  </w:sdt>
                  <w:r>
                    <w:rPr>
                      <w:szCs w:val="24"/>
                    </w:rPr>
                    <w:t>. Pareigūnas, kuris buvo sužalotas, susižalojo ar jo sveikata buvo sutrikdyta atliekant tarnybines pareigas arba kurio sužalojimas, susižalojimas ar sveikatos sutrikdymas galbūt susiję su tarnybinių pareigų atlikimu ar pareigūno statusu, jeigu pajėgia, arba jo įgaliotas asmuo, taip pat pareigūnas, kursantas, valstybės tarnautojas ar darbuotojas, matę įvykį, kurio metu mirė, susižalojo ar buvo sužalotas pareigūnas arba buvo sutrikdyta pareigūno sveikata jam atliekant tarnybines pareigas, arba kurie galbūt susiję su tarnybinių pareigų atlikimu ar pareigūno statusu, privalo nedelsdami apie šį įvykį ir jo pasekmes pranešti nukentėjusio pareigūno tiesioginiam vadovui ar statutinės įstaigos darbuotojų saugos ir sveikatos specialistui (toliau – darbuotojų saugos ir sveikatos specialistas), o jų nesant – statutinės įstaigos vadovui.</w:t>
                  </w:r>
                </w:p>
              </w:sdtContent>
            </w:sdt>
            <w:sdt>
              <w:sdtPr>
                <w:alias w:val="5 p."/>
                <w:tag w:val="part_3cc13179a4cd41fa88ff180d83c78984"/>
                <w:lock w:val="sdtLocked"/>
                <w:richText/>
              </w:sdtPr>
              <w:sdtContent>
                <w:p>
                  <w:pPr>
                    <w:ind w:firstLine="720"/>
                    <w:jc w:val="both"/>
                    <w:rPr>
                      <w:szCs w:val="24"/>
                    </w:rPr>
                  </w:pPr>
                  <w:sdt>
                    <w:sdtPr>
                      <w:alias w:val="Numeris"/>
                      <w:tag w:val="nr_3cc13179a4cd41fa88ff180d83c78984"/>
                      <w:lock w:val="sdtLocked"/>
                      <w:richText/>
                    </w:sdtPr>
                    <w:sdtContent>
                      <w:r>
                        <w:rPr>
                          <w:szCs w:val="24"/>
                        </w:rPr>
                        <w:t>5</w:t>
                      </w:r>
                    </w:sdtContent>
                  </w:sdt>
                  <w:r>
                    <w:rPr>
                      <w:szCs w:val="24"/>
                    </w:rPr>
                    <w:t>. Kursantas, kuris buvo sužalotas, susižalojo ar jo sveikata buvo sutrikdyta profesinio ar įvadinio mokymo metu arba kurio sužalojimas, susižalojimas ar jo sveikatos sutrikdymas yra galbūt susiję su profesiniu ar įvadiniu mokymu, jeigu pajėgia, arba jo įgaliotas asmuo, taip pat pareigūnas, kursantas, valstybės tarnautojas ar darbuotojas, matę įvykį, kurio metu mirė, susižalojo, buvo sužalotas kursantas arba buvo sutrikdyta jo sveikata profesinio ar įvadinio mokymo metu, arba kurie galbūt yra susiję su profesiniu ar įvadiniu mokymu, privalo nedelsdami apie šį įvykį ir jo pasekmes pranešti nukentėjusio kursanto dėstytojui ar darbuotojų saugos ir sveikatos specialistui, o jų nesant – statutinės profesinio mokymo įstaigos vadovui.</w:t>
                  </w:r>
                </w:p>
              </w:sdtContent>
            </w:sdt>
            <w:sdt>
              <w:sdtPr>
                <w:alias w:val="6 p."/>
                <w:tag w:val="part_ee67db61a790439981a2d0cdd876927d"/>
                <w:lock w:val="sdtLocked"/>
                <w:richText/>
              </w:sdtPr>
              <w:sdtContent>
                <w:p>
                  <w:pPr>
                    <w:ind w:firstLine="720"/>
                    <w:jc w:val="both"/>
                    <w:rPr>
                      <w:szCs w:val="24"/>
                    </w:rPr>
                  </w:pPr>
                  <w:sdt>
                    <w:sdtPr>
                      <w:alias w:val="Numeris"/>
                      <w:tag w:val="nr_ee67db61a790439981a2d0cdd876927d"/>
                      <w:lock w:val="sdtLocked"/>
                      <w:richText/>
                    </w:sdtPr>
                    <w:sdtContent>
                      <w:r>
                        <w:rPr>
                          <w:szCs w:val="24"/>
                        </w:rPr>
                        <w:t>6</w:t>
                      </w:r>
                    </w:sdtContent>
                  </w:sdt>
                  <w:r>
                    <w:rPr>
                      <w:szCs w:val="24"/>
                    </w:rPr>
                    <w:t>. Kursantas, kuris buvo sužalotas, susižalojo ar jo sveikata buvo sutrikdyta dėl įvykio, įvykusio kursanto pratybų statutinėje įstaigoje profesinio ar įvadinio mokymo metu, jeigu pajėgia, arba jo įgaliotas asmuo, taip pat šios įstaigos pareigūnas, valstybės tarnautojas ar darbuotojas, matę įvykį, kurio metu mirė, susižalojo, buvo sužalotas kursantas arba buvo sutrikdyta jo sveikata profesinio ar įvadinio mokymo metu arba kuris galbūt yra susijęs su profesiniu ar įvadiniu mokymu, privalo nedelsdami pranešti apie šį įvykį ir jo pasekmes šios statutinės įstaigos vadovui arba darbuotojų saugos ir sveikatos specialistui. Statutinė įstaiga apie šiame punkte nurodytą įvykį ir jo pasekmes nedelsdama informuoja statutinę profesinio mokymo įstaigą.</w:t>
                  </w:r>
                </w:p>
              </w:sdtContent>
            </w:sdt>
            <w:sdt>
              <w:sdtPr>
                <w:alias w:val="7 p."/>
                <w:tag w:val="part_153275be59db47f5b06ac7799d891651"/>
                <w:lock w:val="sdtLocked"/>
                <w:richText/>
              </w:sdtPr>
              <w:sdtContent>
                <w:p>
                  <w:pPr>
                    <w:ind w:firstLine="720"/>
                    <w:jc w:val="both"/>
                    <w:rPr>
                      <w:szCs w:val="24"/>
                    </w:rPr>
                  </w:pPr>
                  <w:sdt>
                    <w:sdtPr>
                      <w:alias w:val="Numeris"/>
                      <w:tag w:val="nr_153275be59db47f5b06ac7799d891651"/>
                      <w:lock w:val="sdtLocked"/>
                      <w:richText/>
                    </w:sdtPr>
                    <w:sdtContent>
                      <w:r>
                        <w:rPr>
                          <w:szCs w:val="24"/>
                        </w:rPr>
                        <w:t>7</w:t>
                      </w:r>
                    </w:sdtContent>
                  </w:sdt>
                  <w:r>
                    <w:rPr>
                      <w:szCs w:val="24"/>
                    </w:rPr>
                    <w:t>. Gavę pranešimą apie įvykį, nukentėjusio pareigūno tiesioginis vadovas, išskyrus ministrą, ar darbuotojų saugos ir sveikatos specialistas privalo nedelsdami apie tai raštu informuoti statutinės įstaigos vadovą, o nukentėjusio kursanto dėstytojas privalo nedelsdamas apie tai raštu informuoti statutinės profesinio mokymo įstaigos vadovą.</w:t>
                  </w:r>
                </w:p>
                <w:p>
                  <w:pPr>
                    <w:ind w:firstLine="720"/>
                    <w:jc w:val="both"/>
                    <w:rPr>
                      <w:szCs w:val="24"/>
                    </w:rPr>
                  </w:pPr>
                  <w:r>
                    <w:rPr>
                      <w:szCs w:val="24"/>
                    </w:rPr>
                    <w:t>Statutinės įstaigos, kurioje pareigūnas eina (ėjo) pareigas, arba statutinės profesinio mokymo įstaigos, kurioje mokosi (mokėsi) kursantas, vadovą apie pareigūno ar kursanto mirtį, susižalojimą, sužalojimą ar sveikatos sutrikdymą gali informuoti ir sveikatos priežiūros įstaiga, į kurią po įvykio buvo pristatytas pareigūnas ar kursantas, taip pat mirusio, susižalojusio, sužaloto ar to, kurio sveikata sutrikdyta, pareigūno ar kursanto šeimos nariai ar jų įgalioti asmenys, taip pat kiti asmenys.</w:t>
                  </w:r>
                </w:p>
                <w:p>
                  <w:pPr>
                    <w:jc w:val="center"/>
                    <w:rPr>
                      <w:b/>
                      <w:bCs/>
                      <w:caps/>
                      <w:color w:val="000000"/>
                      <w:szCs w:val="22"/>
                      <w:lang w:eastAsia="lt-LT"/>
                    </w:rPr>
                  </w:pPr>
                </w:p>
              </w:sdtContent>
            </w:sdt>
          </w:sdtContent>
        </w:sdt>
        <w:sdt>
          <w:sdtPr>
            <w:alias w:val="skyrius"/>
            <w:tag w:val="part_45c4a49543f4420894929ffb9373b368"/>
            <w:lock w:val="sdtLocked"/>
            <w:richText/>
          </w:sdtPr>
          <w:sdtContent>
            <w:p>
              <w:pPr>
                <w:jc w:val="center"/>
                <w:rPr>
                  <w:b/>
                  <w:bCs/>
                  <w:caps/>
                  <w:color w:val="000000"/>
                  <w:szCs w:val="22"/>
                  <w:lang w:eastAsia="lt-LT"/>
                </w:rPr>
              </w:pPr>
              <w:sdt>
                <w:sdtPr>
                  <w:alias w:val="Numeris"/>
                  <w:tag w:val="nr_45c4a49543f4420894929ffb9373b368"/>
                  <w:lock w:val="sdtLocked"/>
                  <w:richText/>
                </w:sdtPr>
                <w:sdtContent>
                  <w:r>
                    <w:rPr>
                      <w:b/>
                      <w:bCs/>
                      <w:caps/>
                      <w:color w:val="000000"/>
                      <w:szCs w:val="22"/>
                      <w:lang w:eastAsia="lt-LT"/>
                    </w:rPr>
                    <w:t>IiI</w:t>
                  </w:r>
                </w:sdtContent>
              </w:sdt>
              <w:r>
                <w:rPr>
                  <w:b/>
                  <w:bCs/>
                  <w:caps/>
                  <w:color w:val="000000"/>
                  <w:szCs w:val="22"/>
                  <w:lang w:eastAsia="lt-LT"/>
                </w:rPr>
                <w:t xml:space="preserve"> SKYRIUS</w:t>
              </w:r>
            </w:p>
            <w:p>
              <w:pPr>
                <w:jc w:val="center"/>
                <w:rPr>
                  <w:b/>
                  <w:bCs/>
                  <w:caps/>
                  <w:color w:val="000000"/>
                  <w:szCs w:val="22"/>
                  <w:lang w:eastAsia="lt-LT"/>
                </w:rPr>
              </w:pPr>
              <w:sdt>
                <w:sdtPr>
                  <w:alias w:val="Pavadinimas"/>
                  <w:tag w:val="title_45c4a49543f4420894929ffb9373b368"/>
                  <w:lock w:val="sdtLocked"/>
                  <w:richText/>
                </w:sdtPr>
                <w:sdtContent>
                  <w:r>
                    <w:rPr>
                      <w:b/>
                      <w:bCs/>
                      <w:caps/>
                      <w:color w:val="000000"/>
                      <w:szCs w:val="22"/>
                      <w:lang w:eastAsia="lt-LT"/>
                    </w:rPr>
                    <w:t>TARNYBINIO PATIKRINIMO ATLIKIMAS</w:t>
                  </w:r>
                </w:sdtContent>
              </w:sdt>
            </w:p>
            <w:p>
              <w:pPr>
                <w:ind w:firstLine="720"/>
                <w:jc w:val="both"/>
                <w:rPr>
                  <w:bCs/>
                  <w:caps/>
                  <w:szCs w:val="24"/>
                </w:rPr>
              </w:pPr>
            </w:p>
            <w:sdt>
              <w:sdtPr>
                <w:alias w:val="8 p."/>
                <w:tag w:val="part_50a8a0a9de1e4cd8b4dc68b530b1eb28"/>
                <w:lock w:val="sdtLocked"/>
                <w:richText/>
              </w:sdtPr>
              <w:sdtContent>
                <w:p>
                  <w:pPr>
                    <w:ind w:firstLine="720"/>
                    <w:jc w:val="both"/>
                    <w:rPr>
                      <w:szCs w:val="24"/>
                    </w:rPr>
                  </w:pPr>
                  <w:sdt>
                    <w:sdtPr>
                      <w:alias w:val="Numeris"/>
                      <w:tag w:val="nr_50a8a0a9de1e4cd8b4dc68b530b1eb28"/>
                      <w:lock w:val="sdtLocked"/>
                      <w:richText/>
                    </w:sdtPr>
                    <w:sdtContent>
                      <w:r>
                        <w:rPr>
                          <w:szCs w:val="24"/>
                        </w:rPr>
                        <w:t>8</w:t>
                      </w:r>
                    </w:sdtContent>
                  </w:sdt>
                  <w:r>
                    <w:rPr>
                      <w:szCs w:val="24"/>
                    </w:rPr>
                    <w:t xml:space="preserve">. Statutinės įstaigos, kurioje eina (ėjo) pareigas pareigūnas, ar statutinės profesinio mokymo įstaigos, kurioje mokosi (mokėsi) kursantas, vadovas (toliau – statutinės įstaigos vadovas), gavęs Aprašo II skyriuje nustatytais atvejais informaciją apie pareigūno ar kursanto mirtį, susižalojimą, sužalojimą ar sveikatos sutrikdymą, per 3 darbo dienas nuo šios informacijos gavimo dienos paveda pareigūnui, valstybės tarnautojui ar darbuotojui (toliau – tarnybinį patikrinimą atliekantis asmuo), kompetentingam nustatyti įvykio, kuris galėjo būti pareigūno ar kursanto mirties, susižalojimo, sužalojimo ar sveikatos sutrikdymo priežastis (toliau – įvykis), aplinkybes, atlikti tarnybinį patikrinimą arba sudaro komisiją įvykiui ištirti ir paveda jai atlikti tarnybinį patikrinimą. </w:t>
                  </w:r>
                </w:p>
                <w:p>
                  <w:pPr>
                    <w:ind w:firstLine="720"/>
                    <w:jc w:val="both"/>
                    <w:rPr>
                      <w:szCs w:val="24"/>
                    </w:rPr>
                  </w:pPr>
                  <w:r>
                    <w:t xml:space="preserve">Įsakyme dėl komisijos sudarymo nurodomi komisijos pirmininkas, komisijos pirmininko pavaduotojas, kiti komisijos nariai ir komisijos sekretorius, kuris nėra komisijos narys. </w:t>
                  </w:r>
                  <w:r>
                    <w:rPr>
                      <w:szCs w:val="24"/>
                    </w:rPr>
                    <w:t>Komisija sudaroma iš ne mažiau kaip 5 narių. Į komisijos sudėtį įeina pareigūnai, valstybės tarnautojai ir (ar) darbuotojai, kompetentingi nustatyti įvykio aplinkybes. Jeigu statutinėje įstaigoje veikia profesinė sąjunga ir nukentėjęs pareigūnas yra šios profesinės sąjungos narys, vienu komisijos nariu, jeigu pareigūnas sutinka, skiriamas tos profesinės sąjungos pasiūlytas atstovas.</w:t>
                  </w:r>
                </w:p>
              </w:sdtContent>
            </w:sdt>
            <w:sdt>
              <w:sdtPr>
                <w:alias w:val="9 p."/>
                <w:tag w:val="part_b7e46319b76b40fc9e8a93fa57bba238"/>
                <w:lock w:val="sdtLocked"/>
                <w:richText/>
              </w:sdtPr>
              <w:sdtContent>
                <w:p>
                  <w:pPr>
                    <w:ind w:firstLine="720"/>
                    <w:jc w:val="both"/>
                    <w:rPr>
                      <w:szCs w:val="24"/>
                    </w:rPr>
                  </w:pPr>
                  <w:sdt>
                    <w:sdtPr>
                      <w:alias w:val="Numeris"/>
                      <w:tag w:val="nr_b7e46319b76b40fc9e8a93fa57bba238"/>
                      <w:lock w:val="sdtLocked"/>
                      <w:richText/>
                    </w:sdtPr>
                    <w:sdtContent>
                      <w:r>
                        <w:rPr>
                          <w:szCs w:val="24"/>
                        </w:rPr>
                        <w:t>9</w:t>
                      </w:r>
                    </w:sdtContent>
                  </w:sdt>
                  <w:r>
                    <w:rPr>
                      <w:szCs w:val="24"/>
                    </w:rPr>
                    <w:t>. Tarnybinio patikrinimo tikslai – nustatyti:</w:t>
                  </w:r>
                </w:p>
                <w:sdt>
                  <w:sdtPr>
                    <w:alias w:val="9.1 pp."/>
                    <w:tag w:val="part_7f44754b56724471ad36d64bee0ec046"/>
                    <w:lock w:val="sdtLocked"/>
                    <w:richText/>
                  </w:sdtPr>
                  <w:sdtContent>
                    <w:p>
                      <w:pPr>
                        <w:ind w:firstLine="720"/>
                        <w:jc w:val="both"/>
                        <w:rPr>
                          <w:szCs w:val="24"/>
                        </w:rPr>
                      </w:pPr>
                      <w:sdt>
                        <w:sdtPr>
                          <w:alias w:val="Numeris"/>
                          <w:tag w:val="nr_7f44754b56724471ad36d64bee0ec046"/>
                          <w:lock w:val="sdtLocked"/>
                          <w:richText/>
                        </w:sdtPr>
                        <w:sdtContent>
                          <w:r>
                            <w:rPr>
                              <w:szCs w:val="24"/>
                            </w:rPr>
                            <w:t>9.1</w:t>
                          </w:r>
                        </w:sdtContent>
                      </w:sdt>
                      <w:r>
                        <w:rPr>
                          <w:szCs w:val="24"/>
                        </w:rPr>
                        <w:t>. ar įvykis įvyko pareigūnui atliekant tarnybines pareigas ar dėl priežasčių, susijusių su tarnybinių pareigų atlikimu ar pareigūno statusu;</w:t>
                      </w:r>
                    </w:p>
                  </w:sdtContent>
                </w:sdt>
                <w:sdt>
                  <w:sdtPr>
                    <w:alias w:val="9.2 pp."/>
                    <w:tag w:val="part_999c8d2cda0746608410817ed767270c"/>
                    <w:lock w:val="sdtLocked"/>
                    <w:richText/>
                  </w:sdtPr>
                  <w:sdtContent>
                    <w:p>
                      <w:pPr>
                        <w:ind w:firstLine="720"/>
                        <w:jc w:val="both"/>
                        <w:rPr>
                          <w:szCs w:val="24"/>
                        </w:rPr>
                      </w:pPr>
                      <w:sdt>
                        <w:sdtPr>
                          <w:alias w:val="Numeris"/>
                          <w:tag w:val="nr_999c8d2cda0746608410817ed767270c"/>
                          <w:lock w:val="sdtLocked"/>
                          <w:richText/>
                        </w:sdtPr>
                        <w:sdtContent>
                          <w:r>
                            <w:rPr>
                              <w:szCs w:val="24"/>
                            </w:rPr>
                            <w:t>9.2</w:t>
                          </w:r>
                        </w:sdtContent>
                      </w:sdt>
                      <w:r>
                        <w:rPr>
                          <w:szCs w:val="24"/>
                        </w:rPr>
                        <w:t>. ar įvykis įvyko kursanto profesinio ar įvadinio mokymo metu ir (ar) susijęs su profesiniu ar įvadiniu mokymu;</w:t>
                      </w:r>
                    </w:p>
                  </w:sdtContent>
                </w:sdt>
                <w:sdt>
                  <w:sdtPr>
                    <w:alias w:val="9.3 pp."/>
                    <w:tag w:val="part_0fcd1f756c88456d894be268c69a2c51"/>
                    <w:lock w:val="sdtLocked"/>
                    <w:richText/>
                  </w:sdtPr>
                  <w:sdtContent>
                    <w:p>
                      <w:pPr>
                        <w:ind w:firstLine="720"/>
                        <w:jc w:val="both"/>
                        <w:rPr>
                          <w:szCs w:val="24"/>
                        </w:rPr>
                      </w:pPr>
                      <w:sdt>
                        <w:sdtPr>
                          <w:alias w:val="Numeris"/>
                          <w:tag w:val="nr_0fcd1f756c88456d894be268c69a2c51"/>
                          <w:lock w:val="sdtLocked"/>
                          <w:richText/>
                        </w:sdtPr>
                        <w:sdtContent>
                          <w:r>
                            <w:rPr>
                              <w:szCs w:val="24"/>
                            </w:rPr>
                            <w:t>9.3</w:t>
                          </w:r>
                        </w:sdtContent>
                      </w:sdt>
                      <w:r>
                        <w:rPr>
                          <w:szCs w:val="24"/>
                        </w:rPr>
                        <w:t>. ar tarnybinių pareigų atlikimas, profesinis ar įvadinis mokymas yra susiję su didesniu pavojumi ar didesne rizika pareigūno ar kursanto gyvybei ar sveikatai;</w:t>
                      </w:r>
                    </w:p>
                  </w:sdtContent>
                </w:sdt>
                <w:sdt>
                  <w:sdtPr>
                    <w:alias w:val="9.4 pp."/>
                    <w:tag w:val="part_700d637a1aa74ee4bde813599b9f41ba"/>
                    <w:lock w:val="sdtLocked"/>
                    <w:richText/>
                  </w:sdtPr>
                  <w:sdtContent>
                    <w:p>
                      <w:pPr>
                        <w:ind w:firstLine="720"/>
                        <w:jc w:val="both"/>
                        <w:rPr>
                          <w:szCs w:val="24"/>
                        </w:rPr>
                      </w:pPr>
                      <w:sdt>
                        <w:sdtPr>
                          <w:alias w:val="Numeris"/>
                          <w:tag w:val="nr_700d637a1aa74ee4bde813599b9f41ba"/>
                          <w:lock w:val="sdtLocked"/>
                          <w:richText/>
                        </w:sdtPr>
                        <w:sdtContent>
                          <w:r>
                            <w:rPr>
                              <w:szCs w:val="24"/>
                            </w:rPr>
                            <w:t>9.4</w:t>
                          </w:r>
                        </w:sdtContent>
                      </w:sdt>
                      <w:r>
                        <w:rPr>
                          <w:szCs w:val="24"/>
                        </w:rPr>
                        <w:t>. ar nėra Vidaus tarnybos statuto 59 straipsnio 7 dalyje nurodytų aplinkybių, dėl kurių pareigūnui ar kursantui negali būti mokamos Vidaus tarnybos statuto 59 straipsnyje nurodytos kompensacijos.</w:t>
                      </w:r>
                    </w:p>
                  </w:sdtContent>
                </w:sdt>
              </w:sdtContent>
            </w:sdt>
            <w:sdt>
              <w:sdtPr>
                <w:alias w:val="10 p."/>
                <w:tag w:val="part_2bbd35d0d478471a93101b16263d8210"/>
                <w:lock w:val="sdtLocked"/>
                <w:richText/>
              </w:sdtPr>
              <w:sdtContent>
                <w:p>
                  <w:pPr>
                    <w:ind w:firstLine="720"/>
                    <w:jc w:val="both"/>
                    <w:rPr>
                      <w:szCs w:val="24"/>
                    </w:rPr>
                  </w:pPr>
                  <w:sdt>
                    <w:sdtPr>
                      <w:alias w:val="Numeris"/>
                      <w:tag w:val="nr_2bbd35d0d478471a93101b16263d8210"/>
                      <w:lock w:val="sdtLocked"/>
                      <w:richText/>
                    </w:sdtPr>
                    <w:sdtContent>
                      <w:r>
                        <w:rPr>
                          <w:szCs w:val="24"/>
                        </w:rPr>
                        <w:t>10</w:t>
                      </w:r>
                    </w:sdtContent>
                  </w:sdt>
                  <w:r>
                    <w:rPr>
                      <w:szCs w:val="24"/>
                    </w:rPr>
                    <w:t>. Tarnybinį patikrinimą atliekantis asmuo ar komisija turi atlikti šį patikrinimą ir surašyti tarnybinio patikrinimo išvadą per 30 kalendorinių dienų nuo pavedimo atlikti tarnybinį patikrinimą gavimo dienos, išskyrus Aprašo 11 ir 12 punktuose nustatytus atvejus.</w:t>
                  </w:r>
                </w:p>
              </w:sdtContent>
            </w:sdt>
            <w:sdt>
              <w:sdtPr>
                <w:alias w:val="11 p."/>
                <w:tag w:val="part_6b909411b61747cfb981ef5dc043a8da"/>
                <w:lock w:val="sdtLocked"/>
                <w:richText/>
              </w:sdtPr>
              <w:sdtContent>
                <w:p>
                  <w:pPr>
                    <w:ind w:firstLine="720"/>
                    <w:jc w:val="both"/>
                    <w:rPr>
                      <w:szCs w:val="24"/>
                    </w:rPr>
                  </w:pPr>
                  <w:sdt>
                    <w:sdtPr>
                      <w:alias w:val="Numeris"/>
                      <w:tag w:val="nr_6b909411b61747cfb981ef5dc043a8da"/>
                      <w:lock w:val="sdtLocked"/>
                      <w:richText/>
                    </w:sdtPr>
                    <w:sdtContent>
                      <w:r>
                        <w:rPr>
                          <w:szCs w:val="24"/>
                        </w:rPr>
                        <w:t>11</w:t>
                      </w:r>
                    </w:sdtContent>
                  </w:sdt>
                  <w:r>
                    <w:rPr>
                      <w:szCs w:val="24"/>
                    </w:rPr>
                    <w:t>. Jeigu tarnybinio patikrinimo metu paaiškėja aplinkybių, neleidžiančių tarnybinio patikrinimo baigti per Aprašo 10 punkte nustatytą terminą, tarnybinio patikrinimo terminas gali būti pratęstas tiek, kiek trunka nurodytos aplinkybės. Statutinės įstaigos vadovas priima sprendimą pratęsti tarnybinio patikrinimo terminą, gavęs tarnybinį patikrinimą atliekančio asmens ar komisijos motyvuotą tarnybinį pranešimą pratęsti šį terminą.</w:t>
                  </w:r>
                </w:p>
              </w:sdtContent>
            </w:sdt>
            <w:sdt>
              <w:sdtPr>
                <w:alias w:val="12 p."/>
                <w:tag w:val="part_f58b131fc9304b0f8a2c5fed3f8311f0"/>
                <w:lock w:val="sdtLocked"/>
                <w:richText/>
              </w:sdtPr>
              <w:sdtContent>
                <w:p>
                  <w:pPr>
                    <w:ind w:firstLine="720"/>
                    <w:jc w:val="both"/>
                    <w:rPr>
                      <w:szCs w:val="24"/>
                    </w:rPr>
                  </w:pPr>
                  <w:sdt>
                    <w:sdtPr>
                      <w:alias w:val="Numeris"/>
                      <w:tag w:val="nr_f58b131fc9304b0f8a2c5fed3f8311f0"/>
                      <w:lock w:val="sdtLocked"/>
                      <w:richText/>
                    </w:sdtPr>
                    <w:sdtContent>
                      <w:r>
                        <w:rPr>
                          <w:szCs w:val="24"/>
                        </w:rPr>
                        <w:t>12</w:t>
                      </w:r>
                    </w:sdtContent>
                  </w:sdt>
                  <w:r>
                    <w:rPr>
                      <w:szCs w:val="24"/>
                    </w:rPr>
                    <w:t>. Jeigu dėl įvykio pradedamas ikiteisminis tyrimas, tarnybinis patikrinimas sustabdomas iki prokuroro nutarimo ar ikiteisminio tyrimo teisėjo sprendimo nutraukti ikiteisminį tyrimą arba teismo nuosprendžio įsiteisėjimo dienos, išskyrus tuos atvejus, kai tarnybinio patikrinimo metu galima nustatyti visas aplinkybes, būtinas tarnybinio patikrinimo išvadai parengti nelaukiant pirmiau nurodytų kompetentingų institucijų sprendimo. Sprendimą sustabdyti tarnybinį patikrinimą priima statutinės įstaigos vadovas, gavęs tarnybinį patikrinimą atliekančio asmens ar komisijos motyvuotą tarnybinį pranešimą dėl tarnybinio patikrinimo sustabdymo. Tokiu atveju tarnybinio patikrinimo atlikimo terminas toliau skaičiuojamas nuo prokuroro nutarimo ar ikiteisminio tyrimo teisėjo sprendimo nutraukti ikiteisminį tyrimą arba teismo nuosprendžio įsiteisėjimo dienos.</w:t>
                  </w:r>
                </w:p>
              </w:sdtContent>
            </w:sdt>
            <w:sdt>
              <w:sdtPr>
                <w:alias w:val="13 p."/>
                <w:tag w:val="part_f2a4ab1a8c4340b68e4d09b8c29fab85"/>
                <w:lock w:val="sdtLocked"/>
                <w:richText/>
              </w:sdtPr>
              <w:sdtContent>
                <w:p>
                  <w:pPr>
                    <w:widowControl w:val="0"/>
                    <w:tabs>
                      <w:tab w:val="left" w:pos="900"/>
                      <w:tab w:val="left" w:pos="1080"/>
                    </w:tabs>
                    <w:ind w:firstLine="709"/>
                    <w:jc w:val="both"/>
                    <w:rPr>
                      <w:szCs w:val="24"/>
                      <w:lang w:eastAsia="lt-LT"/>
                    </w:rPr>
                  </w:pPr>
                  <w:sdt>
                    <w:sdtPr>
                      <w:alias w:val="Numeris"/>
                      <w:tag w:val="nr_f2a4ab1a8c4340b68e4d09b8c29fab85"/>
                      <w:lock w:val="sdtLocked"/>
                      <w:richText/>
                    </w:sdtPr>
                    <w:sdtContent>
                      <w:r>
                        <w:rPr>
                          <w:szCs w:val="24"/>
                          <w:lang w:eastAsia="lt-LT"/>
                        </w:rPr>
                        <w:t>13</w:t>
                      </w:r>
                    </w:sdtContent>
                  </w:sdt>
                  <w:r>
                    <w:rPr>
                      <w:szCs w:val="24"/>
                      <w:lang w:eastAsia="lt-LT"/>
                    </w:rPr>
                    <w:t>.</w:t>
                    <w:tab/>
                    <w:t>Tarnybinį patikrinimą atliekantis asmuo ar komisija tarnybinio patikrinimo metu atlieka šias funkcijas:</w:t>
                  </w:r>
                </w:p>
                <w:sdt>
                  <w:sdtPr>
                    <w:alias w:val="13.1 pp."/>
                    <w:tag w:val="part_0ec8ef7980ed43df83322837dbb1cf67"/>
                    <w:lock w:val="sdtLocked"/>
                    <w:richText/>
                  </w:sdtPr>
                  <w:sdtContent>
                    <w:p>
                      <w:pPr>
                        <w:widowControl w:val="0"/>
                        <w:tabs>
                          <w:tab w:val="left" w:pos="900"/>
                          <w:tab w:val="left" w:pos="1080"/>
                        </w:tabs>
                        <w:ind w:firstLine="709"/>
                        <w:jc w:val="both"/>
                        <w:rPr>
                          <w:szCs w:val="24"/>
                          <w:lang w:eastAsia="lt-LT"/>
                        </w:rPr>
                      </w:pPr>
                      <w:sdt>
                        <w:sdtPr>
                          <w:alias w:val="Numeris"/>
                          <w:tag w:val="nr_0ec8ef7980ed43df83322837dbb1cf67"/>
                          <w:lock w:val="sdtLocked"/>
                          <w:richText/>
                        </w:sdtPr>
                        <w:sdtContent>
                          <w:r>
                            <w:rPr>
                              <w:szCs w:val="24"/>
                              <w:lang w:eastAsia="lt-LT"/>
                            </w:rPr>
                            <w:t>13.1</w:t>
                          </w:r>
                        </w:sdtContent>
                      </w:sdt>
                      <w:r>
                        <w:rPr>
                          <w:szCs w:val="24"/>
                          <w:lang w:eastAsia="lt-LT"/>
                        </w:rPr>
                        <w:t>.</w:t>
                        <w:tab/>
                        <w:t xml:space="preserve"> surenka tarnybiniam patikrinimui atlikti reikalingą medžiagą;</w:t>
                      </w:r>
                    </w:p>
                  </w:sdtContent>
                </w:sdt>
                <w:sdt>
                  <w:sdtPr>
                    <w:alias w:val="13.2 pp."/>
                    <w:tag w:val="part_806340c952254232a498354add4b4364"/>
                    <w:lock w:val="sdtLocked"/>
                    <w:richText/>
                  </w:sdtPr>
                  <w:sdtContent>
                    <w:p>
                      <w:pPr>
                        <w:widowControl w:val="0"/>
                        <w:tabs>
                          <w:tab w:val="left" w:pos="900"/>
                          <w:tab w:val="left" w:pos="1080"/>
                        </w:tabs>
                        <w:ind w:firstLine="709"/>
                        <w:jc w:val="both"/>
                        <w:rPr>
                          <w:szCs w:val="24"/>
                          <w:lang w:eastAsia="lt-LT"/>
                        </w:rPr>
                      </w:pPr>
                      <w:sdt>
                        <w:sdtPr>
                          <w:alias w:val="Numeris"/>
                          <w:tag w:val="nr_806340c952254232a498354add4b4364"/>
                          <w:lock w:val="sdtLocked"/>
                          <w:richText/>
                        </w:sdtPr>
                        <w:sdtContent>
                          <w:r>
                            <w:rPr>
                              <w:szCs w:val="24"/>
                              <w:lang w:eastAsia="lt-LT"/>
                            </w:rPr>
                            <w:t>13.2</w:t>
                          </w:r>
                        </w:sdtContent>
                      </w:sdt>
                      <w:r>
                        <w:rPr>
                          <w:szCs w:val="24"/>
                          <w:lang w:eastAsia="lt-LT"/>
                        </w:rPr>
                        <w:t>.</w:t>
                        <w:tab/>
                        <w:t xml:space="preserve"> atlieka įvykio vietos apžiūros, nukentėjusiojo, liudytojų, kitų asmenų, susijusių su įvykiu, paaiškinimų ir kitos rašytinės medžiagos analizę;</w:t>
                      </w:r>
                    </w:p>
                  </w:sdtContent>
                </w:sdt>
                <w:sdt>
                  <w:sdtPr>
                    <w:alias w:val="13.3 pp."/>
                    <w:tag w:val="part_a940d867450645128f293cd4d0d6db2b"/>
                    <w:lock w:val="sdtLocked"/>
                    <w:richText/>
                  </w:sdtPr>
                  <w:sdtContent>
                    <w:p>
                      <w:pPr>
                        <w:widowControl w:val="0"/>
                        <w:tabs>
                          <w:tab w:val="left" w:pos="900"/>
                          <w:tab w:val="left" w:pos="1080"/>
                        </w:tabs>
                        <w:ind w:firstLine="709"/>
                        <w:jc w:val="both"/>
                        <w:rPr>
                          <w:szCs w:val="24"/>
                          <w:lang w:eastAsia="lt-LT"/>
                        </w:rPr>
                      </w:pPr>
                      <w:sdt>
                        <w:sdtPr>
                          <w:alias w:val="Numeris"/>
                          <w:tag w:val="nr_a940d867450645128f293cd4d0d6db2b"/>
                          <w:lock w:val="sdtLocked"/>
                          <w:richText/>
                        </w:sdtPr>
                        <w:sdtContent>
                          <w:r>
                            <w:rPr>
                              <w:szCs w:val="24"/>
                              <w:lang w:eastAsia="lt-LT"/>
                            </w:rPr>
                            <w:t>13.3</w:t>
                          </w:r>
                        </w:sdtContent>
                      </w:sdt>
                      <w:r>
                        <w:rPr>
                          <w:szCs w:val="24"/>
                          <w:lang w:eastAsia="lt-LT"/>
                        </w:rPr>
                        <w:t>.</w:t>
                        <w:tab/>
                        <w:t xml:space="preserve"> nustato, ar pareigūno mirtis, susižalojimas, sužalojimas ar sveikatos sutrikdymas yra priežastiniu ryšiu susiję su tarnybinių pareigų atlikimu ar pareigūno statusu, o kursanto mirtis, susižalojimas, sužalojimas ar sveikatos sutrikdymas yra priežastiniu ryšiu susiję su profesiniu ar įvadiniu mokymu;</w:t>
                      </w:r>
                    </w:p>
                  </w:sdtContent>
                </w:sdt>
                <w:sdt>
                  <w:sdtPr>
                    <w:alias w:val="13.4 pp."/>
                    <w:tag w:val="part_8cc0ab583cd44252bb847079c44c6ff0"/>
                    <w:lock w:val="sdtLocked"/>
                    <w:richText/>
                  </w:sdtPr>
                  <w:sdtContent>
                    <w:p>
                      <w:pPr>
                        <w:widowControl w:val="0"/>
                        <w:tabs>
                          <w:tab w:val="left" w:pos="900"/>
                          <w:tab w:val="left" w:pos="1080"/>
                        </w:tabs>
                        <w:ind w:firstLine="709"/>
                        <w:jc w:val="both"/>
                        <w:rPr>
                          <w:szCs w:val="24"/>
                          <w:lang w:eastAsia="lt-LT"/>
                        </w:rPr>
                      </w:pPr>
                      <w:sdt>
                        <w:sdtPr>
                          <w:alias w:val="Numeris"/>
                          <w:tag w:val="nr_8cc0ab583cd44252bb847079c44c6ff0"/>
                          <w:lock w:val="sdtLocked"/>
                          <w:richText/>
                        </w:sdtPr>
                        <w:sdtContent>
                          <w:r>
                            <w:rPr>
                              <w:szCs w:val="24"/>
                              <w:lang w:eastAsia="lt-LT"/>
                            </w:rPr>
                            <w:t>13.4</w:t>
                          </w:r>
                        </w:sdtContent>
                      </w:sdt>
                      <w:r>
                        <w:rPr>
                          <w:szCs w:val="24"/>
                          <w:lang w:eastAsia="lt-LT"/>
                        </w:rPr>
                        <w:t>. nustato, ar tarnybinių pareigų atlikimas, profesinis ar įvadinis mokymas yra susiję su padidėjusiu pavojumi ar didesne rizika pareigūno ar kursanto gyvybei ar sveikatai;</w:t>
                      </w:r>
                    </w:p>
                  </w:sdtContent>
                </w:sdt>
                <w:sdt>
                  <w:sdtPr>
                    <w:alias w:val="13.5 pp."/>
                    <w:tag w:val="part_bee5a5740ea74f0d9571d1ef9a1154b0"/>
                    <w:lock w:val="sdtLocked"/>
                    <w:richText/>
                  </w:sdtPr>
                  <w:sdtContent>
                    <w:p>
                      <w:pPr>
                        <w:widowControl w:val="0"/>
                        <w:tabs>
                          <w:tab w:val="left" w:pos="900"/>
                          <w:tab w:val="left" w:pos="1080"/>
                        </w:tabs>
                        <w:ind w:firstLine="709"/>
                        <w:jc w:val="both"/>
                        <w:rPr>
                          <w:szCs w:val="24"/>
                          <w:lang w:eastAsia="lt-LT"/>
                        </w:rPr>
                      </w:pPr>
                      <w:sdt>
                        <w:sdtPr>
                          <w:alias w:val="Numeris"/>
                          <w:tag w:val="nr_bee5a5740ea74f0d9571d1ef9a1154b0"/>
                          <w:lock w:val="sdtLocked"/>
                          <w:richText/>
                        </w:sdtPr>
                        <w:sdtContent>
                          <w:r>
                            <w:rPr>
                              <w:szCs w:val="24"/>
                              <w:lang w:eastAsia="lt-LT"/>
                            </w:rPr>
                            <w:t>13.5</w:t>
                          </w:r>
                        </w:sdtContent>
                      </w:sdt>
                      <w:r>
                        <w:rPr>
                          <w:szCs w:val="24"/>
                          <w:lang w:eastAsia="lt-LT"/>
                        </w:rPr>
                        <w:t>.</w:t>
                        <w:tab/>
                        <w:t>nustato, ar</w:t>
                      </w:r>
                      <w:r>
                        <w:rPr>
                          <w:szCs w:val="24"/>
                        </w:rPr>
                        <w:t xml:space="preserve"> nėra Vidaus tarnybos statuto 59 straipsnio 7 dalyje nurodytų aplinkybių, dėl kurių pareigūnui ar kursantui negali būti mokamos Vidaus tarnybos statuto 59 straipsnyje nurodytos kompensacijos;</w:t>
                      </w:r>
                    </w:p>
                  </w:sdtContent>
                </w:sdt>
                <w:sdt>
                  <w:sdtPr>
                    <w:alias w:val="13.6 pp."/>
                    <w:tag w:val="part_57bf0369d91241f39dab2256d345b181"/>
                    <w:lock w:val="sdtLocked"/>
                    <w:richText/>
                  </w:sdtPr>
                  <w:sdtContent>
                    <w:p>
                      <w:pPr>
                        <w:widowControl w:val="0"/>
                        <w:tabs>
                          <w:tab w:val="left" w:pos="900"/>
                          <w:tab w:val="left" w:pos="1080"/>
                        </w:tabs>
                        <w:ind w:firstLine="709"/>
                        <w:jc w:val="both"/>
                        <w:rPr>
                          <w:szCs w:val="24"/>
                          <w:lang w:eastAsia="lt-LT"/>
                        </w:rPr>
                      </w:pPr>
                      <w:sdt>
                        <w:sdtPr>
                          <w:alias w:val="Numeris"/>
                          <w:tag w:val="nr_57bf0369d91241f39dab2256d345b181"/>
                          <w:lock w:val="sdtLocked"/>
                          <w:richText/>
                        </w:sdtPr>
                        <w:sdtContent>
                          <w:r>
                            <w:rPr>
                              <w:szCs w:val="24"/>
                              <w:lang w:eastAsia="lt-LT"/>
                            </w:rPr>
                            <w:t>13.6</w:t>
                          </w:r>
                        </w:sdtContent>
                      </w:sdt>
                      <w:r>
                        <w:rPr>
                          <w:szCs w:val="24"/>
                          <w:lang w:eastAsia="lt-LT"/>
                        </w:rPr>
                        <w:t>. surašo tarnybinio patikrinimo išvadą.</w:t>
                      </w:r>
                    </w:p>
                  </w:sdtContent>
                </w:sdt>
              </w:sdtContent>
            </w:sdt>
            <w:sdt>
              <w:sdtPr>
                <w:alias w:val="14 p."/>
                <w:tag w:val="part_aeb12dd1254d460fb301251fc7dad9c3"/>
                <w:lock w:val="sdtLocked"/>
                <w:richText/>
              </w:sdtPr>
              <w:sdtContent>
                <w:p>
                  <w:pPr>
                    <w:widowControl w:val="0"/>
                    <w:tabs>
                      <w:tab w:val="left" w:pos="900"/>
                      <w:tab w:val="left" w:pos="1080"/>
                    </w:tabs>
                    <w:ind w:firstLine="709"/>
                    <w:jc w:val="both"/>
                    <w:rPr>
                      <w:szCs w:val="24"/>
                      <w:lang w:eastAsia="lt-LT"/>
                    </w:rPr>
                  </w:pPr>
                  <w:sdt>
                    <w:sdtPr>
                      <w:alias w:val="Numeris"/>
                      <w:tag w:val="nr_aeb12dd1254d460fb301251fc7dad9c3"/>
                      <w:lock w:val="sdtLocked"/>
                      <w:richText/>
                    </w:sdtPr>
                    <w:sdtContent>
                      <w:r>
                        <w:rPr>
                          <w:szCs w:val="24"/>
                          <w:lang w:eastAsia="lt-LT"/>
                        </w:rPr>
                        <w:t>14</w:t>
                      </w:r>
                    </w:sdtContent>
                  </w:sdt>
                  <w:r>
                    <w:rPr>
                      <w:szCs w:val="24"/>
                      <w:lang w:eastAsia="lt-LT"/>
                    </w:rPr>
                    <w:t>.</w:t>
                    <w:tab/>
                    <w:t xml:space="preserve"> Tarnybinį patikrinimą atliekantis asmuo ar komisija turi teisę:</w:t>
                  </w:r>
                </w:p>
                <w:sdt>
                  <w:sdtPr>
                    <w:alias w:val="14.1 pp."/>
                    <w:tag w:val="part_2453dc93d274489a97428c8d32fabfd2"/>
                    <w:lock w:val="sdtLocked"/>
                    <w:richText/>
                  </w:sdtPr>
                  <w:sdtContent>
                    <w:p>
                      <w:pPr>
                        <w:widowControl w:val="0"/>
                        <w:tabs>
                          <w:tab w:val="left" w:pos="900"/>
                          <w:tab w:val="left" w:pos="1080"/>
                        </w:tabs>
                        <w:ind w:firstLine="709"/>
                        <w:jc w:val="both"/>
                        <w:rPr>
                          <w:szCs w:val="24"/>
                          <w:lang w:eastAsia="lt-LT"/>
                        </w:rPr>
                      </w:pPr>
                      <w:sdt>
                        <w:sdtPr>
                          <w:alias w:val="Numeris"/>
                          <w:tag w:val="nr_2453dc93d274489a97428c8d32fabfd2"/>
                          <w:lock w:val="sdtLocked"/>
                          <w:richText/>
                        </w:sdtPr>
                        <w:sdtContent>
                          <w:r>
                            <w:rPr>
                              <w:szCs w:val="24"/>
                              <w:lang w:eastAsia="lt-LT"/>
                            </w:rPr>
                            <w:t>14.1</w:t>
                          </w:r>
                        </w:sdtContent>
                      </w:sdt>
                      <w:r>
                        <w:rPr>
                          <w:szCs w:val="24"/>
                          <w:lang w:eastAsia="lt-LT"/>
                        </w:rPr>
                        <w:t>.</w:t>
                        <w:tab/>
                        <w:t xml:space="preserve"> į komisijos posėdžius kviesti ar prašyti pateikti tarnybiniam patikrinimui reikalingą informaciją nukentėjusį pareigūną ar kursantą ar jų įgaliotą asmenį, mirusio pareigūno ar kursanto šeimos narius (narį) ar jų (jo) įgaliotą asmenį, įvykį mačiusius pareigūnus, valstybės tarnautojus, kursantus ir darbuotojus ir (ar) gauti jų rašytinius paaiškinimus, reikalauti papildomai pateikti tarnybiniam patikrinimui atlikti reikalingus dokumentus;</w:t>
                      </w:r>
                    </w:p>
                  </w:sdtContent>
                </w:sdt>
                <w:sdt>
                  <w:sdtPr>
                    <w:alias w:val="14.2 pp."/>
                    <w:tag w:val="part_1ba89e3a793c474bad8d36dfdab9aaed"/>
                    <w:lock w:val="sdtLocked"/>
                    <w:richText/>
                  </w:sdtPr>
                  <w:sdtContent>
                    <w:p>
                      <w:pPr>
                        <w:widowControl w:val="0"/>
                        <w:tabs>
                          <w:tab w:val="left" w:pos="900"/>
                          <w:tab w:val="left" w:pos="1080"/>
                        </w:tabs>
                        <w:ind w:firstLine="709"/>
                        <w:jc w:val="both"/>
                        <w:rPr>
                          <w:szCs w:val="24"/>
                          <w:lang w:eastAsia="lt-LT"/>
                        </w:rPr>
                      </w:pPr>
                      <w:sdt>
                        <w:sdtPr>
                          <w:alias w:val="Numeris"/>
                          <w:tag w:val="nr_1ba89e3a793c474bad8d36dfdab9aaed"/>
                          <w:lock w:val="sdtLocked"/>
                          <w:richText/>
                        </w:sdtPr>
                        <w:sdtContent>
                          <w:r>
                            <w:rPr>
                              <w:szCs w:val="24"/>
                              <w:lang w:eastAsia="lt-LT"/>
                            </w:rPr>
                            <w:t>14.2</w:t>
                          </w:r>
                        </w:sdtContent>
                      </w:sdt>
                      <w:r>
                        <w:rPr>
                          <w:szCs w:val="24"/>
                          <w:lang w:eastAsia="lt-LT"/>
                        </w:rPr>
                        <w:t>.</w:t>
                        <w:tab/>
                        <w:t xml:space="preserve"> apklausti nukentėjusįjį, įvykio liudytojus, kitus asmenis, galinčius suteikti informacijos apie įvykį;</w:t>
                      </w:r>
                    </w:p>
                  </w:sdtContent>
                </w:sdt>
                <w:sdt>
                  <w:sdtPr>
                    <w:alias w:val="14.3 pp."/>
                    <w:tag w:val="part_ff921c595c63437ca4101c4266321181"/>
                    <w:lock w:val="sdtLocked"/>
                    <w:richText/>
                  </w:sdtPr>
                  <w:sdtContent>
                    <w:p>
                      <w:pPr>
                        <w:widowControl w:val="0"/>
                        <w:tabs>
                          <w:tab w:val="left" w:pos="900"/>
                          <w:tab w:val="left" w:pos="1080"/>
                        </w:tabs>
                        <w:ind w:firstLine="709"/>
                        <w:jc w:val="both"/>
                        <w:rPr>
                          <w:szCs w:val="24"/>
                          <w:lang w:eastAsia="lt-LT"/>
                        </w:rPr>
                      </w:pPr>
                      <w:sdt>
                        <w:sdtPr>
                          <w:alias w:val="Numeris"/>
                          <w:tag w:val="nr_ff921c595c63437ca4101c4266321181"/>
                          <w:lock w:val="sdtLocked"/>
                          <w:richText/>
                        </w:sdtPr>
                        <w:sdtContent>
                          <w:r>
                            <w:rPr>
                              <w:szCs w:val="24"/>
                              <w:lang w:eastAsia="lt-LT"/>
                            </w:rPr>
                            <w:t>14.3</w:t>
                          </w:r>
                        </w:sdtContent>
                      </w:sdt>
                      <w:r>
                        <w:rPr>
                          <w:szCs w:val="24"/>
                          <w:lang w:eastAsia="lt-LT"/>
                        </w:rPr>
                        <w:t>.</w:t>
                        <w:tab/>
                        <w:t xml:space="preserve"> kreiptis į valstybės ar savivaldybės institucijas ar įstaigas ir gauti iš jų su tiriamu įvykiu susijusią medžiagą, paaiškinimus ir kitus dokumentus;</w:t>
                      </w:r>
                    </w:p>
                  </w:sdtContent>
                </w:sdt>
                <w:sdt>
                  <w:sdtPr>
                    <w:alias w:val="14.4 pp."/>
                    <w:tag w:val="part_527cf489e84b42ce9229f328cbadc8fb"/>
                    <w:lock w:val="sdtLocked"/>
                    <w:richText/>
                  </w:sdtPr>
                  <w:sdtContent>
                    <w:p>
                      <w:pPr>
                        <w:widowControl w:val="0"/>
                        <w:tabs>
                          <w:tab w:val="left" w:pos="900"/>
                          <w:tab w:val="left" w:pos="1080"/>
                        </w:tabs>
                        <w:ind w:firstLine="709"/>
                        <w:jc w:val="both"/>
                        <w:rPr>
                          <w:szCs w:val="24"/>
                          <w:lang w:eastAsia="lt-LT"/>
                        </w:rPr>
                      </w:pPr>
                      <w:sdt>
                        <w:sdtPr>
                          <w:alias w:val="Numeris"/>
                          <w:tag w:val="nr_527cf489e84b42ce9229f328cbadc8fb"/>
                          <w:lock w:val="sdtLocked"/>
                          <w:richText/>
                        </w:sdtPr>
                        <w:sdtContent>
                          <w:r>
                            <w:rPr>
                              <w:szCs w:val="24"/>
                              <w:lang w:eastAsia="lt-LT"/>
                            </w:rPr>
                            <w:t>14.4</w:t>
                          </w:r>
                        </w:sdtContent>
                      </w:sdt>
                      <w:r>
                        <w:rPr>
                          <w:szCs w:val="24"/>
                          <w:lang w:eastAsia="lt-LT"/>
                        </w:rPr>
                        <w:t>.</w:t>
                        <w:tab/>
                        <w:t>į komisijos posėdžius kviesti ar prašyti pateikti turimą informaciją statutinėje įstaigoje nelaimingą atsitikimą tyrusius nelaimingų atsitikimų tyrimo komisijos narius ar atsakingą pareigūną, valstybės tarnautoją ar darbuotoją;</w:t>
                      </w:r>
                    </w:p>
                  </w:sdtContent>
                </w:sdt>
                <w:sdt>
                  <w:sdtPr>
                    <w:alias w:val="14.5 pp."/>
                    <w:tag w:val="part_0596cd2d9f50449ab09e5e00080d23b0"/>
                    <w:lock w:val="sdtLocked"/>
                    <w:richText/>
                  </w:sdtPr>
                  <w:sdtContent>
                    <w:p>
                      <w:pPr>
                        <w:widowControl w:val="0"/>
                        <w:tabs>
                          <w:tab w:val="left" w:pos="900"/>
                          <w:tab w:val="left" w:pos="1080"/>
                        </w:tabs>
                        <w:ind w:firstLine="709"/>
                        <w:jc w:val="both"/>
                        <w:rPr>
                          <w:szCs w:val="24"/>
                          <w:lang w:eastAsia="lt-LT"/>
                        </w:rPr>
                      </w:pPr>
                      <w:sdt>
                        <w:sdtPr>
                          <w:alias w:val="Numeris"/>
                          <w:tag w:val="nr_0596cd2d9f50449ab09e5e00080d23b0"/>
                          <w:lock w:val="sdtLocked"/>
                          <w:richText/>
                        </w:sdtPr>
                        <w:sdtContent>
                          <w:r>
                            <w:rPr>
                              <w:szCs w:val="24"/>
                              <w:lang w:eastAsia="lt-LT"/>
                            </w:rPr>
                            <w:t>14.5</w:t>
                          </w:r>
                        </w:sdtContent>
                      </w:sdt>
                      <w:r>
                        <w:rPr>
                          <w:szCs w:val="24"/>
                          <w:lang w:eastAsia="lt-LT"/>
                        </w:rPr>
                        <w:t>.</w:t>
                        <w:tab/>
                        <w:t xml:space="preserve"> kreiptis į atitinkamos srities medicinos specialistus.</w:t>
                      </w:r>
                    </w:p>
                  </w:sdtContent>
                </w:sdt>
              </w:sdtContent>
            </w:sdt>
            <w:sdt>
              <w:sdtPr>
                <w:alias w:val="15 p."/>
                <w:tag w:val="part_d9c392bdbbcc46abb62d4a269df587f2"/>
                <w:lock w:val="sdtLocked"/>
                <w:richText/>
              </w:sdtPr>
              <w:sdtContent>
                <w:p>
                  <w:pPr>
                    <w:widowControl w:val="0"/>
                    <w:tabs>
                      <w:tab w:val="left" w:pos="900"/>
                      <w:tab w:val="left" w:pos="1080"/>
                    </w:tabs>
                    <w:ind w:firstLine="709"/>
                    <w:jc w:val="both"/>
                    <w:rPr>
                      <w:szCs w:val="24"/>
                      <w:lang w:eastAsia="lt-LT"/>
                    </w:rPr>
                  </w:pPr>
                  <w:sdt>
                    <w:sdtPr>
                      <w:alias w:val="Numeris"/>
                      <w:tag w:val="nr_d9c392bdbbcc46abb62d4a269df587f2"/>
                      <w:lock w:val="sdtLocked"/>
                      <w:richText/>
                    </w:sdtPr>
                    <w:sdtContent>
                      <w:r>
                        <w:rPr>
                          <w:szCs w:val="24"/>
                          <w:lang w:eastAsia="lt-LT"/>
                        </w:rPr>
                        <w:t>15</w:t>
                      </w:r>
                    </w:sdtContent>
                  </w:sdt>
                  <w:r>
                    <w:rPr>
                      <w:szCs w:val="24"/>
                      <w:lang w:eastAsia="lt-LT"/>
                    </w:rPr>
                    <w:t>.</w:t>
                    <w:tab/>
                    <w:t xml:space="preserve"> Komisijos posėdžius šaukia ir vietą bei laiką nustato komisijos pirmininkas. Kai komisijos pirmininko nėra (serga, išvykęs į komandiruotę, atostogauja ir kt.), jo pareigas eina komisijos pirmininko pavaduotojas.</w:t>
                  </w:r>
                </w:p>
              </w:sdtContent>
            </w:sdt>
            <w:sdt>
              <w:sdtPr>
                <w:alias w:val="16 p."/>
                <w:tag w:val="part_e5ad443d4f6d4e2e80820089d09e003e"/>
                <w:lock w:val="sdtLocked"/>
                <w:richText/>
              </w:sdtPr>
              <w:sdtContent>
                <w:p>
                  <w:pPr>
                    <w:widowControl w:val="0"/>
                    <w:tabs>
                      <w:tab w:val="left" w:pos="900"/>
                      <w:tab w:val="left" w:pos="1080"/>
                    </w:tabs>
                    <w:ind w:firstLine="709"/>
                    <w:jc w:val="both"/>
                    <w:rPr>
                      <w:szCs w:val="24"/>
                      <w:lang w:eastAsia="lt-LT"/>
                    </w:rPr>
                  </w:pPr>
                  <w:sdt>
                    <w:sdtPr>
                      <w:alias w:val="Numeris"/>
                      <w:tag w:val="nr_e5ad443d4f6d4e2e80820089d09e003e"/>
                      <w:lock w:val="sdtLocked"/>
                      <w:richText/>
                    </w:sdtPr>
                    <w:sdtContent>
                      <w:r>
                        <w:rPr>
                          <w:szCs w:val="24"/>
                          <w:lang w:eastAsia="lt-LT"/>
                        </w:rPr>
                        <w:t>16</w:t>
                      </w:r>
                    </w:sdtContent>
                  </w:sdt>
                  <w:r>
                    <w:rPr>
                      <w:szCs w:val="24"/>
                      <w:lang w:eastAsia="lt-LT"/>
                    </w:rPr>
                    <w:t>.</w:t>
                    <w:tab/>
                  </w:r>
                  <w:r>
                    <w:rPr>
                      <w:szCs w:val="24"/>
                    </w:rPr>
                    <w:t>Komisijos posėdyje turi dalyvauti visi jos nariai. Kai komisijos posėdyje dėl svarbių priežasčių negali dalyvauti kuris nors jos narys, šis komisijos posėdis gali vykti</w:t>
                  </w:r>
                  <w:r>
                    <w:rPr>
                      <w:szCs w:val="24"/>
                      <w:lang w:eastAsia="lt-LT"/>
                    </w:rPr>
                    <w:t>, jeigu jame dalyvauja daugiau kaip pusė komisijos narių. Komisijos sprendimai priimami komisijos narių balsų dauguma. Jeigu komisijos narių balsai pasiskirsto po lygiai, lemia komisijos pirmininko balsas.</w:t>
                  </w:r>
                </w:p>
                <w:p>
                  <w:pPr>
                    <w:widowControl w:val="0"/>
                    <w:tabs>
                      <w:tab w:val="left" w:pos="900"/>
                      <w:tab w:val="left" w:pos="1080"/>
                    </w:tabs>
                    <w:ind w:firstLine="709"/>
                    <w:jc w:val="both"/>
                    <w:rPr>
                      <w:szCs w:val="24"/>
                      <w:lang w:eastAsia="lt-LT"/>
                    </w:rPr>
                  </w:pPr>
                  <w:r>
                    <w:rPr>
                      <w:szCs w:val="24"/>
                    </w:rPr>
                    <w:t>Komisijos posėdis protokoluojamas. Protokolą pasirašo komisijos posėdyje dalyvavę komisijos nariai ir sekretorius.</w:t>
                  </w:r>
                </w:p>
              </w:sdtContent>
            </w:sdt>
            <w:sdt>
              <w:sdtPr>
                <w:alias w:val="17 p."/>
                <w:tag w:val="part_5664e7edb26847c391b4af18bc8cc74b"/>
                <w:lock w:val="sdtLocked"/>
                <w:richText/>
              </w:sdtPr>
              <w:sdtContent>
                <w:p>
                  <w:pPr>
                    <w:widowControl w:val="0"/>
                    <w:tabs>
                      <w:tab w:val="left" w:pos="900"/>
                      <w:tab w:val="left" w:pos="1080"/>
                    </w:tabs>
                    <w:ind w:firstLine="709"/>
                    <w:jc w:val="both"/>
                    <w:rPr>
                      <w:szCs w:val="24"/>
                      <w:lang w:eastAsia="lt-LT"/>
                    </w:rPr>
                  </w:pPr>
                  <w:sdt>
                    <w:sdtPr>
                      <w:alias w:val="Numeris"/>
                      <w:tag w:val="nr_5664e7edb26847c391b4af18bc8cc74b"/>
                      <w:lock w:val="sdtLocked"/>
                      <w:richText/>
                    </w:sdtPr>
                    <w:sdtContent>
                      <w:r>
                        <w:rPr>
                          <w:szCs w:val="24"/>
                          <w:lang w:eastAsia="lt-LT"/>
                        </w:rPr>
                        <w:t>17</w:t>
                      </w:r>
                    </w:sdtContent>
                  </w:sdt>
                  <w:r>
                    <w:rPr>
                      <w:szCs w:val="24"/>
                      <w:lang w:eastAsia="lt-LT"/>
                    </w:rPr>
                    <w:t>.</w:t>
                    <w:tab/>
                    <w:t>Tarnybinį patikrinimą atliekantis asmuo ar komisija, kiekvienu konkrečiu atveju sprendžiantys dėl Vidaus tarnybos statuto 59 straipsnio 1 ar 3 dalyse nurodytų kompensacijos skyrimo sąlygų:</w:t>
                  </w:r>
                </w:p>
                <w:sdt>
                  <w:sdtPr>
                    <w:alias w:val="17.1 pp."/>
                    <w:tag w:val="part_a3e7c843a355406993d42fb663d18709"/>
                    <w:lock w:val="sdtLocked"/>
                    <w:richText/>
                  </w:sdtPr>
                  <w:sdtContent>
                    <w:p>
                      <w:pPr>
                        <w:widowControl w:val="0"/>
                        <w:tabs>
                          <w:tab w:val="left" w:pos="360"/>
                          <w:tab w:val="left" w:pos="1080"/>
                        </w:tabs>
                        <w:ind w:firstLine="709"/>
                        <w:jc w:val="both"/>
                        <w:rPr>
                          <w:szCs w:val="24"/>
                          <w:lang w:eastAsia="lt-LT"/>
                        </w:rPr>
                      </w:pPr>
                      <w:sdt>
                        <w:sdtPr>
                          <w:alias w:val="Numeris"/>
                          <w:tag w:val="nr_a3e7c843a355406993d42fb663d18709"/>
                          <w:lock w:val="sdtLocked"/>
                          <w:richText/>
                        </w:sdtPr>
                        <w:sdtContent>
                          <w:r>
                            <w:rPr>
                              <w:szCs w:val="24"/>
                              <w:lang w:eastAsia="lt-LT"/>
                            </w:rPr>
                            <w:t>17.1</w:t>
                          </w:r>
                        </w:sdtContent>
                      </w:sdt>
                      <w:r>
                        <w:rPr>
                          <w:szCs w:val="24"/>
                          <w:lang w:eastAsia="lt-LT"/>
                        </w:rPr>
                        <w:t>.</w:t>
                        <w:tab/>
                        <w:t>privalo nustatyti, ar pareigūno mirtis, susižalojimas, sužalojimas ar sveikatos sutrikdymas yra priežastiniais ryšiais susiję su pareigūno tarnybinių pareigų atlikimu ar pareigūno statusu, o kursanto – su profesiniu ar įvadiniu mokymu:</w:t>
                      </w:r>
                    </w:p>
                    <w:sdt>
                      <w:sdtPr>
                        <w:alias w:val="17.1.1 pp."/>
                        <w:tag w:val="part_cb11dadc05f2452bae2c8112a8eba03f"/>
                        <w:lock w:val="sdtLocked"/>
                        <w:richText/>
                      </w:sdtPr>
                      <w:sdtContent>
                        <w:p>
                          <w:pPr>
                            <w:widowControl w:val="0"/>
                            <w:tabs>
                              <w:tab w:val="left" w:pos="900"/>
                              <w:tab w:val="left" w:pos="1418"/>
                            </w:tabs>
                            <w:ind w:firstLine="709"/>
                            <w:jc w:val="both"/>
                            <w:rPr>
                              <w:szCs w:val="24"/>
                              <w:lang w:eastAsia="lt-LT"/>
                            </w:rPr>
                          </w:pPr>
                          <w:sdt>
                            <w:sdtPr>
                              <w:alias w:val="Numeris"/>
                              <w:tag w:val="nr_cb11dadc05f2452bae2c8112a8eba03f"/>
                              <w:lock w:val="sdtLocked"/>
                              <w:richText/>
                            </w:sdtPr>
                            <w:sdtContent>
                              <w:r>
                                <w:rPr>
                                  <w:szCs w:val="24"/>
                                  <w:lang w:eastAsia="lt-LT"/>
                                </w:rPr>
                                <w:t>17.1.1</w:t>
                              </w:r>
                            </w:sdtContent>
                          </w:sdt>
                          <w:r>
                            <w:rPr>
                              <w:szCs w:val="24"/>
                              <w:lang w:eastAsia="lt-LT"/>
                            </w:rPr>
                            <w:t>.</w:t>
                            <w:tab/>
                            <w:t>tuo atveju, kai yra pagrindo manyti, kad pareigūnas žuvo (mirė), buvo sužalotas, susižalojo arba jo sveikata buvo sutrikdyta atliekant tarnybines pareigas, būtina ištirti, ar laikas, kai pareigūnas mirė, buvo sužalotas, susižalojo ar jo sveikata buvo sutrikdyta, yra jo tarnybinių pareigų atlikimo laikas;</w:t>
                          </w:r>
                        </w:p>
                      </w:sdtContent>
                    </w:sdt>
                    <w:sdt>
                      <w:sdtPr>
                        <w:alias w:val="17.1.2 pp."/>
                        <w:tag w:val="part_3bd41e958b994e85aeb5b5137fe28449"/>
                        <w:lock w:val="sdtLocked"/>
                        <w:richText/>
                      </w:sdtPr>
                      <w:sdtContent>
                        <w:p>
                          <w:pPr>
                            <w:widowControl w:val="0"/>
                            <w:tabs>
                              <w:tab w:val="left" w:pos="900"/>
                              <w:tab w:val="left" w:pos="1418"/>
                            </w:tabs>
                            <w:ind w:firstLine="709"/>
                            <w:jc w:val="both"/>
                            <w:rPr>
                              <w:szCs w:val="24"/>
                              <w:lang w:eastAsia="lt-LT"/>
                            </w:rPr>
                          </w:pPr>
                          <w:sdt>
                            <w:sdtPr>
                              <w:alias w:val="Numeris"/>
                              <w:tag w:val="nr_3bd41e958b994e85aeb5b5137fe28449"/>
                              <w:lock w:val="sdtLocked"/>
                              <w:richText/>
                            </w:sdtPr>
                            <w:sdtContent>
                              <w:r>
                                <w:rPr>
                                  <w:szCs w:val="24"/>
                                  <w:lang w:eastAsia="lt-LT"/>
                                </w:rPr>
                                <w:t>17.1.2</w:t>
                              </w:r>
                            </w:sdtContent>
                          </w:sdt>
                          <w:r>
                            <w:rPr>
                              <w:szCs w:val="24"/>
                              <w:lang w:eastAsia="lt-LT"/>
                            </w:rPr>
                            <w:t>.</w:t>
                            <w:tab/>
                            <w:t>tuo atveju, kai yra pagrindo manyti, kad pareigūno mirtis, sužalojimas, susižalojimas ar sveikatos sutrikdymas yra susiję su jo tarnybinių pareigų atlikimu, būtina ištirti, ar pareigūno mirtis, sužalojimas, susižalojimas ar sveikatos sutrikdymas buvo patirti nors ir ne tarnybinių pareigų atlikimo metu, tačiau atliekant pareigūno pareigas, kurias jis turi atlikti pagal pareigūno statusą;</w:t>
                          </w:r>
                        </w:p>
                      </w:sdtContent>
                    </w:sdt>
                    <w:sdt>
                      <w:sdtPr>
                        <w:alias w:val="17.1.3 pp."/>
                        <w:tag w:val="part_a20b9eec80e04470a87c612c96ccfa99"/>
                        <w:lock w:val="sdtLocked"/>
                        <w:richText/>
                      </w:sdtPr>
                      <w:sdtContent>
                        <w:p>
                          <w:pPr>
                            <w:widowControl w:val="0"/>
                            <w:tabs>
                              <w:tab w:val="left" w:pos="900"/>
                              <w:tab w:val="left" w:pos="1418"/>
                            </w:tabs>
                            <w:ind w:firstLine="709"/>
                            <w:jc w:val="both"/>
                            <w:rPr>
                              <w:szCs w:val="24"/>
                              <w:lang w:eastAsia="lt-LT"/>
                            </w:rPr>
                          </w:pPr>
                          <w:sdt>
                            <w:sdtPr>
                              <w:alias w:val="Numeris"/>
                              <w:tag w:val="nr_a20b9eec80e04470a87c612c96ccfa99"/>
                              <w:lock w:val="sdtLocked"/>
                              <w:richText/>
                            </w:sdtPr>
                            <w:sdtContent>
                              <w:r>
                                <w:rPr>
                                  <w:szCs w:val="24"/>
                                  <w:lang w:eastAsia="lt-LT"/>
                                </w:rPr>
                                <w:t>17.1.3</w:t>
                              </w:r>
                            </w:sdtContent>
                          </w:sdt>
                          <w:r>
                            <w:rPr>
                              <w:szCs w:val="24"/>
                              <w:lang w:eastAsia="lt-LT"/>
                            </w:rPr>
                            <w:t>.</w:t>
                            <w:tab/>
                            <w:t>tuo atveju, kai yra pagrindo manyti, jog pareigūnas nužudytas ar pareigūno sveikata sutrikdyta dėl tarnybinių pareigų atlikimo ar pareigūno statuso, vertinama, ar nužudytas arba sveikatos sutrikdymą patyręs pareigūnas nebūtų patyręs tokių pasekmių kaip jo nužudymas ar sveikatos sutrikdymas, jeigu nebūtų turėjęs pareigūno statuso ar nebūtų atlikęs savo tarnybinių pareigų (iki jo nužudymo ar iki sutrinkant jo sveikatai);</w:t>
                          </w:r>
                        </w:p>
                      </w:sdtContent>
                    </w:sdt>
                    <w:sdt>
                      <w:sdtPr>
                        <w:alias w:val="17.1.4 pp."/>
                        <w:tag w:val="part_b48172a4d92b4c4984f7b8e275f67fb7"/>
                        <w:lock w:val="sdtLocked"/>
                        <w:richText/>
                      </w:sdtPr>
                      <w:sdtContent>
                        <w:p>
                          <w:pPr>
                            <w:widowControl w:val="0"/>
                            <w:tabs>
                              <w:tab w:val="left" w:pos="900"/>
                              <w:tab w:val="left" w:pos="1418"/>
                            </w:tabs>
                            <w:ind w:firstLine="709"/>
                            <w:jc w:val="both"/>
                            <w:rPr>
                              <w:szCs w:val="24"/>
                              <w:lang w:eastAsia="lt-LT"/>
                            </w:rPr>
                          </w:pPr>
                          <w:sdt>
                            <w:sdtPr>
                              <w:alias w:val="Numeris"/>
                              <w:tag w:val="nr_b48172a4d92b4c4984f7b8e275f67fb7"/>
                              <w:lock w:val="sdtLocked"/>
                              <w:richText/>
                            </w:sdtPr>
                            <w:sdtContent>
                              <w:r>
                                <w:rPr>
                                  <w:szCs w:val="24"/>
                                  <w:lang w:eastAsia="lt-LT"/>
                                </w:rPr>
                                <w:t>17.1.4</w:t>
                              </w:r>
                            </w:sdtContent>
                          </w:sdt>
                          <w:r>
                            <w:rPr>
                              <w:szCs w:val="24"/>
                              <w:lang w:eastAsia="lt-LT"/>
                            </w:rPr>
                            <w:t>. tuo atveju, kai yra pagrindo manyti, kad kursanto mirtis, susižalojimas, sužalojimas arba jo sveikatos sutrikdymas yra susiję su jo profesiniu ar įvadiniu mokymu, būtina ištirti, ar laikas, kai kursantas mirė, buvo sužalotas, susižalojo ar jo sveikata buvo sutrikdyta, yra jo profesinio ar įvadinio mokymo laikas, arba kursantui atliekant pareigas, kurias jis turi atlikti pagal kursanto statusą, nors kursanto mirtis, sužalojimas, susižalojimas ar sveikatos sutrikdymas buvo patirti ir ne profesinio ar įvadinio mokymo metu;</w:t>
                          </w:r>
                        </w:p>
                      </w:sdtContent>
                    </w:sdt>
                  </w:sdtContent>
                </w:sdt>
                <w:sdt>
                  <w:sdtPr>
                    <w:alias w:val="17.2 pp."/>
                    <w:tag w:val="part_222b3d10cb5e4fe7b130542bb650a99e"/>
                    <w:lock w:val="sdtLocked"/>
                    <w:richText/>
                  </w:sdtPr>
                  <w:sdtContent>
                    <w:p>
                      <w:pPr>
                        <w:widowControl w:val="0"/>
                        <w:tabs>
                          <w:tab w:val="left" w:pos="900"/>
                          <w:tab w:val="left" w:pos="1080"/>
                        </w:tabs>
                        <w:ind w:firstLine="709"/>
                        <w:jc w:val="both"/>
                        <w:rPr>
                          <w:szCs w:val="24"/>
                          <w:lang w:eastAsia="lt-LT"/>
                        </w:rPr>
                      </w:pPr>
                      <w:sdt>
                        <w:sdtPr>
                          <w:alias w:val="Numeris"/>
                          <w:tag w:val="nr_222b3d10cb5e4fe7b130542bb650a99e"/>
                          <w:lock w:val="sdtLocked"/>
                          <w:richText/>
                        </w:sdtPr>
                        <w:sdtContent>
                          <w:r>
                            <w:rPr>
                              <w:szCs w:val="24"/>
                              <w:lang w:eastAsia="lt-LT"/>
                            </w:rPr>
                            <w:t>17.2</w:t>
                          </w:r>
                        </w:sdtContent>
                      </w:sdt>
                      <w:r>
                        <w:rPr>
                          <w:szCs w:val="24"/>
                          <w:lang w:eastAsia="lt-LT"/>
                        </w:rPr>
                        <w:t>.</w:t>
                        <w:tab/>
                        <w:t>nustačius Aprašo 17.1.1 ar 17.1.2 papunkčiuose nurodytas aplinkybes (išskyrus pareigūno mirties atveju), kartu būtina nustatyti, ar reiškiniai (pareigūno sveikatai) atsirado tuo metu, kai pareigūno tarnybinių pareigų atlikimas buvo susijęs su padidėjusiu pavojumi ar padidėjusia rizika pareigūno gyvybei ar sveikatai. Tarnybinį patikrinimą atliekantis asmuo ar komisija padidėjusį pavojų ar padidėjusią riziką turi vertinti ne apskritai atsižvelgdami į visą pareigūno tarnybą, o konkrečiai į tarnybinių pareigų atlikimo situaciją, kai pareigūnas buvo sužalotas, susižalojo ar jo sveikata buvo sutrikdyta, t. y. turi nustatyti, ar padidėjęs pavojus ar padidėjusi rizika pareigūno gyvybei ar sveikatai pagal pareigūno atliekamų pareigų (kai pareigūnas buvo sužalotas, susižalojo ar buvo patirtas sveikatos sutrikdymas) pobūdį pripažintini įprastais veiksniais, kurie susiję su šių pareigų atlikimu, ar, priešingai, tokių pareigų atlikimas savaime nėra susijęs su padidėjusiu pavojumi ar padidėjusia rizika pareigūno gyvybei ar sveikatai;</w:t>
                      </w:r>
                    </w:p>
                  </w:sdtContent>
                </w:sdt>
                <w:sdt>
                  <w:sdtPr>
                    <w:alias w:val="17.3 pp."/>
                    <w:tag w:val="part_c145642ab46848638a90d3571ff109ca"/>
                    <w:lock w:val="sdtLocked"/>
                    <w:richText/>
                  </w:sdtPr>
                  <w:sdtContent>
                    <w:p>
                      <w:pPr>
                        <w:widowControl w:val="0"/>
                        <w:tabs>
                          <w:tab w:val="left" w:pos="900"/>
                          <w:tab w:val="left" w:pos="1080"/>
                        </w:tabs>
                        <w:ind w:firstLine="709"/>
                        <w:jc w:val="both"/>
                        <w:rPr>
                          <w:szCs w:val="24"/>
                          <w:lang w:eastAsia="lt-LT"/>
                        </w:rPr>
                      </w:pPr>
                      <w:sdt>
                        <w:sdtPr>
                          <w:alias w:val="Numeris"/>
                          <w:tag w:val="nr_c145642ab46848638a90d3571ff109ca"/>
                          <w:lock w:val="sdtLocked"/>
                          <w:richText/>
                        </w:sdtPr>
                        <w:sdtContent>
                          <w:r>
                            <w:rPr>
                              <w:szCs w:val="24"/>
                              <w:lang w:eastAsia="lt-LT"/>
                            </w:rPr>
                            <w:t>17.3</w:t>
                          </w:r>
                        </w:sdtContent>
                      </w:sdt>
                      <w:r>
                        <w:rPr>
                          <w:szCs w:val="24"/>
                          <w:lang w:eastAsia="lt-LT"/>
                        </w:rPr>
                        <w:t>. nustačius Aprašo 17.1.4 papunktyje nurodytas aplinkybes (išskyrus kursanto mirties atveju), kartu būtina nustatyti, ar reiškiniai (kursanto sveikatai) atsirado tuo metu, kai profesinis ar įvadinis mokymas buvo susiję su padidėjusiu pavojumi ar padidėjusia rizika kursanto gyvybei ar sveikatai. Tarnybinį patikrinimą atliekantis asmuo ar komisija padidėjusį pavojų ar padidėjusią riziką turi vertinti ne apskritai atsižvelgdami į visą kursanto profesinį ar įvadinį mokymą, o konkrečiai į profesinio ar įvadinio mokymo vykdymo situaciją, kai kursantas buvo sužalotas, susižalojo ar jo sveikata buvo sutrikdyta, t. y. turi nustatyti, ar padidėjęs pavojus ar padidėjusi rizika kursanto gyvybei ar sveikatai pagal kursanto atliekamų (kai kursantas buvo sužalotas, susižalojo ar buvo patirtas sveikatos sutrikdymas) veiksmų pobūdį pripažintini įprastais veiksniais, kurie susiję su profesinio ar įvadinio mokymo procesu, ar, priešingai, tokių veiksmų atlikimas savaime nėra susijęs su padidėjusiu pavojumi ar padidėjusia rizika kursanto gyvybei ar sveikatai;</w:t>
                      </w:r>
                    </w:p>
                  </w:sdtContent>
                </w:sdt>
                <w:sdt>
                  <w:sdtPr>
                    <w:alias w:val="17.4 pp."/>
                    <w:tag w:val="part_3f1ab4b07a824ba8ba6f99bd6d5209a6"/>
                    <w:lock w:val="sdtLocked"/>
                    <w:richText/>
                  </w:sdtPr>
                  <w:sdtContent>
                    <w:p>
                      <w:pPr>
                        <w:widowControl w:val="0"/>
                        <w:tabs>
                          <w:tab w:val="left" w:pos="900"/>
                          <w:tab w:val="left" w:pos="1080"/>
                        </w:tabs>
                        <w:ind w:firstLine="709"/>
                        <w:jc w:val="both"/>
                        <w:rPr>
                          <w:szCs w:val="24"/>
                          <w:lang w:eastAsia="lt-LT"/>
                        </w:rPr>
                      </w:pPr>
                      <w:sdt>
                        <w:sdtPr>
                          <w:alias w:val="Numeris"/>
                          <w:tag w:val="nr_3f1ab4b07a824ba8ba6f99bd6d5209a6"/>
                          <w:lock w:val="sdtLocked"/>
                          <w:richText/>
                        </w:sdtPr>
                        <w:sdtContent>
                          <w:r>
                            <w:rPr>
                              <w:szCs w:val="24"/>
                              <w:lang w:eastAsia="lt-LT"/>
                            </w:rPr>
                            <w:t>17.4</w:t>
                          </w:r>
                        </w:sdtContent>
                      </w:sdt>
                      <w:r>
                        <w:rPr>
                          <w:szCs w:val="24"/>
                          <w:lang w:eastAsia="lt-LT"/>
                        </w:rPr>
                        <w:t>.</w:t>
                        <w:tab/>
                        <w:t xml:space="preserve"> nustačius Aprašo 17.1.3 papunktyje nurodytas aplinkybes, padidėjęs pavojus ar padidėjusi rizika pareigūno gyvybei ar sveikatai nenustatoma.</w:t>
                      </w:r>
                    </w:p>
                    <w:p>
                      <w:pPr>
                        <w:ind w:firstLine="720"/>
                        <w:jc w:val="both"/>
                        <w:rPr>
                          <w:szCs w:val="24"/>
                        </w:rPr>
                      </w:pPr>
                    </w:p>
                  </w:sdtContent>
                </w:sdt>
              </w:sdtContent>
            </w:sdt>
          </w:sdtContent>
        </w:sdt>
        <w:sdt>
          <w:sdtPr>
            <w:alias w:val="skyrius"/>
            <w:tag w:val="part_4160a39eb6c54d89afdf3dbe292ff787"/>
            <w:lock w:val="sdtLocked"/>
            <w:richText/>
          </w:sdtPr>
          <w:sdtContent>
            <w:p>
              <w:pPr>
                <w:widowControl w:val="0"/>
                <w:tabs>
                  <w:tab w:val="left" w:pos="900"/>
                  <w:tab w:val="left" w:pos="1080"/>
                </w:tabs>
                <w:jc w:val="center"/>
                <w:rPr>
                  <w:b/>
                  <w:szCs w:val="24"/>
                  <w:lang w:eastAsia="lt-LT"/>
                </w:rPr>
              </w:pPr>
              <w:sdt>
                <w:sdtPr>
                  <w:alias w:val="Numeris"/>
                  <w:tag w:val="nr_4160a39eb6c54d89afdf3dbe292ff787"/>
                  <w:lock w:val="sdtLocked"/>
                  <w:richText/>
                </w:sdtPr>
                <w:sdtContent>
                  <w:r>
                    <w:rPr>
                      <w:b/>
                      <w:szCs w:val="24"/>
                      <w:lang w:eastAsia="lt-LT"/>
                    </w:rPr>
                    <w:t>IV</w:t>
                  </w:r>
                </w:sdtContent>
              </w:sdt>
              <w:r>
                <w:rPr>
                  <w:b/>
                  <w:szCs w:val="24"/>
                  <w:lang w:eastAsia="lt-LT"/>
                </w:rPr>
                <w:t xml:space="preserve"> SKYRIUS</w:t>
              </w:r>
            </w:p>
            <w:p>
              <w:pPr>
                <w:widowControl w:val="0"/>
                <w:tabs>
                  <w:tab w:val="left" w:pos="900"/>
                  <w:tab w:val="left" w:pos="1080"/>
                </w:tabs>
                <w:jc w:val="center"/>
                <w:rPr>
                  <w:b/>
                  <w:szCs w:val="24"/>
                  <w:lang w:eastAsia="lt-LT"/>
                </w:rPr>
              </w:pPr>
              <w:sdt>
                <w:sdtPr>
                  <w:alias w:val="Pavadinimas"/>
                  <w:tag w:val="title_4160a39eb6c54d89afdf3dbe292ff787"/>
                  <w:lock w:val="sdtLocked"/>
                  <w:richText/>
                </w:sdtPr>
                <w:sdtContent>
                  <w:r>
                    <w:rPr>
                      <w:b/>
                      <w:szCs w:val="24"/>
                      <w:lang w:eastAsia="lt-LT"/>
                    </w:rPr>
                    <w:t>TARNYBINIO PATIKRINIMO REZULTATŲ ĮFORMINIMAS</w:t>
                  </w:r>
                </w:sdtContent>
              </w:sdt>
            </w:p>
            <w:p>
              <w:pPr>
                <w:widowControl w:val="0"/>
                <w:tabs>
                  <w:tab w:val="left" w:pos="900"/>
                  <w:tab w:val="left" w:pos="1080"/>
                </w:tabs>
                <w:ind w:left="567" w:firstLine="124"/>
                <w:jc w:val="center"/>
                <w:rPr>
                  <w:b/>
                  <w:szCs w:val="24"/>
                  <w:lang w:eastAsia="lt-LT"/>
                </w:rPr>
              </w:pPr>
            </w:p>
            <w:sdt>
              <w:sdtPr>
                <w:alias w:val="18 p."/>
                <w:tag w:val="part_8d0ffd9b3a24473895184a40b8241762"/>
                <w:lock w:val="sdtLocked"/>
                <w:richText/>
              </w:sdtPr>
              <w:sdtContent>
                <w:p>
                  <w:pPr>
                    <w:widowControl w:val="0"/>
                    <w:tabs>
                      <w:tab w:val="left" w:pos="900"/>
                      <w:tab w:val="left" w:pos="1080"/>
                    </w:tabs>
                    <w:ind w:firstLine="709"/>
                    <w:jc w:val="both"/>
                    <w:rPr>
                      <w:szCs w:val="24"/>
                    </w:rPr>
                  </w:pPr>
                  <w:sdt>
                    <w:sdtPr>
                      <w:alias w:val="Numeris"/>
                      <w:tag w:val="nr_8d0ffd9b3a24473895184a40b8241762"/>
                      <w:lock w:val="sdtLocked"/>
                      <w:richText/>
                    </w:sdtPr>
                    <w:sdtContent>
                      <w:r>
                        <w:rPr>
                          <w:szCs w:val="24"/>
                          <w:lang w:eastAsia="lt-LT"/>
                        </w:rPr>
                        <w:t>18</w:t>
                      </w:r>
                    </w:sdtContent>
                  </w:sdt>
                  <w:r>
                    <w:rPr>
                      <w:szCs w:val="24"/>
                      <w:lang w:eastAsia="lt-LT"/>
                    </w:rPr>
                    <w:t>.</w:t>
                    <w:tab/>
                  </w:r>
                  <w:r>
                    <w:rPr>
                      <w:szCs w:val="24"/>
                    </w:rPr>
                    <w:t>Tarnybinį patikrinimą atliekantis asmuo arba k</w:t>
                  </w:r>
                  <w:r>
                    <w:rPr>
                      <w:szCs w:val="24"/>
                      <w:lang w:eastAsia="lt-LT"/>
                    </w:rPr>
                    <w:t>omisija tarnybinio patikrinimo išvadą surašo per Aprašo 10, 11 ar 12 punktuose nustatytą tarnybinio patikrinimo atlikimo terminą.</w:t>
                  </w:r>
                </w:p>
              </w:sdtContent>
            </w:sdt>
            <w:sdt>
              <w:sdtPr>
                <w:alias w:val="19 p."/>
                <w:tag w:val="part_75e5b816480a4520ab932a37582e4b3a"/>
                <w:lock w:val="sdtLocked"/>
                <w:richText/>
              </w:sdtPr>
              <w:sdtContent>
                <w:p>
                  <w:pPr>
                    <w:ind w:firstLine="720"/>
                    <w:jc w:val="both"/>
                    <w:rPr>
                      <w:szCs w:val="24"/>
                    </w:rPr>
                  </w:pPr>
                  <w:sdt>
                    <w:sdtPr>
                      <w:alias w:val="Numeris"/>
                      <w:tag w:val="nr_75e5b816480a4520ab932a37582e4b3a"/>
                      <w:lock w:val="sdtLocked"/>
                      <w:richText/>
                    </w:sdtPr>
                    <w:sdtContent>
                      <w:r>
                        <w:rPr>
                          <w:szCs w:val="24"/>
                        </w:rPr>
                        <w:t>19</w:t>
                      </w:r>
                    </w:sdtContent>
                  </w:sdt>
                  <w:r>
                    <w:rPr>
                      <w:szCs w:val="24"/>
                    </w:rPr>
                    <w:t>. Tarnybinio patikrinimo išvadoje nurodoma:</w:t>
                  </w:r>
                </w:p>
                <w:sdt>
                  <w:sdtPr>
                    <w:alias w:val="19.1 pp."/>
                    <w:tag w:val="part_4441781d29134cc1a45e1210b56255d0"/>
                    <w:lock w:val="sdtLocked"/>
                    <w:richText/>
                  </w:sdtPr>
                  <w:sdtContent>
                    <w:p>
                      <w:pPr>
                        <w:ind w:firstLine="720"/>
                        <w:jc w:val="both"/>
                        <w:rPr>
                          <w:szCs w:val="24"/>
                        </w:rPr>
                      </w:pPr>
                      <w:sdt>
                        <w:sdtPr>
                          <w:alias w:val="Numeris"/>
                          <w:tag w:val="nr_4441781d29134cc1a45e1210b56255d0"/>
                          <w:lock w:val="sdtLocked"/>
                          <w:richText/>
                        </w:sdtPr>
                        <w:sdtContent>
                          <w:r>
                            <w:rPr>
                              <w:szCs w:val="24"/>
                            </w:rPr>
                            <w:t>19.1</w:t>
                          </w:r>
                        </w:sdtContent>
                      </w:sdt>
                      <w:r>
                        <w:rPr>
                          <w:szCs w:val="24"/>
                        </w:rPr>
                        <w:t>. tarnybinio patikrinimo atlikimo pagrindas, tarnybinį patikrinimą atliekančio asmens ar komisijos narių pareigos, vardas (-ai), pavardė (-ės);</w:t>
                      </w:r>
                    </w:p>
                  </w:sdtContent>
                </w:sdt>
                <w:sdt>
                  <w:sdtPr>
                    <w:alias w:val="19.2 pp."/>
                    <w:tag w:val="part_bd4beaa84fea49c48c08a02231e6d20a"/>
                    <w:lock w:val="sdtLocked"/>
                    <w:richText/>
                  </w:sdtPr>
                  <w:sdtContent>
                    <w:p>
                      <w:pPr>
                        <w:ind w:firstLine="720"/>
                        <w:jc w:val="both"/>
                        <w:rPr>
                          <w:szCs w:val="24"/>
                        </w:rPr>
                      </w:pPr>
                      <w:sdt>
                        <w:sdtPr>
                          <w:alias w:val="Numeris"/>
                          <w:tag w:val="nr_bd4beaa84fea49c48c08a02231e6d20a"/>
                          <w:lock w:val="sdtLocked"/>
                          <w:richText/>
                        </w:sdtPr>
                        <w:sdtContent>
                          <w:r>
                            <w:rPr>
                              <w:szCs w:val="24"/>
                            </w:rPr>
                            <w:t>19.2</w:t>
                          </w:r>
                        </w:sdtContent>
                      </w:sdt>
                      <w:r>
                        <w:rPr>
                          <w:szCs w:val="24"/>
                        </w:rPr>
                        <w:t>. įvykio esmė ir padariniai;</w:t>
                      </w:r>
                    </w:p>
                  </w:sdtContent>
                </w:sdt>
                <w:sdt>
                  <w:sdtPr>
                    <w:alias w:val="19.3 pp."/>
                    <w:tag w:val="part_9546d7524a4b47f2a4199641fa0b81ee"/>
                    <w:lock w:val="sdtLocked"/>
                    <w:richText/>
                  </w:sdtPr>
                  <w:sdtContent>
                    <w:p>
                      <w:pPr>
                        <w:ind w:firstLine="720"/>
                        <w:jc w:val="both"/>
                        <w:rPr>
                          <w:szCs w:val="24"/>
                        </w:rPr>
                      </w:pPr>
                      <w:sdt>
                        <w:sdtPr>
                          <w:alias w:val="Numeris"/>
                          <w:tag w:val="nr_9546d7524a4b47f2a4199641fa0b81ee"/>
                          <w:lock w:val="sdtLocked"/>
                          <w:richText/>
                        </w:sdtPr>
                        <w:sdtContent>
                          <w:r>
                            <w:rPr>
                              <w:szCs w:val="24"/>
                            </w:rPr>
                            <w:t>19.3</w:t>
                          </w:r>
                        </w:sdtContent>
                      </w:sdt>
                      <w:r>
                        <w:rPr>
                          <w:szCs w:val="24"/>
                        </w:rPr>
                        <w:t>. nustatytos įvykio aplinkybės;</w:t>
                      </w:r>
                    </w:p>
                  </w:sdtContent>
                </w:sdt>
                <w:sdt>
                  <w:sdtPr>
                    <w:alias w:val="19.4 pp."/>
                    <w:tag w:val="part_bf4af57336124520b071f7386d7db945"/>
                    <w:lock w:val="sdtLocked"/>
                    <w:richText/>
                  </w:sdtPr>
                  <w:sdtContent>
                    <w:p>
                      <w:pPr>
                        <w:ind w:firstLine="720"/>
                        <w:jc w:val="both"/>
                        <w:rPr>
                          <w:szCs w:val="24"/>
                        </w:rPr>
                      </w:pPr>
                      <w:sdt>
                        <w:sdtPr>
                          <w:alias w:val="Numeris"/>
                          <w:tag w:val="nr_bf4af57336124520b071f7386d7db945"/>
                          <w:lock w:val="sdtLocked"/>
                          <w:richText/>
                        </w:sdtPr>
                        <w:sdtContent>
                          <w:r>
                            <w:rPr>
                              <w:szCs w:val="24"/>
                            </w:rPr>
                            <w:t>19.4</w:t>
                          </w:r>
                        </w:sdtContent>
                      </w:sdt>
                      <w:r>
                        <w:rPr>
                          <w:szCs w:val="24"/>
                        </w:rPr>
                        <w:t>. įvykio priežastys ir sąlygos;</w:t>
                      </w:r>
                    </w:p>
                  </w:sdtContent>
                </w:sdt>
                <w:sdt>
                  <w:sdtPr>
                    <w:alias w:val="19.5 pp."/>
                    <w:tag w:val="part_0999f5aedb794e0bb52d6b86b26f740a"/>
                    <w:lock w:val="sdtLocked"/>
                    <w:richText/>
                  </w:sdtPr>
                  <w:sdtContent>
                    <w:p>
                      <w:pPr>
                        <w:ind w:firstLine="720"/>
                        <w:jc w:val="both"/>
                        <w:rPr>
                          <w:szCs w:val="24"/>
                        </w:rPr>
                      </w:pPr>
                      <w:sdt>
                        <w:sdtPr>
                          <w:alias w:val="Numeris"/>
                          <w:tag w:val="nr_0999f5aedb794e0bb52d6b86b26f740a"/>
                          <w:lock w:val="sdtLocked"/>
                          <w:richText/>
                        </w:sdtPr>
                        <w:sdtContent>
                          <w:r>
                            <w:rPr>
                              <w:szCs w:val="24"/>
                            </w:rPr>
                            <w:t>19.5</w:t>
                          </w:r>
                        </w:sdtContent>
                      </w:sdt>
                      <w:r>
                        <w:rPr>
                          <w:szCs w:val="24"/>
                        </w:rPr>
                        <w:t>. ar įvykis įvyko pareigūnui atliekant tarnybines pareigas ar dėl priežasčių, susijusių su tarnybinių pareigų atlikimu ar pareigūno statusu;</w:t>
                      </w:r>
                    </w:p>
                  </w:sdtContent>
                </w:sdt>
                <w:sdt>
                  <w:sdtPr>
                    <w:alias w:val="19.6 pp."/>
                    <w:tag w:val="part_c85f57e19427491f8001ae7abdf40dfd"/>
                    <w:lock w:val="sdtLocked"/>
                    <w:richText/>
                  </w:sdtPr>
                  <w:sdtContent>
                    <w:p>
                      <w:pPr>
                        <w:ind w:firstLine="720"/>
                        <w:jc w:val="both"/>
                        <w:rPr>
                          <w:szCs w:val="24"/>
                        </w:rPr>
                      </w:pPr>
                      <w:sdt>
                        <w:sdtPr>
                          <w:alias w:val="Numeris"/>
                          <w:tag w:val="nr_c85f57e19427491f8001ae7abdf40dfd"/>
                          <w:lock w:val="sdtLocked"/>
                          <w:richText/>
                        </w:sdtPr>
                        <w:sdtContent>
                          <w:r>
                            <w:rPr>
                              <w:szCs w:val="24"/>
                            </w:rPr>
                            <w:t>19.6</w:t>
                          </w:r>
                        </w:sdtContent>
                      </w:sdt>
                      <w:r>
                        <w:rPr>
                          <w:szCs w:val="24"/>
                        </w:rPr>
                        <w:t>. ar įvykis įvyko kursanto profesinio ar įvadinio mokymo metu ar susijęs su profesiniu ar įvadiniu mokymu;</w:t>
                      </w:r>
                    </w:p>
                  </w:sdtContent>
                </w:sdt>
                <w:sdt>
                  <w:sdtPr>
                    <w:alias w:val="19.7 pp."/>
                    <w:tag w:val="part_d9956b7ea1114d4081eb57e7fbbfbf85"/>
                    <w:lock w:val="sdtLocked"/>
                    <w:richText/>
                  </w:sdtPr>
                  <w:sdtContent>
                    <w:p>
                      <w:pPr>
                        <w:ind w:firstLine="720"/>
                        <w:jc w:val="both"/>
                        <w:rPr>
                          <w:szCs w:val="24"/>
                        </w:rPr>
                      </w:pPr>
                      <w:sdt>
                        <w:sdtPr>
                          <w:alias w:val="Numeris"/>
                          <w:tag w:val="nr_d9956b7ea1114d4081eb57e7fbbfbf85"/>
                          <w:lock w:val="sdtLocked"/>
                          <w:richText/>
                        </w:sdtPr>
                        <w:sdtContent>
                          <w:r>
                            <w:rPr>
                              <w:szCs w:val="24"/>
                            </w:rPr>
                            <w:t>19.7</w:t>
                          </w:r>
                        </w:sdtContent>
                      </w:sdt>
                      <w:r>
                        <w:rPr>
                          <w:szCs w:val="24"/>
                        </w:rPr>
                        <w:t>. jeigu pareigūnas sužalotas, susižalojo arba jo sveikata sutrikdyta jam atliekant tarnybines pareigas, – ar pareigūno tarnybinių pareigų atlikimas susijęs su didesniu pavojumi ar didesne rizika pareigūno gyvybei ar sveikatai;</w:t>
                      </w:r>
                    </w:p>
                  </w:sdtContent>
                </w:sdt>
                <w:sdt>
                  <w:sdtPr>
                    <w:alias w:val="19.8 pp."/>
                    <w:tag w:val="part_5e4077e3a8db4819b4f36e9dbd0386ce"/>
                    <w:lock w:val="sdtLocked"/>
                    <w:richText/>
                  </w:sdtPr>
                  <w:sdtContent>
                    <w:p>
                      <w:pPr>
                        <w:ind w:firstLine="720"/>
                        <w:jc w:val="both"/>
                        <w:rPr>
                          <w:szCs w:val="24"/>
                        </w:rPr>
                      </w:pPr>
                      <w:sdt>
                        <w:sdtPr>
                          <w:alias w:val="Numeris"/>
                          <w:tag w:val="nr_5e4077e3a8db4819b4f36e9dbd0386ce"/>
                          <w:lock w:val="sdtLocked"/>
                          <w:richText/>
                        </w:sdtPr>
                        <w:sdtContent>
                          <w:r>
                            <w:rPr>
                              <w:szCs w:val="24"/>
                            </w:rPr>
                            <w:t>19.8</w:t>
                          </w:r>
                        </w:sdtContent>
                      </w:sdt>
                      <w:r>
                        <w:rPr>
                          <w:szCs w:val="24"/>
                        </w:rPr>
                        <w:t>. jeigu pareigūno sužalojimas, susižalojimas ar sveikatos sutrikdymas yra susiję su jo tarnybinių pareigų atlikimu, – ar pareigūno tarnybinių pareigų atlikimas susijęs su didesniu pavojumi ar didesne rizika pareigūno gyvybei ar sveikatai;</w:t>
                      </w:r>
                    </w:p>
                  </w:sdtContent>
                </w:sdt>
                <w:sdt>
                  <w:sdtPr>
                    <w:alias w:val="19.9 pp."/>
                    <w:tag w:val="part_fa8944943395490b8bfd130532aaf820"/>
                    <w:lock w:val="sdtLocked"/>
                    <w:richText/>
                  </w:sdtPr>
                  <w:sdtContent>
                    <w:p>
                      <w:pPr>
                        <w:ind w:firstLine="720"/>
                        <w:jc w:val="both"/>
                        <w:rPr>
                          <w:szCs w:val="24"/>
                        </w:rPr>
                      </w:pPr>
                      <w:sdt>
                        <w:sdtPr>
                          <w:alias w:val="Numeris"/>
                          <w:tag w:val="nr_fa8944943395490b8bfd130532aaf820"/>
                          <w:lock w:val="sdtLocked"/>
                          <w:richText/>
                        </w:sdtPr>
                        <w:sdtContent>
                          <w:r>
                            <w:rPr>
                              <w:szCs w:val="24"/>
                            </w:rPr>
                            <w:t>19.9</w:t>
                          </w:r>
                        </w:sdtContent>
                      </w:sdt>
                      <w:r>
                        <w:rPr>
                          <w:szCs w:val="24"/>
                        </w:rPr>
                        <w:t>. jeigu kursanto susižalojimas, sužalojimas ar sveikatos sutrikdymas susiję su profesiniu ar įvadiniu mokymu, – ar kursanto profesinis ar įvadinis mokymas susiję su didesniu pavojumi ar didesne rizika kursanto gyvybei ar sveikatai;</w:t>
                      </w:r>
                    </w:p>
                  </w:sdtContent>
                </w:sdt>
                <w:sdt>
                  <w:sdtPr>
                    <w:alias w:val="19.10 pp."/>
                    <w:tag w:val="part_b5f0164e67c144e79ab2f0c08e143f54"/>
                    <w:lock w:val="sdtLocked"/>
                    <w:richText/>
                  </w:sdtPr>
                  <w:sdtContent>
                    <w:p>
                      <w:pPr>
                        <w:ind w:firstLine="720"/>
                        <w:jc w:val="both"/>
                        <w:rPr>
                          <w:b/>
                          <w:szCs w:val="24"/>
                        </w:rPr>
                      </w:pPr>
                      <w:sdt>
                        <w:sdtPr>
                          <w:alias w:val="Numeris"/>
                          <w:tag w:val="nr_b5f0164e67c144e79ab2f0c08e143f54"/>
                          <w:lock w:val="sdtLocked"/>
                          <w:richText/>
                        </w:sdtPr>
                        <w:sdtContent>
                          <w:r>
                            <w:rPr>
                              <w:szCs w:val="24"/>
                            </w:rPr>
                            <w:t>19.10</w:t>
                          </w:r>
                        </w:sdtContent>
                      </w:sdt>
                      <w:r>
                        <w:rPr>
                          <w:szCs w:val="24"/>
                        </w:rPr>
                        <w:t>. ar nustatyta Vidaus tarnybos statuto 59 straipsnio 7 dalyje nurodytų aplinkybių, dėl kurių pareigūnui ar kursantui negali būti mokamos Vidaus tarnybos statuto 59 straipsnyje nurodytos kompensacijos;</w:t>
                      </w:r>
                    </w:p>
                  </w:sdtContent>
                </w:sdt>
                <w:sdt>
                  <w:sdtPr>
                    <w:alias w:val="19.11 pp."/>
                    <w:tag w:val="part_0af1e56fd71f4051a6444259252099f7"/>
                    <w:lock w:val="sdtLocked"/>
                    <w:richText/>
                  </w:sdtPr>
                  <w:sdtContent>
                    <w:p>
                      <w:pPr>
                        <w:ind w:firstLine="720"/>
                        <w:jc w:val="both"/>
                        <w:rPr>
                          <w:szCs w:val="24"/>
                        </w:rPr>
                      </w:pPr>
                      <w:sdt>
                        <w:sdtPr>
                          <w:alias w:val="Numeris"/>
                          <w:tag w:val="nr_0af1e56fd71f4051a6444259252099f7"/>
                          <w:lock w:val="sdtLocked"/>
                          <w:richText/>
                        </w:sdtPr>
                        <w:sdtContent>
                          <w:r>
                            <w:rPr>
                              <w:szCs w:val="24"/>
                            </w:rPr>
                            <w:t>19.11</w:t>
                          </w:r>
                        </w:sdtContent>
                      </w:sdt>
                      <w:r>
                        <w:rPr>
                          <w:szCs w:val="24"/>
                        </w:rPr>
                        <w:t>. motyvuotas pasiūlymas statutinės įstaigos vadovui pripažinti arba nepripažinti, kad pareigūno mirtis, susižalojimas, sužalojimas ar sveikatos sutrikdymas susiję su tarnybinių pareigų atlikimu ar pareigūno statusu, o kursanto – su profesiniu ar įvadiniu mokymu; ar tarnybinių pareigų atlikimas, profesinis ar įvadinis mokymas susiję su didesniu pavojumi ar didesne rizika pareigūno ar kursanto gyvybei ar sveikatai; ar mokėtina Vidaus tarnybos statuto 59 straipsnio 1 arba 3 dalyje nurodyta kompensacija;</w:t>
                      </w:r>
                    </w:p>
                  </w:sdtContent>
                </w:sdt>
                <w:sdt>
                  <w:sdtPr>
                    <w:alias w:val="19.12 pp."/>
                    <w:tag w:val="part_1620732388654b68a7f623fd42ccb2d1"/>
                    <w:lock w:val="sdtLocked"/>
                    <w:richText/>
                  </w:sdtPr>
                  <w:sdtContent>
                    <w:p>
                      <w:pPr>
                        <w:ind w:firstLine="720"/>
                        <w:jc w:val="both"/>
                        <w:rPr>
                          <w:szCs w:val="24"/>
                        </w:rPr>
                      </w:pPr>
                      <w:sdt>
                        <w:sdtPr>
                          <w:alias w:val="Numeris"/>
                          <w:tag w:val="nr_1620732388654b68a7f623fd42ccb2d1"/>
                          <w:lock w:val="sdtLocked"/>
                          <w:richText/>
                        </w:sdtPr>
                        <w:sdtContent>
                          <w:r>
                            <w:rPr>
                              <w:szCs w:val="24"/>
                            </w:rPr>
                            <w:t>19.12</w:t>
                          </w:r>
                        </w:sdtContent>
                      </w:sdt>
                      <w:r>
                        <w:rPr>
                          <w:szCs w:val="24"/>
                        </w:rPr>
                        <w:t>. j</w:t>
                      </w:r>
                      <w:r>
                        <w:rPr>
                          <w:szCs w:val="24"/>
                          <w:lang w:eastAsia="lt-LT"/>
                        </w:rPr>
                        <w:t>eigu teikiamas motyvuotas pasiūlymas statutinės įstaigos vadovui pripažinti, kad pareigūno mirtis, sužalojimas, susižalojimas ar sveikatos sutrikdymas susiję su tarnybinių pareigų atlikimu ar pareigūno statusu, o kursanto – su profesiniu ar įvadiniu mokymu, kad tarnybinių pareigų atlikimas, profesinis ar įvadinis mokymas susiję su padidėjusiu pavojumi ar padidėjusia rizika pareigūno ar kursanto gyvybei ar sveikatai, kartu pasiūlyme statutinės įstaigos vadovui nurodoma ir Vidaus tarnybos statuto 59 straipsnio 1 arba 3 dalis dėl mokėtinos kompensacijos dydžio nustatymo poreikio</w:t>
                      </w:r>
                      <w:r>
                        <w:rPr>
                          <w:szCs w:val="24"/>
                        </w:rPr>
                        <w:t>.</w:t>
                      </w:r>
                    </w:p>
                  </w:sdtContent>
                </w:sdt>
              </w:sdtContent>
            </w:sdt>
            <w:sdt>
              <w:sdtPr>
                <w:alias w:val="20 p."/>
                <w:tag w:val="part_d37be3806db5423d9b7f6591ebe26c90"/>
                <w:lock w:val="sdtLocked"/>
                <w:richText/>
              </w:sdtPr>
              <w:sdtContent>
                <w:p>
                  <w:pPr>
                    <w:ind w:firstLine="720"/>
                    <w:jc w:val="both"/>
                    <w:rPr>
                      <w:szCs w:val="24"/>
                    </w:rPr>
                  </w:pPr>
                  <w:sdt>
                    <w:sdtPr>
                      <w:alias w:val="Numeris"/>
                      <w:tag w:val="nr_d37be3806db5423d9b7f6591ebe26c90"/>
                      <w:lock w:val="sdtLocked"/>
                      <w:richText/>
                    </w:sdtPr>
                    <w:sdtContent>
                      <w:r>
                        <w:rPr>
                          <w:szCs w:val="24"/>
                        </w:rPr>
                        <w:t>20</w:t>
                      </w:r>
                    </w:sdtContent>
                  </w:sdt>
                  <w:r>
                    <w:rPr>
                      <w:szCs w:val="24"/>
                    </w:rPr>
                    <w:t xml:space="preserve">. Tarnybinio patikrinimo išvadą pasirašo tarnybinį patikrinimą atlikęs asmuo arba </w:t>
                  </w:r>
                  <w:r>
                    <w:rPr>
                      <w:szCs w:val="24"/>
                      <w:lang w:eastAsia="lt-LT"/>
                    </w:rPr>
                    <w:t xml:space="preserve">visi komisijos nariai. </w:t>
                  </w:r>
                  <w:r>
                    <w:rPr>
                      <w:szCs w:val="24"/>
                    </w:rPr>
                    <w:t>Tarnybinio patikrinimo išvadoje pateikiama tarnybinį patikrinimą atliekančio komisijos nario, nesutinkančio su komisijos motyvuotu pasiūlymu, motyvuota atskiroji nuomonė.</w:t>
                  </w:r>
                </w:p>
              </w:sdtContent>
            </w:sdt>
            <w:sdt>
              <w:sdtPr>
                <w:alias w:val="21 p."/>
                <w:tag w:val="part_fa4540e377b04fd8bd06e5fdfadc5b53"/>
                <w:lock w:val="sdtLocked"/>
                <w:richText/>
              </w:sdtPr>
              <w:sdtContent>
                <w:p>
                  <w:pPr>
                    <w:ind w:firstLine="720"/>
                    <w:jc w:val="both"/>
                    <w:rPr>
                      <w:szCs w:val="24"/>
                    </w:rPr>
                  </w:pPr>
                  <w:sdt>
                    <w:sdtPr>
                      <w:alias w:val="Numeris"/>
                      <w:tag w:val="nr_fa4540e377b04fd8bd06e5fdfadc5b53"/>
                      <w:lock w:val="sdtLocked"/>
                      <w:richText/>
                    </w:sdtPr>
                    <w:sdtContent>
                      <w:r>
                        <w:rPr>
                          <w:szCs w:val="24"/>
                        </w:rPr>
                        <w:t>21</w:t>
                      </w:r>
                    </w:sdtContent>
                  </w:sdt>
                  <w:r>
                    <w:rPr>
                      <w:szCs w:val="24"/>
                    </w:rPr>
                    <w:t>. Tarnybinio patikrinimo išvada per 3 darbo dienas nuo jos pasirašymo dienos pateikiama statutinės įstaigos vadovui.</w:t>
                  </w:r>
                </w:p>
              </w:sdtContent>
            </w:sdt>
            <w:sdt>
              <w:sdtPr>
                <w:alias w:val="22 p."/>
                <w:tag w:val="part_8a323dd4083941598e0846dc7f67cc7b"/>
                <w:lock w:val="sdtLocked"/>
                <w:richText/>
              </w:sdtPr>
              <w:sdtContent>
                <w:p>
                  <w:pPr>
                    <w:ind w:firstLine="720"/>
                    <w:jc w:val="both"/>
                    <w:rPr>
                      <w:szCs w:val="24"/>
                    </w:rPr>
                  </w:pPr>
                  <w:sdt>
                    <w:sdtPr>
                      <w:alias w:val="Numeris"/>
                      <w:tag w:val="nr_8a323dd4083941598e0846dc7f67cc7b"/>
                      <w:lock w:val="sdtLocked"/>
                      <w:richText/>
                    </w:sdtPr>
                    <w:sdtContent>
                      <w:r>
                        <w:rPr>
                          <w:szCs w:val="24"/>
                        </w:rPr>
                        <w:t>22</w:t>
                      </w:r>
                    </w:sdtContent>
                  </w:sdt>
                  <w:r>
                    <w:rPr>
                      <w:szCs w:val="24"/>
                    </w:rPr>
                    <w:t>. Statutinės įstaigos vadovas, atsižvelgdamas į tarnybinio patikrinimo išvadą, ne vėliau kaip per 5 darbo dienas nuo šios išvados gavimo dienos priima vieną iš šių motyvuotų sprendimų:</w:t>
                  </w:r>
                </w:p>
                <w:sdt>
                  <w:sdtPr>
                    <w:alias w:val="22.1 pp."/>
                    <w:tag w:val="part_a5b31a56fd8b48f5bd1fc8822802d46a"/>
                    <w:lock w:val="sdtLocked"/>
                    <w:richText/>
                  </w:sdtPr>
                  <w:sdtContent>
                    <w:p>
                      <w:pPr>
                        <w:ind w:firstLine="720"/>
                        <w:jc w:val="both"/>
                        <w:rPr>
                          <w:szCs w:val="24"/>
                        </w:rPr>
                      </w:pPr>
                      <w:sdt>
                        <w:sdtPr>
                          <w:alias w:val="Numeris"/>
                          <w:tag w:val="nr_a5b31a56fd8b48f5bd1fc8822802d46a"/>
                          <w:lock w:val="sdtLocked"/>
                          <w:richText/>
                        </w:sdtPr>
                        <w:sdtContent>
                          <w:r>
                            <w:rPr>
                              <w:szCs w:val="24"/>
                            </w:rPr>
                            <w:t>22.1</w:t>
                          </w:r>
                        </w:sdtContent>
                      </w:sdt>
                      <w:r>
                        <w:rPr>
                          <w:szCs w:val="24"/>
                        </w:rPr>
                        <w:t>. pripažinti, kad pareigūnas žuvo atlikdamas tarnybines pareigas arba mirė dėl priežasčių, susijusių su tarnybinių pareigų atlikimu ar pareigūno statusu;</w:t>
                      </w:r>
                    </w:p>
                  </w:sdtContent>
                </w:sdt>
                <w:sdt>
                  <w:sdtPr>
                    <w:alias w:val="22.2 pp."/>
                    <w:tag w:val="part_cb98817b7a5344359eb557436e02b6b6"/>
                    <w:lock w:val="sdtLocked"/>
                    <w:richText/>
                  </w:sdtPr>
                  <w:sdtContent>
                    <w:p>
                      <w:pPr>
                        <w:ind w:firstLine="720"/>
                        <w:jc w:val="both"/>
                        <w:rPr>
                          <w:szCs w:val="24"/>
                        </w:rPr>
                      </w:pPr>
                      <w:sdt>
                        <w:sdtPr>
                          <w:alias w:val="Numeris"/>
                          <w:tag w:val="nr_cb98817b7a5344359eb557436e02b6b6"/>
                          <w:lock w:val="sdtLocked"/>
                          <w:richText/>
                        </w:sdtPr>
                        <w:sdtContent>
                          <w:r>
                            <w:rPr>
                              <w:szCs w:val="24"/>
                            </w:rPr>
                            <w:t>22.2</w:t>
                          </w:r>
                        </w:sdtContent>
                      </w:sdt>
                      <w:r>
                        <w:rPr>
                          <w:szCs w:val="24"/>
                        </w:rPr>
                        <w:t>. pripažinti, kad pareigūnas žuvo ne jo tarnybinių pareigų atlikimo metu arba pareigūno mirties priežastis nesusijusi su jo tarnybinių pareigų atlikimu ar pareigūno statusu;</w:t>
                      </w:r>
                    </w:p>
                  </w:sdtContent>
                </w:sdt>
                <w:sdt>
                  <w:sdtPr>
                    <w:alias w:val="22.3 pp."/>
                    <w:tag w:val="part_dc754a031daf4bafa9bcc23d4d3ce465"/>
                    <w:lock w:val="sdtLocked"/>
                    <w:richText/>
                  </w:sdtPr>
                  <w:sdtContent>
                    <w:p>
                      <w:pPr>
                        <w:ind w:firstLine="720"/>
                        <w:jc w:val="both"/>
                        <w:rPr>
                          <w:szCs w:val="24"/>
                        </w:rPr>
                      </w:pPr>
                      <w:sdt>
                        <w:sdtPr>
                          <w:alias w:val="Numeris"/>
                          <w:tag w:val="nr_dc754a031daf4bafa9bcc23d4d3ce465"/>
                          <w:lock w:val="sdtLocked"/>
                          <w:richText/>
                        </w:sdtPr>
                        <w:sdtContent>
                          <w:r>
                            <w:rPr>
                              <w:szCs w:val="24"/>
                            </w:rPr>
                            <w:t>22.3</w:t>
                          </w:r>
                        </w:sdtContent>
                      </w:sdt>
                      <w:r>
                        <w:rPr>
                          <w:szCs w:val="24"/>
                        </w:rPr>
                        <w:t>. pripažinti, kad kursanto mirtis susijusi su jo profesiniu ar įvadiniu mokymu;</w:t>
                      </w:r>
                    </w:p>
                  </w:sdtContent>
                </w:sdt>
                <w:sdt>
                  <w:sdtPr>
                    <w:alias w:val="22.4 pp."/>
                    <w:tag w:val="part_2506d1c6fd1a47d38e43df58b9b72e6e"/>
                    <w:lock w:val="sdtLocked"/>
                    <w:richText/>
                  </w:sdtPr>
                  <w:sdtContent>
                    <w:p>
                      <w:pPr>
                        <w:ind w:firstLine="720"/>
                        <w:jc w:val="both"/>
                        <w:rPr>
                          <w:szCs w:val="24"/>
                        </w:rPr>
                      </w:pPr>
                      <w:sdt>
                        <w:sdtPr>
                          <w:alias w:val="Numeris"/>
                          <w:tag w:val="nr_2506d1c6fd1a47d38e43df58b9b72e6e"/>
                          <w:lock w:val="sdtLocked"/>
                          <w:richText/>
                        </w:sdtPr>
                        <w:sdtContent>
                          <w:r>
                            <w:rPr>
                              <w:szCs w:val="24"/>
                            </w:rPr>
                            <w:t>22.4</w:t>
                          </w:r>
                        </w:sdtContent>
                      </w:sdt>
                      <w:r>
                        <w:rPr>
                          <w:szCs w:val="24"/>
                        </w:rPr>
                        <w:t>. pripažinti, kad kursanto mirtis nesusijusi su jo profesiniu ar įvadiniu mokymu;</w:t>
                      </w:r>
                    </w:p>
                  </w:sdtContent>
                </w:sdt>
                <w:sdt>
                  <w:sdtPr>
                    <w:alias w:val="22.5 pp."/>
                    <w:tag w:val="part_a7c10e9052a34d1d82e7c533633da92a"/>
                    <w:lock w:val="sdtLocked"/>
                    <w:richText/>
                  </w:sdtPr>
                  <w:sdtContent>
                    <w:p>
                      <w:pPr>
                        <w:ind w:firstLine="720"/>
                        <w:jc w:val="both"/>
                        <w:rPr>
                          <w:szCs w:val="24"/>
                        </w:rPr>
                      </w:pPr>
                      <w:sdt>
                        <w:sdtPr>
                          <w:alias w:val="Numeris"/>
                          <w:tag w:val="nr_a7c10e9052a34d1d82e7c533633da92a"/>
                          <w:lock w:val="sdtLocked"/>
                          <w:richText/>
                        </w:sdtPr>
                        <w:sdtContent>
                          <w:r>
                            <w:rPr>
                              <w:szCs w:val="24"/>
                            </w:rPr>
                            <w:t>22.5</w:t>
                          </w:r>
                        </w:sdtContent>
                      </w:sdt>
                      <w:r>
                        <w:rPr>
                          <w:szCs w:val="24"/>
                        </w:rPr>
                        <w:t>. pripažinti, kad pareigūnas buvo sužalotas, susižalojo arba jo sveikata buvo sutrikdyta atliekant tarnybines pareigas, kai tarnybinių pareigų atlikimas susijęs su didesniu pavojumi ar didesne rizika pareigūno gyvybei ar sveikatai;</w:t>
                      </w:r>
                    </w:p>
                  </w:sdtContent>
                </w:sdt>
                <w:sdt>
                  <w:sdtPr>
                    <w:alias w:val="22.6 pp."/>
                    <w:tag w:val="part_34f9a0d26d5a47388e89e14ff126c33c"/>
                    <w:lock w:val="sdtLocked"/>
                    <w:richText/>
                  </w:sdtPr>
                  <w:sdtContent>
                    <w:p>
                      <w:pPr>
                        <w:ind w:firstLine="720"/>
                        <w:jc w:val="both"/>
                        <w:rPr>
                          <w:szCs w:val="24"/>
                        </w:rPr>
                      </w:pPr>
                      <w:sdt>
                        <w:sdtPr>
                          <w:alias w:val="Numeris"/>
                          <w:tag w:val="nr_34f9a0d26d5a47388e89e14ff126c33c"/>
                          <w:lock w:val="sdtLocked"/>
                          <w:richText/>
                        </w:sdtPr>
                        <w:sdtContent>
                          <w:r>
                            <w:rPr>
                              <w:szCs w:val="24"/>
                            </w:rPr>
                            <w:t>22.6</w:t>
                          </w:r>
                        </w:sdtContent>
                      </w:sdt>
                      <w:r>
                        <w:rPr>
                          <w:szCs w:val="24"/>
                        </w:rPr>
                        <w:t>. pripažinti, kad pareigūno sužalojimas, susižalojimas arba sveikatos sutrikdymas susiję su jo tarnybinių pareigų atlikimu, kai tarnybinių pareigų atlikimas buvo susijęs su didesniu pavojumi ar didesne rizika pareigūno gyvybei ar sveikatai;</w:t>
                      </w:r>
                    </w:p>
                  </w:sdtContent>
                </w:sdt>
                <w:sdt>
                  <w:sdtPr>
                    <w:alias w:val="22.7 pp."/>
                    <w:tag w:val="part_245da63bd86f485d8093a8c1847104d7"/>
                    <w:lock w:val="sdtLocked"/>
                    <w:richText/>
                  </w:sdtPr>
                  <w:sdtContent>
                    <w:p>
                      <w:pPr>
                        <w:ind w:firstLine="720"/>
                        <w:jc w:val="both"/>
                        <w:rPr>
                          <w:szCs w:val="24"/>
                        </w:rPr>
                      </w:pPr>
                      <w:sdt>
                        <w:sdtPr>
                          <w:alias w:val="Numeris"/>
                          <w:tag w:val="nr_245da63bd86f485d8093a8c1847104d7"/>
                          <w:lock w:val="sdtLocked"/>
                          <w:richText/>
                        </w:sdtPr>
                        <w:sdtContent>
                          <w:r>
                            <w:rPr>
                              <w:szCs w:val="24"/>
                            </w:rPr>
                            <w:t>22.7</w:t>
                          </w:r>
                        </w:sdtContent>
                      </w:sdt>
                      <w:r>
                        <w:rPr>
                          <w:szCs w:val="24"/>
                        </w:rPr>
                        <w:t>. pripažinti, kad pareigūno sveikata sutrikdyta dėl jo tarnybinių pareigų atlikimo ar pareigūno statuso;</w:t>
                      </w:r>
                    </w:p>
                  </w:sdtContent>
                </w:sdt>
                <w:sdt>
                  <w:sdtPr>
                    <w:alias w:val="22.8 pp."/>
                    <w:tag w:val="part_bd092c4595304624ab044e4743a2b0a7"/>
                    <w:lock w:val="sdtLocked"/>
                    <w:richText/>
                  </w:sdtPr>
                  <w:sdtContent>
                    <w:p>
                      <w:pPr>
                        <w:ind w:firstLine="720"/>
                        <w:jc w:val="both"/>
                        <w:rPr>
                          <w:szCs w:val="24"/>
                        </w:rPr>
                      </w:pPr>
                      <w:sdt>
                        <w:sdtPr>
                          <w:alias w:val="Numeris"/>
                          <w:tag w:val="nr_bd092c4595304624ab044e4743a2b0a7"/>
                          <w:lock w:val="sdtLocked"/>
                          <w:richText/>
                        </w:sdtPr>
                        <w:sdtContent>
                          <w:r>
                            <w:rPr>
                              <w:szCs w:val="24"/>
                            </w:rPr>
                            <w:t>22.8</w:t>
                          </w:r>
                        </w:sdtContent>
                      </w:sdt>
                      <w:r>
                        <w:rPr>
                          <w:szCs w:val="24"/>
                        </w:rPr>
                        <w:t>. pripažinti, kad kursanto sužalojimas, susižalojimas arba sveikatos sutrikdymas susiję su jo profesiniu ar įvadiniu mokymu, kai profesinis ar įvadinis mokymas susiję su didesniu pavojumi ar didesne rizika kursanto gyvybei ar sveikatai;</w:t>
                      </w:r>
                    </w:p>
                  </w:sdtContent>
                </w:sdt>
                <w:sdt>
                  <w:sdtPr>
                    <w:alias w:val="22.9 pp."/>
                    <w:tag w:val="part_3f427c7e1e7a4446a4c63102ef78a452"/>
                    <w:lock w:val="sdtLocked"/>
                    <w:richText/>
                  </w:sdtPr>
                  <w:sdtContent>
                    <w:p>
                      <w:pPr>
                        <w:ind w:firstLine="720"/>
                        <w:jc w:val="both"/>
                        <w:rPr>
                          <w:szCs w:val="24"/>
                        </w:rPr>
                      </w:pPr>
                      <w:sdt>
                        <w:sdtPr>
                          <w:alias w:val="Numeris"/>
                          <w:tag w:val="nr_3f427c7e1e7a4446a4c63102ef78a452"/>
                          <w:lock w:val="sdtLocked"/>
                          <w:richText/>
                        </w:sdtPr>
                        <w:sdtContent>
                          <w:r>
                            <w:rPr>
                              <w:szCs w:val="24"/>
                            </w:rPr>
                            <w:t>22.9</w:t>
                          </w:r>
                        </w:sdtContent>
                      </w:sdt>
                      <w:r>
                        <w:rPr>
                          <w:szCs w:val="24"/>
                        </w:rPr>
                        <w:t>. pripažinti, kad pareigūnas buvo sužalotas, susižalojo arba jo sveikata buvo sutrikdyta atliekant tarnybines pareigas, tačiau tarnybinių pareigų atlikimas nesusijęs su didesniu pavojumi ar didesne rizika pareigūno gyvybei ar sveikatai;</w:t>
                      </w:r>
                    </w:p>
                  </w:sdtContent>
                </w:sdt>
                <w:sdt>
                  <w:sdtPr>
                    <w:alias w:val="22.10 pp."/>
                    <w:tag w:val="part_3121882b001e4fa787e4b5f7d44a0252"/>
                    <w:lock w:val="sdtLocked"/>
                    <w:richText/>
                  </w:sdtPr>
                  <w:sdtContent>
                    <w:p>
                      <w:pPr>
                        <w:ind w:firstLine="720"/>
                        <w:jc w:val="both"/>
                        <w:rPr>
                          <w:szCs w:val="24"/>
                        </w:rPr>
                      </w:pPr>
                      <w:sdt>
                        <w:sdtPr>
                          <w:alias w:val="Numeris"/>
                          <w:tag w:val="nr_3121882b001e4fa787e4b5f7d44a0252"/>
                          <w:lock w:val="sdtLocked"/>
                          <w:richText/>
                        </w:sdtPr>
                        <w:sdtContent>
                          <w:r>
                            <w:rPr>
                              <w:szCs w:val="24"/>
                            </w:rPr>
                            <w:t>22.10</w:t>
                          </w:r>
                        </w:sdtContent>
                      </w:sdt>
                      <w:r>
                        <w:rPr>
                          <w:szCs w:val="24"/>
                        </w:rPr>
                        <w:t>. pripažinti, kad pareigūnas buvo sužalotas, susižalojo arba jo sveikata buvo sutrikdyta ne jo tarnybinių pareigų atlikimo metu;</w:t>
                      </w:r>
                    </w:p>
                  </w:sdtContent>
                </w:sdt>
                <w:sdt>
                  <w:sdtPr>
                    <w:alias w:val="22.11 pp."/>
                    <w:tag w:val="part_e8259a8a78b441888a519000863aaece"/>
                    <w:lock w:val="sdtLocked"/>
                    <w:richText/>
                  </w:sdtPr>
                  <w:sdtContent>
                    <w:p>
                      <w:pPr>
                        <w:ind w:firstLine="720"/>
                        <w:jc w:val="both"/>
                        <w:rPr>
                          <w:szCs w:val="24"/>
                        </w:rPr>
                      </w:pPr>
                      <w:sdt>
                        <w:sdtPr>
                          <w:alias w:val="Numeris"/>
                          <w:tag w:val="nr_e8259a8a78b441888a519000863aaece"/>
                          <w:lock w:val="sdtLocked"/>
                          <w:richText/>
                        </w:sdtPr>
                        <w:sdtContent>
                          <w:r>
                            <w:rPr>
                              <w:szCs w:val="24"/>
                            </w:rPr>
                            <w:t>22.11</w:t>
                          </w:r>
                        </w:sdtContent>
                      </w:sdt>
                      <w:r>
                        <w:rPr>
                          <w:szCs w:val="24"/>
                        </w:rPr>
                        <w:t>. pripažinti, kad pareigūno sužalojimas, susižalojimas arba sveikatos sutrikdymas yra susiję su jo tarnybinių pareigų atlikimu, tačiau tarnybinių pareigų atlikimas nesusijęs su didesniu pavojumi ar didesne rizika pareigūno gyvybei ar sveikatai;</w:t>
                      </w:r>
                    </w:p>
                  </w:sdtContent>
                </w:sdt>
                <w:sdt>
                  <w:sdtPr>
                    <w:alias w:val="22.12 pp."/>
                    <w:tag w:val="part_cb020161b6684d12b2fed22c9eac6046"/>
                    <w:lock w:val="sdtLocked"/>
                    <w:richText/>
                  </w:sdtPr>
                  <w:sdtContent>
                    <w:p>
                      <w:pPr>
                        <w:ind w:firstLine="720"/>
                        <w:jc w:val="both"/>
                        <w:rPr>
                          <w:szCs w:val="24"/>
                        </w:rPr>
                      </w:pPr>
                      <w:sdt>
                        <w:sdtPr>
                          <w:alias w:val="Numeris"/>
                          <w:tag w:val="nr_cb020161b6684d12b2fed22c9eac6046"/>
                          <w:lock w:val="sdtLocked"/>
                          <w:richText/>
                        </w:sdtPr>
                        <w:sdtContent>
                          <w:r>
                            <w:rPr>
                              <w:szCs w:val="24"/>
                            </w:rPr>
                            <w:t>22.12</w:t>
                          </w:r>
                        </w:sdtContent>
                      </w:sdt>
                      <w:r>
                        <w:rPr>
                          <w:szCs w:val="24"/>
                        </w:rPr>
                        <w:t>. pripažinti, kad pareigūno sužalojimas, susižalojimas arba sveikatos sutrikdymas nesusiję su jo tarnybinių pareigų atlikimu;</w:t>
                      </w:r>
                    </w:p>
                  </w:sdtContent>
                </w:sdt>
                <w:sdt>
                  <w:sdtPr>
                    <w:alias w:val="22.13 pp."/>
                    <w:tag w:val="part_e230e1d6ea8549e28b1acf052043ae8e"/>
                    <w:lock w:val="sdtLocked"/>
                    <w:richText/>
                  </w:sdtPr>
                  <w:sdtContent>
                    <w:p>
                      <w:pPr>
                        <w:ind w:firstLine="720"/>
                        <w:jc w:val="both"/>
                        <w:rPr>
                          <w:szCs w:val="24"/>
                        </w:rPr>
                      </w:pPr>
                      <w:sdt>
                        <w:sdtPr>
                          <w:alias w:val="Numeris"/>
                          <w:tag w:val="nr_e230e1d6ea8549e28b1acf052043ae8e"/>
                          <w:lock w:val="sdtLocked"/>
                          <w:richText/>
                        </w:sdtPr>
                        <w:sdtContent>
                          <w:r>
                            <w:rPr>
                              <w:szCs w:val="24"/>
                            </w:rPr>
                            <w:t>22.13</w:t>
                          </w:r>
                        </w:sdtContent>
                      </w:sdt>
                      <w:r>
                        <w:rPr>
                          <w:szCs w:val="24"/>
                        </w:rPr>
                        <w:t>. pripažinti, kad pareigūno sveikata sutrikdyta ne dėl jo tarnybinių pareigų atlikimo ar pareigūno statuso;</w:t>
                      </w:r>
                    </w:p>
                  </w:sdtContent>
                </w:sdt>
                <w:sdt>
                  <w:sdtPr>
                    <w:alias w:val="22.14 pp."/>
                    <w:tag w:val="part_9c8914d17b3b49b983a20458ca3daa62"/>
                    <w:lock w:val="sdtLocked"/>
                    <w:richText/>
                  </w:sdtPr>
                  <w:sdtContent>
                    <w:p>
                      <w:pPr>
                        <w:ind w:firstLine="720"/>
                        <w:jc w:val="both"/>
                        <w:rPr>
                          <w:szCs w:val="24"/>
                        </w:rPr>
                      </w:pPr>
                      <w:sdt>
                        <w:sdtPr>
                          <w:alias w:val="Numeris"/>
                          <w:tag w:val="nr_9c8914d17b3b49b983a20458ca3daa62"/>
                          <w:lock w:val="sdtLocked"/>
                          <w:richText/>
                        </w:sdtPr>
                        <w:sdtContent>
                          <w:r>
                            <w:rPr>
                              <w:szCs w:val="24"/>
                            </w:rPr>
                            <w:t>22.14</w:t>
                          </w:r>
                        </w:sdtContent>
                      </w:sdt>
                      <w:r>
                        <w:rPr>
                          <w:szCs w:val="24"/>
                        </w:rPr>
                        <w:t>. pripažinti, kad kursanto sužalojimas, susižalojimas arba sveikatos sutrikdymas susiję su profesiniu ar įvadiniu mokymu, tačiau profesinis ar įvadinis mokymas nesusiję su didesniu pavojumi ar didesne rizika kursanto gyvybei ar sveikatai;</w:t>
                      </w:r>
                    </w:p>
                  </w:sdtContent>
                </w:sdt>
                <w:sdt>
                  <w:sdtPr>
                    <w:alias w:val="22.15 pp."/>
                    <w:tag w:val="part_092f2cffe98c425d8ebbcbeb2b439790"/>
                    <w:lock w:val="sdtLocked"/>
                    <w:richText/>
                  </w:sdtPr>
                  <w:sdtContent>
                    <w:p>
                      <w:pPr>
                        <w:ind w:firstLine="720"/>
                        <w:jc w:val="both"/>
                        <w:rPr>
                          <w:szCs w:val="24"/>
                        </w:rPr>
                      </w:pPr>
                      <w:sdt>
                        <w:sdtPr>
                          <w:alias w:val="Numeris"/>
                          <w:tag w:val="nr_092f2cffe98c425d8ebbcbeb2b439790"/>
                          <w:lock w:val="sdtLocked"/>
                          <w:richText/>
                        </w:sdtPr>
                        <w:sdtContent>
                          <w:r>
                            <w:rPr>
                              <w:szCs w:val="24"/>
                            </w:rPr>
                            <w:t>22.15</w:t>
                          </w:r>
                        </w:sdtContent>
                      </w:sdt>
                      <w:r>
                        <w:rPr>
                          <w:szCs w:val="24"/>
                        </w:rPr>
                        <w:t>. pripažinti, kad kursanto sužalojimas, susižalojimas ar sveikatos sutrikdymas nesusiję su profesiniu ar įvadiniu mokymu.</w:t>
                      </w:r>
                    </w:p>
                  </w:sdtContent>
                </w:sdt>
              </w:sdtContent>
            </w:sdt>
            <w:sdt>
              <w:sdtPr>
                <w:alias w:val="23 p."/>
                <w:tag w:val="part_9c60dcecb86f40dd9fdbdd21446fd05d"/>
                <w:lock w:val="sdtLocked"/>
                <w:richText/>
              </w:sdtPr>
              <w:sdtContent>
                <w:p>
                  <w:pPr>
                    <w:widowControl w:val="0"/>
                    <w:tabs>
                      <w:tab w:val="left" w:pos="900"/>
                      <w:tab w:val="left" w:pos="1080"/>
                    </w:tabs>
                    <w:ind w:firstLine="709"/>
                    <w:jc w:val="both"/>
                    <w:rPr>
                      <w:szCs w:val="24"/>
                    </w:rPr>
                  </w:pPr>
                  <w:sdt>
                    <w:sdtPr>
                      <w:alias w:val="Numeris"/>
                      <w:tag w:val="nr_9c60dcecb86f40dd9fdbdd21446fd05d"/>
                      <w:lock w:val="sdtLocked"/>
                      <w:richText/>
                    </w:sdtPr>
                    <w:sdtContent>
                      <w:r>
                        <w:rPr>
                          <w:szCs w:val="24"/>
                          <w:lang w:eastAsia="lt-LT"/>
                        </w:rPr>
                        <w:t>23</w:t>
                      </w:r>
                    </w:sdtContent>
                  </w:sdt>
                  <w:r>
                    <w:rPr>
                      <w:szCs w:val="24"/>
                      <w:lang w:eastAsia="lt-LT"/>
                    </w:rPr>
                    <w:t>. Priėmus vieną iš Aprašo 22.5-22.8 papunkčiuose nurodytų sprendimų, nukentėjęs pareigūnas ar kursantas siunčiamas į Lietuvos Respublikos vidaus reikalų ministerijos Medicinos centro Centrinę medicinos ekspertizės komisiją (toliau – CMEK) sveikatos sutrikdymo mastui nustatyti, prireikus – nustatyti pareigūno tinkamumą tolesnei vidaus tarnybai ar poreikį pareigūną ar kursantą nusiųsti darbingumo lygiui nustatyti.</w:t>
                  </w:r>
                </w:p>
              </w:sdtContent>
            </w:sdt>
            <w:sdt>
              <w:sdtPr>
                <w:alias w:val="24 p."/>
                <w:tag w:val="part_b75fd6f230c14d44a523343ed0563236"/>
                <w:lock w:val="sdtLocked"/>
                <w:richText/>
              </w:sdtPr>
              <w:sdtContent>
                <w:p>
                  <w:pPr>
                    <w:ind w:firstLine="720"/>
                    <w:jc w:val="both"/>
                    <w:rPr>
                      <w:szCs w:val="24"/>
                    </w:rPr>
                  </w:pPr>
                  <w:sdt>
                    <w:sdtPr>
                      <w:alias w:val="Numeris"/>
                      <w:tag w:val="nr_b75fd6f230c14d44a523343ed0563236"/>
                      <w:lock w:val="sdtLocked"/>
                      <w:richText/>
                    </w:sdtPr>
                    <w:sdtContent>
                      <w:r>
                        <w:rPr>
                          <w:szCs w:val="24"/>
                        </w:rPr>
                        <w:t>24</w:t>
                      </w:r>
                    </w:sdtContent>
                  </w:sdt>
                  <w:r>
                    <w:rPr>
                      <w:szCs w:val="24"/>
                    </w:rPr>
                    <w:t xml:space="preserve">. Priėmus vieną iš Aprašo 22 punkte nustatytų sprendimų, atsižvelgus į tarnybinio patikrinimo išvadą, prireikus – į nustatytą pareigūno ar kursanto sveikatos sutrikdymo mastą, </w:t>
                  </w:r>
                  <w:r>
                    <w:rPr>
                      <w:szCs w:val="24"/>
                      <w:lang w:eastAsia="lt-LT"/>
                    </w:rPr>
                    <w:t>pareigūno tinkamumą tolesnei vidaus tarnybai, pareigūno ar kursanto darbingumo lygį,</w:t>
                  </w:r>
                  <w:r>
                    <w:rPr>
                      <w:szCs w:val="24"/>
                    </w:rPr>
                    <w:t xml:space="preserve"> statutinės įstaigos vadovas per 3 darbo dienas nuo vieno iš Aprašo 22 punkte nustatytų sprendimų priėmimo arba nuo CMEK išvados gavimo (jei pareigūnas ar kursantas buvo siunčiamas į CMEK), arba nuo pareigūno ar kursanto darbingumo lygį patvirtinančio kompetentingos įstaigos išduoto dokumento gavimo statutinėje įstaigoje dienos (jeigu specializuotosios medicininės ekspertizės metu CMEK </w:t>
                  </w:r>
                  <w:r>
                    <w:rPr>
                      <w:color w:val="000000"/>
                    </w:rPr>
                    <w:t>pareigūną ar kursantą nusiuntė darbingumo lygiui nustatyti</w:t>
                  </w:r>
                  <w:r>
                    <w:rPr>
                      <w:szCs w:val="24"/>
                    </w:rPr>
                    <w:t>) priima motyvuotą sprendimą dėl Vidaus tarnybos statuto 59 straipsnio 1 ar 3 dalyje nurodytos konkrečios kompensacijos mokėjimo.</w:t>
                  </w:r>
                </w:p>
              </w:sdtContent>
            </w:sdt>
            <w:sdt>
              <w:sdtPr>
                <w:alias w:val="25 p."/>
                <w:tag w:val="part_570d14cf2c0943b4b777d52bf9c9d520"/>
                <w:lock w:val="sdtLocked"/>
                <w:richText/>
              </w:sdtPr>
              <w:sdtContent>
                <w:p>
                  <w:pPr>
                    <w:ind w:firstLine="720"/>
                    <w:jc w:val="both"/>
                    <w:rPr>
                      <w:szCs w:val="24"/>
                    </w:rPr>
                  </w:pPr>
                  <w:sdt>
                    <w:sdtPr>
                      <w:alias w:val="Numeris"/>
                      <w:tag w:val="nr_570d14cf2c0943b4b777d52bf9c9d520"/>
                      <w:lock w:val="sdtLocked"/>
                      <w:richText/>
                    </w:sdtPr>
                    <w:sdtContent>
                      <w:r>
                        <w:rPr>
                          <w:szCs w:val="24"/>
                        </w:rPr>
                        <w:t>25</w:t>
                      </w:r>
                    </w:sdtContent>
                  </w:sdt>
                  <w:r>
                    <w:rPr>
                      <w:szCs w:val="24"/>
                    </w:rPr>
                    <w:t>. Aprašo 22.1–22.4 papunkčiuose ir 24 punkte nurodytų sprendimų kopijos per 3 darbo dienas nuo nurodytų sprendimų priėmimo dienos išsiunčiamos pareigūno ar kursanto šeimos nariams, kitiems asmenims, turintiems teisę į Vidaus tarnybos statuto 59 straipsnio 1 dalyje (dėl kursanto mirties – atsižvelgus į to paties straipsnio 5 dalyje nustatytą dydį) nustatytą kompensaciją.</w:t>
                  </w:r>
                </w:p>
              </w:sdtContent>
            </w:sdt>
            <w:sdt>
              <w:sdtPr>
                <w:alias w:val="26 p."/>
                <w:tag w:val="part_7110eaf8f65746e98514c0f13e953f3c"/>
                <w:lock w:val="sdtLocked"/>
                <w:richText/>
              </w:sdtPr>
              <w:sdtContent>
                <w:p>
                  <w:pPr>
                    <w:ind w:firstLine="720"/>
                    <w:jc w:val="both"/>
                    <w:rPr>
                      <w:szCs w:val="24"/>
                    </w:rPr>
                  </w:pPr>
                  <w:sdt>
                    <w:sdtPr>
                      <w:alias w:val="Numeris"/>
                      <w:tag w:val="nr_7110eaf8f65746e98514c0f13e953f3c"/>
                      <w:lock w:val="sdtLocked"/>
                      <w:richText/>
                    </w:sdtPr>
                    <w:sdtContent>
                      <w:r>
                        <w:rPr>
                          <w:szCs w:val="24"/>
                        </w:rPr>
                        <w:t>26</w:t>
                      </w:r>
                    </w:sdtContent>
                  </w:sdt>
                  <w:r>
                    <w:rPr>
                      <w:szCs w:val="24"/>
                    </w:rPr>
                    <w:t>. Siekdama nustatyti šeimos narius ar kitus asmenis, turinčius teisę į Vidaus tarnybos statuto 59 straipsnio 1 dalyje nurodytą kompensaciją, statutinė įstaiga, kurioje ėjo pareigas žuvęs ar miręs pareigūnas ar mokėsi kursantas, kreipiasi į atitinkamus registrus, kad gautų reikiamus duomenis, prireikus – į šeimos narius ar kitus asmenis, galinčius turėti tokios informacijos.</w:t>
                  </w:r>
                </w:p>
              </w:sdtContent>
            </w:sdt>
            <w:sdt>
              <w:sdtPr>
                <w:alias w:val="27 p."/>
                <w:tag w:val="part_6a62ce2d12d74b08909ac57c108242ac"/>
                <w:lock w:val="sdtLocked"/>
                <w:richText/>
              </w:sdtPr>
              <w:sdtContent>
                <w:p>
                  <w:pPr>
                    <w:ind w:firstLine="720"/>
                    <w:jc w:val="both"/>
                    <w:rPr>
                      <w:szCs w:val="24"/>
                    </w:rPr>
                  </w:pPr>
                  <w:sdt>
                    <w:sdtPr>
                      <w:alias w:val="Numeris"/>
                      <w:tag w:val="nr_6a62ce2d12d74b08909ac57c108242ac"/>
                      <w:lock w:val="sdtLocked"/>
                      <w:richText/>
                    </w:sdtPr>
                    <w:sdtContent>
                      <w:r>
                        <w:rPr>
                          <w:szCs w:val="24"/>
                        </w:rPr>
                        <w:t>27</w:t>
                      </w:r>
                    </w:sdtContent>
                  </w:sdt>
                  <w:r>
                    <w:rPr>
                      <w:szCs w:val="24"/>
                    </w:rPr>
                    <w:t>. Aprašo 22.5–22.15 papunkčiuose ir 24 punkte nurodytų sprendimų kopijos per 3 darbo dienas nuo nurodytų sprendimų priėmimo dienos išsiunčiamos pareigūnui ar kursantui arba jų atstovui.</w:t>
                  </w:r>
                </w:p>
              </w:sdtContent>
            </w:sdt>
            <w:sdt>
              <w:sdtPr>
                <w:alias w:val="28 p."/>
                <w:tag w:val="part_c278b01bbdcb491e9d18d4a7f09ae7ca"/>
                <w:lock w:val="sdtLocked"/>
                <w:richText/>
              </w:sdtPr>
              <w:sdtContent>
                <w:p>
                  <w:pPr>
                    <w:ind w:firstLine="720"/>
                    <w:jc w:val="both"/>
                    <w:rPr>
                      <w:szCs w:val="24"/>
                    </w:rPr>
                  </w:pPr>
                  <w:sdt>
                    <w:sdtPr>
                      <w:alias w:val="Numeris"/>
                      <w:tag w:val="nr_c278b01bbdcb491e9d18d4a7f09ae7ca"/>
                      <w:lock w:val="sdtLocked"/>
                      <w:richText/>
                    </w:sdtPr>
                    <w:sdtContent>
                      <w:r>
                        <w:rPr>
                          <w:szCs w:val="24"/>
                        </w:rPr>
                        <w:t>28</w:t>
                      </w:r>
                    </w:sdtContent>
                  </w:sdt>
                  <w:r>
                    <w:rPr>
                      <w:szCs w:val="24"/>
                    </w:rPr>
                    <w:t>. Aprašo 23 punkte nurodytas sveikatos sutrikdymo mastas nustatomas vadovaujantis Vidaus tarnybos sistemos pareigūno ir kursanto sveikatos sutrikdymo masto nustatymo tvarkos aprašu ir Vidaus tarnybos sistemos pareigūnų ir kursantų sunkių, apysunkių ir lengvų sužeidimų, traumų ir kitų sveikatos sutrikdymų sąrašu, patvirtintais Lietuvos Respublikos Vyriausybės 2018 m. gruodžio 12 d. nutarimu Nr. 1300 „Dėl Lietuvos Respublikos vidaus tarnybos statuto įgyvendinimo“.</w:t>
                  </w:r>
                </w:p>
                <w:p>
                  <w:pPr>
                    <w:ind w:firstLine="720"/>
                    <w:jc w:val="both"/>
                    <w:rPr>
                      <w:szCs w:val="24"/>
                    </w:rPr>
                  </w:pPr>
                </w:p>
              </w:sdtContent>
            </w:sdt>
          </w:sdtContent>
        </w:sdt>
        <w:sdt>
          <w:sdtPr>
            <w:alias w:val="skyrius"/>
            <w:tag w:val="part_70909308b9564b969fb29a19b0caf36b"/>
            <w:lock w:val="sdtLocked"/>
            <w:richText/>
          </w:sdtPr>
          <w:sdtContent>
            <w:p>
              <w:pPr>
                <w:jc w:val="center"/>
                <w:rPr>
                  <w:b/>
                  <w:caps/>
                  <w:szCs w:val="24"/>
                </w:rPr>
              </w:pPr>
              <w:sdt>
                <w:sdtPr>
                  <w:alias w:val="Numeris"/>
                  <w:tag w:val="nr_70909308b9564b969fb29a19b0caf36b"/>
                  <w:lock w:val="sdtLocked"/>
                  <w:richText/>
                </w:sdtPr>
                <w:sdtContent>
                  <w:r>
                    <w:rPr>
                      <w:b/>
                      <w:caps/>
                      <w:szCs w:val="24"/>
                    </w:rPr>
                    <w:t>V</w:t>
                  </w:r>
                </w:sdtContent>
              </w:sdt>
              <w:r>
                <w:rPr>
                  <w:b/>
                  <w:caps/>
                  <w:szCs w:val="24"/>
                </w:rPr>
                <w:t xml:space="preserve"> SKYRIUS</w:t>
              </w:r>
            </w:p>
            <w:p>
              <w:pPr>
                <w:jc w:val="center"/>
                <w:rPr>
                  <w:b/>
                  <w:caps/>
                  <w:szCs w:val="24"/>
                </w:rPr>
              </w:pPr>
              <w:sdt>
                <w:sdtPr>
                  <w:alias w:val="Pavadinimas"/>
                  <w:tag w:val="title_70909308b9564b969fb29a19b0caf36b"/>
                  <w:lock w:val="sdtLocked"/>
                  <w:richText/>
                </w:sdtPr>
                <w:sdtContent>
                  <w:r>
                    <w:rPr>
                      <w:b/>
                      <w:caps/>
                      <w:szCs w:val="24"/>
                    </w:rPr>
                    <w:t>Baigiamosios nuostatos</w:t>
                  </w:r>
                </w:sdtContent>
              </w:sdt>
            </w:p>
            <w:p>
              <w:pPr>
                <w:ind w:firstLine="720"/>
                <w:jc w:val="center"/>
                <w:rPr>
                  <w:caps/>
                  <w:szCs w:val="24"/>
                </w:rPr>
              </w:pPr>
            </w:p>
            <w:sdt>
              <w:sdtPr>
                <w:alias w:val="29 p."/>
                <w:tag w:val="part_1c32543f221a43578f0a76fca81ffa7f"/>
                <w:lock w:val="sdtLocked"/>
                <w:richText/>
              </w:sdtPr>
              <w:sdtContent>
                <w:p>
                  <w:pPr>
                    <w:ind w:firstLine="720"/>
                    <w:jc w:val="both"/>
                    <w:rPr>
                      <w:szCs w:val="24"/>
                    </w:rPr>
                  </w:pPr>
                  <w:sdt>
                    <w:sdtPr>
                      <w:alias w:val="Numeris"/>
                      <w:tag w:val="nr_1c32543f221a43578f0a76fca81ffa7f"/>
                      <w:lock w:val="sdtLocked"/>
                      <w:richText/>
                    </w:sdtPr>
                    <w:sdtContent>
                      <w:r>
                        <w:rPr>
                          <w:caps/>
                          <w:szCs w:val="24"/>
                        </w:rPr>
                        <w:t>29</w:t>
                      </w:r>
                    </w:sdtContent>
                  </w:sdt>
                  <w:r>
                    <w:rPr>
                      <w:caps/>
                      <w:szCs w:val="24"/>
                    </w:rPr>
                    <w:t xml:space="preserve">. </w:t>
                  </w:r>
                  <w:r>
                    <w:rPr>
                      <w:szCs w:val="24"/>
                    </w:rPr>
                    <w:t>Apraše nustatytais atvejais pareigūno ar kursanto ar jų šeimos narių, kitų asmenų pateikti asmens duomenys tvarkomi vadovaujantis 2016 m. balandžio 27 d. Europos Parlamento ir Tarybos reglamentu (ES) 2016/679 dėl fizinių asmenų apsaugos tvarkant asmens duomenis ir dėl laisvo tokių duomenų judėjimo, kuriuo panaikinama Direktyva 95/46/EB (Bendrasis duomenų apsaugos reglamentas) (OL 2016 L 119, p. 1), ir Lietuvos Respublikos asmens duomenų teisinės apsaugos įstatymu tik Aprašo 9 punkte nurodytais tikslais.</w:t>
                  </w:r>
                </w:p>
              </w:sdtContent>
            </w:sdt>
            <w:sdt>
              <w:sdtPr>
                <w:alias w:val="30 p."/>
                <w:tag w:val="part_e9e7f92c27cf455dafd3965aa7b34f88"/>
                <w:lock w:val="sdtLocked"/>
                <w:richText/>
              </w:sdtPr>
              <w:sdtContent>
                <w:p>
                  <w:pPr>
                    <w:ind w:firstLine="720"/>
                    <w:jc w:val="both"/>
                    <w:rPr>
                      <w:szCs w:val="24"/>
                    </w:rPr>
                  </w:pPr>
                  <w:sdt>
                    <w:sdtPr>
                      <w:alias w:val="Numeris"/>
                      <w:tag w:val="nr_e9e7f92c27cf455dafd3965aa7b34f88"/>
                      <w:lock w:val="sdtLocked"/>
                      <w:richText/>
                    </w:sdtPr>
                    <w:sdtContent>
                      <w:r>
                        <w:rPr>
                          <w:szCs w:val="24"/>
                        </w:rPr>
                        <w:t>30</w:t>
                      </w:r>
                    </w:sdtContent>
                  </w:sdt>
                  <w:r>
                    <w:rPr>
                      <w:szCs w:val="24"/>
                    </w:rPr>
                    <w:t>. Tais atvejais, kai mirė, susižalojo, buvo sužalotas statutinės įstaigos vadovas arba kai jam buvo sutrikdyta sveikata, jo atžvilgiu Apraše nustatytus statutinės įstaigos vadovo kompetencijai priskirtus veiksmus atlieka centrinės statutinės įstaigos vadovas, o kai mirė, susižalojo, buvo sužalotas centrinės statutinės įstaigos vadovas arba kai jam buvo sutrikdyta sveikata, – ministras.</w:t>
                  </w:r>
                </w:p>
                <w:p>
                  <w:pPr>
                    <w:ind w:firstLine="720"/>
                    <w:jc w:val="both"/>
                    <w:rPr>
                      <w:szCs w:val="24"/>
                      <w:lang w:eastAsia="lt-LT"/>
                    </w:rPr>
                  </w:pPr>
                  <w:r>
                    <w:rPr>
                      <w:szCs w:val="24"/>
                    </w:rPr>
                    <w:t xml:space="preserve">Aprašo nuostatos </w:t>
                  </w:r>
                  <w:r>
                    <w:rPr>
                      <w:i/>
                      <w:szCs w:val="24"/>
                    </w:rPr>
                    <w:t>mutatis mutandis</w:t>
                  </w:r>
                  <w:r>
                    <w:rPr>
                      <w:szCs w:val="24"/>
                    </w:rPr>
                    <w:t xml:space="preserve"> taikomos šiame punkte nurodytiems nukentėjusiems pareigūnams.</w:t>
                  </w:r>
                </w:p>
              </w:sdtContent>
            </w:sdt>
            <w:sdt>
              <w:sdtPr>
                <w:alias w:val="31 p."/>
                <w:tag w:val="part_ca541c50dacf4659a529f9e93644761d"/>
                <w:lock w:val="sdtLocked"/>
                <w:richText/>
              </w:sdtPr>
              <w:sdtContent>
                <w:p>
                  <w:pPr>
                    <w:ind w:firstLine="720"/>
                    <w:jc w:val="both"/>
                    <w:rPr>
                      <w:caps/>
                      <w:szCs w:val="24"/>
                    </w:rPr>
                  </w:pPr>
                  <w:sdt>
                    <w:sdtPr>
                      <w:alias w:val="Numeris"/>
                      <w:tag w:val="nr_ca541c50dacf4659a529f9e93644761d"/>
                      <w:lock w:val="sdtLocked"/>
                      <w:richText/>
                    </w:sdtPr>
                    <w:sdtContent>
                      <w:r>
                        <w:rPr>
                          <w:caps/>
                          <w:szCs w:val="24"/>
                        </w:rPr>
                        <w:t>31</w:t>
                      </w:r>
                    </w:sdtContent>
                  </w:sdt>
                  <w:r>
                    <w:rPr>
                      <w:caps/>
                      <w:szCs w:val="24"/>
                    </w:rPr>
                    <w:t xml:space="preserve">. </w:t>
                  </w:r>
                  <w:r>
                    <w:rPr>
                      <w:szCs w:val="24"/>
                    </w:rPr>
                    <w:t>Apraše nustatytais atvejais statutinei įstaigai pateikti dokumentai saugomi Lietuvos Respublikos dokumentų ir archyvų įstatymo ir jo įgyvendinamųjų teisės aktų nustatyta tvarka.</w:t>
                  </w:r>
                </w:p>
              </w:sdtContent>
            </w:sdt>
            <w:sdt>
              <w:sdtPr>
                <w:alias w:val="32 p."/>
                <w:tag w:val="part_87e2228a50e74fde89e83bd4aab93643"/>
                <w:lock w:val="sdtLocked"/>
                <w:richText/>
              </w:sdtPr>
              <w:sdtContent>
                <w:p>
                  <w:pPr>
                    <w:ind w:firstLine="720"/>
                    <w:jc w:val="both"/>
                    <w:rPr>
                      <w:szCs w:val="24"/>
                    </w:rPr>
                  </w:pPr>
                  <w:sdt>
                    <w:sdtPr>
                      <w:alias w:val="Numeris"/>
                      <w:tag w:val="nr_87e2228a50e74fde89e83bd4aab93643"/>
                      <w:lock w:val="sdtLocked"/>
                      <w:richText/>
                    </w:sdtPr>
                    <w:sdtContent>
                      <w:r>
                        <w:rPr>
                          <w:caps/>
                          <w:szCs w:val="24"/>
                        </w:rPr>
                        <w:t>32</w:t>
                      </w:r>
                    </w:sdtContent>
                  </w:sdt>
                  <w:r>
                    <w:rPr>
                      <w:caps/>
                      <w:szCs w:val="24"/>
                    </w:rPr>
                    <w:t xml:space="preserve">. </w:t>
                  </w:r>
                  <w:r>
                    <w:rPr>
                      <w:szCs w:val="24"/>
                    </w:rPr>
                    <w:t>Veiksmai, neveikimas ir (ar) sprendimai, kuriais pažeidžiamos Aprašo nuostatos, gali būti skundžiami Vidaus tarnybos statuto 71 straipsnio arba Lietuvos Respublikos administracinių bylų teisenos įstatymo nustatyta tvarka.</w:t>
                  </w:r>
                </w:p>
              </w:sdtContent>
            </w:sdt>
          </w:sdtContent>
        </w:sdt>
        <w:sdt>
          <w:sdtPr>
            <w:alias w:val="pabaiga"/>
            <w:tag w:val="part_68edbd9dca2c46b69264ab819319f6d2"/>
            <w:lock w:val="sdtLocked"/>
            <w:richText/>
          </w:sdtPr>
          <w:sdtContent>
            <w:p>
              <w:pPr>
                <w:widowControl w:val="0"/>
                <w:tabs>
                  <w:tab w:val="left" w:pos="900"/>
                  <w:tab w:val="left" w:pos="1080"/>
                </w:tabs>
                <w:jc w:val="center"/>
              </w:pPr>
              <w:r>
                <w:rPr>
                  <w:szCs w:val="24"/>
                  <w:lang w:eastAsia="lt-LT"/>
                </w:rPr>
                <w:t>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379a1085cf11e993ffd4361ddf8976">
            <w:r w:rsidRPr="00532B9F">
              <w:rPr>
                <w:rFonts w:ascii="Times New Roman" w:eastAsia="MS Mincho" w:hAnsi="Times New Roman"/>
                <w:sz w:val="20"/>
                <w:i/>
                <w:iCs/>
                <w:color w:val="0000FF" w:themeColor="hyperlink"/>
                <w:u w:val="single"/>
              </w:rPr>
              <w:t>1V-504</w:t>
            </w:r>
          </w:fldSimple>
          <w:r>
            <w:rPr>
              <w:rFonts w:ascii="Times New Roman" w:eastAsia="MS Mincho" w:hAnsi="Times New Roman"/>
              <w:sz w:val="20"/>
              <w:i/>
              <w:iCs/>
            </w:rPr>
            <w:t>,
2019-06-03,
paskelbta TAR 2019-06-03, i. k. 2019-08857        </w:t>
          </w:r>
        </w:p>
        <w:p/>
      </w:sdtContent>
    </w:sdt>
    <w:sdt>
      <w:sdtPr>
        <w:alias w:val="patvirtinta"/>
        <w:tag w:val="part_2ae2736918714db1bfa427a79ec2c9a8"/>
        <w:lock w:val="sdtLocked"/>
        <w:richText/>
      </w:sdtPr>
      <w:sdtContent>
        <w:p>
          <w:pPr>
            <w:ind w:left="5245"/>
            <w:sectPr>
              <w:pgSz w:w="11907" w:h="16839"/>
              <w:pgMar w:top="1134" w:right="567" w:bottom="1134" w:left="1701" w:header="567" w:footer="567" w:gutter="0"/>
              <w:pgNumType w:start="1"/>
              <w:cols w:space="1296"/>
              <w:titlePg/>
              <w:docGrid w:linePitch="360"/>
            </w:sectPr>
          </w:pPr>
        </w:p>
        <w:p>
          <w:pPr>
            <w:ind w:left="5245"/>
            <w:rPr>
              <w:lang w:eastAsia="lt-LT"/>
            </w:rPr>
          </w:pPr>
          <w:r>
            <w:rPr>
              <w:lang w:eastAsia="lt-LT"/>
            </w:rPr>
            <w:t>PATVIRTINTA</w:t>
          </w:r>
        </w:p>
        <w:p>
          <w:pPr>
            <w:ind w:left="5245"/>
            <w:rPr>
              <w:lang w:eastAsia="lt-LT"/>
            </w:rPr>
          </w:pPr>
          <w:r>
            <w:rPr>
              <w:lang w:eastAsia="lt-LT"/>
            </w:rPr>
            <w:t>Lietuvos Respublikos vidaus reikalų ministro 2019 m. birželio 3 d. įsakymu Nr. 1V-504</w:t>
          </w:r>
        </w:p>
        <w:p>
          <w:pPr>
            <w:ind w:firstLine="5102"/>
            <w:rPr>
              <w:lang w:eastAsia="lt-LT"/>
            </w:rPr>
          </w:pPr>
        </w:p>
        <w:p>
          <w:pPr>
            <w:ind w:firstLine="5102"/>
            <w:rPr>
              <w:lang w:eastAsia="lt-LT"/>
            </w:rPr>
          </w:pPr>
        </w:p>
        <w:p>
          <w:pPr>
            <w:jc w:val="center"/>
            <w:rPr>
              <w:b/>
              <w:bCs/>
              <w:lang w:eastAsia="lt-LT"/>
            </w:rPr>
          </w:pPr>
          <w:sdt>
            <w:sdtPr>
              <w:alias w:val="Pavadinimas"/>
              <w:tag w:val="title_2ae2736918714db1bfa427a79ec2c9a8"/>
              <w:lock w:val="sdtLocked"/>
              <w:richText/>
            </w:sdtPr>
            <w:sdtContent>
              <w:r>
                <w:rPr>
                  <w:b/>
                  <w:bCs/>
                  <w:lang w:eastAsia="lt-LT"/>
                </w:rPr>
                <w:t>KOMPENSACIJOS DYDŽIŲ NUSTATYMO VIDAUS TARNYBOS SISTEMOS PAREIGŪNŲ IR KURSANTŲ LENGVO SVEIKATOS SUTRIKDYMO ATVEJAIS TVARKOS APRAŠAS</w:t>
              </w:r>
            </w:sdtContent>
          </w:sdt>
        </w:p>
        <w:p>
          <w:pPr>
            <w:rPr>
              <w:lang w:eastAsia="lt-LT"/>
            </w:rPr>
          </w:pPr>
        </w:p>
        <w:sdt>
          <w:sdtPr>
            <w:alias w:val="1 p."/>
            <w:tag w:val="part_b9f412dcb53c42c5ab1dc7d3ebb99690"/>
            <w:lock w:val="sdtLocked"/>
            <w:richText/>
          </w:sdtPr>
          <w:sdtContent>
            <w:p>
              <w:pPr>
                <w:ind w:firstLine="567"/>
                <w:jc w:val="both"/>
                <w:rPr>
                  <w:lang w:eastAsia="lt-LT"/>
                </w:rPr>
              </w:pPr>
              <w:sdt>
                <w:sdtPr>
                  <w:alias w:val="Numeris"/>
                  <w:tag w:val="nr_b9f412dcb53c42c5ab1dc7d3ebb99690"/>
                  <w:lock w:val="sdtLocked"/>
                  <w:richText/>
                </w:sdtPr>
                <w:sdtContent>
                  <w:r>
                    <w:rPr>
                      <w:lang w:eastAsia="lt-LT"/>
                    </w:rPr>
                    <w:t>1</w:t>
                  </w:r>
                </w:sdtContent>
              </w:sdt>
              <w:r>
                <w:rPr>
                  <w:lang w:eastAsia="lt-LT"/>
                </w:rPr>
                <w:t xml:space="preserve">. </w:t>
              </w:r>
              <w:r>
                <w:rPr>
                  <w:color w:val="000000"/>
                  <w:szCs w:val="22"/>
                  <w:lang w:eastAsia="lt-LT"/>
                </w:rPr>
                <w:t xml:space="preserve">Kompensacijos dydžių nustatymo vidaus tarnybos sistemos pareigūnų ir kursantų lengvo sveikatos sutrikdymo atvejais tvarkos </w:t>
              </w:r>
              <w:r>
                <w:rPr>
                  <w:lang w:eastAsia="lt-LT"/>
                </w:rPr>
                <w:t>aprašas (toliau – Aprašas) reglamentuoja, kaip yra nustatomas vidaus tarnybos sistemos pareigūnui (toliau – pareigūnas) ar kursantui lengvo sveikatos sutrikdymo atveju išmokamos kompensacijos (toliau – kompensacija) dydis.</w:t>
              </w:r>
            </w:p>
          </w:sdtContent>
        </w:sdt>
        <w:sdt>
          <w:sdtPr>
            <w:alias w:val="2 p."/>
            <w:tag w:val="part_5fd58070d8354de794330549e2e43cf8"/>
            <w:lock w:val="sdtLocked"/>
            <w:richText/>
          </w:sdtPr>
          <w:sdtContent>
            <w:p>
              <w:pPr>
                <w:ind w:firstLine="567"/>
                <w:jc w:val="both"/>
                <w:rPr>
                  <w:lang w:eastAsia="lt-LT"/>
                </w:rPr>
              </w:pPr>
              <w:sdt>
                <w:sdtPr>
                  <w:alias w:val="Numeris"/>
                  <w:tag w:val="nr_5fd58070d8354de794330549e2e43cf8"/>
                  <w:lock w:val="sdtLocked"/>
                  <w:richText/>
                </w:sdtPr>
                <w:sdtContent>
                  <w:r>
                    <w:rPr>
                      <w:lang w:eastAsia="lt-LT"/>
                    </w:rPr>
                    <w:t>2</w:t>
                  </w:r>
                </w:sdtContent>
              </w:sdt>
              <w:r>
                <w:rPr>
                  <w:lang w:eastAsia="lt-LT"/>
                </w:rPr>
                <w:t>. Apraše vartojamos sąvokos apibrėžtos Lietuvos Respublikos vidaus tarnybos statute.</w:t>
              </w:r>
            </w:p>
          </w:sdtContent>
        </w:sdt>
        <w:sdt>
          <w:sdtPr>
            <w:alias w:val="3 p."/>
            <w:tag w:val="part_181f51e9dace4132aada65447a2b94a3"/>
            <w:lock w:val="sdtLocked"/>
            <w:richText/>
          </w:sdtPr>
          <w:sdtContent>
            <w:p>
              <w:pPr>
                <w:ind w:firstLine="567"/>
                <w:jc w:val="both"/>
                <w:rPr>
                  <w:color w:val="000000"/>
                </w:rPr>
              </w:pPr>
              <w:sdt>
                <w:sdtPr>
                  <w:alias w:val="Numeris"/>
                  <w:tag w:val="nr_181f51e9dace4132aada65447a2b94a3"/>
                  <w:lock w:val="sdtLocked"/>
                  <w:richText/>
                </w:sdtPr>
                <w:sdtContent>
                  <w:r>
                    <w:rPr>
                      <w:lang w:eastAsia="lt-LT"/>
                    </w:rPr>
                    <w:t>3</w:t>
                  </w:r>
                </w:sdtContent>
              </w:sdt>
              <w:r>
                <w:rPr>
                  <w:lang w:eastAsia="lt-LT"/>
                </w:rPr>
                <w:t xml:space="preserve">. </w:t>
              </w:r>
              <w:r>
                <w:rPr>
                  <w:color w:val="000000"/>
                </w:rPr>
                <w:t xml:space="preserve">Pareigūnui lengvo sveikatos sutrikdymo atveju, jeigu sveikatos sutrikdymo pobūdis atitinka Vidaus tarnybos sistemos pareigūnų ir kursantų sunkių, apysunkių ir lengvų sužeidimų, traumų ir kitų sveikatos sutrikdymų sąrašo, patvirtinto Lietuvos Respublikos Vyriausybės </w:t>
              </w:r>
              <w:r>
                <w:t>2018 m. gruodžio 12 d. nutarimu Nr. 1300 „Dėl Lietuvos Respublikos vidaus tarnybos statuto įgyvendinimo“ (toliau – Sąrašas), 4 punkte nustatytus lengvus sužeidimus, traumas ir kitus sveikatos sutrikdymus,</w:t>
              </w:r>
              <w:r>
                <w:rPr>
                  <w:color w:val="000000"/>
                </w:rPr>
                <w:t xml:space="preserve"> išmokamos kompensacijos dydis nustatomas taip:</w:t>
              </w:r>
            </w:p>
            <w:sdt>
              <w:sdtPr>
                <w:alias w:val="3.1 pp."/>
                <w:tag w:val="part_bffd3a5e058c4fbb84bdac04b772ff64"/>
                <w:lock w:val="sdtLocked"/>
                <w:richText/>
              </w:sdtPr>
              <w:sdtContent>
                <w:p>
                  <w:pPr>
                    <w:widowControl w:val="0"/>
                    <w:ind w:firstLine="567"/>
                    <w:jc w:val="both"/>
                    <w:rPr>
                      <w:color w:val="000000"/>
                      <w:spacing w:val="-2"/>
                    </w:rPr>
                  </w:pPr>
                  <w:sdt>
                    <w:sdtPr>
                      <w:alias w:val="Numeris"/>
                      <w:tag w:val="nr_bffd3a5e058c4fbb84bdac04b772ff64"/>
                      <w:lock w:val="sdtLocked"/>
                      <w:richText/>
                    </w:sdtPr>
                    <w:sdtContent>
                      <w:r>
                        <w:rPr>
                          <w:color w:val="000000"/>
                        </w:rPr>
                        <w:t>3.1</w:t>
                      </w:r>
                    </w:sdtContent>
                  </w:sdt>
                  <w:r>
                    <w:rPr>
                      <w:color w:val="000000"/>
                    </w:rPr>
                    <w:t xml:space="preserve">. jeigu sveikatos sutrikdymo pobūdis atitinka Sąrašo 4.1.1 papunktyje </w:t>
                  </w:r>
                  <w:r>
                    <w:t>nustatytus lengvus sužeidimus, traumas ir kitus sveikatos sutrikdymus</w:t>
                  </w:r>
                  <w:r>
                    <w:rPr>
                      <w:color w:val="000000"/>
                      <w:spacing w:val="-2"/>
                    </w:rPr>
                    <w:t xml:space="preserve">, išmokama 1,56 mėnesio jo </w:t>
                  </w:r>
                  <w:r>
                    <w:rPr>
                      <w:color w:val="000000"/>
                    </w:rPr>
                    <w:t>vidutinio darbo užmokesčio (toliau – VDU)</w:t>
                  </w:r>
                  <w:r>
                    <w:rPr>
                      <w:color w:val="000000"/>
                      <w:spacing w:val="-2"/>
                    </w:rPr>
                    <w:t xml:space="preserve"> dydžio kompensacija;</w:t>
                  </w:r>
                </w:p>
              </w:sdtContent>
            </w:sdt>
            <w:sdt>
              <w:sdtPr>
                <w:alias w:val="3.2 pp."/>
                <w:tag w:val="part_e7ec27c24a5140ca902a054915784e0a"/>
                <w:lock w:val="sdtLocked"/>
                <w:richText/>
              </w:sdtPr>
              <w:sdtContent>
                <w:p>
                  <w:pPr>
                    <w:widowControl w:val="0"/>
                    <w:ind w:firstLine="567"/>
                    <w:jc w:val="both"/>
                    <w:rPr>
                      <w:color w:val="000000"/>
                    </w:rPr>
                  </w:pPr>
                  <w:sdt>
                    <w:sdtPr>
                      <w:alias w:val="Numeris"/>
                      <w:tag w:val="nr_e7ec27c24a5140ca902a054915784e0a"/>
                      <w:lock w:val="sdtLocked"/>
                      <w:richText/>
                    </w:sdtPr>
                    <w:sdtContent>
                      <w:r>
                        <w:rPr>
                          <w:color w:val="000000"/>
                        </w:rPr>
                        <w:t>3.2</w:t>
                      </w:r>
                    </w:sdtContent>
                  </w:sdt>
                  <w:r>
                    <w:rPr>
                      <w:color w:val="000000"/>
                    </w:rPr>
                    <w:t xml:space="preserve">. jeigu sveikatos sutrikdymo pobūdis atitinka Sąrašo 4.1.2 arba 4.1.11 papunktyje </w:t>
                  </w:r>
                  <w:r>
                    <w:t>nustatytus lengvus sužeidimus, traumas ir kitus sveikatos sutrikdymus</w:t>
                  </w:r>
                  <w:r>
                    <w:rPr>
                      <w:color w:val="000000"/>
                      <w:spacing w:val="-2"/>
                    </w:rPr>
                    <w:t>, išmokama 0,78 mėnesio jo</w:t>
                  </w:r>
                  <w:r>
                    <w:rPr>
                      <w:color w:val="000000"/>
                    </w:rPr>
                    <w:t xml:space="preserve"> VDU</w:t>
                  </w:r>
                  <w:r>
                    <w:rPr>
                      <w:color w:val="000000"/>
                      <w:spacing w:val="-2"/>
                    </w:rPr>
                    <w:t xml:space="preserve"> dydžio kompensacija</w:t>
                  </w:r>
                  <w:r>
                    <w:rPr>
                      <w:color w:val="000000"/>
                    </w:rPr>
                    <w:t>;</w:t>
                  </w:r>
                </w:p>
              </w:sdtContent>
            </w:sdt>
            <w:sdt>
              <w:sdtPr>
                <w:alias w:val="3.3 pp."/>
                <w:tag w:val="part_092a14dd4ceb4b85abca64858f096c12"/>
                <w:lock w:val="sdtLocked"/>
                <w:richText/>
              </w:sdtPr>
              <w:sdtContent>
                <w:p>
                  <w:pPr>
                    <w:widowControl w:val="0"/>
                    <w:ind w:firstLine="567"/>
                    <w:jc w:val="both"/>
                    <w:rPr>
                      <w:color w:val="000000"/>
                    </w:rPr>
                  </w:pPr>
                  <w:sdt>
                    <w:sdtPr>
                      <w:alias w:val="Numeris"/>
                      <w:tag w:val="nr_092a14dd4ceb4b85abca64858f096c12"/>
                      <w:lock w:val="sdtLocked"/>
                      <w:richText/>
                    </w:sdtPr>
                    <w:sdtContent>
                      <w:r>
                        <w:rPr>
                          <w:color w:val="000000"/>
                        </w:rPr>
                        <w:t>3.3</w:t>
                      </w:r>
                    </w:sdtContent>
                  </w:sdt>
                  <w:r>
                    <w:rPr>
                      <w:color w:val="000000"/>
                    </w:rPr>
                    <w:t xml:space="preserve">. jeigu sveikatos sutrikdymo pobūdis atitinka Sąrašo 4.1.3 papunktyje </w:t>
                  </w:r>
                  <w:r>
                    <w:t>nustatytus lengvus sužeidimus, traumas ir kitus sveikatos sutrikdymus</w:t>
                  </w:r>
                  <w:r>
                    <w:rPr>
                      <w:color w:val="000000"/>
                      <w:spacing w:val="-2"/>
                    </w:rPr>
                    <w:t>, išmokama 3,11 mėnesio jo VDU dydžio kompensacija, jeigu dėl sąnarių raiščių įtrūkimo nereikia operacinio gydymo, ir 5,43 mėnesio jo VDU dydžio kompensacija, jeigu dėl sąnarių raiščių įtrūkimo reikia operacinio gydymo</w:t>
                  </w:r>
                  <w:r>
                    <w:rPr>
                      <w:color w:val="000000"/>
                    </w:rPr>
                    <w:t>;</w:t>
                  </w:r>
                </w:p>
              </w:sdtContent>
            </w:sdt>
            <w:sdt>
              <w:sdtPr>
                <w:alias w:val="3.4 pp."/>
                <w:tag w:val="part_5c23cf32ef9f42c482fbd0477cc155cc"/>
                <w:lock w:val="sdtLocked"/>
                <w:richText/>
              </w:sdtPr>
              <w:sdtContent>
                <w:p>
                  <w:pPr>
                    <w:widowControl w:val="0"/>
                    <w:ind w:firstLine="567"/>
                    <w:jc w:val="both"/>
                    <w:rPr>
                      <w:color w:val="000000"/>
                    </w:rPr>
                  </w:pPr>
                  <w:sdt>
                    <w:sdtPr>
                      <w:alias w:val="Numeris"/>
                      <w:tag w:val="nr_5c23cf32ef9f42c482fbd0477cc155cc"/>
                      <w:lock w:val="sdtLocked"/>
                      <w:richText/>
                    </w:sdtPr>
                    <w:sdtContent>
                      <w:r>
                        <w:rPr>
                          <w:color w:val="000000"/>
                          <w:spacing w:val="-2"/>
                        </w:rPr>
                        <w:t>3.4</w:t>
                      </w:r>
                    </w:sdtContent>
                  </w:sdt>
                  <w:r>
                    <w:rPr>
                      <w:color w:val="000000"/>
                      <w:spacing w:val="-2"/>
                    </w:rPr>
                    <w:t xml:space="preserve">. </w:t>
                  </w:r>
                  <w:r>
                    <w:rPr>
                      <w:color w:val="000000"/>
                    </w:rPr>
                    <w:t xml:space="preserve">jeigu sveikatos sutrikdymo pobūdis atitinka Sąrašo 4.1.4, 4.1.8, 4.1.9 arba 4.3 papunkčiuose </w:t>
                  </w:r>
                  <w:r>
                    <w:t>nustatytus lengvus sužeidimus, traumas ir kitus sveikatos sutrikdymus</w:t>
                  </w:r>
                  <w:r>
                    <w:rPr>
                      <w:color w:val="000000"/>
                      <w:spacing w:val="-2"/>
                    </w:rPr>
                    <w:t>, išmokama 4,66 mėnesio jo VDU dydžio kompensacija</w:t>
                  </w:r>
                  <w:r>
                    <w:rPr>
                      <w:color w:val="000000"/>
                    </w:rPr>
                    <w:t>;</w:t>
                  </w:r>
                </w:p>
              </w:sdtContent>
            </w:sdt>
            <w:sdt>
              <w:sdtPr>
                <w:alias w:val="3.5 pp."/>
                <w:tag w:val="part_58fd4207b1084ee68ff56102d86da552"/>
                <w:lock w:val="sdtLocked"/>
                <w:richText/>
              </w:sdtPr>
              <w:sdtContent>
                <w:p>
                  <w:pPr>
                    <w:widowControl w:val="0"/>
                    <w:ind w:firstLine="567"/>
                    <w:jc w:val="both"/>
                    <w:rPr>
                      <w:color w:val="000000"/>
                    </w:rPr>
                  </w:pPr>
                  <w:sdt>
                    <w:sdtPr>
                      <w:alias w:val="Numeris"/>
                      <w:tag w:val="nr_58fd4207b1084ee68ff56102d86da552"/>
                      <w:lock w:val="sdtLocked"/>
                      <w:richText/>
                    </w:sdtPr>
                    <w:sdtContent>
                      <w:r>
                        <w:rPr>
                          <w:color w:val="000000"/>
                        </w:rPr>
                        <w:t>3.5</w:t>
                      </w:r>
                    </w:sdtContent>
                  </w:sdt>
                  <w:r>
                    <w:rPr>
                      <w:color w:val="000000"/>
                    </w:rPr>
                    <w:t xml:space="preserve">. jeigu sveikatos sutrikdymo pobūdis atitinka Sąrašo 4.1.5 papunktyje </w:t>
                  </w:r>
                  <w:r>
                    <w:t>nustatytus lengvus sužeidimus, traumas ir kitus sveikatos sutrikdymus</w:t>
                  </w:r>
                  <w:r>
                    <w:rPr>
                      <w:color w:val="000000"/>
                      <w:spacing w:val="-2"/>
                    </w:rPr>
                    <w:t>, išmokama 7,76 mėnesio jo VDU dydžio kompensacija</w:t>
                  </w:r>
                  <w:r>
                    <w:rPr>
                      <w:color w:val="000000"/>
                    </w:rPr>
                    <w:t>;</w:t>
                  </w:r>
                </w:p>
              </w:sdtContent>
            </w:sdt>
            <w:sdt>
              <w:sdtPr>
                <w:alias w:val="3.6 pp."/>
                <w:tag w:val="part_c6132c42c9834646b7c346e7938b0e35"/>
                <w:lock w:val="sdtLocked"/>
                <w:richText/>
              </w:sdtPr>
              <w:sdtContent>
                <w:p>
                  <w:pPr>
                    <w:widowControl w:val="0"/>
                    <w:ind w:firstLine="567"/>
                    <w:jc w:val="both"/>
                    <w:rPr>
                      <w:color w:val="000000"/>
                      <w:spacing w:val="-2"/>
                    </w:rPr>
                  </w:pPr>
                  <w:sdt>
                    <w:sdtPr>
                      <w:alias w:val="Numeris"/>
                      <w:tag w:val="nr_c6132c42c9834646b7c346e7938b0e35"/>
                      <w:lock w:val="sdtLocked"/>
                      <w:richText/>
                    </w:sdtPr>
                    <w:sdtContent>
                      <w:r>
                        <w:rPr>
                          <w:color w:val="000000"/>
                        </w:rPr>
                        <w:t>3.6</w:t>
                      </w:r>
                    </w:sdtContent>
                  </w:sdt>
                  <w:r>
                    <w:rPr>
                      <w:color w:val="000000"/>
                    </w:rPr>
                    <w:t xml:space="preserve">. jeigu sveikatos sutrikdymo pobūdis atitinka Sąrašo 4.1.6 papunktyje </w:t>
                  </w:r>
                  <w:r>
                    <w:t>nustatytus lengvus sužeidimus, traumas ir kitus sveikatos sutrikdymus</w:t>
                  </w:r>
                  <w:r>
                    <w:rPr>
                      <w:color w:val="000000"/>
                      <w:spacing w:val="-2"/>
                    </w:rPr>
                    <w:t>, išmokama 9,31 mėnesio jo VDU dydžio kompensacija;</w:t>
                  </w:r>
                </w:p>
              </w:sdtContent>
            </w:sdt>
            <w:sdt>
              <w:sdtPr>
                <w:alias w:val="3.7 pp."/>
                <w:tag w:val="part_31906a860510492e8f64de143fe2f473"/>
                <w:lock w:val="sdtLocked"/>
                <w:richText/>
              </w:sdtPr>
              <w:sdtContent>
                <w:p>
                  <w:pPr>
                    <w:widowControl w:val="0"/>
                    <w:ind w:firstLine="567"/>
                    <w:jc w:val="both"/>
                    <w:rPr>
                      <w:color w:val="000000"/>
                      <w:spacing w:val="-2"/>
                    </w:rPr>
                  </w:pPr>
                  <w:sdt>
                    <w:sdtPr>
                      <w:alias w:val="Numeris"/>
                      <w:tag w:val="nr_31906a860510492e8f64de143fe2f473"/>
                      <w:lock w:val="sdtLocked"/>
                      <w:richText/>
                    </w:sdtPr>
                    <w:sdtContent>
                      <w:r>
                        <w:rPr>
                          <w:color w:val="000000"/>
                          <w:spacing w:val="-2"/>
                        </w:rPr>
                        <w:t>3.7</w:t>
                      </w:r>
                    </w:sdtContent>
                  </w:sdt>
                  <w:r>
                    <w:rPr>
                      <w:color w:val="000000"/>
                      <w:spacing w:val="-2"/>
                    </w:rPr>
                    <w:t xml:space="preserve">. </w:t>
                  </w:r>
                  <w:r>
                    <w:rPr>
                      <w:color w:val="000000"/>
                    </w:rPr>
                    <w:t xml:space="preserve">jeigu sveikatos sutrikdymo pobūdis atitinka Sąrašo 4.1.7 papunktyje </w:t>
                  </w:r>
                  <w:r>
                    <w:t>nustatytus lengvus sužeidimus, traumas ir kitus sveikatos sutrikdymus</w:t>
                  </w:r>
                  <w:r>
                    <w:rPr>
                      <w:color w:val="000000"/>
                      <w:spacing w:val="-2"/>
                    </w:rPr>
                    <w:t xml:space="preserve">, išmokama 4,66 mėnesio jo VDU dydžio kompensacija, jeigu yra vieno šonkaulio, vieno pėdos kaulo, vieno plaštakos kaulo, vidinio blauzdikaulio kulkšnelio izoliuoti uždarieji lūžiai arba Sąrašo 2 ir 3 punktuose </w:t>
                  </w:r>
                  <w:r>
                    <w:rPr>
                      <w:szCs w:val="24"/>
                    </w:rPr>
                    <w:t xml:space="preserve">nenustatyti atvirieji lūžiai, kurie po gydymo gerai suauga, </w:t>
                  </w:r>
                  <w:r>
                    <w:rPr>
                      <w:color w:val="000000"/>
                      <w:spacing w:val="-2"/>
                    </w:rPr>
                    <w:t>ir 9,31 mėnesio jo VDU dydžio kompensacija, jeigu yra d</w:t>
                  </w:r>
                  <w:r>
                    <w:t>viejų šonkaulių, dviejų ir daugiau pėdos kaulų, dviejų ir daugiau plaštakos kaulų, vieno raktikaulio, vieno dilbio kaulo, šeivikaulio izoliuoti uždarieji lūžiai</w:t>
                  </w:r>
                  <w:r>
                    <w:rPr>
                      <w:color w:val="000000"/>
                      <w:spacing w:val="-2"/>
                    </w:rPr>
                    <w:t>;</w:t>
                  </w:r>
                </w:p>
              </w:sdtContent>
            </w:sdt>
            <w:sdt>
              <w:sdtPr>
                <w:alias w:val="3.8 pp."/>
                <w:tag w:val="part_436f79894ddf4a449e442e4347827c4d"/>
                <w:lock w:val="sdtLocked"/>
                <w:richText/>
              </w:sdtPr>
              <w:sdtContent>
                <w:p>
                  <w:pPr>
                    <w:widowControl w:val="0"/>
                    <w:ind w:firstLine="567"/>
                    <w:jc w:val="both"/>
                    <w:rPr>
                      <w:color w:val="000000"/>
                      <w:spacing w:val="-2"/>
                    </w:rPr>
                  </w:pPr>
                  <w:sdt>
                    <w:sdtPr>
                      <w:alias w:val="Numeris"/>
                      <w:tag w:val="nr_436f79894ddf4a449e442e4347827c4d"/>
                      <w:lock w:val="sdtLocked"/>
                      <w:richText/>
                    </w:sdtPr>
                    <w:sdtContent>
                      <w:r>
                        <w:rPr>
                          <w:color w:val="000000"/>
                          <w:spacing w:val="-2"/>
                        </w:rPr>
                        <w:t>3.8</w:t>
                      </w:r>
                    </w:sdtContent>
                  </w:sdt>
                  <w:r>
                    <w:rPr>
                      <w:color w:val="000000"/>
                      <w:spacing w:val="-2"/>
                    </w:rPr>
                    <w:t xml:space="preserve">. </w:t>
                  </w:r>
                  <w:r>
                    <w:rPr>
                      <w:color w:val="000000"/>
                    </w:rPr>
                    <w:t xml:space="preserve">jeigu sveikatos sutrikdymo pobūdis atitinka Sąrašo 4.1.10 papunktyje </w:t>
                  </w:r>
                  <w:r>
                    <w:t>nustatytus lengvus sužeidimus, traumas ir kitus sveikatos sutrikdymus</w:t>
                  </w:r>
                  <w:r>
                    <w:rPr>
                      <w:color w:val="000000"/>
                      <w:spacing w:val="-2"/>
                    </w:rPr>
                    <w:t>, išmokama 3,11 mėnesio jo VDU dydžio kompensacija;</w:t>
                  </w:r>
                </w:p>
              </w:sdtContent>
            </w:sdt>
            <w:sdt>
              <w:sdtPr>
                <w:alias w:val="3.9 pp."/>
                <w:tag w:val="part_575a0846f63943cabaa07451e959e43d"/>
                <w:lock w:val="sdtLocked"/>
                <w:richText/>
              </w:sdtPr>
              <w:sdtContent>
                <w:p>
                  <w:pPr>
                    <w:widowControl w:val="0"/>
                    <w:ind w:firstLine="567"/>
                    <w:jc w:val="both"/>
                    <w:rPr>
                      <w:color w:val="000000"/>
                    </w:rPr>
                  </w:pPr>
                  <w:sdt>
                    <w:sdtPr>
                      <w:alias w:val="Numeris"/>
                      <w:tag w:val="nr_575a0846f63943cabaa07451e959e43d"/>
                      <w:lock w:val="sdtLocked"/>
                      <w:richText/>
                    </w:sdtPr>
                    <w:sdtContent>
                      <w:r>
                        <w:rPr>
                          <w:color w:val="000000"/>
                          <w:spacing w:val="-2"/>
                        </w:rPr>
                        <w:t>3.9</w:t>
                      </w:r>
                    </w:sdtContent>
                  </w:sdt>
                  <w:r>
                    <w:rPr>
                      <w:color w:val="000000"/>
                      <w:spacing w:val="-2"/>
                    </w:rPr>
                    <w:t xml:space="preserve">. </w:t>
                  </w:r>
                  <w:r>
                    <w:rPr>
                      <w:color w:val="000000"/>
                    </w:rPr>
                    <w:t xml:space="preserve">jeigu sveikatos sutrikdymo pobūdis atitinka Sąrašo 4.2 papunktyje </w:t>
                  </w:r>
                  <w:r>
                    <w:t>nustatytus lengvus sužeidimus, traumas ir kitus sveikatos sutrikdymus</w:t>
                  </w:r>
                  <w:r>
                    <w:rPr>
                      <w:color w:val="000000"/>
                      <w:spacing w:val="-2"/>
                    </w:rPr>
                    <w:t>, išmokama 4,66 mėnesio jo VDU dydžio kompensacija, jeigu yra vieno danties netekimas, ir 6,21 mėnesio jo VDU dydžio kompensacija, jeigu yra dviejų dantų netekimas.</w:t>
                  </w:r>
                </w:p>
              </w:sdtContent>
            </w:sdt>
          </w:sdtContent>
        </w:sdt>
        <w:sdt>
          <w:sdtPr>
            <w:alias w:val="4 p."/>
            <w:tag w:val="part_e85561d2eced420688fcb5bc4908f2da"/>
            <w:lock w:val="sdtLocked"/>
            <w:richText/>
          </w:sdtPr>
          <w:sdtContent>
            <w:p>
              <w:pPr>
                <w:widowControl w:val="0"/>
                <w:ind w:firstLine="567"/>
                <w:jc w:val="both"/>
                <w:rPr>
                  <w:lang w:eastAsia="lt-LT"/>
                </w:rPr>
              </w:pPr>
              <w:sdt>
                <w:sdtPr>
                  <w:alias w:val="Numeris"/>
                  <w:tag w:val="nr_e85561d2eced420688fcb5bc4908f2da"/>
                  <w:lock w:val="sdtLocked"/>
                  <w:richText/>
                </w:sdtPr>
                <w:sdtContent>
                  <w:r>
                    <w:rPr>
                      <w:color w:val="000000"/>
                    </w:rPr>
                    <w:t>4</w:t>
                  </w:r>
                </w:sdtContent>
              </w:sdt>
              <w:r>
                <w:rPr>
                  <w:color w:val="000000"/>
                </w:rPr>
                <w:t>. Pareigūnui, dėl ne mažiau kaip dviejų skirtingų lengvų sveikatos sutrikdymų įgijusiam teisę vienu metu gauti dvi ar daugiau Aprašo 3 punkte nustatyto dydžio kompensacijas, išmokama didesnioji kompensacija.</w:t>
              </w:r>
            </w:p>
          </w:sdtContent>
        </w:sdt>
        <w:sdt>
          <w:sdtPr>
            <w:alias w:val="5 p."/>
            <w:tag w:val="part_eac827f5a33f4a4e8afa1506386e5e0d"/>
            <w:lock w:val="sdtLocked"/>
            <w:richText/>
          </w:sdtPr>
          <w:sdtContent>
            <w:p>
              <w:pPr>
                <w:ind w:firstLine="567"/>
                <w:jc w:val="both"/>
                <w:rPr>
                  <w:lang w:eastAsia="lt-LT"/>
                </w:rPr>
              </w:pPr>
              <w:sdt>
                <w:sdtPr>
                  <w:alias w:val="Numeris"/>
                  <w:tag w:val="nr_eac827f5a33f4a4e8afa1506386e5e0d"/>
                  <w:lock w:val="sdtLocked"/>
                  <w:richText/>
                </w:sdtPr>
                <w:sdtContent>
                  <w:r>
                    <w:rPr>
                      <w:lang w:eastAsia="lt-LT"/>
                    </w:rPr>
                    <w:t>5</w:t>
                  </w:r>
                </w:sdtContent>
              </w:sdt>
              <w:r>
                <w:rPr>
                  <w:lang w:eastAsia="lt-LT"/>
                </w:rPr>
                <w:t>. Kursantui lengvo sveikatos sutrikdymo atveju kompensacija išmokama vadovaujantis Aprašo 3–4 punktuose nustatytomis sąlygomis ir tvarka, išskyrus tai, kad kompensacijos dydis nustatomas pagal įvykio metu buvusią Lietuvos Respublikos Vyriausybės nustatytą minimaliąją mėnesinę algą.</w:t>
              </w:r>
            </w:p>
          </w:sdtContent>
        </w:sdt>
        <w:sdt>
          <w:sdtPr>
            <w:alias w:val="6 p."/>
            <w:tag w:val="part_fd2c8a010db14a9585e0b3a28747f037"/>
            <w:lock w:val="sdtLocked"/>
            <w:richText/>
          </w:sdtPr>
          <w:sdtContent>
            <w:p>
              <w:pPr>
                <w:ind w:firstLine="567"/>
                <w:jc w:val="both"/>
                <w:rPr>
                  <w:lang w:eastAsia="lt-LT"/>
                </w:rPr>
              </w:pPr>
              <w:sdt>
                <w:sdtPr>
                  <w:alias w:val="Numeris"/>
                  <w:tag w:val="nr_fd2c8a010db14a9585e0b3a28747f037"/>
                  <w:lock w:val="sdtLocked"/>
                  <w:richText/>
                </w:sdtPr>
                <w:sdtContent>
                  <w:r>
                    <w:rPr>
                      <w:lang w:eastAsia="lt-LT"/>
                    </w:rPr>
                    <w:t>6</w:t>
                  </w:r>
                </w:sdtContent>
              </w:sdt>
              <w:r>
                <w:rPr>
                  <w:lang w:eastAsia="lt-LT"/>
                </w:rPr>
                <w:t>. Ginčai, kilę dėl kompensacijos dydžio nustatymo, nagrinėjami Vidaus tarnybos statuto 71 straipsnio arba Lietuvos Respublikos administracinių bylų teisenos įstatymo nustatyta tvarka.</w:t>
              </w:r>
            </w:p>
          </w:sdtContent>
        </w:sdt>
        <w:sdt>
          <w:sdtPr>
            <w:alias w:val="pabaiga"/>
            <w:tag w:val="part_52ecd37b9b284634a717d99fba2d614a"/>
            <w:lock w:val="sdtLocked"/>
            <w:richText/>
          </w:sdtPr>
          <w:sdtContent>
            <w:p>
              <w:pPr>
                <w:jc w:val="center"/>
                <w:rPr>
                  <w:szCs w:val="24"/>
                </w:rPr>
              </w:pPr>
              <w:r>
                <w:rPr>
                  <w:lang w:eastAsia="lt-LT"/>
                </w:rPr>
                <w:t>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379a1085cf11e993ffd4361ddf8976">
            <w:r w:rsidRPr="00532B9F">
              <w:rPr>
                <w:rFonts w:ascii="Times New Roman" w:eastAsia="MS Mincho" w:hAnsi="Times New Roman"/>
                <w:sz w:val="20"/>
                <w:i/>
                <w:iCs/>
                <w:color w:val="0000FF" w:themeColor="hyperlink"/>
                <w:u w:val="single"/>
              </w:rPr>
              <w:t>1V-504</w:t>
            </w:r>
          </w:fldSimple>
          <w:r>
            <w:rPr>
              <w:rFonts w:ascii="Times New Roman" w:eastAsia="MS Mincho" w:hAnsi="Times New Roman"/>
              <w:sz w:val="20"/>
              <w:i/>
              <w:iCs/>
            </w:rPr>
            <w:t>,
2019-06-03,
paskelbta TAR 2019-06-03, i. k. 2019-08857        </w:t>
          </w:r>
        </w:p>
        <w:p/>
      </w:sdtContent>
    </w:sdt>
    <w:sdt>
      <w:sdtPr>
        <w:alias w:val="patvirtinta"/>
        <w:tag w:val="part_92642c8ea10d46f296a09edcb3d68b9b"/>
        <w:lock w:val="sdtLocked"/>
        <w:richText/>
      </w:sdtPr>
      <w:sdtContent>
        <w:p>
          <w:pPr>
            <w:ind w:left="5103"/>
            <w:jc w:val="both"/>
            <w:sectPr>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spacing w:line="276" w:lineRule="auto"/>
            <w:jc w:val="center"/>
            <w:rPr>
              <w:szCs w:val="24"/>
              <w:lang w:eastAsia="lt-LT"/>
            </w:rPr>
          </w:pPr>
        </w:p>
        <w:sdt>
          <w:sdtPr>
            <w:alias w:val="Pavadinimas"/>
            <w:tag w:val="title_92642c8ea10d46f296a09edcb3d68b9b"/>
            <w:lock w:val="sdtLocked"/>
            <w:richText/>
          </w:sdtPr>
          <w:sdtContent>
            <w:p>
              <w:pPr>
                <w:spacing w:line="276" w:lineRule="auto"/>
                <w:jc w:val="center"/>
                <w:rPr>
                  <w:b/>
                  <w:szCs w:val="24"/>
                  <w:lang w:eastAsia="lt-LT"/>
                </w:rPr>
              </w:pPr>
              <w:r>
                <w:rPr>
                  <w:b/>
                  <w:szCs w:val="24"/>
                  <w:lang w:eastAsia="lt-LT"/>
                </w:rPr>
                <w:t>NELAIMINGŲ ATSITIKIMŲ TARNYBOJE, NELAIMINGŲ ATSITIKIMŲ PAKELIUI Į TARNYBĄ AR IŠ TARNYBOS, TAIP PAT NELAIMINGŲ ATSITIKIMŲ PROFESINIO AR ĮVADINIO MOKYMO METU BEI PROFESINIŲ LIGŲ TYRIMO IR APSKAITOS</w:t>
              </w:r>
            </w:p>
            <w:p>
              <w:pPr>
                <w:jc w:val="center"/>
                <w:rPr>
                  <w:b/>
                  <w:szCs w:val="24"/>
                  <w:lang w:eastAsia="lt-LT"/>
                </w:rPr>
              </w:pPr>
              <w:r>
                <w:rPr>
                  <w:b/>
                  <w:szCs w:val="24"/>
                  <w:lang w:eastAsia="lt-LT"/>
                </w:rPr>
                <w:t>TVARKOS APRAŠAS</w:t>
              </w:r>
            </w:p>
          </w:sdtContent>
        </w:sdt>
        <w:p>
          <w:pPr>
            <w:spacing w:line="276" w:lineRule="auto"/>
            <w:rPr>
              <w:b/>
              <w:szCs w:val="24"/>
              <w:lang w:eastAsia="lt-LT"/>
            </w:rPr>
          </w:pPr>
        </w:p>
        <w:sdt>
          <w:sdtPr>
            <w:alias w:val="skyrius"/>
            <w:tag w:val="part_91bdd188d6494382be5d1b703e46604e"/>
            <w:lock w:val="sdtLocked"/>
            <w:richText/>
          </w:sdtPr>
          <w:sdtContent>
            <w:p>
              <w:pPr>
                <w:tabs>
                  <w:tab w:val="left" w:pos="4536"/>
                </w:tabs>
                <w:jc w:val="center"/>
                <w:rPr>
                  <w:b/>
                  <w:szCs w:val="24"/>
                  <w:lang w:eastAsia="lt-LT"/>
                </w:rPr>
              </w:pPr>
              <w:sdt>
                <w:sdtPr>
                  <w:alias w:val="Numeris"/>
                  <w:tag w:val="nr_91bdd188d6494382be5d1b703e46604e"/>
                  <w:lock w:val="sdtLocked"/>
                  <w:richText/>
                </w:sdtPr>
                <w:sdtContent>
                  <w:r>
                    <w:rPr>
                      <w:b/>
                      <w:szCs w:val="24"/>
                      <w:lang w:eastAsia="lt-LT"/>
                    </w:rPr>
                    <w:t>I</w:t>
                  </w:r>
                </w:sdtContent>
              </w:sdt>
              <w:r>
                <w:rPr>
                  <w:b/>
                  <w:szCs w:val="24"/>
                  <w:lang w:eastAsia="lt-LT"/>
                </w:rPr>
                <w:t xml:space="preserve"> SKYRIUS</w:t>
              </w:r>
            </w:p>
            <w:p>
              <w:pPr>
                <w:spacing w:line="276" w:lineRule="auto"/>
                <w:jc w:val="center"/>
                <w:rPr>
                  <w:b/>
                  <w:szCs w:val="24"/>
                  <w:lang w:eastAsia="lt-LT"/>
                </w:rPr>
              </w:pPr>
              <w:sdt>
                <w:sdtPr>
                  <w:alias w:val="Pavadinimas"/>
                  <w:tag w:val="title_91bdd188d6494382be5d1b703e46604e"/>
                  <w:lock w:val="sdtLocked"/>
                  <w:richText/>
                </w:sdtPr>
                <w:sdtContent>
                  <w:r>
                    <w:rPr>
                      <w:b/>
                      <w:szCs w:val="24"/>
                      <w:lang w:eastAsia="lt-LT"/>
                    </w:rPr>
                    <w:t>BENDROSIOS NUOSTATOS</w:t>
                  </w:r>
                </w:sdtContent>
              </w:sdt>
            </w:p>
            <w:p>
              <w:pPr>
                <w:spacing w:line="276" w:lineRule="auto"/>
                <w:ind w:firstLine="709"/>
                <w:jc w:val="both"/>
                <w:rPr>
                  <w:szCs w:val="24"/>
                  <w:lang w:eastAsia="lt-LT"/>
                </w:rPr>
              </w:pPr>
            </w:p>
            <w:sdt>
              <w:sdtPr>
                <w:alias w:val="1 p."/>
                <w:tag w:val="part_1823bc37716b4d4da4261913a2e79753"/>
                <w:lock w:val="sdtLocked"/>
                <w:richText/>
              </w:sdtPr>
              <w:sdtContent>
                <w:p>
                  <w:pPr>
                    <w:spacing w:line="276" w:lineRule="auto"/>
                    <w:ind w:firstLine="709"/>
                    <w:jc w:val="both"/>
                    <w:rPr>
                      <w:szCs w:val="24"/>
                      <w:lang w:eastAsia="lt-LT"/>
                    </w:rPr>
                  </w:pPr>
                  <w:sdt>
                    <w:sdtPr>
                      <w:alias w:val="Numeris"/>
                      <w:tag w:val="nr_1823bc37716b4d4da4261913a2e79753"/>
                      <w:lock w:val="sdtLocked"/>
                      <w:richText/>
                    </w:sdtPr>
                    <w:sdtContent>
                      <w:r>
                        <w:rPr>
                          <w:szCs w:val="24"/>
                          <w:lang w:eastAsia="lt-LT"/>
                        </w:rPr>
                        <w:t>1</w:t>
                      </w:r>
                    </w:sdtContent>
                  </w:sdt>
                  <w:r>
                    <w:rPr>
                      <w:szCs w:val="24"/>
                      <w:lang w:eastAsia="lt-LT"/>
                    </w:rPr>
                    <w:t xml:space="preserve">. Nelaimingų atsitikimų tarnyboje, nelaimingų atsitikimų pakeliui į tarnybą ar iš tarnybos, taip pat nelaimingų atsitikimų profesinio ar įvadinio mokymo metu bei profesinių ligų tyrimo ir apskaitos tvarkos aprašas (toliau – Aprašas) nustato nelaimingų atsitikimų tarnyboje (toliau – įvykiai tarnyboje), nelaimingų atsitikimų pakeliui į tarnybą ar iš tarnybos (toliau – įvykiai pakeliui į tarnybą ar iš tarnybos), nelaimingų atsitikimų profesinio ar įvadinio mokymo metu (toliau – įvykiai profesinio ar įvadinio mokymo metu) (toliau šiame punkte nurodyti įvykiai kartu – įvykiai) tyrimo tvarką. </w:t>
                  </w:r>
                </w:p>
              </w:sdtContent>
            </w:sdt>
            <w:sdt>
              <w:sdtPr>
                <w:alias w:val="2 p."/>
                <w:tag w:val="part_2cd4912f784f4093a34ab7ee0b9b7089"/>
                <w:lock w:val="sdtLocked"/>
                <w:richText/>
              </w:sdtPr>
              <w:sdtContent>
                <w:p>
                  <w:pPr>
                    <w:spacing w:line="276" w:lineRule="auto"/>
                    <w:ind w:firstLine="709"/>
                    <w:jc w:val="both"/>
                    <w:rPr>
                      <w:szCs w:val="24"/>
                      <w:lang w:eastAsia="lt-LT"/>
                    </w:rPr>
                  </w:pPr>
                  <w:sdt>
                    <w:sdtPr>
                      <w:alias w:val="Numeris"/>
                      <w:tag w:val="nr_2cd4912f784f4093a34ab7ee0b9b7089"/>
                      <w:lock w:val="sdtLocked"/>
                      <w:richText/>
                    </w:sdtPr>
                    <w:sdtContent>
                      <w:r>
                        <w:rPr>
                          <w:szCs w:val="24"/>
                          <w:lang w:eastAsia="lt-LT"/>
                        </w:rPr>
                        <w:t>2</w:t>
                      </w:r>
                    </w:sdtContent>
                  </w:sdt>
                  <w:r>
                    <w:rPr>
                      <w:szCs w:val="24"/>
                      <w:lang w:eastAsia="lt-LT"/>
                    </w:rPr>
                    <w:t>. Tiriant įvykius gali būti kviečiami dalyvauti Lietuvos Respublikos valstybinės darbo inspekcijos prie Socialinės apsaugos ir darbo ministerijos (toliau – Valstybinė darbo inspekcija) atstovai (kvietimą išsiunčiant paštu, elektroniniu paštu ar kitomis ryšio priemonėmis atitinkamam Valstybinės darbo inspekcijos teritoriniam skyriui).</w:t>
                  </w:r>
                </w:p>
              </w:sdtContent>
            </w:sdt>
            <w:sdt>
              <w:sdtPr>
                <w:alias w:val="3 p."/>
                <w:tag w:val="part_9d700615000d484eae0f9ad23842f9d9"/>
                <w:lock w:val="sdtLocked"/>
                <w:richText/>
              </w:sdtPr>
              <w:sdtContent>
                <w:p>
                  <w:pPr>
                    <w:spacing w:line="276" w:lineRule="auto"/>
                    <w:ind w:firstLine="709"/>
                    <w:jc w:val="both"/>
                    <w:rPr>
                      <w:szCs w:val="24"/>
                      <w:lang w:eastAsia="lt-LT"/>
                    </w:rPr>
                  </w:pPr>
                  <w:sdt>
                    <w:sdtPr>
                      <w:alias w:val="Numeris"/>
                      <w:tag w:val="nr_9d700615000d484eae0f9ad23842f9d9"/>
                      <w:lock w:val="sdtLocked"/>
                      <w:richText/>
                    </w:sdtPr>
                    <w:sdtContent>
                      <w:r>
                        <w:rPr>
                          <w:szCs w:val="24"/>
                          <w:lang w:eastAsia="lt-LT"/>
                        </w:rPr>
                        <w:t>3</w:t>
                      </w:r>
                    </w:sdtContent>
                  </w:sdt>
                  <w:r>
                    <w:rPr>
                      <w:szCs w:val="24"/>
                      <w:lang w:eastAsia="lt-LT"/>
                    </w:rPr>
                    <w:t xml:space="preserve">. Įvykį, taip pat eismo įvykį, vykstant iš vienos statutinės įstaigos į kitą statutinę įstaigą, kurio metu nukentėjęs vidaus tarnybos sistemos pareigūnas (toliau – pareigūnas) yra centrinės statutinės įstaigos vadovas, tiria ministro, kurio valdymo srities statutinėje įstaigoje jis tarnauja, sudaryta Nelaimingų atsitikimų tyrimo komisija. Šiame punkte nurodyti įvykiai </w:t>
                  </w:r>
                  <w:r>
                    <w:rPr>
                      <w:i/>
                      <w:szCs w:val="24"/>
                      <w:lang w:eastAsia="lt-LT"/>
                    </w:rPr>
                    <w:t>mutatis mutandis</w:t>
                  </w:r>
                  <w:r>
                    <w:rPr>
                      <w:szCs w:val="24"/>
                      <w:lang w:eastAsia="lt-LT"/>
                    </w:rPr>
                    <w:t xml:space="preserve"> tiriami vadovaujantis Aprašo nuostatomis.</w:t>
                  </w:r>
                </w:p>
                <w:p>
                  <w:pPr>
                    <w:spacing w:line="276" w:lineRule="auto"/>
                    <w:ind w:firstLine="709"/>
                    <w:jc w:val="both"/>
                    <w:rPr>
                      <w:szCs w:val="24"/>
                      <w:lang w:eastAsia="lt-LT"/>
                    </w:rPr>
                  </w:pPr>
                </w:p>
              </w:sdtContent>
            </w:sdt>
          </w:sdtContent>
        </w:sdt>
        <w:sdt>
          <w:sdtPr>
            <w:alias w:val="skyrius"/>
            <w:tag w:val="part_11e27d46534f477bafabffb1e8d7da4e"/>
            <w:lock w:val="sdtLocked"/>
            <w:richText/>
          </w:sdtPr>
          <w:sdtContent>
            <w:p>
              <w:pPr>
                <w:spacing w:line="276" w:lineRule="auto"/>
                <w:jc w:val="center"/>
                <w:rPr>
                  <w:b/>
                  <w:szCs w:val="24"/>
                  <w:lang w:eastAsia="lt-LT"/>
                </w:rPr>
              </w:pPr>
              <w:sdt>
                <w:sdtPr>
                  <w:alias w:val="Numeris"/>
                  <w:tag w:val="nr_11e27d46534f477bafabffb1e8d7da4e"/>
                  <w:lock w:val="sdtLocked"/>
                  <w:richText/>
                </w:sdtPr>
                <w:sdtContent>
                  <w:r>
                    <w:rPr>
                      <w:b/>
                      <w:szCs w:val="24"/>
                      <w:lang w:eastAsia="lt-LT"/>
                    </w:rPr>
                    <w:t>II</w:t>
                  </w:r>
                </w:sdtContent>
              </w:sdt>
              <w:r>
                <w:rPr>
                  <w:b/>
                  <w:szCs w:val="24"/>
                  <w:lang w:eastAsia="lt-LT"/>
                </w:rPr>
                <w:t xml:space="preserve"> SKYRIUS</w:t>
              </w:r>
            </w:p>
            <w:sdt>
              <w:sdtPr>
                <w:alias w:val="Pavadinimas"/>
                <w:tag w:val="title_11e27d46534f477bafabffb1e8d7da4e"/>
                <w:lock w:val="sdtLocked"/>
                <w:richText/>
              </w:sdtPr>
              <w:sdtContent>
                <w:p>
                  <w:pPr>
                    <w:spacing w:line="276" w:lineRule="auto"/>
                    <w:ind w:firstLine="62"/>
                    <w:jc w:val="center"/>
                    <w:rPr>
                      <w:b/>
                      <w:szCs w:val="24"/>
                      <w:lang w:eastAsia="lt-LT"/>
                    </w:rPr>
                  </w:pPr>
                  <w:r>
                    <w:rPr>
                      <w:b/>
                      <w:szCs w:val="24"/>
                      <w:lang w:eastAsia="lt-LT"/>
                    </w:rPr>
                    <w:t>ĮVYKIŲ TYRIMO IR APSKAITOS</w:t>
                  </w:r>
                </w:p>
                <w:p>
                  <w:pPr>
                    <w:jc w:val="center"/>
                    <w:rPr>
                      <w:b/>
                      <w:szCs w:val="24"/>
                      <w:lang w:eastAsia="lt-LT"/>
                    </w:rPr>
                  </w:pPr>
                  <w:r>
                    <w:rPr>
                      <w:b/>
                      <w:szCs w:val="24"/>
                      <w:lang w:eastAsia="lt-LT"/>
                    </w:rPr>
                    <w:t>TVARKA</w:t>
                  </w:r>
                </w:p>
              </w:sdtContent>
            </w:sdt>
            <w:p>
              <w:pPr>
                <w:spacing w:line="276" w:lineRule="auto"/>
                <w:jc w:val="center"/>
                <w:rPr>
                  <w:b/>
                  <w:szCs w:val="24"/>
                  <w:lang w:eastAsia="lt-LT"/>
                </w:rPr>
              </w:pPr>
            </w:p>
            <w:sdt>
              <w:sdtPr>
                <w:alias w:val="skirsnis"/>
                <w:tag w:val="part_ba1487aed0bf45c19ac5c23abf3e6787"/>
                <w:lock w:val="sdtLocked"/>
                <w:richText/>
              </w:sdtPr>
              <w:sdtContent>
                <w:p>
                  <w:pPr>
                    <w:spacing w:line="276" w:lineRule="auto"/>
                    <w:jc w:val="center"/>
                    <w:rPr>
                      <w:b/>
                      <w:szCs w:val="24"/>
                      <w:lang w:eastAsia="lt-LT"/>
                    </w:rPr>
                  </w:pPr>
                  <w:sdt>
                    <w:sdtPr>
                      <w:alias w:val="Numeris"/>
                      <w:tag w:val="nr_ba1487aed0bf45c19ac5c23abf3e6787"/>
                      <w:lock w:val="sdtLocked"/>
                      <w:richText/>
                    </w:sdtPr>
                    <w:sdtContent>
                      <w:r>
                        <w:rPr>
                          <w:b/>
                          <w:szCs w:val="24"/>
                          <w:lang w:eastAsia="lt-LT"/>
                        </w:rPr>
                        <w:t>PIRMASIS</w:t>
                      </w:r>
                    </w:sdtContent>
                  </w:sdt>
                  <w:r>
                    <w:rPr>
                      <w:b/>
                      <w:szCs w:val="24"/>
                      <w:lang w:eastAsia="lt-LT"/>
                    </w:rPr>
                    <w:t xml:space="preserve"> SKIRSNIS</w:t>
                  </w:r>
                </w:p>
                <w:p>
                  <w:pPr>
                    <w:spacing w:line="276" w:lineRule="auto"/>
                    <w:jc w:val="center"/>
                    <w:rPr>
                      <w:b/>
                      <w:szCs w:val="24"/>
                      <w:lang w:eastAsia="lt-LT"/>
                    </w:rPr>
                  </w:pPr>
                  <w:sdt>
                    <w:sdtPr>
                      <w:alias w:val="Pavadinimas"/>
                      <w:tag w:val="title_ba1487aed0bf45c19ac5c23abf3e6787"/>
                      <w:lock w:val="sdtLocked"/>
                      <w:richText/>
                    </w:sdtPr>
                    <w:sdtContent>
                      <w:r>
                        <w:rPr>
                          <w:b/>
                          <w:szCs w:val="24"/>
                          <w:lang w:eastAsia="lt-LT"/>
                        </w:rPr>
                        <w:t>PRANEŠIMAI APIE ĮVYKIUS</w:t>
                      </w:r>
                    </w:sdtContent>
                  </w:sdt>
                </w:p>
                <w:p>
                  <w:pPr>
                    <w:spacing w:line="276" w:lineRule="auto"/>
                    <w:ind w:firstLine="709"/>
                    <w:jc w:val="both"/>
                    <w:rPr>
                      <w:szCs w:val="24"/>
                      <w:lang w:eastAsia="lt-LT"/>
                    </w:rPr>
                  </w:pPr>
                </w:p>
                <w:sdt>
                  <w:sdtPr>
                    <w:alias w:val="4 p."/>
                    <w:tag w:val="part_362e59bbc321439a9289da82630d1cb6"/>
                    <w:lock w:val="sdtLocked"/>
                    <w:richText/>
                  </w:sdtPr>
                  <w:sdtContent>
                    <w:p>
                      <w:pPr>
                        <w:spacing w:line="276" w:lineRule="auto"/>
                        <w:ind w:firstLine="709"/>
                        <w:jc w:val="both"/>
                        <w:rPr>
                          <w:szCs w:val="24"/>
                          <w:lang w:eastAsia="lt-LT"/>
                        </w:rPr>
                      </w:pPr>
                      <w:sdt>
                        <w:sdtPr>
                          <w:alias w:val="Numeris"/>
                          <w:tag w:val="nr_362e59bbc321439a9289da82630d1cb6"/>
                          <w:lock w:val="sdtLocked"/>
                          <w:richText/>
                        </w:sdtPr>
                        <w:sdtContent>
                          <w:r>
                            <w:rPr>
                              <w:szCs w:val="24"/>
                              <w:lang w:eastAsia="lt-LT"/>
                            </w:rPr>
                            <w:t>4</w:t>
                          </w:r>
                        </w:sdtContent>
                      </w:sdt>
                      <w:r>
                        <w:rPr>
                          <w:szCs w:val="24"/>
                          <w:lang w:eastAsia="lt-LT"/>
                        </w:rPr>
                        <w:t xml:space="preserve">. Statutinė įstaiga ir statutinė profesinio mokymo įstaiga turi raštu supažindinti kiekvieną darbuotoją, dirbantį pagal darbo sutartį (toliau – darbuotojas),  pareigūną, valstybės tarnautoją ir kursantą apie jo pareigą nedelsiant pranešti apie įvykį.</w:t>
                      </w:r>
                    </w:p>
                  </w:sdtContent>
                </w:sdt>
                <w:sdt>
                  <w:sdtPr>
                    <w:alias w:val="5 p."/>
                    <w:tag w:val="part_c1e5e9b031ee427b9444fa773b9114ee"/>
                    <w:lock w:val="sdtLocked"/>
                    <w:richText/>
                  </w:sdtPr>
                  <w:sdtContent>
                    <w:p>
                      <w:pPr>
                        <w:spacing w:line="276" w:lineRule="auto"/>
                        <w:ind w:firstLine="709"/>
                        <w:jc w:val="both"/>
                        <w:rPr>
                          <w:szCs w:val="24"/>
                          <w:lang w:eastAsia="lt-LT"/>
                        </w:rPr>
                      </w:pPr>
                      <w:sdt>
                        <w:sdtPr>
                          <w:alias w:val="Numeris"/>
                          <w:tag w:val="nr_c1e5e9b031ee427b9444fa773b9114ee"/>
                          <w:lock w:val="sdtLocked"/>
                          <w:richText/>
                        </w:sdtPr>
                        <w:sdtContent>
                          <w:r>
                            <w:rPr>
                              <w:szCs w:val="24"/>
                              <w:lang w:eastAsia="lt-LT"/>
                            </w:rPr>
                            <w:t>5</w:t>
                          </w:r>
                        </w:sdtContent>
                      </w:sdt>
                      <w:r>
                        <w:rPr>
                          <w:szCs w:val="24"/>
                          <w:lang w:eastAsia="lt-LT"/>
                        </w:rPr>
                        <w:t>. Pareigūnas, nukentėjęs dėl įvykio tarnyboje, įvykio pakeliui į tarnybą ar iš tarnybos, jeigu pajėgia, taip pat pareigūnas, valstybės tarnautojas ar darbuotojas, matęs įvykį tarnyboje, įvykį pakeliui į tarnybą ar iš tarnybos arba jo pasekmes, privalo nedelsdamas apie įvykį pranešti nukentėjusio pareigūno tiesioginiam vadovui ar statutinės įstaigos darbuotojų saugos ir sveikatos specialistui (toliau – darbuotojų saugos ir sveikatos specialistas), o jų nesant – statutinės įstaigos vadovui.</w:t>
                      </w:r>
                    </w:p>
                  </w:sdtContent>
                </w:sdt>
                <w:sdt>
                  <w:sdtPr>
                    <w:alias w:val="6 p."/>
                    <w:tag w:val="part_0b33eedf92f64625a8f7dd91b5dbe32c"/>
                    <w:lock w:val="sdtLocked"/>
                    <w:richText/>
                  </w:sdtPr>
                  <w:sdtContent>
                    <w:p>
                      <w:pPr>
                        <w:spacing w:line="276" w:lineRule="auto"/>
                        <w:ind w:firstLine="709"/>
                        <w:jc w:val="both"/>
                        <w:rPr>
                          <w:szCs w:val="24"/>
                          <w:lang w:eastAsia="lt-LT"/>
                        </w:rPr>
                      </w:pPr>
                      <w:sdt>
                        <w:sdtPr>
                          <w:alias w:val="Numeris"/>
                          <w:tag w:val="nr_0b33eedf92f64625a8f7dd91b5dbe32c"/>
                          <w:lock w:val="sdtLocked"/>
                          <w:richText/>
                        </w:sdtPr>
                        <w:sdtContent>
                          <w:r>
                            <w:rPr>
                              <w:szCs w:val="24"/>
                              <w:lang w:eastAsia="lt-LT"/>
                            </w:rPr>
                            <w:t>6</w:t>
                          </w:r>
                        </w:sdtContent>
                      </w:sdt>
                      <w:r>
                        <w:rPr>
                          <w:szCs w:val="24"/>
                          <w:lang w:eastAsia="lt-LT"/>
                        </w:rPr>
                        <w:t>. Kursantas, nukentėjęs dėl įvykio profesinio ar įvadinio mokymo metu, išskyrus įvykį profesinio ar įvadinio mokymo metu, įvykusį kursantui jo pratybų metu statutinėje įstaigoje, jeigu pajėgia, taip pat kitas kursantas ar statutinės profesinio mokymo įstaigos pareigūnas, valstybės tarnautojas ar darbuotojas, matęs įvykį profesinio ar įvadinio mokymo metu arba jo pasekmes, privalo nedelsdamas apie šį įvykį pranešti nukentėjusio kursanto dėstytojui ar darbuotojų saugos ir sveikatos specialistui, o jų nesant – statutinės profesinio mokymo įstaigos vadovui.</w:t>
                      </w:r>
                    </w:p>
                  </w:sdtContent>
                </w:sdt>
                <w:sdt>
                  <w:sdtPr>
                    <w:alias w:val="7 p."/>
                    <w:tag w:val="part_1c19c5b818784eea9781b0cc12e36542"/>
                    <w:lock w:val="sdtLocked"/>
                    <w:richText/>
                  </w:sdtPr>
                  <w:sdtContent>
                    <w:p>
                      <w:pPr>
                        <w:spacing w:line="276" w:lineRule="auto"/>
                        <w:ind w:firstLine="709"/>
                        <w:jc w:val="both"/>
                        <w:rPr>
                          <w:szCs w:val="24"/>
                          <w:lang w:eastAsia="lt-LT"/>
                        </w:rPr>
                      </w:pPr>
                      <w:sdt>
                        <w:sdtPr>
                          <w:alias w:val="Numeris"/>
                          <w:tag w:val="nr_1c19c5b818784eea9781b0cc12e36542"/>
                          <w:lock w:val="sdtLocked"/>
                          <w:richText/>
                        </w:sdtPr>
                        <w:sdtContent>
                          <w:r>
                            <w:rPr>
                              <w:szCs w:val="24"/>
                              <w:lang w:eastAsia="lt-LT"/>
                            </w:rPr>
                            <w:t>7</w:t>
                          </w:r>
                        </w:sdtContent>
                      </w:sdt>
                      <w:r>
                        <w:rPr>
                          <w:szCs w:val="24"/>
                          <w:lang w:eastAsia="lt-LT"/>
                        </w:rPr>
                        <w:t>. Kursantas, nukentėjęs dėl įvykio profesinio ar įvadinio mokymo metu, įvykusio kursanto pratybų statutinėje įstaigoje metu, jeigu pajėgia, taip pat šios įstaigos pareigūnas, valstybės tarnautojas ar darbuotojas, matęs įvykį profesinio ar įvadinio mokymo metu arba jo pasekmes, privalo nedelsdamas pranešti apie šį įvykį šios statutinės įstaigos vadovui arba darbuotojų saugos ir sveikatos specialistui. Statutinė įstaiga apie šiame punkte nurodytą įvykį arba jo pasekmes nedelsdama informuoja statutinę profesinio mokymo įstaigą.</w:t>
                      </w:r>
                    </w:p>
                  </w:sdtContent>
                </w:sdt>
                <w:sdt>
                  <w:sdtPr>
                    <w:alias w:val="8 p."/>
                    <w:tag w:val="part_e9e9a676b0344b56ba0654114787d047"/>
                    <w:lock w:val="sdtLocked"/>
                    <w:richText/>
                  </w:sdtPr>
                  <w:sdtContent>
                    <w:p>
                      <w:pPr>
                        <w:spacing w:line="276" w:lineRule="auto"/>
                        <w:ind w:firstLine="709"/>
                        <w:jc w:val="both"/>
                        <w:rPr>
                          <w:szCs w:val="24"/>
                          <w:lang w:eastAsia="lt-LT"/>
                        </w:rPr>
                      </w:pPr>
                      <w:sdt>
                        <w:sdtPr>
                          <w:alias w:val="Numeris"/>
                          <w:tag w:val="nr_e9e9a676b0344b56ba0654114787d047"/>
                          <w:lock w:val="sdtLocked"/>
                          <w:richText/>
                        </w:sdtPr>
                        <w:sdtContent>
                          <w:r>
                            <w:rPr>
                              <w:szCs w:val="24"/>
                              <w:lang w:eastAsia="lt-LT"/>
                            </w:rPr>
                            <w:t>8</w:t>
                          </w:r>
                        </w:sdtContent>
                      </w:sdt>
                      <w:r>
                        <w:rPr>
                          <w:szCs w:val="24"/>
                          <w:lang w:eastAsia="lt-LT"/>
                        </w:rPr>
                        <w:t>. Gavęs pranešimą apie įvykį, nukentėjusio pareigūno tiesioginis vadovas, išskyrus ministrą, ar darbuotojų saugos ir sveikatos specialistas privalo nedelsdamas apie tai raštu informuoti statutinės įstaigos vadovą, o nukentėjusio kursanto dėstytojas privalo nedelsdamas apie tai raštu informuoti statutinės profesinio mokymo įstaigos vadovą.</w:t>
                      </w:r>
                    </w:p>
                  </w:sdtContent>
                </w:sdt>
                <w:sdt>
                  <w:sdtPr>
                    <w:alias w:val="9 p."/>
                    <w:tag w:val="part_864c417a41b048e7919407e201b8aa05"/>
                    <w:lock w:val="sdtLocked"/>
                    <w:richText/>
                  </w:sdtPr>
                  <w:sdtContent>
                    <w:p>
                      <w:pPr>
                        <w:spacing w:line="276" w:lineRule="auto"/>
                        <w:ind w:firstLine="709"/>
                        <w:jc w:val="both"/>
                        <w:rPr>
                          <w:szCs w:val="24"/>
                          <w:lang w:eastAsia="lt-LT"/>
                        </w:rPr>
                      </w:pPr>
                      <w:sdt>
                        <w:sdtPr>
                          <w:alias w:val="Numeris"/>
                          <w:tag w:val="nr_864c417a41b048e7919407e201b8aa05"/>
                          <w:lock w:val="sdtLocked"/>
                          <w:richText/>
                        </w:sdtPr>
                        <w:sdtContent>
                          <w:r>
                            <w:rPr>
                              <w:szCs w:val="24"/>
                              <w:lang w:eastAsia="lt-LT"/>
                            </w:rPr>
                            <w:t>9</w:t>
                          </w:r>
                        </w:sdtContent>
                      </w:sdt>
                      <w:r>
                        <w:rPr>
                          <w:szCs w:val="24"/>
                          <w:lang w:eastAsia="lt-LT"/>
                        </w:rPr>
                        <w:t>. Statutinė įstaiga ir statutinė profesinio mokymo įstaiga (toliau šiame skyriuje kartu – statutinė įstaiga) dėl įvykio nukentėjusiam pareigūnui ar kursantui privalo suteikti pirmąją medicinos pagalbą, pasirūpinti, kad prireikus būtų iškviesta greitoji medicinos pagalba ir, jei reikia, nugabenti nukentėjusį pareigūną ar kursantą į asmens sveikatos priežiūros įstaigą.</w:t>
                      </w:r>
                    </w:p>
                  </w:sdtContent>
                </w:sdt>
                <w:sdt>
                  <w:sdtPr>
                    <w:alias w:val="10 p."/>
                    <w:tag w:val="part_72807dff08a8446b8535d7bfba7867be"/>
                    <w:lock w:val="sdtLocked"/>
                    <w:richText/>
                  </w:sdtPr>
                  <w:sdtContent>
                    <w:p>
                      <w:pPr>
                        <w:spacing w:line="276" w:lineRule="auto"/>
                        <w:ind w:firstLine="709"/>
                        <w:jc w:val="both"/>
                        <w:rPr>
                          <w:szCs w:val="24"/>
                          <w:lang w:eastAsia="lt-LT"/>
                        </w:rPr>
                      </w:pPr>
                      <w:sdt>
                        <w:sdtPr>
                          <w:alias w:val="Numeris"/>
                          <w:tag w:val="nr_72807dff08a8446b8535d7bfba7867be"/>
                          <w:lock w:val="sdtLocked"/>
                          <w:richText/>
                        </w:sdtPr>
                        <w:sdtContent>
                          <w:r>
                            <w:rPr>
                              <w:szCs w:val="24"/>
                              <w:lang w:eastAsia="lt-LT"/>
                            </w:rPr>
                            <w:t>10</w:t>
                          </w:r>
                        </w:sdtContent>
                      </w:sdt>
                      <w:r>
                        <w:rPr>
                          <w:szCs w:val="24"/>
                          <w:lang w:eastAsia="lt-LT"/>
                        </w:rPr>
                        <w:t xml:space="preserve">. Statutinė įstaiga nedelsdama telefonu ar elektroniniu paštu privalo pranešti Valstybinio socialinio draudimo fondo valdybos prie Socialinės apsaugos ir darbo ministerijos (toliau – Fondo valdyba) teritoriniam skyriui arba Karinių ir joms prilygintų struktūrų skyriui, atitinkamai teritorinei prokuratūrai ir vienam iš nukentėjusio pareigūno ar kursanto šeimos narių (tėvui (įtėviui), motinai (įmotei), vaikui (įvaikiui), broliui, seseriai, sutuoktiniui, sugyventiniui (partneriui) (toliau – šeimos atstovas) apie kiekvieną įvykį, dėl kurio pareigūnas ar kursantas mirė arba sunkiai pakenkta pareigūno ar kursanto sveikatai ar manoma, kad sunkiai pakenkta pareigūno ar kursanto sveikatai.  </w:t>
                      </w:r>
                    </w:p>
                  </w:sdtContent>
                </w:sdt>
                <w:sdt>
                  <w:sdtPr>
                    <w:alias w:val="11 p."/>
                    <w:tag w:val="part_4dd4ded0ab24423fbfa2d75f2a0a5a97"/>
                    <w:lock w:val="sdtLocked"/>
                    <w:richText/>
                  </w:sdtPr>
                  <w:sdtContent>
                    <w:p>
                      <w:pPr>
                        <w:spacing w:line="276" w:lineRule="auto"/>
                        <w:ind w:firstLine="709"/>
                        <w:jc w:val="both"/>
                        <w:rPr>
                          <w:szCs w:val="24"/>
                          <w:lang w:eastAsia="lt-LT"/>
                        </w:rPr>
                      </w:pPr>
                      <w:sdt>
                        <w:sdtPr>
                          <w:alias w:val="Numeris"/>
                          <w:tag w:val="nr_4dd4ded0ab24423fbfa2d75f2a0a5a97"/>
                          <w:lock w:val="sdtLocked"/>
                          <w:richText/>
                        </w:sdtPr>
                        <w:sdtContent>
                          <w:r>
                            <w:rPr>
                              <w:szCs w:val="24"/>
                              <w:lang w:eastAsia="lt-LT"/>
                            </w:rPr>
                            <w:t>11</w:t>
                          </w:r>
                        </w:sdtContent>
                      </w:sdt>
                      <w:r>
                        <w:rPr>
                          <w:szCs w:val="24"/>
                          <w:lang w:eastAsia="lt-LT"/>
                        </w:rPr>
                        <w:t>. Statutinė įstaiga nedelsdama privalo pranešti apie įvykius, kai pareigūnas ar kursantas patiria žalą sveikatai dėl:</w:t>
                      </w:r>
                    </w:p>
                    <w:sdt>
                      <w:sdtPr>
                        <w:alias w:val="11.1 pp."/>
                        <w:tag w:val="part_b2b5404f93514c9d93bbbdf32aba8cd3"/>
                        <w:lock w:val="sdtLocked"/>
                        <w:richText/>
                      </w:sdtPr>
                      <w:sdtContent>
                        <w:p>
                          <w:pPr>
                            <w:spacing w:line="276" w:lineRule="auto"/>
                            <w:ind w:firstLine="709"/>
                            <w:jc w:val="both"/>
                            <w:rPr>
                              <w:szCs w:val="24"/>
                              <w:lang w:eastAsia="lt-LT"/>
                            </w:rPr>
                          </w:pPr>
                          <w:sdt>
                            <w:sdtPr>
                              <w:alias w:val="Numeris"/>
                              <w:tag w:val="nr_b2b5404f93514c9d93bbbdf32aba8cd3"/>
                              <w:lock w:val="sdtLocked"/>
                              <w:richText/>
                            </w:sdtPr>
                            <w:sdtContent>
                              <w:r>
                                <w:rPr>
                                  <w:szCs w:val="24"/>
                                  <w:lang w:eastAsia="lt-LT"/>
                                </w:rPr>
                                <w:t>11.1</w:t>
                              </w:r>
                            </w:sdtContent>
                          </w:sdt>
                          <w:r>
                            <w:rPr>
                              <w:szCs w:val="24"/>
                              <w:lang w:eastAsia="lt-LT"/>
                            </w:rPr>
                            <w:t>. statinio avarijos – Valstybinei teritorijų planavimo ir statybos inspekcijai prie Aplinkos ministerijos;</w:t>
                          </w:r>
                        </w:p>
                      </w:sdtContent>
                    </w:sdt>
                    <w:sdt>
                      <w:sdtPr>
                        <w:alias w:val="11.2 pp."/>
                        <w:tag w:val="part_77e9a5fb673b4ca2a401837e2c8301eb"/>
                        <w:lock w:val="sdtLocked"/>
                        <w:richText/>
                      </w:sdtPr>
                      <w:sdtContent>
                        <w:p>
                          <w:pPr>
                            <w:spacing w:line="276" w:lineRule="auto"/>
                            <w:ind w:firstLine="709"/>
                            <w:jc w:val="both"/>
                            <w:rPr>
                              <w:szCs w:val="24"/>
                              <w:lang w:eastAsia="lt-LT"/>
                            </w:rPr>
                          </w:pPr>
                          <w:sdt>
                            <w:sdtPr>
                              <w:alias w:val="Numeris"/>
                              <w:tag w:val="nr_77e9a5fb673b4ca2a401837e2c8301eb"/>
                              <w:lock w:val="sdtLocked"/>
                              <w:richText/>
                            </w:sdtPr>
                            <w:sdtContent>
                              <w:r>
                                <w:rPr>
                                  <w:szCs w:val="24"/>
                                  <w:lang w:eastAsia="lt-LT"/>
                                </w:rPr>
                                <w:t>11.2</w:t>
                              </w:r>
                            </w:sdtContent>
                          </w:sdt>
                          <w:r>
                            <w:rPr>
                              <w:szCs w:val="24"/>
                              <w:lang w:eastAsia="lt-LT"/>
                            </w:rPr>
                            <w:t>. pavojingojo objekto, kitų objektų ar įrenginių avarijų, gaisro, sprogimo – Priešgaisrinės apsaugos ir gelbėjimo departamentui prie Vidaus reikalų ministerijos;</w:t>
                          </w:r>
                        </w:p>
                      </w:sdtContent>
                    </w:sdt>
                    <w:sdt>
                      <w:sdtPr>
                        <w:alias w:val="11.3 pp."/>
                        <w:tag w:val="part_7952744aef2c4524a2193bcf466c6b3b"/>
                        <w:lock w:val="sdtLocked"/>
                        <w:richText/>
                      </w:sdtPr>
                      <w:sdtContent>
                        <w:p>
                          <w:pPr>
                            <w:spacing w:line="276" w:lineRule="auto"/>
                            <w:ind w:firstLine="709"/>
                            <w:jc w:val="both"/>
                            <w:rPr>
                              <w:szCs w:val="24"/>
                              <w:lang w:eastAsia="lt-LT"/>
                            </w:rPr>
                          </w:pPr>
                          <w:sdt>
                            <w:sdtPr>
                              <w:alias w:val="Numeris"/>
                              <w:tag w:val="nr_7952744aef2c4524a2193bcf466c6b3b"/>
                              <w:lock w:val="sdtLocked"/>
                              <w:richText/>
                            </w:sdtPr>
                            <w:sdtContent>
                              <w:r>
                                <w:rPr>
                                  <w:szCs w:val="24"/>
                                  <w:lang w:eastAsia="lt-LT"/>
                                </w:rPr>
                                <w:t>11.3</w:t>
                              </w:r>
                            </w:sdtContent>
                          </w:sdt>
                          <w:r>
                            <w:rPr>
                              <w:szCs w:val="24"/>
                              <w:lang w:eastAsia="lt-LT"/>
                            </w:rPr>
                            <w:t>. avarijos, įvykusios vežant pavojingus krovinius – Priešgaisrinės apsaugos ir gelbėjimo departamentui prie Vidaus reikalų ministerijos ir Lietuvos transporto saugos administracijai;</w:t>
                          </w:r>
                        </w:p>
                      </w:sdtContent>
                    </w:sdt>
                    <w:sdt>
                      <w:sdtPr>
                        <w:alias w:val="11.4 pp."/>
                        <w:tag w:val="part_87cd8213cfa14ee98f6d7c850a876577"/>
                        <w:lock w:val="sdtLocked"/>
                        <w:richText/>
                      </w:sdtPr>
                      <w:sdtContent>
                        <w:p>
                          <w:pPr>
                            <w:spacing w:line="276" w:lineRule="auto"/>
                            <w:ind w:firstLine="709"/>
                            <w:jc w:val="both"/>
                            <w:rPr>
                              <w:szCs w:val="24"/>
                              <w:lang w:eastAsia="lt-LT"/>
                            </w:rPr>
                          </w:pPr>
                          <w:sdt>
                            <w:sdtPr>
                              <w:alias w:val="Numeris"/>
                              <w:tag w:val="nr_87cd8213cfa14ee98f6d7c850a876577"/>
                              <w:lock w:val="sdtLocked"/>
                              <w:richText/>
                            </w:sdtPr>
                            <w:sdtContent>
                              <w:r>
                                <w:rPr>
                                  <w:szCs w:val="24"/>
                                  <w:lang w:eastAsia="lt-LT"/>
                                </w:rPr>
                                <w:t>11.4</w:t>
                              </w:r>
                            </w:sdtContent>
                          </w:sdt>
                          <w:r>
                            <w:rPr>
                              <w:szCs w:val="24"/>
                              <w:lang w:eastAsia="lt-LT"/>
                            </w:rPr>
                            <w:t>. branduolinės energetikos objekto veiklos sutrikimo – Valstybinei atominės energetikos saugos inspekcijai;</w:t>
                          </w:r>
                        </w:p>
                      </w:sdtContent>
                    </w:sdt>
                    <w:sdt>
                      <w:sdtPr>
                        <w:alias w:val="11.5 pp."/>
                        <w:tag w:val="part_55b7be720e1a4d4f80f87d6d4b704b44"/>
                        <w:lock w:val="sdtLocked"/>
                        <w:richText/>
                      </w:sdtPr>
                      <w:sdtContent>
                        <w:p>
                          <w:pPr>
                            <w:spacing w:line="276" w:lineRule="auto"/>
                            <w:ind w:firstLine="709"/>
                            <w:jc w:val="both"/>
                            <w:rPr>
                              <w:szCs w:val="24"/>
                              <w:lang w:eastAsia="lt-LT"/>
                            </w:rPr>
                          </w:pPr>
                          <w:sdt>
                            <w:sdtPr>
                              <w:alias w:val="Numeris"/>
                              <w:tag w:val="nr_55b7be720e1a4d4f80f87d6d4b704b44"/>
                              <w:lock w:val="sdtLocked"/>
                              <w:richText/>
                            </w:sdtPr>
                            <w:sdtContent>
                              <w:r>
                                <w:rPr>
                                  <w:szCs w:val="24"/>
                                  <w:lang w:eastAsia="lt-LT"/>
                                </w:rPr>
                                <w:t>11.5</w:t>
                              </w:r>
                            </w:sdtContent>
                          </w:sdt>
                          <w:r>
                            <w:rPr>
                              <w:szCs w:val="24"/>
                              <w:lang w:eastAsia="lt-LT"/>
                            </w:rPr>
                            <w:t>. energijos tiekimo (elektros, šilumos, dujų, naftos ir jos produktų gamybos, perdavimo, paskirstymo) sutrikimo – Valstybinei energetikos inspekcijai prie Energetikos ministerijos.</w:t>
                          </w:r>
                        </w:p>
                      </w:sdtContent>
                    </w:sdt>
                  </w:sdtContent>
                </w:sdt>
                <w:sdt>
                  <w:sdtPr>
                    <w:alias w:val="12 p."/>
                    <w:tag w:val="part_cfe1891534a04ff0b5bfece59dd5c4e5"/>
                    <w:lock w:val="sdtLocked"/>
                    <w:richText/>
                  </w:sdtPr>
                  <w:sdtContent>
                    <w:p>
                      <w:pPr>
                        <w:spacing w:line="276" w:lineRule="auto"/>
                        <w:ind w:firstLine="709"/>
                        <w:jc w:val="both"/>
                        <w:rPr>
                          <w:szCs w:val="24"/>
                          <w:lang w:eastAsia="lt-LT"/>
                        </w:rPr>
                      </w:pPr>
                      <w:sdt>
                        <w:sdtPr>
                          <w:alias w:val="Numeris"/>
                          <w:tag w:val="nr_cfe1891534a04ff0b5bfece59dd5c4e5"/>
                          <w:lock w:val="sdtLocked"/>
                          <w:richText/>
                        </w:sdtPr>
                        <w:sdtContent>
                          <w:r>
                            <w:rPr>
                              <w:szCs w:val="24"/>
                              <w:lang w:eastAsia="lt-LT"/>
                            </w:rPr>
                            <w:t>12</w:t>
                          </w:r>
                        </w:sdtContent>
                      </w:sdt>
                      <w:r>
                        <w:rPr>
                          <w:szCs w:val="24"/>
                          <w:lang w:eastAsia="lt-LT"/>
                        </w:rPr>
                        <w:t>. Prireikus statutinė įstaiga, kurioje tarnauja pareigūnas, ar statutinė profesinio mokymo įstaiga, kurioje mokosi kursantas, kreipiasi į asmens sveikatos priežiūros įstaigą, suteikusią asmens sveikatos priežiūros paslaugas pareigūnui ar kursantui, nukentėjusiam dėl įvykio, dėl kurio sunkiai pakenkta pareigūno ar kursanto sveikatai arba pareigūnas ar kursantas mirė, dėl informacijos pateikimo apie įvykį.</w:t>
                      </w:r>
                    </w:p>
                  </w:sdtContent>
                </w:sdt>
                <w:sdt>
                  <w:sdtPr>
                    <w:alias w:val="13 p."/>
                    <w:tag w:val="part_0cfbe508daed488889a1ad0933d733eb"/>
                    <w:lock w:val="sdtLocked"/>
                    <w:richText/>
                  </w:sdtPr>
                  <w:sdtContent>
                    <w:p>
                      <w:pPr>
                        <w:spacing w:line="276" w:lineRule="auto"/>
                        <w:ind w:firstLine="709"/>
                        <w:jc w:val="both"/>
                        <w:rPr>
                          <w:szCs w:val="24"/>
                          <w:lang w:eastAsia="lt-LT"/>
                        </w:rPr>
                      </w:pPr>
                      <w:sdt>
                        <w:sdtPr>
                          <w:alias w:val="Numeris"/>
                          <w:tag w:val="nr_0cfbe508daed488889a1ad0933d733eb"/>
                          <w:lock w:val="sdtLocked"/>
                          <w:richText/>
                        </w:sdtPr>
                        <w:sdtContent>
                          <w:r>
                            <w:rPr>
                              <w:szCs w:val="24"/>
                              <w:lang w:eastAsia="lt-LT"/>
                            </w:rPr>
                            <w:t>13</w:t>
                          </w:r>
                        </w:sdtContent>
                      </w:sdt>
                      <w:r>
                        <w:rPr>
                          <w:szCs w:val="24"/>
                          <w:lang w:eastAsia="lt-LT"/>
                        </w:rPr>
                        <w:t>. Pranešimai apie įvykius statutinėje įstaigoje registruojami Įvykių ir nelaimingų atsitikimų tyrimo išvadų registravimo žurnale (1 priedas).</w:t>
                      </w:r>
                    </w:p>
                    <w:p>
                      <w:pPr>
                        <w:spacing w:line="276" w:lineRule="auto"/>
                        <w:ind w:firstLine="709"/>
                        <w:jc w:val="both"/>
                        <w:rPr>
                          <w:szCs w:val="24"/>
                          <w:lang w:eastAsia="lt-LT"/>
                        </w:rPr>
                      </w:pPr>
                    </w:p>
                  </w:sdtContent>
                </w:sdt>
              </w:sdtContent>
            </w:sdt>
            <w:sdt>
              <w:sdtPr>
                <w:alias w:val="skirsnis"/>
                <w:tag w:val="part_e217c7ceafcd484bad7dab94a990aed7"/>
                <w:lock w:val="sdtLocked"/>
                <w:richText/>
              </w:sdtPr>
              <w:sdtContent>
                <w:p>
                  <w:pPr>
                    <w:spacing w:line="276" w:lineRule="auto"/>
                    <w:jc w:val="center"/>
                    <w:rPr>
                      <w:b/>
                      <w:szCs w:val="24"/>
                      <w:lang w:eastAsia="lt-LT"/>
                    </w:rPr>
                  </w:pPr>
                  <w:sdt>
                    <w:sdtPr>
                      <w:alias w:val="Numeris"/>
                      <w:tag w:val="nr_e217c7ceafcd484bad7dab94a990aed7"/>
                      <w:lock w:val="sdtLocked"/>
                      <w:richText/>
                    </w:sdtPr>
                    <w:sdtContent>
                      <w:r>
                        <w:rPr>
                          <w:b/>
                          <w:szCs w:val="24"/>
                          <w:lang w:eastAsia="lt-LT"/>
                        </w:rPr>
                        <w:t>ANTRASIS</w:t>
                      </w:r>
                    </w:sdtContent>
                  </w:sdt>
                  <w:r>
                    <w:rPr>
                      <w:b/>
                      <w:szCs w:val="24"/>
                      <w:lang w:eastAsia="lt-LT"/>
                    </w:rPr>
                    <w:t xml:space="preserve"> SKIRSNIS</w:t>
                  </w:r>
                </w:p>
                <w:p>
                  <w:pPr>
                    <w:spacing w:line="276" w:lineRule="auto"/>
                    <w:jc w:val="center"/>
                    <w:rPr>
                      <w:szCs w:val="24"/>
                      <w:lang w:eastAsia="lt-LT"/>
                    </w:rPr>
                  </w:pPr>
                  <w:sdt>
                    <w:sdtPr>
                      <w:alias w:val="Pavadinimas"/>
                      <w:tag w:val="title_e217c7ceafcd484bad7dab94a990aed7"/>
                      <w:lock w:val="sdtLocked"/>
                      <w:richText/>
                    </w:sdtPr>
                    <w:sdtContent>
                      <w:r>
                        <w:rPr>
                          <w:b/>
                          <w:szCs w:val="24"/>
                          <w:lang w:eastAsia="lt-LT"/>
                        </w:rPr>
                        <w:t>ĮVYKĮ TIRIANTYS SUBJEKTAI</w:t>
                      </w:r>
                    </w:sdtContent>
                  </w:sdt>
                </w:p>
                <w:p>
                  <w:pPr>
                    <w:spacing w:line="276" w:lineRule="auto"/>
                    <w:ind w:firstLine="709"/>
                    <w:jc w:val="both"/>
                    <w:rPr>
                      <w:szCs w:val="24"/>
                      <w:lang w:eastAsia="lt-LT"/>
                    </w:rPr>
                  </w:pPr>
                </w:p>
                <w:sdt>
                  <w:sdtPr>
                    <w:alias w:val="14 p."/>
                    <w:tag w:val="part_aaf484f19ebf4e55883eceac5774b6db"/>
                    <w:lock w:val="sdtLocked"/>
                    <w:richText/>
                  </w:sdtPr>
                  <w:sdtContent>
                    <w:p>
                      <w:pPr>
                        <w:spacing w:line="276" w:lineRule="auto"/>
                        <w:ind w:firstLine="709"/>
                        <w:jc w:val="both"/>
                        <w:rPr>
                          <w:szCs w:val="24"/>
                          <w:lang w:eastAsia="lt-LT"/>
                        </w:rPr>
                      </w:pPr>
                      <w:sdt>
                        <w:sdtPr>
                          <w:alias w:val="Numeris"/>
                          <w:tag w:val="nr_aaf484f19ebf4e55883eceac5774b6db"/>
                          <w:lock w:val="sdtLocked"/>
                          <w:richText/>
                        </w:sdtPr>
                        <w:sdtContent>
                          <w:r>
                            <w:rPr>
                              <w:szCs w:val="24"/>
                              <w:lang w:eastAsia="lt-LT"/>
                            </w:rPr>
                            <w:t>14</w:t>
                          </w:r>
                        </w:sdtContent>
                      </w:sdt>
                      <w:r>
                        <w:rPr>
                          <w:szCs w:val="24"/>
                          <w:lang w:eastAsia="lt-LT"/>
                        </w:rPr>
                        <w:t xml:space="preserve">. Statutinės įstaigos vadovas, šio skyriaus  pirmajame skirsnyje nustatytais atvejais gavęs pranešimą apie įvykį arba Aprašo 21 punkte nurodytą rašytinį prašymą, per 3 darbo dienas nuo nurodyto pranešimo ar prašymo gavimo dienos sudaro Nelaimingų atsitikimų tyrimo komisiją, kuriai paveda tirti įvykį.</w:t>
                      </w:r>
                    </w:p>
                  </w:sdtContent>
                </w:sdt>
                <w:sdt>
                  <w:sdtPr>
                    <w:alias w:val="15 p."/>
                    <w:tag w:val="part_7a613b4fde7f40b6a6af788887307b63"/>
                    <w:lock w:val="sdtLocked"/>
                    <w:richText/>
                  </w:sdtPr>
                  <w:sdtContent>
                    <w:p>
                      <w:pPr>
                        <w:spacing w:line="276" w:lineRule="auto"/>
                        <w:ind w:firstLine="709"/>
                        <w:jc w:val="both"/>
                        <w:rPr>
                          <w:szCs w:val="24"/>
                          <w:lang w:eastAsia="lt-LT"/>
                        </w:rPr>
                      </w:pPr>
                      <w:sdt>
                        <w:sdtPr>
                          <w:alias w:val="Numeris"/>
                          <w:tag w:val="nr_7a613b4fde7f40b6a6af788887307b63"/>
                          <w:lock w:val="sdtLocked"/>
                          <w:richText/>
                        </w:sdtPr>
                        <w:sdtContent>
                          <w:r>
                            <w:rPr>
                              <w:szCs w:val="24"/>
                              <w:lang w:eastAsia="lt-LT"/>
                            </w:rPr>
                            <w:t>15</w:t>
                          </w:r>
                        </w:sdtContent>
                      </w:sdt>
                      <w:r>
                        <w:rPr>
                          <w:szCs w:val="24"/>
                          <w:lang w:eastAsia="lt-LT"/>
                        </w:rPr>
                        <w:t xml:space="preserve">. Nelaimingų atsitikimų tyrimo komisija sudaroma iš statutinės įstaigos pareigūnų, valstybės tarnautojų ir darbuotojų. Vienu iš Nelaimingų atsitikimų tyrimo komisijos narių skiriamas darbuotojų saugos ir sveikatos specialistas. Į Nelaimingų atsitikimų tyrimo komisiją taip pat gali būti įtrauktas statutinėje įstaigoje veikiančios profesinės sąjungos atstovas, Valstybinės darbo inspekcijos atstovas, kitų valstybės institucijų ar įstaigų atstovai (suderinus su šių institucijų ir įstaigų vadovais), kurie gali padėti tirti įvykį ar pateikti įvykio tyrimui atlikti reikalingas išvadas ar kitą informaciją. </w:t>
                      </w:r>
                    </w:p>
                    <w:p>
                      <w:pPr>
                        <w:spacing w:line="276" w:lineRule="auto"/>
                        <w:ind w:firstLine="709"/>
                        <w:jc w:val="both"/>
                        <w:rPr>
                          <w:szCs w:val="24"/>
                          <w:lang w:eastAsia="lt-LT"/>
                        </w:rPr>
                      </w:pPr>
                      <w:r>
                        <w:rPr>
                          <w:szCs w:val="24"/>
                          <w:lang w:eastAsia="lt-LT"/>
                        </w:rPr>
                        <w:t xml:space="preserve">Jei statutinėje įstaigoje veikia kelios profesinės sąjungos, jos per 2 darbo dienas nuo informacijos apie įvykį gavimo iš statutinės įstaigos dienos bendru susitarimu skiria bendrą atstovą į Nelaimingų atsitikimų tyrimo komisijos narius. Jei profesinės sąjungos per nustatytą terminą nesusitaria dėl bendro atstovo paskyrimo arba statutinėje įstaigoje nėra veikiančios profesinės sąjungos, į Nelaimingų atsitikimų tyrimo komisijos narių sąrašą turi būti įtrauktas darbo tarybos atstovas. </w:t>
                      </w:r>
                    </w:p>
                    <w:p>
                      <w:pPr>
                        <w:spacing w:line="276" w:lineRule="auto"/>
                        <w:ind w:firstLine="709"/>
                        <w:jc w:val="both"/>
                        <w:rPr>
                          <w:szCs w:val="24"/>
                          <w:lang w:eastAsia="lt-LT"/>
                        </w:rPr>
                      </w:pPr>
                      <w:r>
                        <w:rPr>
                          <w:szCs w:val="24"/>
                          <w:lang w:eastAsia="lt-LT"/>
                        </w:rPr>
                        <w:t>Atliekant įvykio tyrimą gali dalyvauti nukentėjęs pareigūnas, kursantas arba jo įgaliotas asmuo.</w:t>
                      </w:r>
                    </w:p>
                  </w:sdtContent>
                </w:sdt>
                <w:sdt>
                  <w:sdtPr>
                    <w:alias w:val="16 p."/>
                    <w:tag w:val="part_d9070f39a425436c824e33cbc84b17d3"/>
                    <w:lock w:val="sdtLocked"/>
                    <w:richText/>
                  </w:sdtPr>
                  <w:sdtContent>
                    <w:p>
                      <w:pPr>
                        <w:spacing w:line="276" w:lineRule="auto"/>
                        <w:ind w:firstLine="709"/>
                        <w:jc w:val="both"/>
                        <w:rPr>
                          <w:szCs w:val="24"/>
                          <w:lang w:eastAsia="lt-LT"/>
                        </w:rPr>
                      </w:pPr>
                      <w:sdt>
                        <w:sdtPr>
                          <w:alias w:val="Numeris"/>
                          <w:tag w:val="nr_d9070f39a425436c824e33cbc84b17d3"/>
                          <w:lock w:val="sdtLocked"/>
                          <w:richText/>
                        </w:sdtPr>
                        <w:sdtContent>
                          <w:r>
                            <w:rPr>
                              <w:szCs w:val="24"/>
                              <w:lang w:eastAsia="lt-LT"/>
                            </w:rPr>
                            <w:t>16</w:t>
                          </w:r>
                        </w:sdtContent>
                      </w:sdt>
                      <w:r>
                        <w:rPr>
                          <w:szCs w:val="24"/>
                          <w:lang w:eastAsia="lt-LT"/>
                        </w:rPr>
                        <w:t xml:space="preserve">. Įvykį, taip pat eismo įvykį, vykstant iš vienos statutinės įstaigos į kitą statutinę įstaigą, tiria statutinės įstaigos, kurioje tarnauja nukentėjęs pareigūnas ar mokosi nukentėjęs kursantas, vadovo sudaryta Nelaimingų atsitikimų tyrimo komisija. </w:t>
                      </w:r>
                    </w:p>
                    <w:p>
                      <w:pPr>
                        <w:spacing w:line="276" w:lineRule="auto"/>
                        <w:ind w:firstLine="709"/>
                        <w:jc w:val="both"/>
                        <w:rPr>
                          <w:szCs w:val="24"/>
                          <w:lang w:eastAsia="lt-LT"/>
                        </w:rPr>
                      </w:pPr>
                    </w:p>
                  </w:sdtContent>
                </w:sdt>
              </w:sdtContent>
            </w:sdt>
            <w:sdt>
              <w:sdtPr>
                <w:alias w:val="skirsnis"/>
                <w:tag w:val="part_a36d9354730c46e486f595e7faadd298"/>
                <w:lock w:val="sdtLocked"/>
                <w:richText/>
              </w:sdtPr>
              <w:sdtContent>
                <w:p>
                  <w:pPr>
                    <w:spacing w:line="276" w:lineRule="auto"/>
                    <w:jc w:val="center"/>
                    <w:rPr>
                      <w:b/>
                      <w:szCs w:val="24"/>
                      <w:lang w:eastAsia="lt-LT"/>
                    </w:rPr>
                  </w:pPr>
                  <w:sdt>
                    <w:sdtPr>
                      <w:alias w:val="Numeris"/>
                      <w:tag w:val="nr_a36d9354730c46e486f595e7faadd298"/>
                      <w:lock w:val="sdtLocked"/>
                      <w:richText/>
                    </w:sdtPr>
                    <w:sdtContent>
                      <w:r>
                        <w:rPr>
                          <w:b/>
                          <w:szCs w:val="24"/>
                          <w:lang w:eastAsia="lt-LT"/>
                        </w:rPr>
                        <w:t>TREČIASIS</w:t>
                      </w:r>
                    </w:sdtContent>
                  </w:sdt>
                  <w:r>
                    <w:rPr>
                      <w:b/>
                      <w:szCs w:val="24"/>
                      <w:lang w:eastAsia="lt-LT"/>
                    </w:rPr>
                    <w:t xml:space="preserve"> SKIRSNIS</w:t>
                  </w:r>
                </w:p>
                <w:p>
                  <w:pPr>
                    <w:spacing w:line="276" w:lineRule="auto"/>
                    <w:jc w:val="center"/>
                    <w:rPr>
                      <w:b/>
                      <w:szCs w:val="24"/>
                      <w:lang w:eastAsia="lt-LT"/>
                    </w:rPr>
                  </w:pPr>
                  <w:sdt>
                    <w:sdtPr>
                      <w:alias w:val="Pavadinimas"/>
                      <w:tag w:val="title_a36d9354730c46e486f595e7faadd298"/>
                      <w:lock w:val="sdtLocked"/>
                      <w:richText/>
                    </w:sdtPr>
                    <w:sdtContent>
                      <w:r>
                        <w:rPr>
                          <w:b/>
                          <w:szCs w:val="24"/>
                          <w:lang w:eastAsia="lt-LT"/>
                        </w:rPr>
                        <w:t>ĮVYKIO TYRIMO TERMINAI</w:t>
                      </w:r>
                    </w:sdtContent>
                  </w:sdt>
                </w:p>
                <w:p>
                  <w:pPr>
                    <w:spacing w:line="276" w:lineRule="auto"/>
                    <w:ind w:firstLine="709"/>
                    <w:jc w:val="both"/>
                    <w:rPr>
                      <w:szCs w:val="24"/>
                      <w:lang w:eastAsia="lt-LT"/>
                    </w:rPr>
                  </w:pPr>
                </w:p>
                <w:sdt>
                  <w:sdtPr>
                    <w:alias w:val="17 p."/>
                    <w:tag w:val="part_1c9bccd744c445f980e4134b8932ff54"/>
                    <w:lock w:val="sdtLocked"/>
                    <w:richText/>
                  </w:sdtPr>
                  <w:sdtContent>
                    <w:p>
                      <w:pPr>
                        <w:spacing w:line="276" w:lineRule="auto"/>
                        <w:ind w:firstLine="709"/>
                        <w:jc w:val="both"/>
                        <w:rPr>
                          <w:szCs w:val="24"/>
                          <w:lang w:eastAsia="lt-LT"/>
                        </w:rPr>
                      </w:pPr>
                      <w:sdt>
                        <w:sdtPr>
                          <w:alias w:val="Numeris"/>
                          <w:tag w:val="nr_1c9bccd744c445f980e4134b8932ff54"/>
                          <w:lock w:val="sdtLocked"/>
                          <w:richText/>
                        </w:sdtPr>
                        <w:sdtContent>
                          <w:r>
                            <w:rPr>
                              <w:szCs w:val="24"/>
                              <w:lang w:eastAsia="lt-LT"/>
                            </w:rPr>
                            <w:t>17</w:t>
                          </w:r>
                        </w:sdtContent>
                      </w:sdt>
                      <w:r>
                        <w:rPr>
                          <w:szCs w:val="24"/>
                          <w:lang w:eastAsia="lt-LT"/>
                        </w:rPr>
                        <w:t>. Įvykis, išskyrus įvykius, nurodytus Aprašo 18 ir 19 punktuose, ištiriamas per 20 darbo dienų nuo Nelaimingų atsitikimų tyrimo komisijos sudarymo dienos.</w:t>
                      </w:r>
                    </w:p>
                  </w:sdtContent>
                </w:sdt>
                <w:sdt>
                  <w:sdtPr>
                    <w:alias w:val="18 p."/>
                    <w:tag w:val="part_f055b70c60e54d9ab4046183840ea755"/>
                    <w:lock w:val="sdtLocked"/>
                    <w:richText/>
                  </w:sdtPr>
                  <w:sdtContent>
                    <w:p>
                      <w:pPr>
                        <w:spacing w:line="276" w:lineRule="auto"/>
                        <w:ind w:firstLine="709"/>
                        <w:jc w:val="both"/>
                        <w:rPr>
                          <w:szCs w:val="24"/>
                          <w:lang w:eastAsia="lt-LT"/>
                        </w:rPr>
                      </w:pPr>
                      <w:sdt>
                        <w:sdtPr>
                          <w:alias w:val="Numeris"/>
                          <w:tag w:val="nr_f055b70c60e54d9ab4046183840ea755"/>
                          <w:lock w:val="sdtLocked"/>
                          <w:richText/>
                        </w:sdtPr>
                        <w:sdtContent>
                          <w:r>
                            <w:rPr>
                              <w:szCs w:val="24"/>
                              <w:lang w:eastAsia="lt-LT"/>
                            </w:rPr>
                            <w:t>18</w:t>
                          </w:r>
                        </w:sdtContent>
                      </w:sdt>
                      <w:r>
                        <w:rPr>
                          <w:szCs w:val="24"/>
                          <w:lang w:eastAsia="lt-LT"/>
                        </w:rPr>
                        <w:t xml:space="preserve">. Įvykio, kuriam ištirti būtini duomenys iš ikiteisminio tyrimo įstaigų ar teismo medicinos įstaigų arba Aprašo 11 punkte nurodytų institucijų, tyrimas turi būti baigtas per 20 darbo dienų nuo duomenų iš šių įstaigų ar institucijų gavimo dienos. </w:t>
                      </w:r>
                    </w:p>
                  </w:sdtContent>
                </w:sdt>
                <w:sdt>
                  <w:sdtPr>
                    <w:alias w:val="19 p."/>
                    <w:tag w:val="part_46aa28b7854c4104b665be1adb305f9b"/>
                    <w:lock w:val="sdtLocked"/>
                    <w:richText/>
                  </w:sdtPr>
                  <w:sdtContent>
                    <w:p>
                      <w:pPr>
                        <w:spacing w:line="276" w:lineRule="auto"/>
                        <w:ind w:firstLine="709"/>
                        <w:jc w:val="both"/>
                        <w:rPr>
                          <w:szCs w:val="24"/>
                          <w:lang w:eastAsia="lt-LT"/>
                        </w:rPr>
                      </w:pPr>
                      <w:sdt>
                        <w:sdtPr>
                          <w:alias w:val="Numeris"/>
                          <w:tag w:val="nr_46aa28b7854c4104b665be1adb305f9b"/>
                          <w:lock w:val="sdtLocked"/>
                          <w:richText/>
                        </w:sdtPr>
                        <w:sdtContent>
                          <w:r>
                            <w:rPr>
                              <w:szCs w:val="24"/>
                              <w:lang w:eastAsia="lt-LT"/>
                            </w:rPr>
                            <w:t>19</w:t>
                          </w:r>
                        </w:sdtContent>
                      </w:sdt>
                      <w:r>
                        <w:rPr>
                          <w:szCs w:val="24"/>
                          <w:lang w:eastAsia="lt-LT"/>
                        </w:rPr>
                        <w:t>. Įvykio, įvykusio už Lietuvos Respublikos ribų, tyrimas turi būti baigtas per 20 darbo dienų po to, kai per Lietuvos Respublikos diplomatines atstovybes ar konsulines įstaigas, esančias užsienio valstybėse, ar iš užsienio valstybėse esančių fizinių arba kitų asmenų gaunami įvykio tyrimui baigti būtini dokumentai.</w:t>
                      </w:r>
                    </w:p>
                  </w:sdtContent>
                </w:sdt>
                <w:sdt>
                  <w:sdtPr>
                    <w:alias w:val="20 p."/>
                    <w:tag w:val="part_69e0118fd7fb4597bb140f1795e97cd5"/>
                    <w:lock w:val="sdtLocked"/>
                    <w:richText/>
                  </w:sdtPr>
                  <w:sdtContent>
                    <w:p>
                      <w:pPr>
                        <w:spacing w:line="276" w:lineRule="auto"/>
                        <w:ind w:firstLine="709"/>
                        <w:jc w:val="both"/>
                        <w:rPr>
                          <w:szCs w:val="24"/>
                          <w:lang w:eastAsia="lt-LT"/>
                        </w:rPr>
                      </w:pPr>
                      <w:sdt>
                        <w:sdtPr>
                          <w:alias w:val="Numeris"/>
                          <w:tag w:val="nr_69e0118fd7fb4597bb140f1795e97cd5"/>
                          <w:lock w:val="sdtLocked"/>
                          <w:richText/>
                        </w:sdtPr>
                        <w:sdtContent>
                          <w:r>
                            <w:rPr>
                              <w:szCs w:val="24"/>
                              <w:lang w:eastAsia="lt-LT"/>
                            </w:rPr>
                            <w:t>20</w:t>
                          </w:r>
                        </w:sdtContent>
                      </w:sdt>
                      <w:r>
                        <w:rPr>
                          <w:szCs w:val="24"/>
                          <w:lang w:eastAsia="lt-LT"/>
                        </w:rPr>
                        <w:t>. Statutinės įstaigos vadovas, atsižvelgdamas į įvykio tyrimo sudėtingumą ir Nelaimingų atsitikimų tyrimo komisijos motyvuotą prašymą, gali Aprašo 17–19 ar 21 punktuose nustatytą terminą pratęsti iki 20 darbo dienų. Apie įvykio tyrimo termino pratęsimą ne vėliau kaip per 3 darbo dienas raštu informuojamas nukentėjęs pareigūnas ar kursantas arba jo įgaliotas asmuo ar šeimos atstovas.</w:t>
                      </w:r>
                    </w:p>
                  </w:sdtContent>
                </w:sdt>
                <w:sdt>
                  <w:sdtPr>
                    <w:alias w:val="21 p."/>
                    <w:tag w:val="part_147b6d0175cf440e8c28881f956e6bb2"/>
                    <w:lock w:val="sdtLocked"/>
                    <w:richText/>
                  </w:sdtPr>
                  <w:sdtContent>
                    <w:p>
                      <w:pPr>
                        <w:spacing w:line="276" w:lineRule="auto"/>
                        <w:ind w:firstLine="709"/>
                        <w:jc w:val="both"/>
                        <w:rPr>
                          <w:szCs w:val="24"/>
                          <w:lang w:eastAsia="lt-LT"/>
                        </w:rPr>
                      </w:pPr>
                      <w:sdt>
                        <w:sdtPr>
                          <w:alias w:val="Numeris"/>
                          <w:tag w:val="nr_147b6d0175cf440e8c28881f956e6bb2"/>
                          <w:lock w:val="sdtLocked"/>
                          <w:richText/>
                        </w:sdtPr>
                        <w:sdtContent>
                          <w:r>
                            <w:rPr>
                              <w:szCs w:val="24"/>
                              <w:lang w:eastAsia="lt-LT"/>
                            </w:rPr>
                            <w:t>21</w:t>
                          </w:r>
                        </w:sdtContent>
                      </w:sdt>
                      <w:r>
                        <w:rPr>
                          <w:szCs w:val="24"/>
                          <w:lang w:eastAsia="lt-LT"/>
                        </w:rPr>
                        <w:t>. Įvykis, apie kurį nukentėjęs pareigūnas ar kursantas nepraneša Aprašo 5–7 punktuose nustatyta tvarka arba dėl kurio nukentėjęs pareigūnas ar kursantas netenka darbingumo ne iš karto, ištiriamas per 20 darbo dienų nuo nukentėjusio pareigūno ar kursanto arba jo įgalioto asmens ar šeimos atstovo rašytinio prašymo statutinei įstaigai ištirti įvykį gavimo.</w:t>
                      </w:r>
                    </w:p>
                  </w:sdtContent>
                </w:sdt>
                <w:sdt>
                  <w:sdtPr>
                    <w:alias w:val="22 p."/>
                    <w:tag w:val="part_d0372569df0440ada6e0f11e0981cd25"/>
                    <w:lock w:val="sdtLocked"/>
                    <w:richText/>
                  </w:sdtPr>
                  <w:sdtContent>
                    <w:p>
                      <w:pPr>
                        <w:spacing w:line="276" w:lineRule="auto"/>
                        <w:ind w:firstLine="709"/>
                        <w:jc w:val="both"/>
                        <w:rPr>
                          <w:szCs w:val="24"/>
                          <w:lang w:eastAsia="lt-LT"/>
                        </w:rPr>
                      </w:pPr>
                      <w:sdt>
                        <w:sdtPr>
                          <w:alias w:val="Numeris"/>
                          <w:tag w:val="nr_d0372569df0440ada6e0f11e0981cd25"/>
                          <w:lock w:val="sdtLocked"/>
                          <w:richText/>
                        </w:sdtPr>
                        <w:sdtContent>
                          <w:r>
                            <w:rPr>
                              <w:szCs w:val="24"/>
                              <w:lang w:eastAsia="lt-LT"/>
                            </w:rPr>
                            <w:t>22</w:t>
                          </w:r>
                        </w:sdtContent>
                      </w:sdt>
                      <w:r>
                        <w:rPr>
                          <w:szCs w:val="24"/>
                          <w:lang w:eastAsia="lt-LT"/>
                        </w:rPr>
                        <w:t>. Aprašo 21 punkte nurodyti prašymai ištirti įvykį gali būti pateikti per 180 kalendorinių dienų nuo įvykio dienos.</w:t>
                      </w:r>
                    </w:p>
                    <w:p>
                      <w:pPr>
                        <w:spacing w:line="276" w:lineRule="auto"/>
                        <w:ind w:firstLine="709"/>
                        <w:jc w:val="both"/>
                        <w:rPr>
                          <w:szCs w:val="24"/>
                          <w:lang w:eastAsia="lt-LT"/>
                        </w:rPr>
                      </w:pPr>
                    </w:p>
                  </w:sdtContent>
                </w:sdt>
              </w:sdtContent>
            </w:sdt>
            <w:sdt>
              <w:sdtPr>
                <w:alias w:val="skirsnis"/>
                <w:tag w:val="part_6954ef4100864af381c9892878661731"/>
                <w:lock w:val="sdtLocked"/>
                <w:richText/>
              </w:sdtPr>
              <w:sdtContent>
                <w:p>
                  <w:pPr>
                    <w:spacing w:line="276" w:lineRule="auto"/>
                    <w:jc w:val="center"/>
                    <w:rPr>
                      <w:b/>
                      <w:szCs w:val="24"/>
                      <w:lang w:eastAsia="lt-LT"/>
                    </w:rPr>
                  </w:pPr>
                  <w:sdt>
                    <w:sdtPr>
                      <w:alias w:val="Numeris"/>
                      <w:tag w:val="nr_6954ef4100864af381c9892878661731"/>
                      <w:lock w:val="sdtLocked"/>
                      <w:richText/>
                    </w:sdtPr>
                    <w:sdtContent>
                      <w:r>
                        <w:rPr>
                          <w:b/>
                          <w:szCs w:val="24"/>
                          <w:lang w:eastAsia="lt-LT"/>
                        </w:rPr>
                        <w:t>KETVIRTASIS</w:t>
                      </w:r>
                    </w:sdtContent>
                  </w:sdt>
                  <w:r>
                    <w:rPr>
                      <w:b/>
                      <w:szCs w:val="24"/>
                      <w:lang w:eastAsia="lt-LT"/>
                    </w:rPr>
                    <w:t xml:space="preserve"> SKIRSNIS</w:t>
                  </w:r>
                </w:p>
                <w:p>
                  <w:pPr>
                    <w:spacing w:line="276" w:lineRule="auto"/>
                    <w:jc w:val="center"/>
                    <w:rPr>
                      <w:b/>
                      <w:szCs w:val="24"/>
                      <w:lang w:eastAsia="lt-LT"/>
                    </w:rPr>
                  </w:pPr>
                  <w:sdt>
                    <w:sdtPr>
                      <w:alias w:val="Pavadinimas"/>
                      <w:tag w:val="title_6954ef4100864af381c9892878661731"/>
                      <w:lock w:val="sdtLocked"/>
                      <w:richText/>
                    </w:sdtPr>
                    <w:sdtContent>
                      <w:r>
                        <w:rPr>
                          <w:b/>
                          <w:szCs w:val="24"/>
                          <w:lang w:eastAsia="lt-LT"/>
                        </w:rPr>
                        <w:t>ĮVYKIO TYRIMAS</w:t>
                      </w:r>
                    </w:sdtContent>
                  </w:sdt>
                </w:p>
                <w:p>
                  <w:pPr>
                    <w:spacing w:line="276" w:lineRule="auto"/>
                    <w:ind w:firstLine="709"/>
                    <w:jc w:val="both"/>
                    <w:rPr>
                      <w:szCs w:val="24"/>
                      <w:lang w:eastAsia="lt-LT"/>
                    </w:rPr>
                  </w:pPr>
                </w:p>
                <w:sdt>
                  <w:sdtPr>
                    <w:alias w:val="23 p."/>
                    <w:tag w:val="part_7dad6f8a87434749ad3b418cd409ac0e"/>
                    <w:lock w:val="sdtLocked"/>
                    <w:richText/>
                  </w:sdtPr>
                  <w:sdtContent>
                    <w:p>
                      <w:pPr>
                        <w:spacing w:line="276" w:lineRule="auto"/>
                        <w:ind w:firstLine="709"/>
                        <w:jc w:val="both"/>
                        <w:rPr>
                          <w:szCs w:val="24"/>
                          <w:lang w:eastAsia="lt-LT"/>
                        </w:rPr>
                      </w:pPr>
                      <w:sdt>
                        <w:sdtPr>
                          <w:alias w:val="Numeris"/>
                          <w:tag w:val="nr_7dad6f8a87434749ad3b418cd409ac0e"/>
                          <w:lock w:val="sdtLocked"/>
                          <w:richText/>
                        </w:sdtPr>
                        <w:sdtContent>
                          <w:r>
                            <w:rPr>
                              <w:szCs w:val="24"/>
                              <w:lang w:eastAsia="lt-LT"/>
                            </w:rPr>
                            <w:t>23</w:t>
                          </w:r>
                        </w:sdtContent>
                      </w:sdt>
                      <w:r>
                        <w:rPr>
                          <w:szCs w:val="24"/>
                          <w:lang w:eastAsia="lt-LT"/>
                        </w:rPr>
                        <w:t>. Įvykio tarnyboje, įvykio profesinio ar įvadinio mokymo metu, tyrimo tikslai yra:</w:t>
                      </w:r>
                    </w:p>
                    <w:sdt>
                      <w:sdtPr>
                        <w:alias w:val="23.1 pp."/>
                        <w:tag w:val="part_766e49667c3c422fb46e1b9741b4a967"/>
                        <w:lock w:val="sdtLocked"/>
                        <w:richText/>
                      </w:sdtPr>
                      <w:sdtContent>
                        <w:p>
                          <w:pPr>
                            <w:spacing w:line="276" w:lineRule="auto"/>
                            <w:ind w:firstLine="709"/>
                            <w:jc w:val="both"/>
                            <w:rPr>
                              <w:szCs w:val="24"/>
                              <w:lang w:eastAsia="lt-LT"/>
                            </w:rPr>
                          </w:pPr>
                          <w:sdt>
                            <w:sdtPr>
                              <w:alias w:val="Numeris"/>
                              <w:tag w:val="nr_766e49667c3c422fb46e1b9741b4a967"/>
                              <w:lock w:val="sdtLocked"/>
                              <w:richText/>
                            </w:sdtPr>
                            <w:sdtContent>
                              <w:r>
                                <w:rPr>
                                  <w:szCs w:val="24"/>
                                  <w:lang w:eastAsia="lt-LT"/>
                                </w:rPr>
                                <w:t>23.1</w:t>
                              </w:r>
                            </w:sdtContent>
                          </w:sdt>
                          <w:r>
                            <w:rPr>
                              <w:szCs w:val="24"/>
                              <w:lang w:eastAsia="lt-LT"/>
                            </w:rPr>
                            <w:t>. nustatyti įvykio tarnyboje, įvykio profesinio ar įvadinio mokymo metu buvusias ar susidariusias sąlygas, kurios turėjo įtakos šiam įvykiui arba jį lėmė (toliau – aplinkybės);</w:t>
                          </w:r>
                        </w:p>
                      </w:sdtContent>
                    </w:sdt>
                    <w:sdt>
                      <w:sdtPr>
                        <w:alias w:val="23.2 pp."/>
                        <w:tag w:val="part_2283499bc18c428b901617bc46044c3c"/>
                        <w:lock w:val="sdtLocked"/>
                        <w:richText/>
                      </w:sdtPr>
                      <w:sdtContent>
                        <w:p>
                          <w:pPr>
                            <w:spacing w:line="276" w:lineRule="auto"/>
                            <w:ind w:firstLine="709"/>
                            <w:jc w:val="both"/>
                            <w:rPr>
                              <w:szCs w:val="24"/>
                              <w:lang w:eastAsia="lt-LT"/>
                            </w:rPr>
                          </w:pPr>
                          <w:sdt>
                            <w:sdtPr>
                              <w:alias w:val="Numeris"/>
                              <w:tag w:val="nr_2283499bc18c428b901617bc46044c3c"/>
                              <w:lock w:val="sdtLocked"/>
                              <w:richText/>
                            </w:sdtPr>
                            <w:sdtContent>
                              <w:r>
                                <w:rPr>
                                  <w:szCs w:val="24"/>
                                  <w:lang w:eastAsia="lt-LT"/>
                                </w:rPr>
                                <w:t>23.2</w:t>
                              </w:r>
                            </w:sdtContent>
                          </w:sdt>
                          <w:r>
                            <w:rPr>
                              <w:szCs w:val="24"/>
                              <w:lang w:eastAsia="lt-LT"/>
                            </w:rPr>
                            <w:t>. nustatyti įvykio tarnyboje, įvykio profesinio ar įvadinio mokymo metu priežastis;</w:t>
                          </w:r>
                        </w:p>
                      </w:sdtContent>
                    </w:sdt>
                    <w:sdt>
                      <w:sdtPr>
                        <w:alias w:val="23.3 pp."/>
                        <w:tag w:val="part_453d8a7d1c024ad2b5fb4329bc0be408"/>
                        <w:lock w:val="sdtLocked"/>
                        <w:richText/>
                      </w:sdtPr>
                      <w:sdtContent>
                        <w:p>
                          <w:pPr>
                            <w:spacing w:line="276" w:lineRule="auto"/>
                            <w:ind w:firstLine="709"/>
                            <w:jc w:val="both"/>
                            <w:rPr>
                              <w:szCs w:val="24"/>
                              <w:lang w:eastAsia="lt-LT"/>
                            </w:rPr>
                          </w:pPr>
                          <w:sdt>
                            <w:sdtPr>
                              <w:alias w:val="Numeris"/>
                              <w:tag w:val="nr_453d8a7d1c024ad2b5fb4329bc0be408"/>
                              <w:lock w:val="sdtLocked"/>
                              <w:richText/>
                            </w:sdtPr>
                            <w:sdtContent>
                              <w:r>
                                <w:rPr>
                                  <w:szCs w:val="24"/>
                                  <w:lang w:eastAsia="lt-LT"/>
                                </w:rPr>
                                <w:t>23.3</w:t>
                              </w:r>
                            </w:sdtContent>
                          </w:sdt>
                          <w:r>
                            <w:rPr>
                              <w:szCs w:val="24"/>
                              <w:lang w:eastAsia="lt-LT"/>
                            </w:rPr>
                            <w:t>. nustatyti priežastinį ryšį tarp įvykio tarnyboje, įvykio profesinio ar įvadinio mokymo metu ir pasekmių;</w:t>
                          </w:r>
                        </w:p>
                      </w:sdtContent>
                    </w:sdt>
                    <w:sdt>
                      <w:sdtPr>
                        <w:alias w:val="23.4 pp."/>
                        <w:tag w:val="part_2b85f6705d264dbda6e23d0d4ad3a2bd"/>
                        <w:lock w:val="sdtLocked"/>
                        <w:richText/>
                      </w:sdtPr>
                      <w:sdtContent>
                        <w:p>
                          <w:pPr>
                            <w:spacing w:line="276" w:lineRule="auto"/>
                            <w:ind w:firstLine="709"/>
                            <w:jc w:val="both"/>
                            <w:rPr>
                              <w:szCs w:val="24"/>
                              <w:lang w:eastAsia="lt-LT"/>
                            </w:rPr>
                          </w:pPr>
                          <w:sdt>
                            <w:sdtPr>
                              <w:alias w:val="Numeris"/>
                              <w:tag w:val="nr_2b85f6705d264dbda6e23d0d4ad3a2bd"/>
                              <w:lock w:val="sdtLocked"/>
                              <w:richText/>
                            </w:sdtPr>
                            <w:sdtContent>
                              <w:r>
                                <w:rPr>
                                  <w:szCs w:val="24"/>
                                  <w:lang w:eastAsia="lt-LT"/>
                                </w:rPr>
                                <w:t>23.4</w:t>
                              </w:r>
                            </w:sdtContent>
                          </w:sdt>
                          <w:r>
                            <w:rPr>
                              <w:szCs w:val="24"/>
                              <w:lang w:eastAsia="lt-LT"/>
                            </w:rPr>
                            <w:t>. numatyti prevencines priemones panašiems įvykiams tarnyboje išvengti.</w:t>
                          </w:r>
                        </w:p>
                      </w:sdtContent>
                    </w:sdt>
                  </w:sdtContent>
                </w:sdt>
                <w:sdt>
                  <w:sdtPr>
                    <w:alias w:val="24 p."/>
                    <w:tag w:val="part_abc23f28ae064a258bc3335dfb0611d0"/>
                    <w:lock w:val="sdtLocked"/>
                    <w:richText/>
                  </w:sdtPr>
                  <w:sdtContent>
                    <w:p>
                      <w:pPr>
                        <w:spacing w:line="276" w:lineRule="auto"/>
                        <w:ind w:firstLine="709"/>
                        <w:jc w:val="both"/>
                        <w:rPr>
                          <w:szCs w:val="24"/>
                          <w:lang w:eastAsia="lt-LT"/>
                        </w:rPr>
                      </w:pPr>
                      <w:sdt>
                        <w:sdtPr>
                          <w:alias w:val="Numeris"/>
                          <w:tag w:val="nr_abc23f28ae064a258bc3335dfb0611d0"/>
                          <w:lock w:val="sdtLocked"/>
                          <w:richText/>
                        </w:sdtPr>
                        <w:sdtContent>
                          <w:r>
                            <w:rPr>
                              <w:szCs w:val="24"/>
                              <w:lang w:eastAsia="lt-LT"/>
                            </w:rPr>
                            <w:t>24</w:t>
                          </w:r>
                        </w:sdtContent>
                      </w:sdt>
                      <w:r>
                        <w:rPr>
                          <w:szCs w:val="24"/>
                          <w:lang w:eastAsia="lt-LT"/>
                        </w:rPr>
                        <w:t>. Įvykio pakeliui į tarnybą ar iš tarnybos tyrimo tikslas – nustatyti įvykio pakeliui į tarnybą ar iš tarnybos aplinkybes ir priežastis.</w:t>
                      </w:r>
                    </w:p>
                  </w:sdtContent>
                </w:sdt>
                <w:sdt>
                  <w:sdtPr>
                    <w:alias w:val="25 p."/>
                    <w:tag w:val="part_e936a9a95c2c4744a45ccf22196f2d1d"/>
                    <w:lock w:val="sdtLocked"/>
                    <w:richText/>
                  </w:sdtPr>
                  <w:sdtContent>
                    <w:p>
                      <w:pPr>
                        <w:spacing w:line="276" w:lineRule="auto"/>
                        <w:ind w:firstLine="709"/>
                        <w:jc w:val="both"/>
                        <w:rPr>
                          <w:szCs w:val="24"/>
                          <w:lang w:eastAsia="lt-LT"/>
                        </w:rPr>
                      </w:pPr>
                      <w:sdt>
                        <w:sdtPr>
                          <w:alias w:val="Numeris"/>
                          <w:tag w:val="nr_e936a9a95c2c4744a45ccf22196f2d1d"/>
                          <w:lock w:val="sdtLocked"/>
                          <w:richText/>
                        </w:sdtPr>
                        <w:sdtContent>
                          <w:r>
                            <w:rPr>
                              <w:szCs w:val="24"/>
                              <w:lang w:eastAsia="lt-LT"/>
                            </w:rPr>
                            <w:t>25</w:t>
                          </w:r>
                        </w:sdtContent>
                      </w:sdt>
                      <w:r>
                        <w:rPr>
                          <w:szCs w:val="24"/>
                          <w:lang w:eastAsia="lt-LT"/>
                        </w:rPr>
                        <w:t>. Tiriant įvykį privalu nustatyti:</w:t>
                      </w:r>
                    </w:p>
                    <w:sdt>
                      <w:sdtPr>
                        <w:alias w:val="25.1 pp."/>
                        <w:tag w:val="part_27296b79263b492caf038b2b1934cc4c"/>
                        <w:lock w:val="sdtLocked"/>
                        <w:richText/>
                      </w:sdtPr>
                      <w:sdtContent>
                        <w:p>
                          <w:pPr>
                            <w:spacing w:line="276" w:lineRule="auto"/>
                            <w:ind w:firstLine="709"/>
                            <w:jc w:val="both"/>
                            <w:rPr>
                              <w:szCs w:val="24"/>
                              <w:lang w:eastAsia="lt-LT"/>
                            </w:rPr>
                          </w:pPr>
                          <w:sdt>
                            <w:sdtPr>
                              <w:alias w:val="Numeris"/>
                              <w:tag w:val="nr_27296b79263b492caf038b2b1934cc4c"/>
                              <w:lock w:val="sdtLocked"/>
                              <w:richText/>
                            </w:sdtPr>
                            <w:sdtContent>
                              <w:r>
                                <w:rPr>
                                  <w:szCs w:val="24"/>
                                  <w:lang w:eastAsia="lt-LT"/>
                                </w:rPr>
                                <w:t>25.1</w:t>
                              </w:r>
                            </w:sdtContent>
                          </w:sdt>
                          <w:r>
                            <w:rPr>
                              <w:szCs w:val="24"/>
                              <w:lang w:eastAsia="lt-LT"/>
                            </w:rPr>
                            <w:t>. ar yra priežastinis ryšys tarp įvykio tarnyboje ir tarnybos, įvykio profesinio ar įvadinio mokymo metu ir profesinio ar įvadinio mokymo;</w:t>
                          </w:r>
                        </w:p>
                      </w:sdtContent>
                    </w:sdt>
                    <w:sdt>
                      <w:sdtPr>
                        <w:alias w:val="25.2 pp."/>
                        <w:tag w:val="part_7f5506e1bb3b4c4ea7789f4a1ff2397d"/>
                        <w:lock w:val="sdtLocked"/>
                        <w:richText/>
                      </w:sdtPr>
                      <w:sdtContent>
                        <w:p>
                          <w:pPr>
                            <w:spacing w:line="276" w:lineRule="auto"/>
                            <w:ind w:firstLine="709"/>
                            <w:jc w:val="both"/>
                            <w:rPr>
                              <w:szCs w:val="24"/>
                              <w:lang w:eastAsia="lt-LT"/>
                            </w:rPr>
                          </w:pPr>
                          <w:sdt>
                            <w:sdtPr>
                              <w:alias w:val="Numeris"/>
                              <w:tag w:val="nr_7f5506e1bb3b4c4ea7789f4a1ff2397d"/>
                              <w:lock w:val="sdtLocked"/>
                              <w:richText/>
                            </w:sdtPr>
                            <w:sdtContent>
                              <w:r>
                                <w:rPr>
                                  <w:szCs w:val="24"/>
                                  <w:lang w:eastAsia="lt-LT"/>
                                </w:rPr>
                                <w:t>25.2</w:t>
                              </w:r>
                            </w:sdtContent>
                          </w:sdt>
                          <w:r>
                            <w:rPr>
                              <w:szCs w:val="24"/>
                              <w:lang w:eastAsia="lt-LT"/>
                            </w:rPr>
                            <w:t>. ar įvykis tarnyboje yra nelaimingas atsitikimas tarnyboje, o įvykis profesinio ar įvadinio mokymo metu yra nelaimingas atsitikimas profesinio ar įvadinio mokymo metu;</w:t>
                          </w:r>
                        </w:p>
                      </w:sdtContent>
                    </w:sdt>
                    <w:sdt>
                      <w:sdtPr>
                        <w:alias w:val="25.3 pp."/>
                        <w:tag w:val="part_3548003020ce49338f182adb3dda1663"/>
                        <w:lock w:val="sdtLocked"/>
                        <w:richText/>
                      </w:sdtPr>
                      <w:sdtContent>
                        <w:p>
                          <w:pPr>
                            <w:spacing w:line="276" w:lineRule="auto"/>
                            <w:ind w:firstLine="709"/>
                            <w:jc w:val="both"/>
                            <w:rPr>
                              <w:szCs w:val="24"/>
                              <w:lang w:eastAsia="lt-LT"/>
                            </w:rPr>
                          </w:pPr>
                          <w:sdt>
                            <w:sdtPr>
                              <w:alias w:val="Numeris"/>
                              <w:tag w:val="nr_3548003020ce49338f182adb3dda1663"/>
                              <w:lock w:val="sdtLocked"/>
                              <w:richText/>
                            </w:sdtPr>
                            <w:sdtContent>
                              <w:r>
                                <w:rPr>
                                  <w:szCs w:val="24"/>
                                  <w:lang w:eastAsia="lt-LT"/>
                                </w:rPr>
                                <w:t>25.3</w:t>
                              </w:r>
                            </w:sdtContent>
                          </w:sdt>
                          <w:r>
                            <w:rPr>
                              <w:szCs w:val="24"/>
                              <w:lang w:eastAsia="lt-LT"/>
                            </w:rPr>
                            <w:t>. ar įvykį tarnyboje, įvykį profesinio ar įvadinio mokymo metu lėmė pareigūnų, valstybės tarnautojų ir darbuotojų saugą ir sveikatą, tarnybos santykius, profesinį ar įvadinį mokymą reguliuojančių teisės aktų pažeidimai ir, jei lėmė, ar šie pažeidimai yra įvykio tarnyboje, įvykio profesinio ar įvadinio mokymo metu priežastys;</w:t>
                          </w:r>
                        </w:p>
                      </w:sdtContent>
                    </w:sdt>
                    <w:sdt>
                      <w:sdtPr>
                        <w:alias w:val="25.4 pp."/>
                        <w:tag w:val="part_5c7c69dda43041968cf98c3eaa2efe53"/>
                        <w:lock w:val="sdtLocked"/>
                        <w:richText/>
                      </w:sdtPr>
                      <w:sdtContent>
                        <w:p>
                          <w:pPr>
                            <w:spacing w:line="276" w:lineRule="auto"/>
                            <w:ind w:firstLine="709"/>
                            <w:jc w:val="both"/>
                            <w:rPr>
                              <w:szCs w:val="24"/>
                              <w:lang w:eastAsia="lt-LT"/>
                            </w:rPr>
                          </w:pPr>
                          <w:sdt>
                            <w:sdtPr>
                              <w:alias w:val="Numeris"/>
                              <w:tag w:val="nr_5c7c69dda43041968cf98c3eaa2efe53"/>
                              <w:lock w:val="sdtLocked"/>
                              <w:richText/>
                            </w:sdtPr>
                            <w:sdtContent>
                              <w:r>
                                <w:rPr>
                                  <w:szCs w:val="24"/>
                                  <w:lang w:eastAsia="lt-LT"/>
                                </w:rPr>
                                <w:t>25.4</w:t>
                              </w:r>
                            </w:sdtContent>
                          </w:sdt>
                          <w:r>
                            <w:rPr>
                              <w:szCs w:val="24"/>
                              <w:lang w:eastAsia="lt-LT"/>
                            </w:rPr>
                            <w:t>. ar įvykis pakeliui į tarnybą ar iš tarnybos įvyko Lietuvos Respublikos nelaimingų atsitikimų darbe ir profesinių ligų socialinio draudimo įstatymo 3 straipsnio 11 dalyje nustatytomis sąlygomis ir ar šis įvykis yra nelaimingas atsitikimas pakeliui į tarnybą ar iš tarnybos.</w:t>
                          </w:r>
                        </w:p>
                      </w:sdtContent>
                    </w:sdt>
                  </w:sdtContent>
                </w:sdt>
                <w:sdt>
                  <w:sdtPr>
                    <w:alias w:val="26 p."/>
                    <w:tag w:val="part_ad5b1638e2744b03bb3409c024a1d3a1"/>
                    <w:lock w:val="sdtLocked"/>
                    <w:richText/>
                  </w:sdtPr>
                  <w:sdtContent>
                    <w:p>
                      <w:pPr>
                        <w:spacing w:line="276" w:lineRule="auto"/>
                        <w:ind w:firstLine="709"/>
                        <w:jc w:val="both"/>
                        <w:rPr>
                          <w:szCs w:val="24"/>
                          <w:lang w:eastAsia="lt-LT"/>
                        </w:rPr>
                      </w:pPr>
                      <w:sdt>
                        <w:sdtPr>
                          <w:alias w:val="Numeris"/>
                          <w:tag w:val="nr_ad5b1638e2744b03bb3409c024a1d3a1"/>
                          <w:lock w:val="sdtLocked"/>
                          <w:richText/>
                        </w:sdtPr>
                        <w:sdtContent>
                          <w:r>
                            <w:rPr>
                              <w:szCs w:val="24"/>
                              <w:lang w:eastAsia="lt-LT"/>
                            </w:rPr>
                            <w:t>26</w:t>
                          </w:r>
                        </w:sdtContent>
                      </w:sdt>
                      <w:r>
                        <w:rPr>
                          <w:szCs w:val="24"/>
                          <w:lang w:eastAsia="lt-LT"/>
                        </w:rPr>
                        <w:t>. Statutinė įstaiga įvykio vietą ir (ar) aplinką, taip pat įrenginių būklę iki įvykio tyrimo pradžios išsaugo tokius, kokie jie buvo įvykio metu. Būtini įvykio vietos ir (ar) aplinkos ar įrenginių būklės pakeitimai gali būti daromi tik tuo atveju, jeigu, jų nepadarius, kiltų pavojus aplinkinių asmenų gyvybei ir (ar) sveikatai. Įvykio vietą ir (ar) aplinką ar įrenginių būklę statutinė įstaiga turi raštu ir grafiškai įforminti, nufotografuoti ar nufilmuoti.</w:t>
                      </w:r>
                    </w:p>
                  </w:sdtContent>
                </w:sdt>
                <w:sdt>
                  <w:sdtPr>
                    <w:alias w:val="27 p."/>
                    <w:tag w:val="part_b3e126c8f01441d48532102bf86a894c"/>
                    <w:lock w:val="sdtLocked"/>
                    <w:richText/>
                  </w:sdtPr>
                  <w:sdtContent>
                    <w:p>
                      <w:pPr>
                        <w:spacing w:line="276" w:lineRule="auto"/>
                        <w:ind w:firstLine="709"/>
                        <w:jc w:val="both"/>
                        <w:rPr>
                          <w:szCs w:val="24"/>
                          <w:lang w:eastAsia="lt-LT"/>
                        </w:rPr>
                      </w:pPr>
                      <w:sdt>
                        <w:sdtPr>
                          <w:alias w:val="Numeris"/>
                          <w:tag w:val="nr_b3e126c8f01441d48532102bf86a894c"/>
                          <w:lock w:val="sdtLocked"/>
                          <w:richText/>
                        </w:sdtPr>
                        <w:sdtContent>
                          <w:r>
                            <w:rPr>
                              <w:szCs w:val="24"/>
                              <w:lang w:eastAsia="lt-LT"/>
                            </w:rPr>
                            <w:t>27</w:t>
                          </w:r>
                        </w:sdtContent>
                      </w:sdt>
                      <w:r>
                        <w:rPr>
                          <w:szCs w:val="24"/>
                          <w:lang w:eastAsia="lt-LT"/>
                        </w:rPr>
                        <w:t>. Statutinė įstaiga sudaro sąlygas tirti įvykį ir Nelaimingų atsitikimų tyrimo komisijai pareikalavus privalo:</w:t>
                      </w:r>
                    </w:p>
                    <w:sdt>
                      <w:sdtPr>
                        <w:alias w:val="27.1 pp."/>
                        <w:tag w:val="part_6c0867c2949949ef9d1dd0b704655e3d"/>
                        <w:lock w:val="sdtLocked"/>
                        <w:richText/>
                      </w:sdtPr>
                      <w:sdtContent>
                        <w:p>
                          <w:pPr>
                            <w:spacing w:line="276" w:lineRule="auto"/>
                            <w:ind w:firstLine="709"/>
                            <w:jc w:val="both"/>
                            <w:rPr>
                              <w:szCs w:val="24"/>
                              <w:lang w:eastAsia="lt-LT"/>
                            </w:rPr>
                          </w:pPr>
                          <w:sdt>
                            <w:sdtPr>
                              <w:alias w:val="Numeris"/>
                              <w:tag w:val="nr_6c0867c2949949ef9d1dd0b704655e3d"/>
                              <w:lock w:val="sdtLocked"/>
                              <w:richText/>
                            </w:sdtPr>
                            <w:sdtContent>
                              <w:r>
                                <w:rPr>
                                  <w:szCs w:val="24"/>
                                  <w:lang w:eastAsia="lt-LT"/>
                                </w:rPr>
                                <w:t>27.1</w:t>
                              </w:r>
                            </w:sdtContent>
                          </w:sdt>
                          <w:r>
                            <w:rPr>
                              <w:szCs w:val="24"/>
                              <w:lang w:eastAsia="lt-LT"/>
                            </w:rPr>
                            <w:t>. pateikti dokumentus apie įvykio vietos ir (ar) aplinkos ar įrenginių būklės pakeitimus arba įrodymus, kad įvykio vieta ir (ar) aplinka ar įrenginių būklė nepakeista;</w:t>
                          </w:r>
                        </w:p>
                      </w:sdtContent>
                    </w:sdt>
                    <w:sdt>
                      <w:sdtPr>
                        <w:alias w:val="27.2 pp."/>
                        <w:tag w:val="part_ee333100239e401886aa2a1cbb8eed65"/>
                        <w:lock w:val="sdtLocked"/>
                        <w:richText/>
                      </w:sdtPr>
                      <w:sdtContent>
                        <w:p>
                          <w:pPr>
                            <w:spacing w:line="276" w:lineRule="auto"/>
                            <w:ind w:firstLine="709"/>
                            <w:jc w:val="both"/>
                            <w:rPr>
                              <w:szCs w:val="24"/>
                              <w:lang w:eastAsia="lt-LT"/>
                            </w:rPr>
                          </w:pPr>
                          <w:sdt>
                            <w:sdtPr>
                              <w:alias w:val="Numeris"/>
                              <w:tag w:val="nr_ee333100239e401886aa2a1cbb8eed65"/>
                              <w:lock w:val="sdtLocked"/>
                              <w:richText/>
                            </w:sdtPr>
                            <w:sdtContent>
                              <w:r>
                                <w:rPr>
                                  <w:szCs w:val="24"/>
                                  <w:lang w:eastAsia="lt-LT"/>
                                </w:rPr>
                                <w:t>27.2</w:t>
                              </w:r>
                            </w:sdtContent>
                          </w:sdt>
                          <w:r>
                            <w:rPr>
                              <w:szCs w:val="24"/>
                              <w:lang w:eastAsia="lt-LT"/>
                            </w:rPr>
                            <w:t>. užtikrinti, kad būtų parengti ir pateikti kiti dokumentai, vaizdinė (grafinė) medžiaga, kurių reikia įvykiui tirti;</w:t>
                          </w:r>
                        </w:p>
                      </w:sdtContent>
                    </w:sdt>
                    <w:sdt>
                      <w:sdtPr>
                        <w:alias w:val="27.3 pp."/>
                        <w:tag w:val="part_5e103585ce2e45acbe929e9c811ced95"/>
                        <w:lock w:val="sdtLocked"/>
                        <w:richText/>
                      </w:sdtPr>
                      <w:sdtContent>
                        <w:p>
                          <w:pPr>
                            <w:spacing w:line="276" w:lineRule="auto"/>
                            <w:ind w:firstLine="709"/>
                            <w:jc w:val="both"/>
                            <w:rPr>
                              <w:szCs w:val="24"/>
                              <w:lang w:eastAsia="lt-LT"/>
                            </w:rPr>
                          </w:pPr>
                          <w:sdt>
                            <w:sdtPr>
                              <w:alias w:val="Numeris"/>
                              <w:tag w:val="nr_5e103585ce2e45acbe929e9c811ced95"/>
                              <w:lock w:val="sdtLocked"/>
                              <w:richText/>
                            </w:sdtPr>
                            <w:sdtContent>
                              <w:r>
                                <w:rPr>
                                  <w:szCs w:val="24"/>
                                  <w:lang w:eastAsia="lt-LT"/>
                                </w:rPr>
                                <w:t>27.3</w:t>
                              </w:r>
                            </w:sdtContent>
                          </w:sdt>
                          <w:r>
                            <w:rPr>
                              <w:szCs w:val="24"/>
                              <w:lang w:eastAsia="lt-LT"/>
                            </w:rPr>
                            <w:t>. atlikti (užsakyti) techninius skaičiavimus, laboratorinius tyrimus, bandymus, išspausdinti įvykio tyrimui atlikti reikalingus dokumentus arba juos išversti į valstybinę, prireikus – į užsienio kalbą, parengti reikiamus visos įvykio tyrimo medžiagos egzempliorius, pakviesti specialistus, ekspertus ir atlikti kitus darbus, kurių reikia įvykiui ištirti.</w:t>
                          </w:r>
                        </w:p>
                      </w:sdtContent>
                    </w:sdt>
                  </w:sdtContent>
                </w:sdt>
                <w:sdt>
                  <w:sdtPr>
                    <w:alias w:val="28 p."/>
                    <w:tag w:val="part_21362fba6d9544da96041c493af9bd5d"/>
                    <w:lock w:val="sdtLocked"/>
                    <w:richText/>
                  </w:sdtPr>
                  <w:sdtContent>
                    <w:p>
                      <w:pPr>
                        <w:spacing w:line="276" w:lineRule="auto"/>
                        <w:ind w:firstLine="709"/>
                        <w:jc w:val="both"/>
                        <w:rPr>
                          <w:szCs w:val="24"/>
                          <w:lang w:eastAsia="lt-LT"/>
                        </w:rPr>
                      </w:pPr>
                      <w:sdt>
                        <w:sdtPr>
                          <w:alias w:val="Numeris"/>
                          <w:tag w:val="nr_21362fba6d9544da96041c493af9bd5d"/>
                          <w:lock w:val="sdtLocked"/>
                          <w:richText/>
                        </w:sdtPr>
                        <w:sdtContent>
                          <w:r>
                            <w:rPr>
                              <w:szCs w:val="24"/>
                              <w:lang w:eastAsia="lt-LT"/>
                            </w:rPr>
                            <w:t>28</w:t>
                          </w:r>
                        </w:sdtContent>
                      </w:sdt>
                      <w:r>
                        <w:rPr>
                          <w:szCs w:val="24"/>
                          <w:lang w:eastAsia="lt-LT"/>
                        </w:rPr>
                        <w:t>. Statutinė įstaiga Nelaimingų atsitikimų tyrimo komisijai pateikia Aprašo 27 punkte nurodytų dokumentų originalus arba patvirtintas jų kopijas.</w:t>
                      </w:r>
                    </w:p>
                  </w:sdtContent>
                </w:sdt>
                <w:sdt>
                  <w:sdtPr>
                    <w:alias w:val="29 p."/>
                    <w:tag w:val="part_ee8caf67b53444068dec0fc2541b9dfa"/>
                    <w:lock w:val="sdtLocked"/>
                    <w:richText/>
                  </w:sdtPr>
                  <w:sdtContent>
                    <w:p>
                      <w:pPr>
                        <w:spacing w:line="276" w:lineRule="auto"/>
                        <w:ind w:firstLine="709"/>
                        <w:jc w:val="both"/>
                        <w:rPr>
                          <w:szCs w:val="24"/>
                          <w:lang w:eastAsia="lt-LT"/>
                        </w:rPr>
                      </w:pPr>
                      <w:sdt>
                        <w:sdtPr>
                          <w:alias w:val="Numeris"/>
                          <w:tag w:val="nr_ee8caf67b53444068dec0fc2541b9dfa"/>
                          <w:lock w:val="sdtLocked"/>
                          <w:richText/>
                        </w:sdtPr>
                        <w:sdtContent>
                          <w:r>
                            <w:rPr>
                              <w:szCs w:val="24"/>
                              <w:lang w:eastAsia="lt-LT"/>
                            </w:rPr>
                            <w:t>29</w:t>
                          </w:r>
                        </w:sdtContent>
                      </w:sdt>
                      <w:r>
                        <w:rPr>
                          <w:szCs w:val="24"/>
                          <w:lang w:eastAsia="lt-LT"/>
                        </w:rPr>
                        <w:t>. Nelaimingų atsitikimų tyrimo komisija privalo:</w:t>
                      </w:r>
                    </w:p>
                    <w:sdt>
                      <w:sdtPr>
                        <w:alias w:val="29.1 pp."/>
                        <w:tag w:val="part_0a7931f1d1514716b3a2f339dbd67c1a"/>
                        <w:lock w:val="sdtLocked"/>
                        <w:richText/>
                      </w:sdtPr>
                      <w:sdtContent>
                        <w:p>
                          <w:pPr>
                            <w:spacing w:line="276" w:lineRule="auto"/>
                            <w:ind w:firstLine="709"/>
                            <w:jc w:val="both"/>
                            <w:rPr>
                              <w:szCs w:val="24"/>
                              <w:lang w:eastAsia="lt-LT"/>
                            </w:rPr>
                          </w:pPr>
                          <w:sdt>
                            <w:sdtPr>
                              <w:alias w:val="Numeris"/>
                              <w:tag w:val="nr_0a7931f1d1514716b3a2f339dbd67c1a"/>
                              <w:lock w:val="sdtLocked"/>
                              <w:richText/>
                            </w:sdtPr>
                            <w:sdtContent>
                              <w:r>
                                <w:rPr>
                                  <w:szCs w:val="24"/>
                                  <w:lang w:eastAsia="lt-LT"/>
                                </w:rPr>
                                <w:t>29.1</w:t>
                              </w:r>
                            </w:sdtContent>
                          </w:sdt>
                          <w:r>
                            <w:rPr>
                              <w:szCs w:val="24"/>
                              <w:lang w:eastAsia="lt-LT"/>
                            </w:rPr>
                            <w:t>. apžiūrėti įvykio vietą ir (ar) aplinką, įrenginių būklę, raštu ir techninėmis priemonėmis užfiksuoti įvykio aplinkybes ir priežastis, sudaryti planus, schemas ar kitą grafinę medžiagą;</w:t>
                          </w:r>
                        </w:p>
                      </w:sdtContent>
                    </w:sdt>
                    <w:sdt>
                      <w:sdtPr>
                        <w:alias w:val="29.2 pp."/>
                        <w:tag w:val="part_e711fc82f41a4730b4286c5b5ebdedd4"/>
                        <w:lock w:val="sdtLocked"/>
                        <w:richText/>
                      </w:sdtPr>
                      <w:sdtContent>
                        <w:p>
                          <w:pPr>
                            <w:spacing w:line="276" w:lineRule="auto"/>
                            <w:ind w:firstLine="709"/>
                            <w:jc w:val="both"/>
                            <w:rPr>
                              <w:szCs w:val="24"/>
                              <w:lang w:eastAsia="lt-LT"/>
                            </w:rPr>
                          </w:pPr>
                          <w:sdt>
                            <w:sdtPr>
                              <w:alias w:val="Numeris"/>
                              <w:tag w:val="nr_e711fc82f41a4730b4286c5b5ebdedd4"/>
                              <w:lock w:val="sdtLocked"/>
                              <w:richText/>
                            </w:sdtPr>
                            <w:sdtContent>
                              <w:r>
                                <w:rPr>
                                  <w:szCs w:val="24"/>
                                  <w:lang w:eastAsia="lt-LT"/>
                                </w:rPr>
                                <w:t>29.2</w:t>
                              </w:r>
                            </w:sdtContent>
                          </w:sdt>
                          <w:r>
                            <w:rPr>
                              <w:szCs w:val="24"/>
                              <w:lang w:eastAsia="lt-LT"/>
                            </w:rPr>
                            <w:t>. paimti nukentėjusio pareigūno ar kursanto rašytinį ar žodinį (įforminamą raštu) paaiškinimą dėl įvykio aplinkybių ir priežasčių (žodinis paaiškinimas paimamas ir raštu įforminamas tuo atveju, kai nukentėjęs pareigūnas ar kursantas dėl sveikatos sutrikdymo negali pateikti paaiškinimo raštu);</w:t>
                          </w:r>
                        </w:p>
                      </w:sdtContent>
                    </w:sdt>
                    <w:sdt>
                      <w:sdtPr>
                        <w:alias w:val="29.3 pp."/>
                        <w:tag w:val="part_f1fa6fad75e549618a7bb54774a3624f"/>
                        <w:lock w:val="sdtLocked"/>
                        <w:richText/>
                      </w:sdtPr>
                      <w:sdtContent>
                        <w:p>
                          <w:pPr>
                            <w:spacing w:line="276" w:lineRule="auto"/>
                            <w:ind w:firstLine="709"/>
                            <w:jc w:val="both"/>
                            <w:rPr>
                              <w:szCs w:val="24"/>
                              <w:lang w:eastAsia="lt-LT"/>
                            </w:rPr>
                          </w:pPr>
                          <w:sdt>
                            <w:sdtPr>
                              <w:alias w:val="Numeris"/>
                              <w:tag w:val="nr_f1fa6fad75e549618a7bb54774a3624f"/>
                              <w:lock w:val="sdtLocked"/>
                              <w:richText/>
                            </w:sdtPr>
                            <w:sdtContent>
                              <w:r>
                                <w:rPr>
                                  <w:szCs w:val="24"/>
                                  <w:lang w:eastAsia="lt-LT"/>
                                </w:rPr>
                                <w:t>29.3</w:t>
                              </w:r>
                            </w:sdtContent>
                          </w:sdt>
                          <w:r>
                            <w:rPr>
                              <w:szCs w:val="24"/>
                              <w:lang w:eastAsia="lt-LT"/>
                            </w:rPr>
                            <w:t>. paimti iš asmenų, tapusių įvykio liudytojais ar kitaip susijusių su įvykiu, rašytinius ir žodinius (įforminamus raštu) paaiškinimus (žodinis paaiškinimas paimamas ir raštu įforminamas tuo atveju, kai asmuo, tapęs įvykio liudytoju ar kitaip susijęs su įvykiu, dėl fizinės negalios ar kitų objektyvių priežasčių negali pateikti paaiškinimo raštu);</w:t>
                          </w:r>
                        </w:p>
                      </w:sdtContent>
                    </w:sdt>
                    <w:sdt>
                      <w:sdtPr>
                        <w:alias w:val="29.4 pp."/>
                        <w:tag w:val="part_9a03d3c99eb146e396b64e2ad34d9516"/>
                        <w:lock w:val="sdtLocked"/>
                        <w:richText/>
                      </w:sdtPr>
                      <w:sdtContent>
                        <w:p>
                          <w:pPr>
                            <w:spacing w:line="276" w:lineRule="auto"/>
                            <w:ind w:firstLine="709"/>
                            <w:jc w:val="both"/>
                            <w:rPr>
                              <w:szCs w:val="24"/>
                              <w:lang w:eastAsia="lt-LT"/>
                            </w:rPr>
                          </w:pPr>
                          <w:sdt>
                            <w:sdtPr>
                              <w:alias w:val="Numeris"/>
                              <w:tag w:val="nr_9a03d3c99eb146e396b64e2ad34d9516"/>
                              <w:lock w:val="sdtLocked"/>
                              <w:richText/>
                            </w:sdtPr>
                            <w:sdtContent>
                              <w:r>
                                <w:rPr>
                                  <w:szCs w:val="24"/>
                                  <w:lang w:eastAsia="lt-LT"/>
                                </w:rPr>
                                <w:t>29.4</w:t>
                              </w:r>
                            </w:sdtContent>
                          </w:sdt>
                          <w:r>
                            <w:rPr>
                              <w:szCs w:val="24"/>
                              <w:lang w:eastAsia="lt-LT"/>
                            </w:rPr>
                            <w:t xml:space="preserve"> atlikti kitus veiksmus, kurių reikia įvykio tyrimui atlikti.</w:t>
                          </w:r>
                        </w:p>
                      </w:sdtContent>
                    </w:sdt>
                  </w:sdtContent>
                </w:sdt>
                <w:sdt>
                  <w:sdtPr>
                    <w:alias w:val="30 p."/>
                    <w:tag w:val="part_b7b2dcee7bf94b4489cb84d05efbff2b"/>
                    <w:lock w:val="sdtLocked"/>
                    <w:richText/>
                  </w:sdtPr>
                  <w:sdtContent>
                    <w:p>
                      <w:pPr>
                        <w:spacing w:line="276" w:lineRule="auto"/>
                        <w:ind w:firstLine="709"/>
                        <w:jc w:val="both"/>
                        <w:rPr>
                          <w:szCs w:val="24"/>
                          <w:lang w:eastAsia="lt-LT"/>
                        </w:rPr>
                      </w:pPr>
                      <w:sdt>
                        <w:sdtPr>
                          <w:alias w:val="Numeris"/>
                          <w:tag w:val="nr_b7b2dcee7bf94b4489cb84d05efbff2b"/>
                          <w:lock w:val="sdtLocked"/>
                          <w:richText/>
                        </w:sdtPr>
                        <w:sdtContent>
                          <w:r>
                            <w:rPr>
                              <w:szCs w:val="24"/>
                              <w:lang w:eastAsia="lt-LT"/>
                            </w:rPr>
                            <w:t>30</w:t>
                          </w:r>
                        </w:sdtContent>
                      </w:sdt>
                      <w:r>
                        <w:rPr>
                          <w:szCs w:val="24"/>
                          <w:lang w:eastAsia="lt-LT"/>
                        </w:rPr>
                        <w:t>. Nelaimingų atsitikimų tyrimo komisija turi teisę gauti iš statutinės įstaigos vadovo ar jo įgalioto asmens, struktūrinių padalinių vadovų, pareigūnų, valstybės tarnautojų, darbuotojų ir kitų asmenų rašytinius ir žodinius paaiškinimus, reikalingus įvykio tyrimui atlikti (žodinis paaiškinimas paimamas ir raštu įforminamas tuo atveju, kai asmuo dėl objektyvių aplinkybių negali pateikti paaiškinimo raštu).</w:t>
                      </w:r>
                    </w:p>
                  </w:sdtContent>
                </w:sdt>
                <w:sdt>
                  <w:sdtPr>
                    <w:alias w:val="31 p."/>
                    <w:tag w:val="part_89112d59961b423eb51de56dfa9533d8"/>
                    <w:lock w:val="sdtLocked"/>
                    <w:richText/>
                  </w:sdtPr>
                  <w:sdtContent>
                    <w:p>
                      <w:pPr>
                        <w:spacing w:line="276" w:lineRule="auto"/>
                        <w:ind w:firstLine="709"/>
                        <w:jc w:val="both"/>
                        <w:rPr>
                          <w:szCs w:val="24"/>
                          <w:lang w:eastAsia="lt-LT"/>
                        </w:rPr>
                      </w:pPr>
                      <w:sdt>
                        <w:sdtPr>
                          <w:alias w:val="Numeris"/>
                          <w:tag w:val="nr_89112d59961b423eb51de56dfa9533d8"/>
                          <w:lock w:val="sdtLocked"/>
                          <w:richText/>
                        </w:sdtPr>
                        <w:sdtContent>
                          <w:r>
                            <w:rPr>
                              <w:szCs w:val="24"/>
                              <w:lang w:eastAsia="lt-LT"/>
                            </w:rPr>
                            <w:t>31</w:t>
                          </w:r>
                        </w:sdtContent>
                      </w:sdt>
                      <w:r>
                        <w:rPr>
                          <w:szCs w:val="24"/>
                          <w:lang w:eastAsia="lt-LT"/>
                        </w:rPr>
                        <w:t>. Statutinė įstaiga, gavusi informaciją apie įvykį ir įtarusi, kad įvykio metu pareigūnas ar kursantas buvo neblaivus arba apsvaigęs nuo psichiką veikiančių medžiagų, Transporto priemones vairuojančių ir kitų asmenų neblaivumo ar apsvaigimo nustatymo taisyklių, patvirtintų Lietuvos Respublikos Vyriausybės 2006 m. gegužės 12 d. nutarimu Nr. 452 „Dėl Transporto priemones vairuojančių ir kitų asmenų neblaivumo ar apsvaigimo nustatymo taisyklių patvirtinimo ir leidžiamos etilo alkoholio koncentracijos darbo metu nustatymo“, nustatyta tvarka imasi veiksmų pareigūno ar kursanto neblaivumui ar apsvaigimui nustatyti.</w:t>
                      </w:r>
                    </w:p>
                  </w:sdtContent>
                </w:sdt>
                <w:sdt>
                  <w:sdtPr>
                    <w:alias w:val="32 p."/>
                    <w:tag w:val="part_d0acbfc1574c4c829cc5d86d17ca46fa"/>
                    <w:lock w:val="sdtLocked"/>
                    <w:richText/>
                  </w:sdtPr>
                  <w:sdtContent>
                    <w:p>
                      <w:pPr>
                        <w:spacing w:line="276" w:lineRule="auto"/>
                        <w:ind w:firstLine="709"/>
                        <w:jc w:val="both"/>
                        <w:rPr>
                          <w:szCs w:val="24"/>
                          <w:lang w:eastAsia="lt-LT"/>
                        </w:rPr>
                      </w:pPr>
                      <w:sdt>
                        <w:sdtPr>
                          <w:alias w:val="Numeris"/>
                          <w:tag w:val="nr_d0acbfc1574c4c829cc5d86d17ca46fa"/>
                          <w:lock w:val="sdtLocked"/>
                          <w:richText/>
                        </w:sdtPr>
                        <w:sdtContent>
                          <w:r>
                            <w:rPr>
                              <w:szCs w:val="24"/>
                              <w:lang w:eastAsia="lt-LT"/>
                            </w:rPr>
                            <w:t>32</w:t>
                          </w:r>
                        </w:sdtContent>
                      </w:sdt>
                      <w:r>
                        <w:rPr>
                          <w:szCs w:val="24"/>
                          <w:lang w:eastAsia="lt-LT"/>
                        </w:rPr>
                        <w:t>. Asmens sveikatos priežiūros įstaiga statutinės įstaigos rašytiniu prašymu pateikia pažymą apie pakenkimo sveikatai sunkumą, duomenis apie alkoholio kiekį (promilėmis), psichiką veikiančių medžiagų kiekį dėl įvykio nukentėjusio pareigūno ar kursanto kraujyje ir (ar) kitose biologinėse organizmo terpėse.</w:t>
                      </w:r>
                    </w:p>
                  </w:sdtContent>
                </w:sdt>
                <w:sdt>
                  <w:sdtPr>
                    <w:alias w:val="33 p."/>
                    <w:tag w:val="part_b51e9dac589945a98b9cefcb63661b82"/>
                    <w:lock w:val="sdtLocked"/>
                    <w:richText/>
                  </w:sdtPr>
                  <w:sdtContent>
                    <w:p>
                      <w:pPr>
                        <w:spacing w:line="276" w:lineRule="auto"/>
                        <w:ind w:firstLine="709"/>
                        <w:jc w:val="both"/>
                        <w:rPr>
                          <w:szCs w:val="24"/>
                          <w:lang w:eastAsia="lt-LT"/>
                        </w:rPr>
                      </w:pPr>
                      <w:sdt>
                        <w:sdtPr>
                          <w:alias w:val="Numeris"/>
                          <w:tag w:val="nr_b51e9dac589945a98b9cefcb63661b82"/>
                          <w:lock w:val="sdtLocked"/>
                          <w:richText/>
                        </w:sdtPr>
                        <w:sdtContent>
                          <w:r>
                            <w:rPr>
                              <w:szCs w:val="24"/>
                              <w:lang w:eastAsia="lt-LT"/>
                            </w:rPr>
                            <w:t>33</w:t>
                          </w:r>
                        </w:sdtContent>
                      </w:sdt>
                      <w:r>
                        <w:rPr>
                          <w:szCs w:val="24"/>
                          <w:lang w:eastAsia="lt-LT"/>
                        </w:rPr>
                        <w:t>. Įvykio, dėl kurio pareigūnas ar kursantas mirė, atveju, jeigu dėl šio įvykio pradedamas ikiteisminis tyrimas, informaciją apie nukentėjusio pareigūno ar kursanto mirties priežastį, duomenis apie alkoholio kiekį (promilėmis), psichiką veikiančių medžiagų kiekį kraujyje ir (ar) kitose biologinėse organizmo terpėse statutinės įstaigos rašytiniu prašymu ir ikiteisminio tyrimo pareigūno ar prokuroro sutikimu pateikia įvykį tirianti ikiteisminio tyrimo įstaiga. Jeigu ikiteisminis tyrimas dėl šio įvykio nepradedamas, šiame punkte nurodytus duomenis statutinės įstaigos rašytiniu prašymu pateikia atitinkama asmens sveikatos priežiūros įstaiga ar teismo medicinos ekspertai.</w:t>
                      </w:r>
                    </w:p>
                  </w:sdtContent>
                </w:sdt>
                <w:sdt>
                  <w:sdtPr>
                    <w:alias w:val="34 p."/>
                    <w:tag w:val="part_b716651500ae4ec78c3b26ab9ef24316"/>
                    <w:lock w:val="sdtLocked"/>
                    <w:richText/>
                  </w:sdtPr>
                  <w:sdtContent>
                    <w:p>
                      <w:pPr>
                        <w:spacing w:line="276" w:lineRule="auto"/>
                        <w:ind w:firstLine="709"/>
                        <w:jc w:val="both"/>
                        <w:rPr>
                          <w:szCs w:val="24"/>
                          <w:lang w:eastAsia="lt-LT"/>
                        </w:rPr>
                      </w:pPr>
                      <w:sdt>
                        <w:sdtPr>
                          <w:alias w:val="Numeris"/>
                          <w:tag w:val="nr_b716651500ae4ec78c3b26ab9ef24316"/>
                          <w:lock w:val="sdtLocked"/>
                          <w:richText/>
                        </w:sdtPr>
                        <w:sdtContent>
                          <w:r>
                            <w:rPr>
                              <w:szCs w:val="24"/>
                              <w:lang w:eastAsia="lt-LT"/>
                            </w:rPr>
                            <w:t>34</w:t>
                          </w:r>
                        </w:sdtContent>
                      </w:sdt>
                      <w:r>
                        <w:rPr>
                          <w:szCs w:val="24"/>
                          <w:lang w:eastAsia="lt-LT"/>
                        </w:rPr>
                        <w:t>. Statutinės įstaigos, kurioje dėl įvykio žalą sveikatai patiria kursantas ar kitos statutinės įstaigos pareigūnas, vadovas ar jo įgaliotas asmuo privalo nedelsdamas apie tai pranešti nukentėjusio pareigūno statutinei įstaigai ar nukentėjusio kursanto statutinei profesinio mokymo įstaigai, išsaugoti įvykio vietą ir aplinką, sudaryti reikiamas sąlygas tirti įvykį ir paskirti savo atstovą, kuris dalyvaus tiriant tokį įvykį. Šiame punkte nustatytais atvejais įvykio tyrimą organizuoja nukentėjusio pareigūno ar kursanto statutinė įstaiga.</w:t>
                      </w:r>
                    </w:p>
                    <w:p>
                      <w:pPr>
                        <w:spacing w:line="276" w:lineRule="auto"/>
                        <w:ind w:firstLine="709"/>
                        <w:jc w:val="both"/>
                        <w:rPr>
                          <w:szCs w:val="24"/>
                          <w:lang w:eastAsia="lt-LT"/>
                        </w:rPr>
                      </w:pPr>
                    </w:p>
                  </w:sdtContent>
                </w:sdt>
              </w:sdtContent>
            </w:sdt>
            <w:sdt>
              <w:sdtPr>
                <w:alias w:val="skirsnis"/>
                <w:tag w:val="part_d1ee86e3c3514921ad9b694a2e200954"/>
                <w:lock w:val="sdtLocked"/>
                <w:richText/>
              </w:sdtPr>
              <w:sdtContent>
                <w:p>
                  <w:pPr>
                    <w:spacing w:line="276" w:lineRule="auto"/>
                    <w:jc w:val="center"/>
                    <w:rPr>
                      <w:b/>
                      <w:szCs w:val="24"/>
                      <w:lang w:eastAsia="lt-LT"/>
                    </w:rPr>
                  </w:pPr>
                  <w:sdt>
                    <w:sdtPr>
                      <w:alias w:val="Numeris"/>
                      <w:tag w:val="nr_d1ee86e3c3514921ad9b694a2e200954"/>
                      <w:lock w:val="sdtLocked"/>
                      <w:richText/>
                    </w:sdtPr>
                    <w:sdtContent>
                      <w:r>
                        <w:rPr>
                          <w:b/>
                          <w:szCs w:val="24"/>
                          <w:lang w:eastAsia="lt-LT"/>
                        </w:rPr>
                        <w:t>PENKTASIS</w:t>
                      </w:r>
                    </w:sdtContent>
                  </w:sdt>
                  <w:r>
                    <w:rPr>
                      <w:b/>
                      <w:szCs w:val="24"/>
                      <w:lang w:eastAsia="lt-LT"/>
                    </w:rPr>
                    <w:t xml:space="preserve"> SKIRSNIS</w:t>
                  </w:r>
                </w:p>
                <w:p>
                  <w:pPr>
                    <w:spacing w:line="276" w:lineRule="auto"/>
                    <w:jc w:val="center"/>
                    <w:rPr>
                      <w:b/>
                      <w:szCs w:val="24"/>
                      <w:lang w:eastAsia="lt-LT"/>
                    </w:rPr>
                  </w:pPr>
                  <w:sdt>
                    <w:sdtPr>
                      <w:alias w:val="Pavadinimas"/>
                      <w:tag w:val="title_d1ee86e3c3514921ad9b694a2e200954"/>
                      <w:lock w:val="sdtLocked"/>
                      <w:richText/>
                    </w:sdtPr>
                    <w:sdtContent>
                      <w:r>
                        <w:rPr>
                          <w:b/>
                          <w:szCs w:val="24"/>
                          <w:lang w:eastAsia="lt-LT"/>
                        </w:rPr>
                        <w:t>ĮVYKIO TYRIMO REZULTATŲ ĮFORMINIMAS</w:t>
                      </w:r>
                    </w:sdtContent>
                  </w:sdt>
                </w:p>
                <w:p>
                  <w:pPr>
                    <w:spacing w:line="276" w:lineRule="auto"/>
                    <w:ind w:firstLine="709"/>
                    <w:jc w:val="both"/>
                    <w:rPr>
                      <w:szCs w:val="24"/>
                      <w:lang w:eastAsia="lt-LT"/>
                    </w:rPr>
                  </w:pPr>
                </w:p>
                <w:sdt>
                  <w:sdtPr>
                    <w:alias w:val="35 p."/>
                    <w:tag w:val="part_7d4d86c9039b418393d5e1bc176d2c54"/>
                    <w:lock w:val="sdtLocked"/>
                    <w:richText/>
                  </w:sdtPr>
                  <w:sdtContent>
                    <w:p>
                      <w:pPr>
                        <w:spacing w:line="276" w:lineRule="auto"/>
                        <w:ind w:firstLine="709"/>
                        <w:jc w:val="both"/>
                        <w:rPr>
                          <w:szCs w:val="24"/>
                          <w:lang w:eastAsia="lt-LT"/>
                        </w:rPr>
                      </w:pPr>
                      <w:sdt>
                        <w:sdtPr>
                          <w:alias w:val="Numeris"/>
                          <w:tag w:val="nr_7d4d86c9039b418393d5e1bc176d2c54"/>
                          <w:lock w:val="sdtLocked"/>
                          <w:richText/>
                        </w:sdtPr>
                        <w:sdtContent>
                          <w:r>
                            <w:rPr>
                              <w:szCs w:val="24"/>
                              <w:lang w:eastAsia="lt-LT"/>
                            </w:rPr>
                            <w:t>35</w:t>
                          </w:r>
                        </w:sdtContent>
                      </w:sdt>
                      <w:r>
                        <w:rPr>
                          <w:szCs w:val="24"/>
                          <w:lang w:eastAsia="lt-LT"/>
                        </w:rPr>
                        <w:t>. Baigusi įvykio tyrimą, Nelaimingų atsitikimų tyrimo komisija surašo Nelaimingo atsitikimo tyrimo išvadą.</w:t>
                      </w:r>
                    </w:p>
                  </w:sdtContent>
                </w:sdt>
                <w:sdt>
                  <w:sdtPr>
                    <w:alias w:val="36 p."/>
                    <w:tag w:val="part_e3e0354346d5444e9c56f97980d2dd20"/>
                    <w:lock w:val="sdtLocked"/>
                    <w:richText/>
                  </w:sdtPr>
                  <w:sdtContent>
                    <w:p>
                      <w:pPr>
                        <w:spacing w:line="276" w:lineRule="auto"/>
                        <w:ind w:firstLine="709"/>
                        <w:jc w:val="both"/>
                        <w:rPr>
                          <w:szCs w:val="24"/>
                          <w:lang w:eastAsia="lt-LT"/>
                        </w:rPr>
                      </w:pPr>
                      <w:sdt>
                        <w:sdtPr>
                          <w:alias w:val="Numeris"/>
                          <w:tag w:val="nr_e3e0354346d5444e9c56f97980d2dd20"/>
                          <w:lock w:val="sdtLocked"/>
                          <w:richText/>
                        </w:sdtPr>
                        <w:sdtContent>
                          <w:r>
                            <w:rPr>
                              <w:szCs w:val="24"/>
                              <w:lang w:eastAsia="lt-LT"/>
                            </w:rPr>
                            <w:t>36</w:t>
                          </w:r>
                        </w:sdtContent>
                      </w:sdt>
                      <w:r>
                        <w:rPr>
                          <w:szCs w:val="24"/>
                          <w:lang w:eastAsia="lt-LT"/>
                        </w:rPr>
                        <w:t>. Nelaimingo atsitikimo tyrimo išvadoje nurodoma:</w:t>
                      </w:r>
                    </w:p>
                    <w:sdt>
                      <w:sdtPr>
                        <w:alias w:val="36.1 pp."/>
                        <w:tag w:val="part_e3841469819843cc866afcc0af08de15"/>
                        <w:lock w:val="sdtLocked"/>
                        <w:richText/>
                      </w:sdtPr>
                      <w:sdtContent>
                        <w:p>
                          <w:pPr>
                            <w:spacing w:line="276" w:lineRule="auto"/>
                            <w:ind w:firstLine="709"/>
                            <w:jc w:val="both"/>
                            <w:rPr>
                              <w:szCs w:val="24"/>
                              <w:lang w:eastAsia="lt-LT"/>
                            </w:rPr>
                          </w:pPr>
                          <w:sdt>
                            <w:sdtPr>
                              <w:alias w:val="Numeris"/>
                              <w:tag w:val="nr_e3841469819843cc866afcc0af08de15"/>
                              <w:lock w:val="sdtLocked"/>
                              <w:richText/>
                            </w:sdtPr>
                            <w:sdtContent>
                              <w:r>
                                <w:rPr>
                                  <w:szCs w:val="24"/>
                                  <w:lang w:eastAsia="lt-LT"/>
                                </w:rPr>
                                <w:t>36.1</w:t>
                              </w:r>
                            </w:sdtContent>
                          </w:sdt>
                          <w:r>
                            <w:rPr>
                              <w:szCs w:val="24"/>
                              <w:lang w:eastAsia="lt-LT"/>
                            </w:rPr>
                            <w:t>. statutinės įstaigos, atlikusios įvykio tyrimą, pavadinimas, kodas, buveinės adresas, kontaktiniai duomenys, vadovas;</w:t>
                          </w:r>
                        </w:p>
                      </w:sdtContent>
                    </w:sdt>
                    <w:sdt>
                      <w:sdtPr>
                        <w:alias w:val="36.2 pp."/>
                        <w:tag w:val="part_4d0c2eea99554fd5a5549ac86774b28f"/>
                        <w:lock w:val="sdtLocked"/>
                        <w:richText/>
                      </w:sdtPr>
                      <w:sdtContent>
                        <w:p>
                          <w:pPr>
                            <w:spacing w:line="276" w:lineRule="auto"/>
                            <w:ind w:firstLine="709"/>
                            <w:jc w:val="both"/>
                            <w:rPr>
                              <w:szCs w:val="24"/>
                              <w:lang w:eastAsia="lt-LT"/>
                            </w:rPr>
                          </w:pPr>
                          <w:sdt>
                            <w:sdtPr>
                              <w:alias w:val="Numeris"/>
                              <w:tag w:val="nr_4d0c2eea99554fd5a5549ac86774b28f"/>
                              <w:lock w:val="sdtLocked"/>
                              <w:richText/>
                            </w:sdtPr>
                            <w:sdtContent>
                              <w:r>
                                <w:rPr>
                                  <w:szCs w:val="24"/>
                                  <w:lang w:eastAsia="lt-LT"/>
                                </w:rPr>
                                <w:t>36.2</w:t>
                              </w:r>
                            </w:sdtContent>
                          </w:sdt>
                          <w:r>
                            <w:rPr>
                              <w:szCs w:val="24"/>
                              <w:lang w:eastAsia="lt-LT"/>
                            </w:rPr>
                            <w:t>. statutinės įstaigos vadovo sprendimo, pagal kurį pradėtas įvykio tyrimas, data ir numeris, įvykio tyrimą atlikusios Nelaimingų atsitikimų tyrimo komisijos narių vardai ir pavardės;</w:t>
                          </w:r>
                        </w:p>
                      </w:sdtContent>
                    </w:sdt>
                    <w:sdt>
                      <w:sdtPr>
                        <w:alias w:val="36.3 pp."/>
                        <w:tag w:val="part_b27be75cddbf4dfd9ad40250e5b1041a"/>
                        <w:lock w:val="sdtLocked"/>
                        <w:richText/>
                      </w:sdtPr>
                      <w:sdtContent>
                        <w:p>
                          <w:pPr>
                            <w:spacing w:line="276" w:lineRule="auto"/>
                            <w:ind w:firstLine="709"/>
                            <w:jc w:val="both"/>
                            <w:rPr>
                              <w:szCs w:val="24"/>
                              <w:lang w:eastAsia="lt-LT"/>
                            </w:rPr>
                          </w:pPr>
                          <w:sdt>
                            <w:sdtPr>
                              <w:alias w:val="Numeris"/>
                              <w:tag w:val="nr_b27be75cddbf4dfd9ad40250e5b1041a"/>
                              <w:lock w:val="sdtLocked"/>
                              <w:richText/>
                            </w:sdtPr>
                            <w:sdtContent>
                              <w:r>
                                <w:rPr>
                                  <w:szCs w:val="24"/>
                                  <w:lang w:eastAsia="lt-LT"/>
                                </w:rPr>
                                <w:t>36.3</w:t>
                              </w:r>
                            </w:sdtContent>
                          </w:sdt>
                          <w:r>
                            <w:rPr>
                              <w:szCs w:val="24"/>
                              <w:lang w:eastAsia="lt-LT"/>
                            </w:rPr>
                            <w:t>. statutinės įstaigos struktūrinio padalinio, kuriame pareigūnas tarnauja ar kursantas mokosi, pavadinimas;</w:t>
                          </w:r>
                        </w:p>
                      </w:sdtContent>
                    </w:sdt>
                    <w:sdt>
                      <w:sdtPr>
                        <w:alias w:val="36.4 pp."/>
                        <w:tag w:val="part_c13108cbe428453699eb495691d5b25d"/>
                        <w:lock w:val="sdtLocked"/>
                        <w:richText/>
                      </w:sdtPr>
                      <w:sdtContent>
                        <w:p>
                          <w:pPr>
                            <w:spacing w:line="276" w:lineRule="auto"/>
                            <w:ind w:firstLine="709"/>
                            <w:jc w:val="both"/>
                            <w:rPr>
                              <w:szCs w:val="24"/>
                              <w:lang w:eastAsia="lt-LT"/>
                            </w:rPr>
                          </w:pPr>
                          <w:sdt>
                            <w:sdtPr>
                              <w:alias w:val="Numeris"/>
                              <w:tag w:val="nr_c13108cbe428453699eb495691d5b25d"/>
                              <w:lock w:val="sdtLocked"/>
                              <w:richText/>
                            </w:sdtPr>
                            <w:sdtContent>
                              <w:r>
                                <w:rPr>
                                  <w:szCs w:val="24"/>
                                  <w:lang w:eastAsia="lt-LT"/>
                                </w:rPr>
                                <w:t>36.4</w:t>
                              </w:r>
                            </w:sdtContent>
                          </w:sdt>
                          <w:r>
                            <w:rPr>
                              <w:szCs w:val="24"/>
                              <w:lang w:eastAsia="lt-LT"/>
                            </w:rPr>
                            <w:t>. pareigūnų, valstybės tarnautojų ir darbuotojų skaičius statutinėje įstaigoje;</w:t>
                          </w:r>
                        </w:p>
                      </w:sdtContent>
                    </w:sdt>
                    <w:sdt>
                      <w:sdtPr>
                        <w:alias w:val="36.5 pp."/>
                        <w:tag w:val="part_981842c994e24758b134b0e58172458e"/>
                        <w:lock w:val="sdtLocked"/>
                        <w:richText/>
                      </w:sdtPr>
                      <w:sdtContent>
                        <w:p>
                          <w:pPr>
                            <w:spacing w:line="276" w:lineRule="auto"/>
                            <w:ind w:firstLine="709"/>
                            <w:jc w:val="both"/>
                            <w:rPr>
                              <w:szCs w:val="24"/>
                              <w:lang w:eastAsia="lt-LT"/>
                            </w:rPr>
                          </w:pPr>
                          <w:sdt>
                            <w:sdtPr>
                              <w:alias w:val="Numeris"/>
                              <w:tag w:val="nr_981842c994e24758b134b0e58172458e"/>
                              <w:lock w:val="sdtLocked"/>
                              <w:richText/>
                            </w:sdtPr>
                            <w:sdtContent>
                              <w:r>
                                <w:rPr>
                                  <w:szCs w:val="24"/>
                                  <w:lang w:eastAsia="lt-LT"/>
                                </w:rPr>
                                <w:t>36.5</w:t>
                              </w:r>
                            </w:sdtContent>
                          </w:sdt>
                          <w:r>
                            <w:rPr>
                              <w:szCs w:val="24"/>
                              <w:lang w:eastAsia="lt-LT"/>
                            </w:rPr>
                            <w:t xml:space="preserve">. ar įvykis tarnyboje, įvykis profesinio ar įvadinio mokymo metu įvyko statutinės įstaigos patalpose, susijęs su tarnyba (tarnybinių pareigų vykdymu), profesiniu ar įvadiniu mokymu, ar įvykis pakeliui į tarnybą ar iš tarnybos įvyko Lietuvos Respublikos nelaimingų atsitikimų darbe ir profesinių ligų socialinio draudimo įstatymo 3 straipsnio 11 dalyje nustatytomis sąlygomis; </w:t>
                          </w:r>
                        </w:p>
                      </w:sdtContent>
                    </w:sdt>
                    <w:sdt>
                      <w:sdtPr>
                        <w:alias w:val="36.6 pp."/>
                        <w:tag w:val="part_986a0cc27ac241c4a0ad3587c2a0dbcc"/>
                        <w:lock w:val="sdtLocked"/>
                        <w:richText/>
                      </w:sdtPr>
                      <w:sdtContent>
                        <w:p>
                          <w:pPr>
                            <w:spacing w:line="276" w:lineRule="auto"/>
                            <w:ind w:firstLine="709"/>
                            <w:jc w:val="both"/>
                            <w:rPr>
                              <w:szCs w:val="24"/>
                              <w:lang w:eastAsia="lt-LT"/>
                            </w:rPr>
                          </w:pPr>
                          <w:sdt>
                            <w:sdtPr>
                              <w:alias w:val="Numeris"/>
                              <w:tag w:val="nr_986a0cc27ac241c4a0ad3587c2a0dbcc"/>
                              <w:lock w:val="sdtLocked"/>
                              <w:richText/>
                            </w:sdtPr>
                            <w:sdtContent>
                              <w:r>
                                <w:rPr>
                                  <w:szCs w:val="24"/>
                                  <w:lang w:eastAsia="lt-LT"/>
                                </w:rPr>
                                <w:t>36.6</w:t>
                              </w:r>
                            </w:sdtContent>
                          </w:sdt>
                          <w:r>
                            <w:rPr>
                              <w:szCs w:val="24"/>
                              <w:lang w:eastAsia="lt-LT"/>
                            </w:rPr>
                            <w:t>. ar yra priežastinis ryšys tarp įvykio tarnyboje ir tarnybos, įvykio profesinio ar įvadinio mokymo metu ir profesinio ar įvadinio mokymo;</w:t>
                          </w:r>
                        </w:p>
                      </w:sdtContent>
                    </w:sdt>
                    <w:sdt>
                      <w:sdtPr>
                        <w:alias w:val="36.7 pp."/>
                        <w:tag w:val="part_236f431602da4d4987a2176802f2d67e"/>
                        <w:lock w:val="sdtLocked"/>
                        <w:richText/>
                      </w:sdtPr>
                      <w:sdtContent>
                        <w:p>
                          <w:pPr>
                            <w:spacing w:line="276" w:lineRule="auto"/>
                            <w:ind w:firstLine="709"/>
                            <w:jc w:val="both"/>
                            <w:rPr>
                              <w:szCs w:val="24"/>
                              <w:lang w:eastAsia="lt-LT"/>
                            </w:rPr>
                          </w:pPr>
                          <w:sdt>
                            <w:sdtPr>
                              <w:alias w:val="Numeris"/>
                              <w:tag w:val="nr_236f431602da4d4987a2176802f2d67e"/>
                              <w:lock w:val="sdtLocked"/>
                              <w:richText/>
                            </w:sdtPr>
                            <w:sdtContent>
                              <w:r>
                                <w:rPr>
                                  <w:szCs w:val="24"/>
                                  <w:lang w:eastAsia="lt-LT"/>
                                </w:rPr>
                                <w:t>36.7</w:t>
                              </w:r>
                            </w:sdtContent>
                          </w:sdt>
                          <w:r>
                            <w:rPr>
                              <w:szCs w:val="24"/>
                              <w:lang w:eastAsia="lt-LT"/>
                            </w:rPr>
                            <w:t>. nukentėjusio pareigūno ar kursanto vardas, pavardė, deklaruotos gyvenamosios vietos adresas, telefono numeris, išsilavinimas, pareigos statutinėje įstaigoje, amžius, lytis;</w:t>
                          </w:r>
                        </w:p>
                      </w:sdtContent>
                    </w:sdt>
                    <w:sdt>
                      <w:sdtPr>
                        <w:alias w:val="36.8 pp."/>
                        <w:tag w:val="part_d37bae8aa68242bab050539905986327"/>
                        <w:lock w:val="sdtLocked"/>
                        <w:richText/>
                      </w:sdtPr>
                      <w:sdtContent>
                        <w:p>
                          <w:pPr>
                            <w:spacing w:line="276" w:lineRule="auto"/>
                            <w:ind w:firstLine="709"/>
                            <w:jc w:val="both"/>
                            <w:rPr>
                              <w:szCs w:val="24"/>
                              <w:lang w:eastAsia="lt-LT"/>
                            </w:rPr>
                          </w:pPr>
                          <w:sdt>
                            <w:sdtPr>
                              <w:alias w:val="Numeris"/>
                              <w:tag w:val="nr_d37bae8aa68242bab050539905986327"/>
                              <w:lock w:val="sdtLocked"/>
                              <w:richText/>
                            </w:sdtPr>
                            <w:sdtContent>
                              <w:r>
                                <w:rPr>
                                  <w:szCs w:val="24"/>
                                  <w:lang w:eastAsia="lt-LT"/>
                                </w:rPr>
                                <w:t>36.8</w:t>
                              </w:r>
                            </w:sdtContent>
                          </w:sdt>
                          <w:r>
                            <w:rPr>
                              <w:szCs w:val="24"/>
                              <w:lang w:eastAsia="lt-LT"/>
                            </w:rPr>
                            <w:t>. nukentėjusio pareigūno tarnybos statutinėje įstaigoje ar kursanto mokymosi statutinėje profesinio mokymo įstaigoje pradžia (data) ir tarnybos (mokymosi) trukmė (metais, mėnesiais);</w:t>
                          </w:r>
                        </w:p>
                      </w:sdtContent>
                    </w:sdt>
                    <w:sdt>
                      <w:sdtPr>
                        <w:alias w:val="36.9 pp."/>
                        <w:tag w:val="part_5ac7819615c84830b31b4bceff7a3e68"/>
                        <w:lock w:val="sdtLocked"/>
                        <w:richText/>
                      </w:sdtPr>
                      <w:sdtContent>
                        <w:p>
                          <w:pPr>
                            <w:spacing w:line="276" w:lineRule="auto"/>
                            <w:ind w:firstLine="709"/>
                            <w:jc w:val="both"/>
                            <w:rPr>
                              <w:szCs w:val="24"/>
                              <w:lang w:eastAsia="lt-LT"/>
                            </w:rPr>
                          </w:pPr>
                          <w:sdt>
                            <w:sdtPr>
                              <w:alias w:val="Numeris"/>
                              <w:tag w:val="nr_5ac7819615c84830b31b4bceff7a3e68"/>
                              <w:lock w:val="sdtLocked"/>
                              <w:richText/>
                            </w:sdtPr>
                            <w:sdtContent>
                              <w:r>
                                <w:rPr>
                                  <w:szCs w:val="24"/>
                                  <w:lang w:eastAsia="lt-LT"/>
                                </w:rPr>
                                <w:t>36.9</w:t>
                              </w:r>
                            </w:sdtContent>
                          </w:sdt>
                          <w:r>
                            <w:rPr>
                              <w:szCs w:val="24"/>
                              <w:lang w:eastAsia="lt-LT"/>
                            </w:rPr>
                            <w:t>. nukentėjusio pareigūno ar kursanto mokymo ir instruktavimo saugos ir sveikatos klausimais data;</w:t>
                          </w:r>
                        </w:p>
                      </w:sdtContent>
                    </w:sdt>
                    <w:sdt>
                      <w:sdtPr>
                        <w:alias w:val="36.10 pp."/>
                        <w:tag w:val="part_8dd519b70eda4f97b39a1d7827d222d3"/>
                        <w:lock w:val="sdtLocked"/>
                        <w:richText/>
                      </w:sdtPr>
                      <w:sdtContent>
                        <w:p>
                          <w:pPr>
                            <w:spacing w:line="276" w:lineRule="auto"/>
                            <w:ind w:firstLine="709"/>
                            <w:jc w:val="both"/>
                            <w:rPr>
                              <w:szCs w:val="24"/>
                              <w:lang w:eastAsia="lt-LT"/>
                            </w:rPr>
                          </w:pPr>
                          <w:sdt>
                            <w:sdtPr>
                              <w:alias w:val="Numeris"/>
                              <w:tag w:val="nr_8dd519b70eda4f97b39a1d7827d222d3"/>
                              <w:lock w:val="sdtLocked"/>
                              <w:richText/>
                            </w:sdtPr>
                            <w:sdtContent>
                              <w:r>
                                <w:rPr>
                                  <w:szCs w:val="24"/>
                                  <w:lang w:eastAsia="lt-LT"/>
                                </w:rPr>
                                <w:t>36.10</w:t>
                              </w:r>
                            </w:sdtContent>
                          </w:sdt>
                          <w:r>
                            <w:rPr>
                              <w:szCs w:val="24"/>
                              <w:lang w:eastAsia="lt-LT"/>
                            </w:rPr>
                            <w:t>. įvykio vieta ir laikas;</w:t>
                          </w:r>
                        </w:p>
                      </w:sdtContent>
                    </w:sdt>
                    <w:sdt>
                      <w:sdtPr>
                        <w:alias w:val="36.11 pp."/>
                        <w:tag w:val="part_78ce5dfb72aa49efa3fb3af4c568c7a9"/>
                        <w:lock w:val="sdtLocked"/>
                        <w:richText/>
                      </w:sdtPr>
                      <w:sdtContent>
                        <w:p>
                          <w:pPr>
                            <w:spacing w:line="276" w:lineRule="auto"/>
                            <w:ind w:firstLine="709"/>
                            <w:jc w:val="both"/>
                            <w:rPr>
                              <w:szCs w:val="24"/>
                              <w:lang w:eastAsia="lt-LT"/>
                            </w:rPr>
                          </w:pPr>
                          <w:sdt>
                            <w:sdtPr>
                              <w:alias w:val="Numeris"/>
                              <w:tag w:val="nr_78ce5dfb72aa49efa3fb3af4c568c7a9"/>
                              <w:lock w:val="sdtLocked"/>
                              <w:richText/>
                            </w:sdtPr>
                            <w:sdtContent>
                              <w:r>
                                <w:rPr>
                                  <w:szCs w:val="24"/>
                                  <w:lang w:eastAsia="lt-LT"/>
                                </w:rPr>
                                <w:t>36.11</w:t>
                              </w:r>
                            </w:sdtContent>
                          </w:sdt>
                          <w:r>
                            <w:rPr>
                              <w:szCs w:val="24"/>
                              <w:lang w:eastAsia="lt-LT"/>
                            </w:rPr>
                            <w:t>. pareigūno ar kursanto sužalojimo pobūdis;</w:t>
                          </w:r>
                        </w:p>
                      </w:sdtContent>
                    </w:sdt>
                    <w:sdt>
                      <w:sdtPr>
                        <w:alias w:val="36.12 pp."/>
                        <w:tag w:val="part_97c37687eb1a414098bc870a87b10cc3"/>
                        <w:lock w:val="sdtLocked"/>
                        <w:richText/>
                      </w:sdtPr>
                      <w:sdtContent>
                        <w:p>
                          <w:pPr>
                            <w:spacing w:line="276" w:lineRule="auto"/>
                            <w:ind w:firstLine="709"/>
                            <w:jc w:val="both"/>
                            <w:rPr>
                              <w:szCs w:val="24"/>
                              <w:lang w:eastAsia="lt-LT"/>
                            </w:rPr>
                          </w:pPr>
                          <w:sdt>
                            <w:sdtPr>
                              <w:alias w:val="Numeris"/>
                              <w:tag w:val="nr_97c37687eb1a414098bc870a87b10cc3"/>
                              <w:lock w:val="sdtLocked"/>
                              <w:richText/>
                            </w:sdtPr>
                            <w:sdtContent>
                              <w:r>
                                <w:rPr>
                                  <w:szCs w:val="24"/>
                                  <w:lang w:eastAsia="lt-LT"/>
                                </w:rPr>
                                <w:t>36.12</w:t>
                              </w:r>
                            </w:sdtContent>
                          </w:sdt>
                          <w:r>
                            <w:rPr>
                              <w:szCs w:val="24"/>
                              <w:lang w:eastAsia="lt-LT"/>
                            </w:rPr>
                            <w:t>. ligų ir sveikatos sutrikimų kodai, pavadinimai, kurie įrašyti asmens sveikatos priežiūros įstaigos, kurioje buvo suteiktos ar teikiamos asmens sveikatos priežiūros paslaugos nukentėjusiam pareigūnui ar kursantui, išduotuose dokumentuose;</w:t>
                          </w:r>
                        </w:p>
                      </w:sdtContent>
                    </w:sdt>
                    <w:sdt>
                      <w:sdtPr>
                        <w:alias w:val="36.13 pp."/>
                        <w:tag w:val="part_dc88d96eb5c04bd68d9488d8b7e11fc6"/>
                        <w:lock w:val="sdtLocked"/>
                        <w:richText/>
                      </w:sdtPr>
                      <w:sdtContent>
                        <w:p>
                          <w:pPr>
                            <w:spacing w:line="276" w:lineRule="auto"/>
                            <w:ind w:firstLine="709"/>
                            <w:jc w:val="both"/>
                            <w:rPr>
                              <w:szCs w:val="24"/>
                              <w:lang w:eastAsia="lt-LT"/>
                            </w:rPr>
                          </w:pPr>
                          <w:sdt>
                            <w:sdtPr>
                              <w:alias w:val="Numeris"/>
                              <w:tag w:val="nr_dc88d96eb5c04bd68d9488d8b7e11fc6"/>
                              <w:lock w:val="sdtLocked"/>
                              <w:richText/>
                            </w:sdtPr>
                            <w:sdtContent>
                              <w:r>
                                <w:rPr>
                                  <w:szCs w:val="24"/>
                                  <w:lang w:eastAsia="lt-LT"/>
                                </w:rPr>
                                <w:t>36.13</w:t>
                              </w:r>
                            </w:sdtContent>
                          </w:sdt>
                          <w:r>
                            <w:rPr>
                              <w:szCs w:val="24"/>
                              <w:lang w:eastAsia="lt-LT"/>
                            </w:rPr>
                            <w:t>. ar pareigūnas ar kursantas įvykio metu buvo blaivus ar apsvaigęs nuo psichiką veikiančių medžiagų;</w:t>
                          </w:r>
                        </w:p>
                      </w:sdtContent>
                    </w:sdt>
                    <w:sdt>
                      <w:sdtPr>
                        <w:alias w:val="36.14 pp."/>
                        <w:tag w:val="part_1cfcc6864a9b492eb4bf2399ca45ec4e"/>
                        <w:lock w:val="sdtLocked"/>
                        <w:richText/>
                      </w:sdtPr>
                      <w:sdtContent>
                        <w:p>
                          <w:pPr>
                            <w:spacing w:line="276" w:lineRule="auto"/>
                            <w:ind w:firstLine="709"/>
                            <w:jc w:val="both"/>
                            <w:rPr>
                              <w:szCs w:val="24"/>
                              <w:lang w:eastAsia="lt-LT"/>
                            </w:rPr>
                          </w:pPr>
                          <w:sdt>
                            <w:sdtPr>
                              <w:alias w:val="Numeris"/>
                              <w:tag w:val="nr_1cfcc6864a9b492eb4bf2399ca45ec4e"/>
                              <w:lock w:val="sdtLocked"/>
                              <w:richText/>
                            </w:sdtPr>
                            <w:sdtContent>
                              <w:r>
                                <w:rPr>
                                  <w:szCs w:val="24"/>
                                  <w:lang w:eastAsia="lt-LT"/>
                                </w:rPr>
                                <w:t>36.14</w:t>
                              </w:r>
                            </w:sdtContent>
                          </w:sdt>
                          <w:r>
                            <w:rPr>
                              <w:szCs w:val="24"/>
                              <w:lang w:eastAsia="lt-LT"/>
                            </w:rPr>
                            <w:t>. asmens sveikatos priežiūros įstaiga, kurioje pareigūnui ar kursantui suteiktos asmens sveikatos priežiūros paslaugos;</w:t>
                          </w:r>
                        </w:p>
                      </w:sdtContent>
                    </w:sdt>
                    <w:sdt>
                      <w:sdtPr>
                        <w:alias w:val="36.15 pp."/>
                        <w:tag w:val="part_dcde1fbec44f473091ee86fac052e2e2"/>
                        <w:lock w:val="sdtLocked"/>
                        <w:richText/>
                      </w:sdtPr>
                      <w:sdtContent>
                        <w:p>
                          <w:pPr>
                            <w:spacing w:line="276" w:lineRule="auto"/>
                            <w:ind w:firstLine="709"/>
                            <w:jc w:val="both"/>
                            <w:rPr>
                              <w:szCs w:val="24"/>
                              <w:lang w:eastAsia="lt-LT"/>
                            </w:rPr>
                          </w:pPr>
                          <w:sdt>
                            <w:sdtPr>
                              <w:alias w:val="Numeris"/>
                              <w:tag w:val="nr_dcde1fbec44f473091ee86fac052e2e2"/>
                              <w:lock w:val="sdtLocked"/>
                              <w:richText/>
                            </w:sdtPr>
                            <w:sdtContent>
                              <w:r>
                                <w:rPr>
                                  <w:szCs w:val="24"/>
                                  <w:lang w:eastAsia="lt-LT"/>
                                </w:rPr>
                                <w:t>36.15</w:t>
                              </w:r>
                            </w:sdtContent>
                          </w:sdt>
                          <w:r>
                            <w:rPr>
                              <w:szCs w:val="24"/>
                              <w:lang w:eastAsia="lt-LT"/>
                            </w:rPr>
                            <w:t>. nustatytos įvykio aplinkybės;</w:t>
                          </w:r>
                        </w:p>
                      </w:sdtContent>
                    </w:sdt>
                    <w:sdt>
                      <w:sdtPr>
                        <w:alias w:val="36.16 pp."/>
                        <w:tag w:val="part_7ed05098115140deaa0f9aef8045deaf"/>
                        <w:lock w:val="sdtLocked"/>
                        <w:richText/>
                      </w:sdtPr>
                      <w:sdtContent>
                        <w:p>
                          <w:pPr>
                            <w:spacing w:line="276" w:lineRule="auto"/>
                            <w:ind w:firstLine="709"/>
                            <w:jc w:val="both"/>
                            <w:rPr>
                              <w:szCs w:val="24"/>
                              <w:lang w:eastAsia="lt-LT"/>
                            </w:rPr>
                          </w:pPr>
                          <w:sdt>
                            <w:sdtPr>
                              <w:alias w:val="Numeris"/>
                              <w:tag w:val="nr_7ed05098115140deaa0f9aef8045deaf"/>
                              <w:lock w:val="sdtLocked"/>
                              <w:richText/>
                            </w:sdtPr>
                            <w:sdtContent>
                              <w:r>
                                <w:rPr>
                                  <w:szCs w:val="24"/>
                                  <w:lang w:eastAsia="lt-LT"/>
                                </w:rPr>
                                <w:t>36.16</w:t>
                              </w:r>
                            </w:sdtContent>
                          </w:sdt>
                          <w:r>
                            <w:rPr>
                              <w:szCs w:val="24"/>
                              <w:lang w:eastAsia="lt-LT"/>
                            </w:rPr>
                            <w:t>. veiksniai, lėmę pareigūno ar kursanto sužalojimą;</w:t>
                          </w:r>
                        </w:p>
                      </w:sdtContent>
                    </w:sdt>
                    <w:sdt>
                      <w:sdtPr>
                        <w:alias w:val="36.17 pp."/>
                        <w:tag w:val="part_46cff6b026fe40ab9617424dc7ae4548"/>
                        <w:lock w:val="sdtLocked"/>
                        <w:richText/>
                      </w:sdtPr>
                      <w:sdtContent>
                        <w:p>
                          <w:pPr>
                            <w:spacing w:line="276" w:lineRule="auto"/>
                            <w:ind w:firstLine="709"/>
                            <w:jc w:val="both"/>
                            <w:rPr>
                              <w:szCs w:val="24"/>
                              <w:lang w:eastAsia="lt-LT"/>
                            </w:rPr>
                          </w:pPr>
                          <w:sdt>
                            <w:sdtPr>
                              <w:alias w:val="Numeris"/>
                              <w:tag w:val="nr_46cff6b026fe40ab9617424dc7ae4548"/>
                              <w:lock w:val="sdtLocked"/>
                              <w:richText/>
                            </w:sdtPr>
                            <w:sdtContent>
                              <w:r>
                                <w:rPr>
                                  <w:szCs w:val="24"/>
                                  <w:lang w:eastAsia="lt-LT"/>
                                </w:rPr>
                                <w:t>36.17</w:t>
                              </w:r>
                            </w:sdtContent>
                          </w:sdt>
                          <w:r>
                            <w:rPr>
                              <w:szCs w:val="24"/>
                              <w:lang w:eastAsia="lt-LT"/>
                            </w:rPr>
                            <w:t>. įvykio priežastys bei jas pagrindžiantys faktai;</w:t>
                          </w:r>
                        </w:p>
                      </w:sdtContent>
                    </w:sdt>
                    <w:sdt>
                      <w:sdtPr>
                        <w:alias w:val="36.18 pp."/>
                        <w:tag w:val="part_fa675c70a293483eaecebf2a92539632"/>
                        <w:lock w:val="sdtLocked"/>
                        <w:richText/>
                      </w:sdtPr>
                      <w:sdtContent>
                        <w:p>
                          <w:pPr>
                            <w:spacing w:line="276" w:lineRule="auto"/>
                            <w:ind w:firstLine="709"/>
                            <w:jc w:val="both"/>
                            <w:rPr>
                              <w:szCs w:val="24"/>
                              <w:lang w:eastAsia="lt-LT"/>
                            </w:rPr>
                          </w:pPr>
                          <w:sdt>
                            <w:sdtPr>
                              <w:alias w:val="Numeris"/>
                              <w:tag w:val="nr_fa675c70a293483eaecebf2a92539632"/>
                              <w:lock w:val="sdtLocked"/>
                              <w:richText/>
                            </w:sdtPr>
                            <w:sdtContent>
                              <w:r>
                                <w:rPr>
                                  <w:szCs w:val="24"/>
                                  <w:lang w:eastAsia="lt-LT"/>
                                </w:rPr>
                                <w:t>36.18</w:t>
                              </w:r>
                            </w:sdtContent>
                          </w:sdt>
                          <w:r>
                            <w:rPr>
                              <w:szCs w:val="24"/>
                              <w:lang w:eastAsia="lt-LT"/>
                            </w:rPr>
                            <w:t>. kitos Lietuvos Respublikos nelaimingų atsitikimų darbe ir profesinių ligų socialinio draudimo įstatyme nustatytos aplinkybės ir sąlygos, būtinos nelaimingą atsitikimą tarnyboje, nelaimingą atsitikimą pakeliui į tarnybą ar iš tarnybos arba nelaimingą atsitikimą profesinio ar įvadinio mokymo metu pripažinti draudžiamuoju arba nedraudžiamuoju įvykiu;</w:t>
                          </w:r>
                        </w:p>
                      </w:sdtContent>
                    </w:sdt>
                    <w:sdt>
                      <w:sdtPr>
                        <w:alias w:val="36.19 pp."/>
                        <w:tag w:val="part_a86b09fc882a4abd81b80efe48ea5c65"/>
                        <w:lock w:val="sdtLocked"/>
                        <w:richText/>
                      </w:sdtPr>
                      <w:sdtContent>
                        <w:p>
                          <w:pPr>
                            <w:spacing w:line="276" w:lineRule="auto"/>
                            <w:ind w:firstLine="709"/>
                            <w:jc w:val="both"/>
                            <w:rPr>
                              <w:szCs w:val="24"/>
                              <w:lang w:eastAsia="lt-LT"/>
                            </w:rPr>
                          </w:pPr>
                          <w:sdt>
                            <w:sdtPr>
                              <w:alias w:val="Numeris"/>
                              <w:tag w:val="nr_a86b09fc882a4abd81b80efe48ea5c65"/>
                              <w:lock w:val="sdtLocked"/>
                              <w:richText/>
                            </w:sdtPr>
                            <w:sdtContent>
                              <w:r>
                                <w:rPr>
                                  <w:szCs w:val="24"/>
                                  <w:lang w:eastAsia="lt-LT"/>
                                </w:rPr>
                                <w:t>36.19</w:t>
                              </w:r>
                            </w:sdtContent>
                          </w:sdt>
                          <w:r>
                            <w:rPr>
                              <w:szCs w:val="24"/>
                              <w:lang w:eastAsia="lt-LT"/>
                            </w:rPr>
                            <w:t>. pasiūlymas pripažinti arba nepripažinti įvykį nelaimingu atsitikimu tarnyboje, nelaimingu atsitikimu pakeliui į tarnybą ar iš tarnybos ar nelaimingu atsitikimu profesinio ar įvadinio mokymo metu;</w:t>
                          </w:r>
                        </w:p>
                      </w:sdtContent>
                    </w:sdt>
                    <w:sdt>
                      <w:sdtPr>
                        <w:alias w:val="36.20 pp."/>
                        <w:tag w:val="part_b4678ac1dd084f1b921be4ce95d010b2"/>
                        <w:lock w:val="sdtLocked"/>
                        <w:richText/>
                      </w:sdtPr>
                      <w:sdtContent>
                        <w:p>
                          <w:pPr>
                            <w:spacing w:line="276" w:lineRule="auto"/>
                            <w:ind w:firstLine="709"/>
                            <w:jc w:val="both"/>
                            <w:rPr>
                              <w:szCs w:val="24"/>
                              <w:lang w:eastAsia="lt-LT"/>
                            </w:rPr>
                          </w:pPr>
                          <w:sdt>
                            <w:sdtPr>
                              <w:alias w:val="Numeris"/>
                              <w:tag w:val="nr_b4678ac1dd084f1b921be4ce95d010b2"/>
                              <w:lock w:val="sdtLocked"/>
                              <w:richText/>
                            </w:sdtPr>
                            <w:sdtContent>
                              <w:r>
                                <w:rPr>
                                  <w:szCs w:val="24"/>
                                  <w:lang w:eastAsia="lt-LT"/>
                                </w:rPr>
                                <w:t>36.20</w:t>
                              </w:r>
                            </w:sdtContent>
                          </w:sdt>
                          <w:r>
                            <w:rPr>
                              <w:szCs w:val="24"/>
                              <w:lang w:eastAsia="lt-LT"/>
                            </w:rPr>
                            <w:t>. įvykio tyrimo pradžios ir pabaigos datos;</w:t>
                          </w:r>
                        </w:p>
                      </w:sdtContent>
                    </w:sdt>
                    <w:sdt>
                      <w:sdtPr>
                        <w:alias w:val="36.21 pp."/>
                        <w:tag w:val="part_c201ca8a04dd44cf9762bebc7d875bba"/>
                        <w:lock w:val="sdtLocked"/>
                        <w:richText/>
                      </w:sdtPr>
                      <w:sdtContent>
                        <w:p>
                          <w:pPr>
                            <w:spacing w:line="276" w:lineRule="auto"/>
                            <w:ind w:firstLine="709"/>
                            <w:jc w:val="both"/>
                            <w:rPr>
                              <w:szCs w:val="24"/>
                              <w:lang w:eastAsia="lt-LT"/>
                            </w:rPr>
                          </w:pPr>
                          <w:sdt>
                            <w:sdtPr>
                              <w:alias w:val="Numeris"/>
                              <w:tag w:val="nr_c201ca8a04dd44cf9762bebc7d875bba"/>
                              <w:lock w:val="sdtLocked"/>
                              <w:richText/>
                            </w:sdtPr>
                            <w:sdtContent>
                              <w:r>
                                <w:rPr>
                                  <w:szCs w:val="24"/>
                                  <w:lang w:eastAsia="lt-LT"/>
                                </w:rPr>
                                <w:t>36.21</w:t>
                              </w:r>
                            </w:sdtContent>
                          </w:sdt>
                          <w:r>
                            <w:rPr>
                              <w:szCs w:val="24"/>
                              <w:lang w:eastAsia="lt-LT"/>
                            </w:rPr>
                            <w:t>. įvykio tyrime dalyvavę asmenys.</w:t>
                          </w:r>
                        </w:p>
                      </w:sdtContent>
                    </w:sdt>
                  </w:sdtContent>
                </w:sdt>
                <w:sdt>
                  <w:sdtPr>
                    <w:alias w:val="37 p."/>
                    <w:tag w:val="part_4f8a0ae8c61c43bea7caaa80eb34f677"/>
                    <w:lock w:val="sdtLocked"/>
                    <w:richText/>
                  </w:sdtPr>
                  <w:sdtContent>
                    <w:p>
                      <w:pPr>
                        <w:spacing w:line="276" w:lineRule="auto"/>
                        <w:ind w:firstLine="709"/>
                        <w:jc w:val="both"/>
                        <w:rPr>
                          <w:szCs w:val="24"/>
                          <w:lang w:eastAsia="lt-LT"/>
                        </w:rPr>
                      </w:pPr>
                      <w:sdt>
                        <w:sdtPr>
                          <w:alias w:val="Numeris"/>
                          <w:tag w:val="nr_4f8a0ae8c61c43bea7caaa80eb34f677"/>
                          <w:lock w:val="sdtLocked"/>
                          <w:richText/>
                        </w:sdtPr>
                        <w:sdtContent>
                          <w:r>
                            <w:rPr>
                              <w:szCs w:val="24"/>
                              <w:lang w:eastAsia="lt-LT"/>
                            </w:rPr>
                            <w:t>37</w:t>
                          </w:r>
                        </w:sdtContent>
                      </w:sdt>
                      <w:r>
                        <w:rPr>
                          <w:szCs w:val="24"/>
                          <w:lang w:eastAsia="lt-LT"/>
                        </w:rPr>
                        <w:t>. Nelaimingo atsitikimo tyrimo išvadą pasirašo įvykį tyrusios Nelaimingų atsitikimų tyrimo komisijos nariai. Nelaimingų atsitikimų tyrimo komisijos narys, nesutinkantis su Nelaimingo atsitikimo tyrimo išvados turiniu, pasirašo šią išvadą su pastaba ir prie Nelaimingo atsitikimo tyrimo išvados prideda savo atskirą rašytinę nuomonę.</w:t>
                      </w:r>
                    </w:p>
                  </w:sdtContent>
                </w:sdt>
                <w:sdt>
                  <w:sdtPr>
                    <w:alias w:val="38 p."/>
                    <w:tag w:val="part_642c180d7f6e4e4a8300aeb350955a4b"/>
                    <w:lock w:val="sdtLocked"/>
                    <w:richText/>
                  </w:sdtPr>
                  <w:sdtContent>
                    <w:p>
                      <w:pPr>
                        <w:spacing w:line="276" w:lineRule="auto"/>
                        <w:ind w:firstLine="709"/>
                        <w:jc w:val="both"/>
                        <w:rPr>
                          <w:szCs w:val="24"/>
                          <w:lang w:eastAsia="lt-LT"/>
                        </w:rPr>
                      </w:pPr>
                      <w:sdt>
                        <w:sdtPr>
                          <w:alias w:val="Numeris"/>
                          <w:tag w:val="nr_642c180d7f6e4e4a8300aeb350955a4b"/>
                          <w:lock w:val="sdtLocked"/>
                          <w:richText/>
                        </w:sdtPr>
                        <w:sdtContent>
                          <w:r>
                            <w:rPr>
                              <w:szCs w:val="24"/>
                              <w:lang w:eastAsia="lt-LT"/>
                            </w:rPr>
                            <w:t>38</w:t>
                          </w:r>
                        </w:sdtContent>
                      </w:sdt>
                      <w:r>
                        <w:rPr>
                          <w:szCs w:val="24"/>
                          <w:lang w:eastAsia="lt-LT"/>
                        </w:rPr>
                        <w:t>. Nelaimingų atsitikimų tyrimo komisija įvykio tyrimo medžiagą kartu su Nelaimingo atsitikimo tyrimo išvada ir Aprašo 37 punkte nurodyta atskira rašytine nuomone ne vėliau kaip per 3 darbo dienas nuo Nelaimingo atsitikimo tyrimo išvados pasirašymo dienos pateikia statutinės įstaigos vadovui.</w:t>
                      </w:r>
                    </w:p>
                  </w:sdtContent>
                </w:sdt>
                <w:sdt>
                  <w:sdtPr>
                    <w:alias w:val="39 p."/>
                    <w:tag w:val="part_b346a1d1a34e4c76a8091ae1ecbd3e14"/>
                    <w:lock w:val="sdtLocked"/>
                    <w:richText/>
                  </w:sdtPr>
                  <w:sdtContent>
                    <w:p>
                      <w:pPr>
                        <w:spacing w:line="276" w:lineRule="auto"/>
                        <w:ind w:firstLine="709"/>
                        <w:jc w:val="both"/>
                        <w:rPr>
                          <w:szCs w:val="24"/>
                          <w:lang w:eastAsia="lt-LT"/>
                        </w:rPr>
                      </w:pPr>
                      <w:sdt>
                        <w:sdtPr>
                          <w:alias w:val="Numeris"/>
                          <w:tag w:val="nr_b346a1d1a34e4c76a8091ae1ecbd3e14"/>
                          <w:lock w:val="sdtLocked"/>
                          <w:richText/>
                        </w:sdtPr>
                        <w:sdtContent>
                          <w:r>
                            <w:rPr>
                              <w:szCs w:val="24"/>
                              <w:lang w:eastAsia="lt-LT"/>
                            </w:rPr>
                            <w:t>39</w:t>
                          </w:r>
                        </w:sdtContent>
                      </w:sdt>
                      <w:r>
                        <w:rPr>
                          <w:szCs w:val="24"/>
                          <w:lang w:eastAsia="lt-LT"/>
                        </w:rPr>
                        <w:t>. Statutinės įstaigos vadovas, gavęs Aprašo 38 punkte nurodytus dokumentus, ne vėliau kaip per 3 darbo dienas nuo jų gavimo dienos priima sprendimą dėl Nelaimingų atsitikimų tyrimo komisijos pasiūlymo pripažinti arba nepripažinti įvykį nelaimingu atsitikimu tarnyboje, nelaimingu atsitikimu pakeliui į tarnybą ar iš tarnybos ar nelaimingu atsitikimu profesinio ar įvadinio mokymo metu ir parašu bei statutinės įstaigos antspaudu (arba elektroniniu parašu) patvirtina Nelaimingo atsitikimo tyrimo išvadą arba jos netvirtina ir atlieka Aprašo 41 punkte nustatytus veiksmus.</w:t>
                      </w:r>
                    </w:p>
                  </w:sdtContent>
                </w:sdt>
                <w:sdt>
                  <w:sdtPr>
                    <w:alias w:val="40 p."/>
                    <w:tag w:val="part_be9feb9c25754800808aa5e40e4ad377"/>
                    <w:lock w:val="sdtLocked"/>
                    <w:richText/>
                  </w:sdtPr>
                  <w:sdtContent>
                    <w:p>
                      <w:pPr>
                        <w:spacing w:line="276" w:lineRule="auto"/>
                        <w:ind w:firstLine="709"/>
                        <w:jc w:val="both"/>
                        <w:rPr>
                          <w:szCs w:val="24"/>
                          <w:lang w:eastAsia="lt-LT"/>
                        </w:rPr>
                      </w:pPr>
                      <w:sdt>
                        <w:sdtPr>
                          <w:alias w:val="Numeris"/>
                          <w:tag w:val="nr_be9feb9c25754800808aa5e40e4ad377"/>
                          <w:lock w:val="sdtLocked"/>
                          <w:richText/>
                        </w:sdtPr>
                        <w:sdtContent>
                          <w:r>
                            <w:rPr>
                              <w:szCs w:val="24"/>
                              <w:lang w:eastAsia="lt-LT"/>
                            </w:rPr>
                            <w:t>40</w:t>
                          </w:r>
                        </w:sdtContent>
                      </w:sdt>
                      <w:r>
                        <w:rPr>
                          <w:szCs w:val="24"/>
                          <w:lang w:eastAsia="lt-LT"/>
                        </w:rPr>
                        <w:t xml:space="preserve">. Nukentėjęs pareigūnas ar kursantas, ar jo įgaliotas asmuo arba šeimos atstovas įvykio tyrimo metu gali susipažinti su įvykio tyrimo metu surinkta medžiaga, o statutinės įstaigos vadovui patvirtinus Nelaimingo atsitikimo tyrimo išvadą gali susipažinti su šia išvada ir įvykio tyrimo medžiaga. </w:t>
                      </w:r>
                    </w:p>
                  </w:sdtContent>
                </w:sdt>
                <w:sdt>
                  <w:sdtPr>
                    <w:alias w:val="41 p."/>
                    <w:tag w:val="part_60772763ae824dba91cdcf8524d83bf1"/>
                    <w:lock w:val="sdtLocked"/>
                    <w:richText/>
                  </w:sdtPr>
                  <w:sdtContent>
                    <w:p>
                      <w:pPr>
                        <w:spacing w:line="276" w:lineRule="auto"/>
                        <w:ind w:firstLine="709"/>
                        <w:jc w:val="both"/>
                        <w:rPr>
                          <w:szCs w:val="24"/>
                          <w:lang w:eastAsia="lt-LT"/>
                        </w:rPr>
                      </w:pPr>
                      <w:sdt>
                        <w:sdtPr>
                          <w:alias w:val="Numeris"/>
                          <w:tag w:val="nr_60772763ae824dba91cdcf8524d83bf1"/>
                          <w:lock w:val="sdtLocked"/>
                          <w:richText/>
                        </w:sdtPr>
                        <w:sdtContent>
                          <w:r>
                            <w:rPr>
                              <w:szCs w:val="24"/>
                              <w:lang w:eastAsia="lt-LT"/>
                            </w:rPr>
                            <w:t>41</w:t>
                          </w:r>
                        </w:sdtContent>
                      </w:sdt>
                      <w:r>
                        <w:rPr>
                          <w:szCs w:val="24"/>
                          <w:lang w:eastAsia="lt-LT"/>
                        </w:rPr>
                        <w:t>. Jeigu statutinės įstaigos vadovas nustato, kad įvykis ištirtas neišsamiai, ar paaiškėja naujos aplinkybės, kurios nebuvo žinomos įvykio tyrimo metu, jis nedelsdamas paveda Nelaimingų atsitikimų tyrimo komisijai per 20 darbo dienų atlikti papildomą įvykio tyrimą. Apie papildomo įvykio tyrimo pradėjimą statutinės įstaigos vadovas per 3 darbo dienas nuo pavedimo atlikti papildomą įvykio tyrimą davimo dienos raštu informuoja nukentėjusį pareigūną ar kursantą, ar jų įgaliotus asmenis arba šeimos atstovus.</w:t>
                      </w:r>
                    </w:p>
                  </w:sdtContent>
                </w:sdt>
                <w:sdt>
                  <w:sdtPr>
                    <w:alias w:val="42 p."/>
                    <w:tag w:val="part_b0f3db7e41464870806fcc52c378f1b2"/>
                    <w:lock w:val="sdtLocked"/>
                    <w:richText/>
                  </w:sdtPr>
                  <w:sdtContent>
                    <w:p>
                      <w:pPr>
                        <w:spacing w:line="276" w:lineRule="auto"/>
                        <w:ind w:firstLine="709"/>
                        <w:jc w:val="both"/>
                        <w:rPr>
                          <w:szCs w:val="24"/>
                          <w:lang w:eastAsia="lt-LT"/>
                        </w:rPr>
                      </w:pPr>
                      <w:sdt>
                        <w:sdtPr>
                          <w:alias w:val="Numeris"/>
                          <w:tag w:val="nr_b0f3db7e41464870806fcc52c378f1b2"/>
                          <w:lock w:val="sdtLocked"/>
                          <w:richText/>
                        </w:sdtPr>
                        <w:sdtContent>
                          <w:r>
                            <w:rPr>
                              <w:szCs w:val="24"/>
                              <w:lang w:eastAsia="lt-LT"/>
                            </w:rPr>
                            <w:t>42</w:t>
                          </w:r>
                        </w:sdtContent>
                      </w:sdt>
                      <w:r>
                        <w:rPr>
                          <w:szCs w:val="24"/>
                          <w:lang w:eastAsia="lt-LT"/>
                        </w:rPr>
                        <w:t>. Papildomas įvykio tyrimas atliekamas šiame skyriuje nustatyta įvykio tyrimo tvarka.</w:t>
                      </w:r>
                    </w:p>
                  </w:sdtContent>
                </w:sdt>
                <w:sdt>
                  <w:sdtPr>
                    <w:alias w:val="43 p."/>
                    <w:tag w:val="part_6ff326886f78433bbcbc6b1e9d5f2099"/>
                    <w:lock w:val="sdtLocked"/>
                    <w:richText/>
                  </w:sdtPr>
                  <w:sdtContent>
                    <w:p>
                      <w:pPr>
                        <w:spacing w:line="276" w:lineRule="auto"/>
                        <w:ind w:firstLine="709"/>
                        <w:jc w:val="both"/>
                        <w:rPr>
                          <w:szCs w:val="24"/>
                          <w:lang w:eastAsia="lt-LT"/>
                        </w:rPr>
                      </w:pPr>
                      <w:sdt>
                        <w:sdtPr>
                          <w:alias w:val="Numeris"/>
                          <w:tag w:val="nr_6ff326886f78433bbcbc6b1e9d5f2099"/>
                          <w:lock w:val="sdtLocked"/>
                          <w:richText/>
                        </w:sdtPr>
                        <w:sdtContent>
                          <w:r>
                            <w:rPr>
                              <w:szCs w:val="24"/>
                              <w:lang w:eastAsia="lt-LT"/>
                            </w:rPr>
                            <w:t>43</w:t>
                          </w:r>
                        </w:sdtContent>
                      </w:sdt>
                      <w:r>
                        <w:rPr>
                          <w:szCs w:val="24"/>
                          <w:lang w:eastAsia="lt-LT"/>
                        </w:rPr>
                        <w:t>. Nelaimingų atsitikimų tyrimo komisija, atlikusi papildomą įvykio tyrimą, atlieka vieną iš šių veiksmų:</w:t>
                      </w:r>
                    </w:p>
                    <w:sdt>
                      <w:sdtPr>
                        <w:alias w:val="43.1 pp."/>
                        <w:tag w:val="part_d36fdb982b294d25b6cf4801b332ed5c"/>
                        <w:lock w:val="sdtLocked"/>
                        <w:richText/>
                      </w:sdtPr>
                      <w:sdtContent>
                        <w:p>
                          <w:pPr>
                            <w:spacing w:line="276" w:lineRule="auto"/>
                            <w:ind w:firstLine="709"/>
                            <w:jc w:val="both"/>
                            <w:rPr>
                              <w:szCs w:val="24"/>
                              <w:lang w:eastAsia="lt-LT"/>
                            </w:rPr>
                          </w:pPr>
                          <w:sdt>
                            <w:sdtPr>
                              <w:alias w:val="Numeris"/>
                              <w:tag w:val="nr_d36fdb982b294d25b6cf4801b332ed5c"/>
                              <w:lock w:val="sdtLocked"/>
                              <w:richText/>
                            </w:sdtPr>
                            <w:sdtContent>
                              <w:r>
                                <w:rPr>
                                  <w:szCs w:val="24"/>
                                  <w:lang w:eastAsia="lt-LT"/>
                                </w:rPr>
                                <w:t>43.1</w:t>
                              </w:r>
                            </w:sdtContent>
                          </w:sdt>
                          <w:r>
                            <w:rPr>
                              <w:szCs w:val="24"/>
                              <w:lang w:eastAsia="lt-LT"/>
                            </w:rPr>
                            <w:t xml:space="preserve">. patvirtina ankstesnio įvykio tyrimo metu surašytą Nelaimingo atsitikimo tyrimo išvadą ir pakartotinai pateikia ją statutinės įstaigos vadovui Aprašo 38 punkte nustatyta tvarka; </w:t>
                          </w:r>
                        </w:p>
                      </w:sdtContent>
                    </w:sdt>
                    <w:sdt>
                      <w:sdtPr>
                        <w:alias w:val="43.2 pp."/>
                        <w:tag w:val="part_e8614293456442459d8cf2421544fe62"/>
                        <w:lock w:val="sdtLocked"/>
                        <w:richText/>
                      </w:sdtPr>
                      <w:sdtContent>
                        <w:p>
                          <w:pPr>
                            <w:spacing w:line="276" w:lineRule="auto"/>
                            <w:ind w:firstLine="709"/>
                            <w:jc w:val="both"/>
                            <w:rPr>
                              <w:szCs w:val="24"/>
                              <w:lang w:eastAsia="lt-LT"/>
                            </w:rPr>
                          </w:pPr>
                          <w:sdt>
                            <w:sdtPr>
                              <w:alias w:val="Numeris"/>
                              <w:tag w:val="nr_e8614293456442459d8cf2421544fe62"/>
                              <w:lock w:val="sdtLocked"/>
                              <w:richText/>
                            </w:sdtPr>
                            <w:sdtContent>
                              <w:r>
                                <w:rPr>
                                  <w:szCs w:val="24"/>
                                  <w:lang w:eastAsia="lt-LT"/>
                                </w:rPr>
                                <w:t>43.2</w:t>
                              </w:r>
                            </w:sdtContent>
                          </w:sdt>
                          <w:r>
                            <w:rPr>
                              <w:szCs w:val="24"/>
                              <w:lang w:eastAsia="lt-LT"/>
                            </w:rPr>
                            <w:t xml:space="preserve">. parengia naują Nelaimingo atsitikimo tyrimo išvadą, kuri pasirašoma ir pateikiama statutinės įstaigos vadovui Aprašo 37 ir 38 punktuose nustatyta tvarka. </w:t>
                          </w:r>
                        </w:p>
                      </w:sdtContent>
                    </w:sdt>
                  </w:sdtContent>
                </w:sdt>
                <w:sdt>
                  <w:sdtPr>
                    <w:alias w:val="44 p."/>
                    <w:tag w:val="part_82f92cb783ac4e00b47b07a368ef57d8"/>
                    <w:lock w:val="sdtLocked"/>
                    <w:richText/>
                  </w:sdtPr>
                  <w:sdtContent>
                    <w:p>
                      <w:pPr>
                        <w:spacing w:line="276" w:lineRule="auto"/>
                        <w:ind w:firstLine="709"/>
                        <w:jc w:val="both"/>
                        <w:rPr>
                          <w:szCs w:val="24"/>
                          <w:lang w:eastAsia="lt-LT"/>
                        </w:rPr>
                      </w:pPr>
                      <w:sdt>
                        <w:sdtPr>
                          <w:alias w:val="Numeris"/>
                          <w:tag w:val="nr_82f92cb783ac4e00b47b07a368ef57d8"/>
                          <w:lock w:val="sdtLocked"/>
                          <w:richText/>
                        </w:sdtPr>
                        <w:sdtContent>
                          <w:r>
                            <w:rPr>
                              <w:szCs w:val="24"/>
                              <w:lang w:eastAsia="lt-LT"/>
                            </w:rPr>
                            <w:t>44</w:t>
                          </w:r>
                        </w:sdtContent>
                      </w:sdt>
                      <w:r>
                        <w:rPr>
                          <w:szCs w:val="24"/>
                          <w:lang w:eastAsia="lt-LT"/>
                        </w:rPr>
                        <w:t>. Statutinės įstaigos vadovas, gavęs patvirtintą ankstesnio įvykio tyrimo metu surašytą arba parengtą naują Nelaimingo atsitikimo tyrimo išvadą ir Aprašo 38 punkte nurodytus dokumentus, ne vėliau kaip per 3 darbo dienas nuo jų gavimo dienos priima sprendimą dėl Nelaimingų atsitikimų tyrimo komisijos siūlymo pripažinti arba nepripažinti įvykį nelaimingu atsitikimu tarnyboje, nelaimingu atsitikimu pakeliui į tarnybą ar iš tarnybos ar nelaimingu atsitikimu profesinio ar įvadinio mokymo metu ir parašu bei statutinės įstaigos antspaudu (arba elektroniniu parašu) patvirtina Nelaimingo atsitikimo tyrimo išvadą.</w:t>
                      </w:r>
                    </w:p>
                  </w:sdtContent>
                </w:sdt>
                <w:sdt>
                  <w:sdtPr>
                    <w:alias w:val="45 p."/>
                    <w:tag w:val="part_27d92a96a4ef41bb8bda4deac377562a"/>
                    <w:lock w:val="sdtLocked"/>
                    <w:richText/>
                  </w:sdtPr>
                  <w:sdtContent>
                    <w:p>
                      <w:pPr>
                        <w:spacing w:line="276" w:lineRule="auto"/>
                        <w:ind w:firstLine="709"/>
                        <w:jc w:val="both"/>
                        <w:rPr>
                          <w:szCs w:val="24"/>
                          <w:lang w:eastAsia="lt-LT"/>
                        </w:rPr>
                      </w:pPr>
                      <w:sdt>
                        <w:sdtPr>
                          <w:alias w:val="Numeris"/>
                          <w:tag w:val="nr_27d92a96a4ef41bb8bda4deac377562a"/>
                          <w:lock w:val="sdtLocked"/>
                          <w:richText/>
                        </w:sdtPr>
                        <w:sdtContent>
                          <w:r>
                            <w:rPr>
                              <w:szCs w:val="24"/>
                              <w:lang w:eastAsia="lt-LT"/>
                            </w:rPr>
                            <w:t>45</w:t>
                          </w:r>
                        </w:sdtContent>
                      </w:sdt>
                      <w:r>
                        <w:rPr>
                          <w:szCs w:val="24"/>
                          <w:lang w:eastAsia="lt-LT"/>
                        </w:rPr>
                        <w:t xml:space="preserve">. Nelaimingo atsitikimo tyrimo išvados ir įvykio tyrimo medžiagos originalai paliekami statutinėje įstaigoje, po vieną Nelaimingo atsitikimo tyrimo išvados patvirtintą kopiją statutinė įstaiga ne vėliau kaip per 3 darbo dienas nuo šios išvados patvirtinimo įteikia arba išsiunčia paštu, elektroniniu paštu ar kitomis ryšio priemonėmis (laikydamasi Lietuvos Respublikos valstybės ir tarnybos paslapčių įstatymo ir </w:t>
                      </w:r>
                      <w:r>
                        <w:rPr>
                          <w:color w:val="000000"/>
                          <w:szCs w:val="24"/>
                        </w:rPr>
                        <w:t>2016 m. balandžio 27 d. Europos Parlamento ir Tarybos reglamento (ES) 2016/679 dėl fizinių asmenų apsaugos tvarkant asmens duomenis ir dėl laisvo tokių duomenų judėjimo ir kuriuo panaikinama Direktyva 95/46/EB (Bendrasis duomenų apsaugos reglamentas) (OL 2016 L 119, p. 1) (toliau – reglamentas Nr. 2016/679)</w:t>
                      </w:r>
                      <w:r>
                        <w:rPr>
                          <w:rFonts w:ascii="Arial" w:hAnsi="Arial" w:cs="Arial"/>
                          <w:color w:val="000000"/>
                          <w:sz w:val="22"/>
                          <w:szCs w:val="22"/>
                        </w:rPr>
                        <w:t xml:space="preserve"> </w:t>
                      </w:r>
                      <w:r>
                        <w:rPr>
                          <w:szCs w:val="24"/>
                          <w:lang w:eastAsia="lt-LT"/>
                        </w:rPr>
                        <w:t>nuostatų):</w:t>
                      </w:r>
                    </w:p>
                    <w:sdt>
                      <w:sdtPr>
                        <w:alias w:val="45.1 pp."/>
                        <w:tag w:val="part_fbd8308ad3d84a6c9798c4a07c7fedc8"/>
                        <w:lock w:val="sdtLocked"/>
                        <w:richText/>
                      </w:sdtPr>
                      <w:sdtContent>
                        <w:p>
                          <w:pPr>
                            <w:spacing w:line="276" w:lineRule="auto"/>
                            <w:ind w:firstLine="709"/>
                            <w:jc w:val="both"/>
                            <w:rPr>
                              <w:szCs w:val="24"/>
                              <w:lang w:eastAsia="lt-LT"/>
                            </w:rPr>
                          </w:pPr>
                          <w:sdt>
                            <w:sdtPr>
                              <w:alias w:val="Numeris"/>
                              <w:tag w:val="nr_fbd8308ad3d84a6c9798c4a07c7fedc8"/>
                              <w:lock w:val="sdtLocked"/>
                              <w:richText/>
                            </w:sdtPr>
                            <w:sdtContent>
                              <w:r>
                                <w:rPr>
                                  <w:szCs w:val="24"/>
                                  <w:lang w:eastAsia="lt-LT"/>
                                </w:rPr>
                                <w:t>45.1</w:t>
                              </w:r>
                            </w:sdtContent>
                          </w:sdt>
                          <w:r>
                            <w:rPr>
                              <w:szCs w:val="24"/>
                              <w:lang w:eastAsia="lt-LT"/>
                            </w:rPr>
                            <w:t>. nukentėjusiam pareigūnui ar kursantui arba jo įgaliotam asmeniui ar šeimos atstovui (įteikiama pasirašytinai);</w:t>
                          </w:r>
                        </w:p>
                      </w:sdtContent>
                    </w:sdt>
                    <w:sdt>
                      <w:sdtPr>
                        <w:alias w:val="45.2 pp."/>
                        <w:tag w:val="part_f003c8df69db479c87f29da294526a26"/>
                        <w:lock w:val="sdtLocked"/>
                        <w:richText/>
                      </w:sdtPr>
                      <w:sdtContent>
                        <w:p>
                          <w:pPr>
                            <w:spacing w:line="276" w:lineRule="auto"/>
                            <w:ind w:firstLine="709"/>
                            <w:jc w:val="both"/>
                            <w:rPr>
                              <w:szCs w:val="24"/>
                              <w:lang w:eastAsia="lt-LT"/>
                            </w:rPr>
                          </w:pPr>
                          <w:sdt>
                            <w:sdtPr>
                              <w:alias w:val="Numeris"/>
                              <w:tag w:val="nr_f003c8df69db479c87f29da294526a26"/>
                              <w:lock w:val="sdtLocked"/>
                              <w:richText/>
                            </w:sdtPr>
                            <w:sdtContent>
                              <w:r>
                                <w:rPr>
                                  <w:szCs w:val="24"/>
                                  <w:lang w:eastAsia="lt-LT"/>
                                </w:rPr>
                                <w:t>45.2</w:t>
                              </w:r>
                            </w:sdtContent>
                          </w:sdt>
                          <w:r>
                            <w:rPr>
                              <w:szCs w:val="24"/>
                              <w:lang w:eastAsia="lt-LT"/>
                            </w:rPr>
                            <w:t>. Fondo valdybos teritoriniam skyriui arba Karinių ir joms prilygintų struktūrų skyriui;</w:t>
                          </w:r>
                        </w:p>
                      </w:sdtContent>
                    </w:sdt>
                    <w:sdt>
                      <w:sdtPr>
                        <w:alias w:val="45.3 pp."/>
                        <w:tag w:val="part_6d69108a805245718f6180cf216d61fe"/>
                        <w:lock w:val="sdtLocked"/>
                        <w:richText/>
                      </w:sdtPr>
                      <w:sdtContent>
                        <w:p>
                          <w:pPr>
                            <w:spacing w:line="276" w:lineRule="auto"/>
                            <w:ind w:firstLine="709"/>
                            <w:jc w:val="both"/>
                            <w:rPr>
                              <w:szCs w:val="24"/>
                              <w:lang w:eastAsia="lt-LT"/>
                            </w:rPr>
                          </w:pPr>
                          <w:sdt>
                            <w:sdtPr>
                              <w:alias w:val="Numeris"/>
                              <w:tag w:val="nr_6d69108a805245718f6180cf216d61fe"/>
                              <w:lock w:val="sdtLocked"/>
                              <w:richText/>
                            </w:sdtPr>
                            <w:sdtContent>
                              <w:r>
                                <w:rPr>
                                  <w:szCs w:val="24"/>
                                  <w:lang w:eastAsia="lt-LT"/>
                                </w:rPr>
                                <w:t>45.3</w:t>
                              </w:r>
                            </w:sdtContent>
                          </w:sdt>
                          <w:r>
                            <w:rPr>
                              <w:szCs w:val="24"/>
                              <w:lang w:eastAsia="lt-LT"/>
                            </w:rPr>
                            <w:t>. statutinei profesinio mokymo įstaigai, kurios kursantas sužalotas ar žuvo kursanto pratybų metu statutinėje įstaigoje.</w:t>
                          </w:r>
                        </w:p>
                      </w:sdtContent>
                    </w:sdt>
                  </w:sdtContent>
                </w:sdt>
                <w:sdt>
                  <w:sdtPr>
                    <w:alias w:val="46 p."/>
                    <w:tag w:val="part_3aa0ec21d4f34cd7a84da25fab21da18"/>
                    <w:lock w:val="sdtLocked"/>
                    <w:richText/>
                  </w:sdtPr>
                  <w:sdtContent>
                    <w:p>
                      <w:pPr>
                        <w:spacing w:line="276" w:lineRule="auto"/>
                        <w:ind w:firstLine="709"/>
                        <w:jc w:val="both"/>
                        <w:rPr>
                          <w:szCs w:val="24"/>
                          <w:lang w:eastAsia="lt-LT"/>
                        </w:rPr>
                      </w:pPr>
                      <w:sdt>
                        <w:sdtPr>
                          <w:alias w:val="Numeris"/>
                          <w:tag w:val="nr_3aa0ec21d4f34cd7a84da25fab21da18"/>
                          <w:lock w:val="sdtLocked"/>
                          <w:richText/>
                        </w:sdtPr>
                        <w:sdtContent>
                          <w:r>
                            <w:rPr>
                              <w:szCs w:val="24"/>
                              <w:lang w:eastAsia="lt-LT"/>
                            </w:rPr>
                            <w:t>46</w:t>
                          </w:r>
                        </w:sdtContent>
                      </w:sdt>
                      <w:r>
                        <w:rPr>
                          <w:szCs w:val="24"/>
                          <w:lang w:eastAsia="lt-LT"/>
                        </w:rPr>
                        <w:t xml:space="preserve">. Nelaimingo atsitikimo tyrimo išvados patvirtintas kopijas statutinė įstaiga ne vėliau kaip per 3 darbo dienas įteikia arba išsiunčia kitoms institucijoms ir įstaigoms, nurodytoms Aprašo 11 punkte, jeigu yra jų rašytinis prašymas, ir laikydamasi Lietuvos Respublikos valstybės ir tarnybos paslapčių įstatymo ir </w:t>
                      </w:r>
                      <w:r>
                        <w:rPr>
                          <w:color w:val="000000"/>
                          <w:szCs w:val="24"/>
                        </w:rPr>
                        <w:t xml:space="preserve">reglamento Nr. 2016/679 </w:t>
                      </w:r>
                      <w:r>
                        <w:rPr>
                          <w:szCs w:val="24"/>
                          <w:lang w:eastAsia="lt-LT"/>
                        </w:rPr>
                        <w:t xml:space="preserve"> nuostatų.</w:t>
                      </w:r>
                    </w:p>
                  </w:sdtContent>
                </w:sdt>
                <w:sdt>
                  <w:sdtPr>
                    <w:alias w:val="47 p."/>
                    <w:tag w:val="part_f146ef5cef8b420fa765c8b3875beb69"/>
                    <w:lock w:val="sdtLocked"/>
                    <w:richText/>
                  </w:sdtPr>
                  <w:sdtContent>
                    <w:p>
                      <w:pPr>
                        <w:spacing w:line="276" w:lineRule="auto"/>
                        <w:ind w:firstLine="709"/>
                        <w:jc w:val="both"/>
                        <w:rPr>
                          <w:szCs w:val="24"/>
                          <w:lang w:eastAsia="lt-LT"/>
                        </w:rPr>
                      </w:pPr>
                      <w:sdt>
                        <w:sdtPr>
                          <w:alias w:val="Numeris"/>
                          <w:tag w:val="nr_f146ef5cef8b420fa765c8b3875beb69"/>
                          <w:lock w:val="sdtLocked"/>
                          <w:richText/>
                        </w:sdtPr>
                        <w:sdtContent>
                          <w:r>
                            <w:rPr>
                              <w:szCs w:val="24"/>
                              <w:lang w:eastAsia="lt-LT"/>
                            </w:rPr>
                            <w:t>47</w:t>
                          </w:r>
                        </w:sdtContent>
                      </w:sdt>
                      <w:r>
                        <w:rPr>
                          <w:szCs w:val="24"/>
                          <w:lang w:eastAsia="lt-LT"/>
                        </w:rPr>
                        <w:t>. Jeigu įvykio metu miršta arba žalą sveikatai patiria daugiau negu vienas pareigūnas ar kursantas, Nelaimingo atsitikimo tyrimo išvada surašoma atskirai dėl kiekvieno nukentėjusio pareigūno ar kursanto.</w:t>
                      </w:r>
                    </w:p>
                  </w:sdtContent>
                </w:sdt>
                <w:sdt>
                  <w:sdtPr>
                    <w:alias w:val="48 p."/>
                    <w:tag w:val="part_3d7bd0f147194ffbabf936b8c007f39f"/>
                    <w:lock w:val="sdtLocked"/>
                    <w:richText/>
                  </w:sdtPr>
                  <w:sdtContent>
                    <w:p>
                      <w:pPr>
                        <w:spacing w:line="276" w:lineRule="auto"/>
                        <w:ind w:firstLine="709"/>
                        <w:jc w:val="both"/>
                        <w:rPr>
                          <w:szCs w:val="24"/>
                          <w:lang w:eastAsia="lt-LT"/>
                        </w:rPr>
                      </w:pPr>
                      <w:sdt>
                        <w:sdtPr>
                          <w:alias w:val="Numeris"/>
                          <w:tag w:val="nr_3d7bd0f147194ffbabf936b8c007f39f"/>
                          <w:lock w:val="sdtLocked"/>
                          <w:richText/>
                        </w:sdtPr>
                        <w:sdtContent>
                          <w:r>
                            <w:rPr>
                              <w:szCs w:val="24"/>
                              <w:lang w:eastAsia="lt-LT"/>
                            </w:rPr>
                            <w:t>48</w:t>
                          </w:r>
                        </w:sdtContent>
                      </w:sdt>
                      <w:r>
                        <w:rPr>
                          <w:szCs w:val="24"/>
                          <w:lang w:eastAsia="lt-LT"/>
                        </w:rPr>
                        <w:t>. Nukentėjęs pareigūnas, nesutinkantis su Nelaimingo atsitikimo tyrimo išvada, gali pateikti skundą statutinėje įstaigoje sudarytai tarnybinių ginčų komisijai Lietuvos Respublikos vidaus tarnybos statuto (toliau – Statutas) nustatyta tvarka arba teismui Lietuvos Respublikos administracinių bylų teisenos įstatymo nustatyta tvarka.</w:t>
                      </w:r>
                    </w:p>
                    <w:p>
                      <w:pPr>
                        <w:spacing w:line="276" w:lineRule="auto"/>
                        <w:ind w:firstLine="709"/>
                        <w:jc w:val="both"/>
                        <w:rPr>
                          <w:szCs w:val="24"/>
                          <w:lang w:eastAsia="lt-LT"/>
                        </w:rPr>
                      </w:pPr>
                      <w:r>
                        <w:rPr>
                          <w:szCs w:val="24"/>
                          <w:lang w:eastAsia="lt-LT"/>
                        </w:rPr>
                        <w:t>Jeigu kursantas, jo įgaliotas asmuo ar pareigūno arba kursanto šeimos atstovas nesutinka su Nelaimingo atsitikimo tyrimo išvada, ši išvada gali būti skundžiama Lietuvos Respublikos administracinių bylų teisenos įstatymo nustatyta tvarka.</w:t>
                      </w:r>
                    </w:p>
                    <w:p>
                      <w:pPr>
                        <w:spacing w:line="276" w:lineRule="auto"/>
                        <w:ind w:firstLine="709"/>
                        <w:jc w:val="both"/>
                        <w:rPr>
                          <w:szCs w:val="24"/>
                          <w:lang w:eastAsia="lt-LT"/>
                        </w:rPr>
                      </w:pPr>
                    </w:p>
                  </w:sdtContent>
                </w:sdt>
              </w:sdtContent>
            </w:sdt>
            <w:sdt>
              <w:sdtPr>
                <w:alias w:val="skirsnis"/>
                <w:tag w:val="part_f55fe6c0a4d842ff9fb9dcfa5a0b0bed"/>
                <w:lock w:val="sdtLocked"/>
                <w:richText/>
              </w:sdtPr>
              <w:sdtContent>
                <w:p>
                  <w:pPr>
                    <w:spacing w:line="276" w:lineRule="auto"/>
                    <w:jc w:val="center"/>
                    <w:rPr>
                      <w:b/>
                      <w:szCs w:val="24"/>
                      <w:lang w:eastAsia="lt-LT"/>
                    </w:rPr>
                  </w:pPr>
                  <w:sdt>
                    <w:sdtPr>
                      <w:alias w:val="Numeris"/>
                      <w:tag w:val="nr_f55fe6c0a4d842ff9fb9dcfa5a0b0bed"/>
                      <w:lock w:val="sdtLocked"/>
                      <w:richText/>
                    </w:sdtPr>
                    <w:sdtContent>
                      <w:r>
                        <w:rPr>
                          <w:b/>
                          <w:szCs w:val="24"/>
                          <w:lang w:eastAsia="lt-LT"/>
                        </w:rPr>
                        <w:t>ŠEŠTASIS</w:t>
                      </w:r>
                    </w:sdtContent>
                  </w:sdt>
                  <w:r>
                    <w:rPr>
                      <w:b/>
                      <w:szCs w:val="24"/>
                      <w:lang w:eastAsia="lt-LT"/>
                    </w:rPr>
                    <w:t xml:space="preserve"> SKIRSNIS</w:t>
                  </w:r>
                </w:p>
                <w:p>
                  <w:pPr>
                    <w:spacing w:line="276" w:lineRule="auto"/>
                    <w:jc w:val="center"/>
                    <w:rPr>
                      <w:b/>
                      <w:szCs w:val="24"/>
                      <w:lang w:eastAsia="lt-LT"/>
                    </w:rPr>
                  </w:pPr>
                  <w:sdt>
                    <w:sdtPr>
                      <w:alias w:val="Pavadinimas"/>
                      <w:tag w:val="title_f55fe6c0a4d842ff9fb9dcfa5a0b0bed"/>
                      <w:lock w:val="sdtLocked"/>
                      <w:richText/>
                    </w:sdtPr>
                    <w:sdtContent>
                      <w:r>
                        <w:rPr>
                          <w:b/>
                          <w:szCs w:val="24"/>
                          <w:lang w:eastAsia="lt-LT"/>
                        </w:rPr>
                        <w:t>ĮVYKIŲ, NELAIMINGŲ ATSITIKIMŲ TARNYBOJE, NELAIMINGŲ ATSITIKIMŲ PAKELIUI Į TARNYBĄ AR IŠ TARNYBOS, NELAIMINGŲ ATSITIKIMŲ PROFESINIO AR ĮVADINIO MOKYMO METU REGISTRAVIMAS, APSKAITA, ANALIZĖ IR TYRIMO DOKUMENTŲ SAUGOJIMAS</w:t>
                      </w:r>
                    </w:sdtContent>
                  </w:sdt>
                </w:p>
                <w:p>
                  <w:pPr>
                    <w:spacing w:line="276" w:lineRule="auto"/>
                    <w:ind w:firstLine="709"/>
                    <w:jc w:val="both"/>
                    <w:rPr>
                      <w:szCs w:val="24"/>
                      <w:lang w:eastAsia="lt-LT"/>
                    </w:rPr>
                  </w:pPr>
                </w:p>
                <w:sdt>
                  <w:sdtPr>
                    <w:alias w:val="49 p."/>
                    <w:tag w:val="part_45624e92f16e41bd81500f3d877236fc"/>
                    <w:lock w:val="sdtLocked"/>
                    <w:richText/>
                  </w:sdtPr>
                  <w:sdtContent>
                    <w:p>
                      <w:pPr>
                        <w:spacing w:line="276" w:lineRule="auto"/>
                        <w:ind w:firstLine="709"/>
                        <w:jc w:val="both"/>
                        <w:rPr>
                          <w:szCs w:val="24"/>
                          <w:lang w:eastAsia="lt-LT"/>
                        </w:rPr>
                      </w:pPr>
                      <w:sdt>
                        <w:sdtPr>
                          <w:alias w:val="Numeris"/>
                          <w:tag w:val="nr_45624e92f16e41bd81500f3d877236fc"/>
                          <w:lock w:val="sdtLocked"/>
                          <w:richText/>
                        </w:sdtPr>
                        <w:sdtContent>
                          <w:r>
                            <w:rPr>
                              <w:szCs w:val="24"/>
                              <w:lang w:eastAsia="lt-LT"/>
                            </w:rPr>
                            <w:t>49</w:t>
                          </w:r>
                        </w:sdtContent>
                      </w:sdt>
                      <w:r>
                        <w:rPr>
                          <w:szCs w:val="24"/>
                          <w:lang w:eastAsia="lt-LT"/>
                        </w:rPr>
                        <w:t>. Įvykiai registruojami statutinėje įstaigoje Įvykių ir nelaimingų atsitikimų tyrimo išvadų registravimo žurnale (1 priedas).</w:t>
                      </w:r>
                    </w:p>
                  </w:sdtContent>
                </w:sdt>
                <w:sdt>
                  <w:sdtPr>
                    <w:alias w:val="50 p."/>
                    <w:tag w:val="part_156a1f7d27a34b968ab16499202a5cf2"/>
                    <w:lock w:val="sdtLocked"/>
                    <w:richText/>
                  </w:sdtPr>
                  <w:sdtContent>
                    <w:p>
                      <w:pPr>
                        <w:spacing w:line="276" w:lineRule="auto"/>
                        <w:ind w:firstLine="709"/>
                        <w:jc w:val="both"/>
                        <w:rPr>
                          <w:szCs w:val="24"/>
                          <w:lang w:eastAsia="lt-LT"/>
                        </w:rPr>
                      </w:pPr>
                      <w:sdt>
                        <w:sdtPr>
                          <w:alias w:val="Numeris"/>
                          <w:tag w:val="nr_156a1f7d27a34b968ab16499202a5cf2"/>
                          <w:lock w:val="sdtLocked"/>
                          <w:richText/>
                        </w:sdtPr>
                        <w:sdtContent>
                          <w:r>
                            <w:rPr>
                              <w:szCs w:val="24"/>
                              <w:lang w:eastAsia="lt-LT"/>
                            </w:rPr>
                            <w:t>50</w:t>
                          </w:r>
                        </w:sdtContent>
                      </w:sdt>
                      <w:r>
                        <w:rPr>
                          <w:szCs w:val="24"/>
                          <w:lang w:eastAsia="lt-LT"/>
                        </w:rPr>
                        <w:t>. Įvykius Įvykių ir nelaimingų atsitikimų tyrimo išvadų registravimo žurnale taip pat registruoja statutinė įstaiga, kurioje įvyko įvykis kursanto pratybų statutinėje įstaigoje metu.</w:t>
                      </w:r>
                    </w:p>
                  </w:sdtContent>
                </w:sdt>
                <w:sdt>
                  <w:sdtPr>
                    <w:alias w:val="51 p."/>
                    <w:tag w:val="part_764f26d051004e3ca1a9f5f4e397b61c"/>
                    <w:lock w:val="sdtLocked"/>
                    <w:richText/>
                  </w:sdtPr>
                  <w:sdtContent>
                    <w:p>
                      <w:pPr>
                        <w:spacing w:line="276" w:lineRule="auto"/>
                        <w:ind w:firstLine="709"/>
                        <w:jc w:val="both"/>
                        <w:rPr>
                          <w:szCs w:val="24"/>
                          <w:lang w:eastAsia="lt-LT"/>
                        </w:rPr>
                      </w:pPr>
                      <w:sdt>
                        <w:sdtPr>
                          <w:alias w:val="Numeris"/>
                          <w:tag w:val="nr_764f26d051004e3ca1a9f5f4e397b61c"/>
                          <w:lock w:val="sdtLocked"/>
                          <w:richText/>
                        </w:sdtPr>
                        <w:sdtContent>
                          <w:r>
                            <w:rPr>
                              <w:szCs w:val="24"/>
                              <w:lang w:eastAsia="lt-LT"/>
                            </w:rPr>
                            <w:t>51</w:t>
                          </w:r>
                        </w:sdtContent>
                      </w:sdt>
                      <w:r>
                        <w:rPr>
                          <w:szCs w:val="24"/>
                          <w:lang w:eastAsia="lt-LT"/>
                        </w:rPr>
                        <w:t>. Nelaimingo atsitikimo tyrimo išvados ir įvykių tyrimo medžiaga saugomos statutinėje įstaigoje, kurioje sudaryta Nelaimingų atsitikimų tyrimo komisija atliko įvykio tyrimą, o Nelaimingo atsitikimo tyrimo išvados ir įvykių tyrimo medžiagos kopijos saugomos statutinėje įstaigoje, kurioje įvyko įvykis (jei šios įstaigos nesutampa), laikantis Lietuvos vyriausiojo archyvaro nustatytų dokumentų saugojimo terminų.</w:t>
                      </w:r>
                    </w:p>
                  </w:sdtContent>
                </w:sdt>
                <w:sdt>
                  <w:sdtPr>
                    <w:alias w:val="52 p."/>
                    <w:tag w:val="part_4605994efa5f426b9d1db2e0c91b0bb1"/>
                    <w:lock w:val="sdtLocked"/>
                    <w:richText/>
                  </w:sdtPr>
                  <w:sdtContent>
                    <w:p>
                      <w:pPr>
                        <w:spacing w:line="276" w:lineRule="auto"/>
                        <w:ind w:firstLine="709"/>
                        <w:jc w:val="both"/>
                        <w:rPr>
                          <w:szCs w:val="24"/>
                          <w:lang w:eastAsia="lt-LT"/>
                        </w:rPr>
                      </w:pPr>
                      <w:sdt>
                        <w:sdtPr>
                          <w:alias w:val="Numeris"/>
                          <w:tag w:val="nr_4605994efa5f426b9d1db2e0c91b0bb1"/>
                          <w:lock w:val="sdtLocked"/>
                          <w:richText/>
                        </w:sdtPr>
                        <w:sdtContent>
                          <w:r>
                            <w:rPr>
                              <w:szCs w:val="24"/>
                              <w:lang w:eastAsia="lt-LT"/>
                            </w:rPr>
                            <w:t>52</w:t>
                          </w:r>
                        </w:sdtContent>
                      </w:sdt>
                      <w:r>
                        <w:rPr>
                          <w:szCs w:val="24"/>
                          <w:lang w:eastAsia="lt-LT"/>
                        </w:rPr>
                        <w:t>. Nelaimingo atsitikimo tyrimo išvados kopija įsegama į pareigūno tarnybos ar kursanto asmens bylą.</w:t>
                      </w:r>
                    </w:p>
                  </w:sdtContent>
                </w:sdt>
                <w:sdt>
                  <w:sdtPr>
                    <w:alias w:val="53 p."/>
                    <w:tag w:val="part_8392691770624afa90b735b8db4f1951"/>
                    <w:lock w:val="sdtLocked"/>
                    <w:richText/>
                  </w:sdtPr>
                  <w:sdtContent>
                    <w:p>
                      <w:pPr>
                        <w:spacing w:line="276" w:lineRule="auto"/>
                        <w:ind w:firstLine="709"/>
                        <w:jc w:val="both"/>
                        <w:rPr>
                          <w:szCs w:val="24"/>
                          <w:lang w:eastAsia="lt-LT"/>
                        </w:rPr>
                      </w:pPr>
                      <w:sdt>
                        <w:sdtPr>
                          <w:alias w:val="Numeris"/>
                          <w:tag w:val="nr_8392691770624afa90b735b8db4f1951"/>
                          <w:lock w:val="sdtLocked"/>
                          <w:richText/>
                        </w:sdtPr>
                        <w:sdtContent>
                          <w:r>
                            <w:rPr>
                              <w:szCs w:val="24"/>
                              <w:lang w:eastAsia="lt-LT"/>
                            </w:rPr>
                            <w:t>53</w:t>
                          </w:r>
                        </w:sdtContent>
                      </w:sdt>
                      <w:r>
                        <w:rPr>
                          <w:szCs w:val="24"/>
                          <w:lang w:eastAsia="lt-LT"/>
                        </w:rPr>
                        <w:t>. Likviduojant statutinę įstaigą, Nelaimingo atsitikimo tyrimo išvados, įvykių tyrimo medžiaga ir Įvykių ir nelaimingų atsitikimų tyrimo išvadų registravimo žurnalai perduodami saugoti Lietuvos Respublikos dokumentų ir archyvų įstatyme nustatyta tvarka.</w:t>
                      </w:r>
                    </w:p>
                    <w:p>
                      <w:pPr>
                        <w:spacing w:line="276" w:lineRule="auto"/>
                        <w:jc w:val="center"/>
                        <w:rPr>
                          <w:szCs w:val="24"/>
                          <w:lang w:eastAsia="lt-LT"/>
                        </w:rPr>
                      </w:pPr>
                    </w:p>
                  </w:sdtContent>
                </w:sdt>
              </w:sdtContent>
            </w:sdt>
            <w:sdt>
              <w:sdtPr>
                <w:alias w:val="skirsnis"/>
                <w:tag w:val="part_fe49d3e00d6740ad9bd549146434b92e"/>
                <w:lock w:val="sdtLocked"/>
                <w:richText/>
              </w:sdtPr>
              <w:sdtContent>
                <w:p>
                  <w:pPr>
                    <w:spacing w:line="276" w:lineRule="auto"/>
                    <w:jc w:val="center"/>
                    <w:rPr>
                      <w:b/>
                      <w:szCs w:val="24"/>
                      <w:lang w:eastAsia="lt-LT"/>
                    </w:rPr>
                  </w:pPr>
                  <w:sdt>
                    <w:sdtPr>
                      <w:alias w:val="Numeris"/>
                      <w:tag w:val="nr_fe49d3e00d6740ad9bd549146434b92e"/>
                      <w:lock w:val="sdtLocked"/>
                      <w:richText/>
                    </w:sdtPr>
                    <w:sdtContent>
                      <w:r>
                        <w:rPr>
                          <w:b/>
                          <w:szCs w:val="24"/>
                          <w:lang w:eastAsia="lt-LT"/>
                        </w:rPr>
                        <w:t>SEPTINTASIS</w:t>
                      </w:r>
                    </w:sdtContent>
                  </w:sdt>
                  <w:r>
                    <w:rPr>
                      <w:b/>
                      <w:szCs w:val="24"/>
                      <w:lang w:eastAsia="lt-LT"/>
                    </w:rPr>
                    <w:t xml:space="preserve"> SKIRSNIS</w:t>
                  </w:r>
                </w:p>
                <w:p>
                  <w:pPr>
                    <w:spacing w:line="276" w:lineRule="auto"/>
                    <w:jc w:val="center"/>
                    <w:rPr>
                      <w:b/>
                      <w:szCs w:val="24"/>
                      <w:lang w:eastAsia="lt-LT"/>
                    </w:rPr>
                  </w:pPr>
                  <w:sdt>
                    <w:sdtPr>
                      <w:alias w:val="Pavadinimas"/>
                      <w:tag w:val="title_fe49d3e00d6740ad9bd549146434b92e"/>
                      <w:lock w:val="sdtLocked"/>
                      <w:richText/>
                    </w:sdtPr>
                    <w:sdtContent>
                      <w:r>
                        <w:rPr>
                          <w:b/>
                          <w:szCs w:val="24"/>
                          <w:lang w:eastAsia="lt-LT"/>
                        </w:rPr>
                        <w:t>STATUTINĖS ĮSTAIGOS VEIKSMAI IŠTYRUS ĮVYKĮ</w:t>
                      </w:r>
                    </w:sdtContent>
                  </w:sdt>
                </w:p>
                <w:p>
                  <w:pPr>
                    <w:spacing w:line="276" w:lineRule="auto"/>
                    <w:ind w:firstLine="709"/>
                    <w:jc w:val="both"/>
                    <w:rPr>
                      <w:szCs w:val="24"/>
                      <w:lang w:eastAsia="lt-LT"/>
                    </w:rPr>
                  </w:pPr>
                </w:p>
                <w:sdt>
                  <w:sdtPr>
                    <w:alias w:val="54 p."/>
                    <w:tag w:val="part_62010226856645cf9f065bd1ccc0233a"/>
                    <w:lock w:val="sdtLocked"/>
                    <w:richText/>
                  </w:sdtPr>
                  <w:sdtContent>
                    <w:p>
                      <w:pPr>
                        <w:spacing w:line="276" w:lineRule="auto"/>
                        <w:ind w:firstLine="709"/>
                        <w:jc w:val="both"/>
                        <w:rPr>
                          <w:szCs w:val="24"/>
                          <w:lang w:eastAsia="lt-LT"/>
                        </w:rPr>
                      </w:pPr>
                      <w:sdt>
                        <w:sdtPr>
                          <w:alias w:val="Numeris"/>
                          <w:tag w:val="nr_62010226856645cf9f065bd1ccc0233a"/>
                          <w:lock w:val="sdtLocked"/>
                          <w:richText/>
                        </w:sdtPr>
                        <w:sdtContent>
                          <w:r>
                            <w:rPr>
                              <w:szCs w:val="24"/>
                              <w:lang w:eastAsia="lt-LT"/>
                            </w:rPr>
                            <w:t>54</w:t>
                          </w:r>
                        </w:sdtContent>
                      </w:sdt>
                      <w:r>
                        <w:rPr>
                          <w:szCs w:val="24"/>
                          <w:lang w:eastAsia="lt-LT"/>
                        </w:rPr>
                        <w:t>. Jeigu po to, kai ištiriamas įvykis, nukentėjęs pareigūnas ar kursantas dėl patirtų sužalojimų miršta, statutinės įstaigos vadovo pavedimu Nelaimingų atsitikimų tyrimo komisija, tyrusi įvykį, arba sudaryta nauja Nelaimingų atsitikimų tyrimo komisija, vadovaudamasi Aprašo 41–43 punktuose nustatyta tvarka ir terminais, atlieka papildomą tyrimą ir pateikia Nelaimingo atsitikimo tyrimo išvadą statutinės įstaigos vadovui. Kai statutinės įstaigos vadovas patvirtina Nelaimingo atsitikimo tyrimo išvadą, jos patvirtintas kopijas statutinė įstaiga ne vėliau kaip per 3 darbo dienas nuo šios išvados patvirtinimo dienos paštu, elektroniniu paštu ar kitomis ryšio priemonėmis pateikia Aprašo 45.1 papunktyje nurodytiems asmenims ir atitinkamai teritorinei prokuratūrai.</w:t>
                      </w:r>
                    </w:p>
                  </w:sdtContent>
                </w:sdt>
                <w:sdt>
                  <w:sdtPr>
                    <w:alias w:val="55 p."/>
                    <w:tag w:val="part_6478debe9df2440a994ec55b8c43018c"/>
                    <w:lock w:val="sdtLocked"/>
                    <w:richText/>
                  </w:sdtPr>
                  <w:sdtContent>
                    <w:p>
                      <w:pPr>
                        <w:spacing w:line="276" w:lineRule="auto"/>
                        <w:ind w:firstLine="709"/>
                        <w:jc w:val="both"/>
                        <w:rPr>
                          <w:szCs w:val="24"/>
                          <w:lang w:eastAsia="lt-LT"/>
                        </w:rPr>
                      </w:pPr>
                      <w:sdt>
                        <w:sdtPr>
                          <w:alias w:val="Numeris"/>
                          <w:tag w:val="nr_6478debe9df2440a994ec55b8c43018c"/>
                          <w:lock w:val="sdtLocked"/>
                          <w:richText/>
                        </w:sdtPr>
                        <w:sdtContent>
                          <w:r>
                            <w:rPr>
                              <w:szCs w:val="24"/>
                              <w:lang w:eastAsia="lt-LT"/>
                            </w:rPr>
                            <w:t>55</w:t>
                          </w:r>
                        </w:sdtContent>
                      </w:sdt>
                      <w:r>
                        <w:rPr>
                          <w:szCs w:val="24"/>
                          <w:lang w:eastAsia="lt-LT"/>
                        </w:rPr>
                        <w:t>. Nelaimingų atsitikimų tyrimo komisijai atlikus įvykio tyrimą ir nustačius, kad pareigūnas ar kursantas nukentėjo nelaimingo atsitikimo tarnyboje, nelaimingo atsitikimo profesinio ar įvadinio mokymo metu, nelaimingo atsitikimo pakeliui į tarnybą ar iš tarnybos metu, statutinėje įstaigoje:</w:t>
                      </w:r>
                    </w:p>
                    <w:sdt>
                      <w:sdtPr>
                        <w:alias w:val="55.1 pp."/>
                        <w:tag w:val="part_278e884ed43d41ecaf436c6c3c05f009"/>
                        <w:lock w:val="sdtLocked"/>
                        <w:richText/>
                      </w:sdtPr>
                      <w:sdtContent>
                        <w:p>
                          <w:pPr>
                            <w:spacing w:line="276" w:lineRule="auto"/>
                            <w:ind w:firstLine="709"/>
                            <w:jc w:val="both"/>
                            <w:rPr>
                              <w:szCs w:val="24"/>
                              <w:lang w:eastAsia="lt-LT"/>
                            </w:rPr>
                          </w:pPr>
                          <w:sdt>
                            <w:sdtPr>
                              <w:alias w:val="Numeris"/>
                              <w:tag w:val="nr_278e884ed43d41ecaf436c6c3c05f009"/>
                              <w:lock w:val="sdtLocked"/>
                              <w:richText/>
                            </w:sdtPr>
                            <w:sdtContent>
                              <w:r>
                                <w:rPr>
                                  <w:szCs w:val="24"/>
                                  <w:lang w:eastAsia="lt-LT"/>
                                </w:rPr>
                                <w:t>55.1</w:t>
                              </w:r>
                            </w:sdtContent>
                          </w:sdt>
                          <w:r>
                            <w:rPr>
                              <w:szCs w:val="24"/>
                              <w:lang w:eastAsia="lt-LT"/>
                            </w:rPr>
                            <w:t>. pradedamas tarnybinis patikrinimas, siekiant nustatyti, ar pareigūno mirtis, susižalojimas, sužalojimas arba sveikatos sutrikdymas yra susijęs su tarnybinių pareigų atlikimu ar pareigūno statusu, o kursanto – su profesiniu ar įvadiniu mokymu, taip pat, ar tarnybinių pareigų atlikimas, profesinis ar įvadinis mokymas susijęs su didesniu pavojumi ar didesne rizika pareigūno ar kursanto gyvybei ar sveikatai, vadovaujantis vidaus reikalų ministro patvirtintomis Nustatymo, ar vidaus tarnybos sistemos pareigūno mirtis ar sveikatos sutrikdymas susijęs su tarnybinių pareigų atlikimu arba jo tarnyba, o vidaus reikalų profesinio mokymo įstaigos kursanto – su profesiniu ar įvadiniu mokymu, taisyklėmis;</w:t>
                          </w:r>
                        </w:p>
                      </w:sdtContent>
                    </w:sdt>
                    <w:sdt>
                      <w:sdtPr>
                        <w:alias w:val="55.2 pp."/>
                        <w:tag w:val="part_26e2694a2f53488689a98e61402c2112"/>
                        <w:lock w:val="sdtLocked"/>
                        <w:richText/>
                      </w:sdtPr>
                      <w:sdtContent>
                        <w:p>
                          <w:pPr>
                            <w:spacing w:line="276" w:lineRule="auto"/>
                            <w:ind w:firstLine="709"/>
                            <w:jc w:val="both"/>
                            <w:rPr>
                              <w:szCs w:val="24"/>
                              <w:lang w:eastAsia="lt-LT"/>
                            </w:rPr>
                          </w:pPr>
                          <w:sdt>
                            <w:sdtPr>
                              <w:alias w:val="Numeris"/>
                              <w:tag w:val="nr_26e2694a2f53488689a98e61402c2112"/>
                              <w:lock w:val="sdtLocked"/>
                              <w:richText/>
                            </w:sdtPr>
                            <w:sdtContent>
                              <w:r>
                                <w:rPr>
                                  <w:szCs w:val="24"/>
                                  <w:lang w:eastAsia="lt-LT"/>
                                </w:rPr>
                                <w:t>55.2</w:t>
                              </w:r>
                            </w:sdtContent>
                          </w:sdt>
                          <w:r>
                            <w:rPr>
                              <w:szCs w:val="24"/>
                              <w:lang w:eastAsia="lt-LT"/>
                            </w:rPr>
                            <w:t>. prireikus atliekamas įvykio tyrimas vidaus reikalų ministro patvirtintu Įvykio tyrimo tvarkos aprašu;</w:t>
                          </w:r>
                        </w:p>
                      </w:sdtContent>
                    </w:sdt>
                    <w:sdt>
                      <w:sdtPr>
                        <w:alias w:val="55.3 pp."/>
                        <w:tag w:val="part_09e26cbc0b0c4c549778f86b19946ee5"/>
                        <w:lock w:val="sdtLocked"/>
                        <w:richText/>
                      </w:sdtPr>
                      <w:sdtContent>
                        <w:p>
                          <w:pPr>
                            <w:spacing w:line="276" w:lineRule="auto"/>
                            <w:ind w:firstLine="709"/>
                            <w:jc w:val="both"/>
                            <w:rPr>
                              <w:szCs w:val="24"/>
                              <w:lang w:eastAsia="lt-LT"/>
                            </w:rPr>
                          </w:pPr>
                          <w:sdt>
                            <w:sdtPr>
                              <w:alias w:val="Numeris"/>
                              <w:tag w:val="nr_09e26cbc0b0c4c549778f86b19946ee5"/>
                              <w:lock w:val="sdtLocked"/>
                              <w:richText/>
                            </w:sdtPr>
                            <w:sdtContent>
                              <w:r>
                                <w:rPr>
                                  <w:szCs w:val="24"/>
                                  <w:lang w:eastAsia="lt-LT"/>
                                </w:rPr>
                                <w:t>55.3</w:t>
                              </w:r>
                            </w:sdtContent>
                          </w:sdt>
                          <w:r>
                            <w:rPr>
                              <w:szCs w:val="24"/>
                              <w:lang w:eastAsia="lt-LT"/>
                            </w:rPr>
                            <w:t>. prireikus atliekamas kenksmingųjų veiksnių pareigūno tarnybos ar kursanto mokymo aplinkoje vertinimas, veiksnių keliamos rizikos vertinimas vadovaujantis Lietuvos Respublikos Vyriausybės patvirtintu Kenksmingų veiksnių valdymo vidaus tarnybos sistemoje tvarkos aprašu, patvirtintu Lietuvos Respublikos Vyriausybės 2018 m. gruodžio 12 d. nutarimu Nr. 1300 „Dėl Lietuvos Respublikos vidaus tarnybos statuto įgyvendinimo“.</w:t>
                          </w:r>
                        </w:p>
                      </w:sdtContent>
                    </w:sdt>
                  </w:sdtContent>
                </w:sdt>
                <w:sdt>
                  <w:sdtPr>
                    <w:alias w:val="56 p."/>
                    <w:tag w:val="part_904b6abf13814744ba486bc7e5e89ca1"/>
                    <w:lock w:val="sdtLocked"/>
                    <w:richText/>
                  </w:sdtPr>
                  <w:sdtContent>
                    <w:p>
                      <w:pPr>
                        <w:spacing w:line="276" w:lineRule="auto"/>
                        <w:ind w:firstLine="709"/>
                        <w:jc w:val="both"/>
                        <w:rPr>
                          <w:szCs w:val="24"/>
                        </w:rPr>
                      </w:pPr>
                      <w:sdt>
                        <w:sdtPr>
                          <w:alias w:val="Numeris"/>
                          <w:tag w:val="nr_904b6abf13814744ba486bc7e5e89ca1"/>
                          <w:lock w:val="sdtLocked"/>
                          <w:richText/>
                        </w:sdtPr>
                        <w:sdtContent>
                          <w:r>
                            <w:rPr>
                              <w:szCs w:val="24"/>
                              <w:lang w:eastAsia="lt-LT"/>
                            </w:rPr>
                            <w:t>56</w:t>
                          </w:r>
                        </w:sdtContent>
                      </w:sdt>
                      <w:r>
                        <w:rPr>
                          <w:szCs w:val="24"/>
                          <w:lang w:eastAsia="lt-LT"/>
                        </w:rPr>
                        <w:t>. Įvykio tarnyboje, įvykio profesinio ar įvadinio mokymo metu, įvykio pakeliui į tarnybą ar iš tarnybos tyrimo metu, nustačius ar gavus tarnybinį pranešimą apie pareigūno ar kursanto tarnybinį nusižengimą ar jo požymius, statutinėje įstaigoje pradedamas atskiras tarnybinis patikrinimas dėl pareigūno ar kursanto tarnybinio nusižengimo. Jis atliekamas vadovaujantis vidaus reikalų ministro patvirtintu Tarnybinių patikrinimų atlikimo, tarnybinių nuobaudų pareigūnams skyrimo ir panaikinimo, sprendimų dėl pareigūnų, atleistų iš vidaus tarnybos, pripažinimo padariusiais tarnybinį nusižengimą ir dėl tarnybinių nuobaudų, kurios turėtų būti jiems skirtos, priėmimo tvarkos aprašu.</w:t>
                      </w:r>
                      <w:r>
                        <w:rPr>
                          <w:szCs w:val="24"/>
                        </w:rPr>
                        <w:t xml:space="preserve"> </w:t>
                      </w:r>
                    </w:p>
                    <w:p>
                      <w:pPr>
                        <w:spacing w:line="276" w:lineRule="auto"/>
                        <w:jc w:val="center"/>
                        <w:rPr>
                          <w:b/>
                          <w:szCs w:val="24"/>
                          <w:lang w:eastAsia="lt-LT"/>
                        </w:rPr>
                      </w:pPr>
                    </w:p>
                  </w:sdtContent>
                </w:sdt>
              </w:sdtContent>
            </w:sdt>
          </w:sdtContent>
        </w:sdt>
        <w:sdt>
          <w:sdtPr>
            <w:alias w:val="skyrius"/>
            <w:tag w:val="part_8a14e2123ac04f37b2d7b30fde5b94f6"/>
            <w:lock w:val="sdtLocked"/>
            <w:richText/>
          </w:sdtPr>
          <w:sdtContent>
            <w:p>
              <w:pPr>
                <w:spacing w:line="276" w:lineRule="auto"/>
                <w:jc w:val="center"/>
                <w:rPr>
                  <w:b/>
                  <w:szCs w:val="24"/>
                  <w:lang w:eastAsia="lt-LT"/>
                </w:rPr>
              </w:pPr>
              <w:sdt>
                <w:sdtPr>
                  <w:alias w:val="Numeris"/>
                  <w:tag w:val="nr_8a14e2123ac04f37b2d7b30fde5b94f6"/>
                  <w:lock w:val="sdtLocked"/>
                  <w:richText/>
                </w:sdtPr>
                <w:sdtContent>
                  <w:r>
                    <w:rPr>
                      <w:b/>
                      <w:szCs w:val="24"/>
                      <w:lang w:eastAsia="lt-LT"/>
                    </w:rPr>
                    <w:t>III</w:t>
                  </w:r>
                </w:sdtContent>
              </w:sdt>
              <w:r>
                <w:rPr>
                  <w:b/>
                  <w:szCs w:val="24"/>
                  <w:lang w:eastAsia="lt-LT"/>
                </w:rPr>
                <w:t xml:space="preserve"> SKYRIUS</w:t>
              </w:r>
            </w:p>
            <w:p>
              <w:pPr>
                <w:spacing w:line="276" w:lineRule="auto"/>
                <w:jc w:val="center"/>
                <w:rPr>
                  <w:b/>
                  <w:szCs w:val="24"/>
                  <w:lang w:eastAsia="lt-LT"/>
                </w:rPr>
              </w:pPr>
              <w:sdt>
                <w:sdtPr>
                  <w:alias w:val="Pavadinimas"/>
                  <w:tag w:val="title_8a14e2123ac04f37b2d7b30fde5b94f6"/>
                  <w:lock w:val="sdtLocked"/>
                  <w:richText/>
                </w:sdtPr>
                <w:sdtContent>
                  <w:r>
                    <w:rPr>
                      <w:b/>
                      <w:szCs w:val="24"/>
                      <w:lang w:eastAsia="lt-LT"/>
                    </w:rPr>
                    <w:t>PROFESINIŲ LIGŲ TYRIMO IR APSKAITOS TVARKA</w:t>
                  </w:r>
                </w:sdtContent>
              </w:sdt>
            </w:p>
            <w:p>
              <w:pPr>
                <w:spacing w:line="276" w:lineRule="auto"/>
                <w:jc w:val="center"/>
                <w:rPr>
                  <w:b/>
                  <w:szCs w:val="24"/>
                  <w:lang w:eastAsia="lt-LT"/>
                </w:rPr>
              </w:pPr>
            </w:p>
            <w:sdt>
              <w:sdtPr>
                <w:alias w:val="skirsnis"/>
                <w:tag w:val="part_43cc3e9ef53540459423ff7fc0dd1940"/>
                <w:lock w:val="sdtLocked"/>
                <w:richText/>
              </w:sdtPr>
              <w:sdtContent>
                <w:p>
                  <w:pPr>
                    <w:spacing w:line="276" w:lineRule="auto"/>
                    <w:jc w:val="center"/>
                    <w:rPr>
                      <w:b/>
                      <w:szCs w:val="24"/>
                      <w:lang w:eastAsia="lt-LT"/>
                    </w:rPr>
                  </w:pPr>
                  <w:sdt>
                    <w:sdtPr>
                      <w:alias w:val="Numeris"/>
                      <w:tag w:val="nr_43cc3e9ef53540459423ff7fc0dd1940"/>
                      <w:lock w:val="sdtLocked"/>
                      <w:richText/>
                    </w:sdtPr>
                    <w:sdtContent>
                      <w:r>
                        <w:rPr>
                          <w:b/>
                          <w:szCs w:val="24"/>
                          <w:lang w:eastAsia="lt-LT"/>
                        </w:rPr>
                        <w:t>PIRMASIS</w:t>
                      </w:r>
                    </w:sdtContent>
                  </w:sdt>
                  <w:r>
                    <w:rPr>
                      <w:b/>
                      <w:szCs w:val="24"/>
                      <w:lang w:eastAsia="lt-LT"/>
                    </w:rPr>
                    <w:t xml:space="preserve"> SKIRSNIS</w:t>
                  </w:r>
                </w:p>
                <w:p>
                  <w:pPr>
                    <w:spacing w:line="276" w:lineRule="auto"/>
                    <w:jc w:val="center"/>
                    <w:rPr>
                      <w:b/>
                      <w:szCs w:val="24"/>
                      <w:lang w:eastAsia="lt-LT"/>
                    </w:rPr>
                  </w:pPr>
                  <w:sdt>
                    <w:sdtPr>
                      <w:alias w:val="Pavadinimas"/>
                      <w:tag w:val="title_43cc3e9ef53540459423ff7fc0dd1940"/>
                      <w:lock w:val="sdtLocked"/>
                      <w:richText/>
                    </w:sdtPr>
                    <w:sdtContent>
                      <w:r>
                        <w:rPr>
                          <w:b/>
                          <w:szCs w:val="24"/>
                          <w:lang w:eastAsia="lt-LT"/>
                        </w:rPr>
                        <w:t>PRANEŠIMAI APIE ĮTARIAMAS PROFESINES LIGAS</w:t>
                      </w:r>
                    </w:sdtContent>
                  </w:sdt>
                </w:p>
                <w:p>
                  <w:pPr>
                    <w:spacing w:line="276" w:lineRule="auto"/>
                    <w:jc w:val="center"/>
                    <w:rPr>
                      <w:b/>
                      <w:szCs w:val="24"/>
                      <w:lang w:eastAsia="lt-LT"/>
                    </w:rPr>
                  </w:pPr>
                </w:p>
                <w:sdt>
                  <w:sdtPr>
                    <w:alias w:val="57 p."/>
                    <w:tag w:val="part_03882146480340a895619887d4dd7ab3"/>
                    <w:lock w:val="sdtLocked"/>
                    <w:richText/>
                  </w:sdtPr>
                  <w:sdtContent>
                    <w:p>
                      <w:pPr>
                        <w:tabs>
                          <w:tab w:val="left" w:pos="-142"/>
                          <w:tab w:val="left" w:pos="0"/>
                          <w:tab w:val="left" w:pos="993"/>
                          <w:tab w:val="left" w:pos="1134"/>
                        </w:tabs>
                        <w:spacing w:line="276" w:lineRule="auto"/>
                        <w:ind w:firstLine="709"/>
                        <w:jc w:val="both"/>
                        <w:rPr>
                          <w:szCs w:val="24"/>
                          <w:lang w:eastAsia="lt-LT"/>
                        </w:rPr>
                      </w:pPr>
                      <w:sdt>
                        <w:sdtPr>
                          <w:alias w:val="Numeris"/>
                          <w:tag w:val="nr_03882146480340a895619887d4dd7ab3"/>
                          <w:lock w:val="sdtLocked"/>
                          <w:richText/>
                        </w:sdtPr>
                        <w:sdtContent>
                          <w:r>
                            <w:rPr>
                              <w:szCs w:val="24"/>
                              <w:lang w:eastAsia="lt-LT"/>
                            </w:rPr>
                            <w:t>57</w:t>
                          </w:r>
                        </w:sdtContent>
                      </w:sdt>
                      <w:r>
                        <w:rPr>
                          <w:szCs w:val="24"/>
                          <w:lang w:eastAsia="lt-LT"/>
                        </w:rPr>
                        <w:t>. Ūmūs apsinuodijimai tarnyboje tiriami Aprašo II skyriuje nustatyta tvarka.</w:t>
                      </w:r>
                    </w:p>
                  </w:sdtContent>
                </w:sdt>
                <w:sdt>
                  <w:sdtPr>
                    <w:alias w:val="58 p."/>
                    <w:tag w:val="part_a8b886cd3d2744a3bae763f91e0a349b"/>
                    <w:lock w:val="sdtLocked"/>
                    <w:richText/>
                  </w:sdtPr>
                  <w:sdtContent>
                    <w:p>
                      <w:pPr>
                        <w:tabs>
                          <w:tab w:val="left" w:pos="993"/>
                          <w:tab w:val="left" w:pos="1134"/>
                        </w:tabs>
                        <w:spacing w:line="276" w:lineRule="auto"/>
                        <w:ind w:firstLine="709"/>
                        <w:jc w:val="both"/>
                        <w:rPr>
                          <w:szCs w:val="24"/>
                          <w:lang w:eastAsia="lt-LT"/>
                        </w:rPr>
                      </w:pPr>
                      <w:sdt>
                        <w:sdtPr>
                          <w:alias w:val="Numeris"/>
                          <w:tag w:val="nr_a8b886cd3d2744a3bae763f91e0a349b"/>
                          <w:lock w:val="sdtLocked"/>
                          <w:richText/>
                        </w:sdtPr>
                        <w:sdtContent>
                          <w:r>
                            <w:rPr>
                              <w:szCs w:val="24"/>
                              <w:lang w:eastAsia="lt-LT"/>
                            </w:rPr>
                            <w:t>58</w:t>
                          </w:r>
                        </w:sdtContent>
                      </w:sdt>
                      <w:r>
                        <w:rPr>
                          <w:szCs w:val="24"/>
                          <w:lang w:eastAsia="lt-LT"/>
                        </w:rPr>
                        <w:t>. Pareigūnas, įtaręs, kad susirgo ūmia profesine liga, jeigu pajėgia, ar statutinės įstaigos pareigūnas, valstybės tarnautojas ar darbuotojas, įtaręs, kad pareigūnas susirgo ūmia profesine liga, privalo nedelsdamas apie tai pranešti pareigūno tiesioginiam vadovui arba darbuotojų saugos ir sveikatos specialistui, o jų nesant – statutinės įstaigos vadovui.</w:t>
                      </w:r>
                    </w:p>
                  </w:sdtContent>
                </w:sdt>
                <w:sdt>
                  <w:sdtPr>
                    <w:alias w:val="59 p."/>
                    <w:tag w:val="part_e02dee02eb7f47f895a2137aad64c0ce"/>
                    <w:lock w:val="sdtLocked"/>
                    <w:richText/>
                  </w:sdtPr>
                  <w:sdtContent>
                    <w:p>
                      <w:pPr>
                        <w:tabs>
                          <w:tab w:val="left" w:pos="993"/>
                          <w:tab w:val="left" w:pos="1134"/>
                        </w:tabs>
                        <w:spacing w:line="276" w:lineRule="auto"/>
                        <w:ind w:firstLine="709"/>
                        <w:jc w:val="both"/>
                        <w:rPr>
                          <w:szCs w:val="24"/>
                          <w:lang w:eastAsia="lt-LT"/>
                        </w:rPr>
                      </w:pPr>
                      <w:sdt>
                        <w:sdtPr>
                          <w:alias w:val="Numeris"/>
                          <w:tag w:val="nr_e02dee02eb7f47f895a2137aad64c0ce"/>
                          <w:lock w:val="sdtLocked"/>
                          <w:richText/>
                        </w:sdtPr>
                        <w:sdtContent>
                          <w:r>
                            <w:rPr>
                              <w:szCs w:val="24"/>
                              <w:lang w:eastAsia="lt-LT"/>
                            </w:rPr>
                            <w:t>59</w:t>
                          </w:r>
                        </w:sdtContent>
                      </w:sdt>
                      <w:r>
                        <w:rPr>
                          <w:szCs w:val="24"/>
                          <w:lang w:eastAsia="lt-LT"/>
                        </w:rPr>
                        <w:t>.</w:t>
                        <w:tab/>
                        <w:t xml:space="preserve"> Kursantas, įtaręs, kad susirgo ūmia profesine liga, išskyrus ūmią profesinę ligą, kuria kursantas susirgo jo pratybų statutinėje įstaigoje metu, jeigu pajėgia, taip pat kitas kursantas ar statutinės profesinio mokymo įstaigos pareigūnas, valstybės tarnautojas ar darbuotojas, įtaręs, kad kursantas susirgo ūmia profesine liga, privalo nedelsdamas apie tai pranešti kursanto dėstytojui arba darbuotojų saugos ir sveikatos specialistui, o jų nesant – statutinės profesinio mokymo įstaigos vadovui.</w:t>
                      </w:r>
                    </w:p>
                  </w:sdtContent>
                </w:sdt>
                <w:sdt>
                  <w:sdtPr>
                    <w:alias w:val="60 p."/>
                    <w:tag w:val="part_92635888669e4bf49dc5c046dc30003c"/>
                    <w:lock w:val="sdtLocked"/>
                    <w:richText/>
                  </w:sdtPr>
                  <w:sdtContent>
                    <w:p>
                      <w:pPr>
                        <w:tabs>
                          <w:tab w:val="left" w:pos="993"/>
                          <w:tab w:val="left" w:pos="1134"/>
                        </w:tabs>
                        <w:spacing w:line="276" w:lineRule="auto"/>
                        <w:ind w:firstLine="709"/>
                        <w:jc w:val="both"/>
                        <w:rPr>
                          <w:szCs w:val="24"/>
                          <w:lang w:eastAsia="lt-LT"/>
                        </w:rPr>
                      </w:pPr>
                      <w:sdt>
                        <w:sdtPr>
                          <w:alias w:val="Numeris"/>
                          <w:tag w:val="nr_92635888669e4bf49dc5c046dc30003c"/>
                          <w:lock w:val="sdtLocked"/>
                          <w:richText/>
                        </w:sdtPr>
                        <w:sdtContent>
                          <w:r>
                            <w:rPr>
                              <w:szCs w:val="24"/>
                              <w:lang w:eastAsia="lt-LT"/>
                            </w:rPr>
                            <w:t>60</w:t>
                          </w:r>
                        </w:sdtContent>
                      </w:sdt>
                      <w:r>
                        <w:rPr>
                          <w:szCs w:val="24"/>
                          <w:lang w:eastAsia="lt-LT"/>
                        </w:rPr>
                        <w:t>. Kursantas, jo pratybų statutinėje įstaigoje metu įtaręs, kad susirgo ūmia profesine liga, jeigu pajėgia, taip pat statutinės įstaigos pareigūnas, valstybės tarnautojas ar darbuotojas, įtaręs, kad kursantas susirgo ūmia profesine liga, privalo nedelsdamas apie tai pranešti šios statutinės įstaigos vadovui arba darbuotojų saugos ir sveikatos specialistui. Statutinė įstaiga apie įtarimą, kad kursantas susirgo ūmia profesine liga, nedelsdama informuoja statutinę profesinio mokymo įstaigą.</w:t>
                      </w:r>
                    </w:p>
                  </w:sdtContent>
                </w:sdt>
                <w:sdt>
                  <w:sdtPr>
                    <w:alias w:val="61 p."/>
                    <w:tag w:val="part_fdb74fd90bb64800b2e05e42b849a551"/>
                    <w:lock w:val="sdtLocked"/>
                    <w:richText/>
                  </w:sdtPr>
                  <w:sdtContent>
                    <w:p>
                      <w:pPr>
                        <w:tabs>
                          <w:tab w:val="left" w:pos="993"/>
                          <w:tab w:val="left" w:pos="1134"/>
                        </w:tabs>
                        <w:spacing w:line="276" w:lineRule="auto"/>
                        <w:ind w:firstLine="709"/>
                        <w:jc w:val="both"/>
                        <w:rPr>
                          <w:szCs w:val="24"/>
                          <w:lang w:eastAsia="lt-LT"/>
                        </w:rPr>
                      </w:pPr>
                      <w:sdt>
                        <w:sdtPr>
                          <w:alias w:val="Numeris"/>
                          <w:tag w:val="nr_fdb74fd90bb64800b2e05e42b849a551"/>
                          <w:lock w:val="sdtLocked"/>
                          <w:richText/>
                        </w:sdtPr>
                        <w:sdtContent>
                          <w:r>
                            <w:rPr>
                              <w:szCs w:val="24"/>
                              <w:lang w:eastAsia="lt-LT"/>
                            </w:rPr>
                            <w:t>61</w:t>
                          </w:r>
                        </w:sdtContent>
                      </w:sdt>
                      <w:r>
                        <w:rPr>
                          <w:szCs w:val="24"/>
                          <w:lang w:eastAsia="lt-LT"/>
                        </w:rPr>
                        <w:t>. Pareigūno tiesioginis vadovas ar kursanto dėstytojas, darbuotojų saugos ir sveikatos specialistas, gavęs pranešimą apie įtarimą, kad pareigūnas ar kursantas susirgo ūmia profesine liga, privalo nedelsdamas apie tai pranešti statutinės įstaigos ar statutinės profesinio mokymo įstaigos (toliau šiame skyriuje kartu – statutinė įstaiga) vadovui.</w:t>
                      </w:r>
                    </w:p>
                  </w:sdtContent>
                </w:sdt>
                <w:sdt>
                  <w:sdtPr>
                    <w:alias w:val="62 p."/>
                    <w:tag w:val="part_23be96bc2f6e4a1cbdda5bd4457388c8"/>
                    <w:lock w:val="sdtLocked"/>
                    <w:richText/>
                  </w:sdtPr>
                  <w:sdtContent>
                    <w:p>
                      <w:pPr>
                        <w:spacing w:line="276" w:lineRule="auto"/>
                        <w:ind w:firstLine="709"/>
                        <w:jc w:val="both"/>
                        <w:rPr>
                          <w:szCs w:val="24"/>
                          <w:lang w:eastAsia="lt-LT"/>
                        </w:rPr>
                      </w:pPr>
                      <w:sdt>
                        <w:sdtPr>
                          <w:alias w:val="Numeris"/>
                          <w:tag w:val="nr_23be96bc2f6e4a1cbdda5bd4457388c8"/>
                          <w:lock w:val="sdtLocked"/>
                          <w:richText/>
                        </w:sdtPr>
                        <w:sdtContent>
                          <w:r>
                            <w:rPr>
                              <w:color w:val="000000"/>
                              <w:szCs w:val="24"/>
                              <w:lang w:eastAsia="lt-LT"/>
                            </w:rPr>
                            <w:t>62</w:t>
                          </w:r>
                        </w:sdtContent>
                      </w:sdt>
                      <w:r>
                        <w:rPr>
                          <w:color w:val="000000"/>
                          <w:szCs w:val="24"/>
                          <w:lang w:eastAsia="lt-LT"/>
                        </w:rPr>
                        <w:t>. Statutinės įstaigos vadovas, pareigūno tiesioginis vadovas ar kursanto dėstytojas, gavęs Aprašo 58–61 punktuose nurodytus pranešimus apie įtarimus, kad pareigūnas ar kursantas susirgo ūmia profesine liga, ar įtaręs, kad pareigūnas ar kursantas susirgo ūmia profesine liga, nedelsdamas privalo suteikti pareigūnui ar kursantui</w:t>
                      </w:r>
                      <w:r>
                        <w:rPr>
                          <w:szCs w:val="24"/>
                          <w:lang w:eastAsia="lt-LT"/>
                        </w:rPr>
                        <w:t xml:space="preserve"> pirmąją medicinos pagalbą, pasirūpinti, kad prireikus būtų iškviesta greitoji medicinos pagalba, jei reikia, nugabenti nukentėjusį pareigūną ar kursantą į asmens sveikatos priežiūros įstaigą, bei </w:t>
                      </w:r>
                      <w:r>
                        <w:rPr>
                          <w:color w:val="000000"/>
                          <w:szCs w:val="24"/>
                          <w:lang w:eastAsia="lt-LT"/>
                        </w:rPr>
                        <w:t>telefonu, paštu ar elektroniniu paštu apie įtariamą ūmią profesinę ligą pranešti Vidaus reikalų ministerijos Medicinos centrui (toliau – Medicinos centras), Fondo valdybos teritoriniam skyriui arba Karinių ir joms prilygintų struktūrų skyriui ir Nacionaliniam visuomenės sveikatos centrui prie Sveikatos apsaugos ministerijos (toliau – Nacionalinis visuomenės sveikatos centras).</w:t>
                      </w:r>
                      <w:r>
                        <w:rPr>
                          <w:szCs w:val="24"/>
                        </w:rPr>
                        <w:t xml:space="preserve"> </w:t>
                      </w:r>
                    </w:p>
                  </w:sdtContent>
                </w:sdt>
                <w:sdt>
                  <w:sdtPr>
                    <w:alias w:val="63 p."/>
                    <w:tag w:val="part_5ef159711d0c49a0ac22a775f74708f3"/>
                    <w:lock w:val="sdtLocked"/>
                    <w:richText/>
                  </w:sdtPr>
                  <w:sdtContent>
                    <w:p>
                      <w:pPr>
                        <w:tabs>
                          <w:tab w:val="left" w:pos="0"/>
                          <w:tab w:val="left" w:pos="993"/>
                        </w:tabs>
                        <w:spacing w:line="276" w:lineRule="auto"/>
                        <w:ind w:firstLine="709"/>
                        <w:jc w:val="both"/>
                        <w:rPr>
                          <w:szCs w:val="24"/>
                          <w:lang w:eastAsia="lt-LT"/>
                        </w:rPr>
                      </w:pPr>
                      <w:sdt>
                        <w:sdtPr>
                          <w:alias w:val="Numeris"/>
                          <w:tag w:val="nr_5ef159711d0c49a0ac22a775f74708f3"/>
                          <w:lock w:val="sdtLocked"/>
                          <w:richText/>
                        </w:sdtPr>
                        <w:sdtContent>
                          <w:r>
                            <w:rPr>
                              <w:szCs w:val="24"/>
                              <w:lang w:eastAsia="lt-LT"/>
                            </w:rPr>
                            <w:t>63</w:t>
                          </w:r>
                        </w:sdtContent>
                      </w:sdt>
                      <w:r>
                        <w:rPr>
                          <w:szCs w:val="24"/>
                          <w:lang w:eastAsia="lt-LT"/>
                        </w:rPr>
                        <w:t xml:space="preserve">. </w:t>
                      </w:r>
                      <w:r>
                        <w:rPr>
                          <w:color w:val="000000"/>
                          <w:szCs w:val="24"/>
                          <w:lang w:eastAsia="lt-LT"/>
                        </w:rPr>
                        <w:t xml:space="preserve">Asmens sveikatos priežiūros įstaigos gydytojas, įtaręs, kad pareigūno ar kursanto ūmaus sveikatos sutrikimo priežastis gali būti susijusi su tarnyba ar profesiniu ar įvadiniu mokymu, ne vėliau kaip per vieną darbo dieną, jeigu tai įmanoma, atsižvelgiant į jo sveikatos būklę, o įtaręs, kad pareigūno ar kursanto lėtinio sveikatos sutrikimo priežastis gali būti susijusi su tarnyba ar profesiniu arba įvadiniu mokymu, – per 3 darbo dienas </w:t>
                      </w:r>
                      <w:r>
                        <w:rPr>
                          <w:szCs w:val="24"/>
                          <w:lang w:eastAsia="lt-LT"/>
                        </w:rPr>
                        <w:t>siunčia pareigūną ar kursantą ir informaciją, susijusią su pareigūno ar kursanto sveikatos būkle, į Medicinos centrą darbo medicinos gydytojo konsultacijai.</w:t>
                      </w:r>
                    </w:p>
                  </w:sdtContent>
                </w:sdt>
                <w:sdt>
                  <w:sdtPr>
                    <w:alias w:val="64 p."/>
                    <w:tag w:val="part_3451c2fc2afc4f39aa60aa8c7caa442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rPr>
                      </w:pPr>
                      <w:sdt>
                        <w:sdtPr>
                          <w:alias w:val="Numeris"/>
                          <w:tag w:val="nr_3451c2fc2afc4f39aa60aa8c7caa4423"/>
                          <w:lock w:val="sdtLocked"/>
                          <w:richText/>
                        </w:sdtPr>
                        <w:sdtContent>
                          <w:r>
                            <w:rPr>
                              <w:szCs w:val="24"/>
                              <w:lang w:eastAsia="lt-LT"/>
                            </w:rPr>
                            <w:t>64</w:t>
                          </w:r>
                        </w:sdtContent>
                      </w:sdt>
                      <w:r>
                        <w:rPr>
                          <w:szCs w:val="24"/>
                          <w:lang w:eastAsia="lt-LT"/>
                        </w:rPr>
                        <w:t xml:space="preserve">. Medicinos centro darbo medicinos gydytojas (toliau – darbo medicinos gydytojas), įvertinęs pareigūno ar kursanto sveikatos būklę ir įtaręs ūmią profesinę ligą, ne vėliau kaip per 1 darbo dieną, o įtaręs </w:t>
                      </w:r>
                      <w:r>
                        <w:rPr>
                          <w:color w:val="000000"/>
                          <w:szCs w:val="24"/>
                          <w:lang w:eastAsia="lt-LT"/>
                        </w:rPr>
                        <w:t>lėtinę profesinę ligą</w:t>
                      </w:r>
                      <w:r>
                        <w:rPr>
                          <w:szCs w:val="24"/>
                          <w:lang w:eastAsia="lt-LT"/>
                        </w:rPr>
                        <w:t xml:space="preserve"> – ne vėliau kaip per 3 darbo dienas, užpildo ir išsiunčia paštu ar elektroniniu paštu statutinei įstaigai, Fondo valdybos teritoriniam skyriui arba Karinių ir joms prilygintų struktūrų skyriui ir Nacionaliniam visuomenės sveikatos centrui pranešimą apie įtariamą profesinę ligą (2 priedas).</w:t>
                      </w:r>
                      <w:r>
                        <w:rPr>
                          <w:szCs w:val="24"/>
                        </w:rPr>
                        <w:t xml:space="preserve"> </w:t>
                      </w:r>
                    </w:p>
                  </w:sdtContent>
                </w:sdt>
                <w:sdt>
                  <w:sdtPr>
                    <w:alias w:val="65 p."/>
                    <w:tag w:val="part_d5053abfb781417ca5f5c5773931086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d5053abfb781417ca5f5c57739310864"/>
                          <w:lock w:val="sdtLocked"/>
                          <w:richText/>
                        </w:sdtPr>
                        <w:sdtContent>
                          <w:r>
                            <w:rPr>
                              <w:szCs w:val="24"/>
                              <w:lang w:eastAsia="lt-LT"/>
                            </w:rPr>
                            <w:t>65</w:t>
                          </w:r>
                        </w:sdtContent>
                      </w:sdt>
                      <w:r>
                        <w:rPr>
                          <w:szCs w:val="24"/>
                          <w:lang w:eastAsia="lt-LT"/>
                        </w:rPr>
                        <w:t xml:space="preserve">. </w:t>
                      </w:r>
                      <w:r>
                        <w:rPr>
                          <w:color w:val="000000"/>
                          <w:szCs w:val="24"/>
                          <w:lang w:eastAsia="lt-LT"/>
                        </w:rPr>
                        <w:t xml:space="preserve">Pareigūnui ar kursantui mirus dėl įtariamos ūmios profesinės ligos, statutinės įstaigos vadovas nedelsdamas telefonu ar elektroniniu paštu apie tai praneša atitinkamai teritorinei prokuratūrai, Nacionaliniam visuomenės sveikatos centrui  ir Fondo valdybos teritoriniam skyriui arba Karinių ir joms prilygintų struktūrų skyriui.</w:t>
                      </w:r>
                      <w:r>
                        <w:rPr>
                          <w:szCs w:val="24"/>
                        </w:rPr>
                        <w:t xml:space="preserve"> </w:t>
                      </w:r>
                    </w:p>
                    <w:p>
                      <w:pPr>
                        <w:tabs>
                          <w:tab w:val="left" w:pos="993"/>
                          <w:tab w:val="left" w:pos="1134"/>
                        </w:tabs>
                        <w:spacing w:line="276" w:lineRule="auto"/>
                        <w:ind w:firstLine="709"/>
                        <w:jc w:val="both"/>
                        <w:rPr>
                          <w:szCs w:val="24"/>
                          <w:lang w:eastAsia="lt-LT"/>
                        </w:rPr>
                      </w:pPr>
                    </w:p>
                  </w:sdtContent>
                </w:sdt>
              </w:sdtContent>
            </w:sdt>
            <w:sdt>
              <w:sdtPr>
                <w:alias w:val="skirsnis"/>
                <w:tag w:val="part_15cec3b37bf44edcb8fd99e54d60bea7"/>
                <w:lock w:val="sdtLocked"/>
                <w:richText/>
              </w:sdtPr>
              <w:sdtContent>
                <w:p>
                  <w:pPr>
                    <w:spacing w:line="276" w:lineRule="auto"/>
                    <w:jc w:val="center"/>
                    <w:rPr>
                      <w:b/>
                      <w:szCs w:val="24"/>
                      <w:lang w:eastAsia="lt-LT"/>
                    </w:rPr>
                  </w:pPr>
                  <w:sdt>
                    <w:sdtPr>
                      <w:alias w:val="Numeris"/>
                      <w:tag w:val="nr_15cec3b37bf44edcb8fd99e54d60bea7"/>
                      <w:lock w:val="sdtLocked"/>
                      <w:richText/>
                    </w:sdtPr>
                    <w:sdtContent>
                      <w:r>
                        <w:rPr>
                          <w:b/>
                          <w:szCs w:val="24"/>
                          <w:lang w:eastAsia="lt-LT"/>
                        </w:rPr>
                        <w:t>ANTRASIS</w:t>
                      </w:r>
                    </w:sdtContent>
                  </w:sdt>
                  <w:r>
                    <w:rPr>
                      <w:b/>
                      <w:szCs w:val="24"/>
                      <w:lang w:eastAsia="lt-LT"/>
                    </w:rPr>
                    <w:t xml:space="preserve"> SKIRSNIS</w:t>
                  </w:r>
                </w:p>
                <w:p>
                  <w:pPr>
                    <w:spacing w:line="276" w:lineRule="auto"/>
                    <w:jc w:val="center"/>
                    <w:rPr>
                      <w:b/>
                      <w:szCs w:val="24"/>
                      <w:lang w:eastAsia="lt-LT"/>
                    </w:rPr>
                  </w:pPr>
                  <w:sdt>
                    <w:sdtPr>
                      <w:alias w:val="Pavadinimas"/>
                      <w:tag w:val="title_15cec3b37bf44edcb8fd99e54d60bea7"/>
                      <w:lock w:val="sdtLocked"/>
                      <w:richText/>
                    </w:sdtPr>
                    <w:sdtContent>
                      <w:r>
                        <w:rPr>
                          <w:b/>
                          <w:szCs w:val="24"/>
                          <w:lang w:eastAsia="lt-LT"/>
                        </w:rPr>
                        <w:t>PROFESINIŲ LIGŲ PRIEŽASČIŲ TYRIMAS</w:t>
                      </w:r>
                    </w:sdtContent>
                  </w:sdt>
                </w:p>
                <w:p>
                  <w:pPr>
                    <w:tabs>
                      <w:tab w:val="left" w:pos="993"/>
                      <w:tab w:val="left" w:pos="1134"/>
                    </w:tabs>
                    <w:spacing w:line="276" w:lineRule="auto"/>
                    <w:ind w:firstLine="709"/>
                    <w:jc w:val="both"/>
                    <w:rPr>
                      <w:szCs w:val="24"/>
                      <w:lang w:eastAsia="lt-LT"/>
                    </w:rPr>
                  </w:pPr>
                </w:p>
                <w:sdt>
                  <w:sdtPr>
                    <w:alias w:val="66 p."/>
                    <w:tag w:val="part_0fc82b0fee244cb9ac069af3b9d25fb6"/>
                    <w:lock w:val="sdtLocked"/>
                    <w:richText/>
                  </w:sdtPr>
                  <w:sdtContent>
                    <w:p>
                      <w:pPr>
                        <w:tabs>
                          <w:tab w:val="left" w:pos="993"/>
                          <w:tab w:val="left" w:pos="1134"/>
                        </w:tabs>
                        <w:spacing w:line="276" w:lineRule="auto"/>
                        <w:ind w:firstLine="709"/>
                        <w:jc w:val="both"/>
                        <w:rPr>
                          <w:szCs w:val="24"/>
                          <w:lang w:eastAsia="lt-LT"/>
                        </w:rPr>
                      </w:pPr>
                      <w:sdt>
                        <w:sdtPr>
                          <w:alias w:val="Numeris"/>
                          <w:tag w:val="nr_0fc82b0fee244cb9ac069af3b9d25fb6"/>
                          <w:lock w:val="sdtLocked"/>
                          <w:richText/>
                        </w:sdtPr>
                        <w:sdtContent>
                          <w:r>
                            <w:rPr>
                              <w:szCs w:val="24"/>
                              <w:lang w:eastAsia="lt-LT"/>
                            </w:rPr>
                            <w:t>66</w:t>
                          </w:r>
                        </w:sdtContent>
                      </w:sdt>
                      <w:r>
                        <w:rPr>
                          <w:szCs w:val="24"/>
                          <w:lang w:eastAsia="lt-LT"/>
                        </w:rPr>
                        <w:t>.</w:t>
                        <w:tab/>
                        <w:t xml:space="preserve"> Statutinės įstaigos vadovas, gavęs pranešimą apie įtariamą ūmią profesinę ligą, ne vėliau kaip per 3 darbo dienas nuo šio pranešimo gavimo dienos, o gavęs pranešimą apie įtariamą lėtinę profesinę ligą, ne vėliau kaip per 5 darbo dienas nuo šio pranešimo gavimo dienos, sudaro komisiją, kuriai paveda tirti profesinės ligos priežastis (toliau – Profesinių ligų komisija). Profesinių ligų komisija sudaroma iš statutinės įstaigos pareigūnų, valstybės tarnautojų, darbuotojų ir kitų šiame punkte nurodytų asmenų. Vienu iš Profesinių ligų komisijos narių skiriamas darbuotojų saugos ir sveikatos specialistas. Jeigu statutinės įstaigos vadovas gavo pranešimą apie įtariamą profesinę ligą pareigūnui, kuris yra tarnavęs keliose statutinėse įstaigose, siekiant išsamiai ištirti įtariamos profesinės ligos priežastis, Profesinių ligų komisija sudaroma iš visų statutinių įstaigų, kuriose pareigūnas tarnavo, atstovų. Į Profesinių ligų komisiją gali būti įtraukiamas statutinėje įstaigoje veikiančios profesinės sąjungos atstovas, Valstybinės darbo inspekcijos atstovas, kitų valstybės institucijų ar įstaigų atstovai (suderinus su šių institucijų ir įstaigų vadovais), kurie gali padėti atlikti profesinės ligos priežasčių tyrimą. </w:t>
                      </w:r>
                    </w:p>
                    <w:p>
                      <w:pPr>
                        <w:spacing w:line="276" w:lineRule="auto"/>
                        <w:ind w:firstLine="709"/>
                        <w:jc w:val="both"/>
                        <w:rPr>
                          <w:szCs w:val="24"/>
                          <w:lang w:eastAsia="lt-LT"/>
                        </w:rPr>
                      </w:pPr>
                      <w:r>
                        <w:rPr>
                          <w:szCs w:val="24"/>
                          <w:lang w:eastAsia="lt-LT"/>
                        </w:rPr>
                        <w:t xml:space="preserve">Jei statutinėje įstaigoje veikia kelios profesinės sąjungos, jos per 2 darbo dienas nuo pranešimo apie įtariamą ūmią profesinę ligą arba per 3 darbo dienas nuo pranešimo apie lėtinę profesinę ligą gavimo iš statutinės įstaigos dienos susitarimu skiria bendrą atstovą į Profesinių ligų komisijos narius. Jei profesinės sąjungos per nustatytą terminą nesusitaria dėl bendro atstovo paskyrimo arba statutinėje įstaigoje nėra veikiančios profesinės sąjungos, į komisijos narių sąrašą turi būti įtrauktas darbo tarybos atstovas. </w:t>
                      </w:r>
                    </w:p>
                  </w:sdtContent>
                </w:sdt>
                <w:sdt>
                  <w:sdtPr>
                    <w:alias w:val="67 p."/>
                    <w:tag w:val="part_be7bc9e39c05421592e3f8c9a297d012"/>
                    <w:lock w:val="sdtLocked"/>
                    <w:richText/>
                  </w:sdtPr>
                  <w:sdtContent>
                    <w:p>
                      <w:pPr>
                        <w:tabs>
                          <w:tab w:val="left" w:pos="993"/>
                          <w:tab w:val="left" w:pos="1134"/>
                        </w:tabs>
                        <w:spacing w:line="276" w:lineRule="auto"/>
                        <w:ind w:firstLine="709"/>
                        <w:jc w:val="both"/>
                        <w:rPr>
                          <w:szCs w:val="24"/>
                          <w:lang w:eastAsia="lt-LT"/>
                        </w:rPr>
                      </w:pPr>
                      <w:sdt>
                        <w:sdtPr>
                          <w:alias w:val="Numeris"/>
                          <w:tag w:val="nr_be7bc9e39c05421592e3f8c9a297d012"/>
                          <w:lock w:val="sdtLocked"/>
                          <w:richText/>
                        </w:sdtPr>
                        <w:sdtContent>
                          <w:r>
                            <w:rPr>
                              <w:szCs w:val="24"/>
                              <w:lang w:eastAsia="lt-LT"/>
                            </w:rPr>
                            <w:t>67</w:t>
                          </w:r>
                        </w:sdtContent>
                      </w:sdt>
                      <w:r>
                        <w:rPr>
                          <w:szCs w:val="24"/>
                          <w:lang w:eastAsia="lt-LT"/>
                        </w:rPr>
                        <w:t xml:space="preserve">. Profesinių ligų komisijos rašytiniu prašymu statutinė įstaiga, kurioje tarnauja ar tarnavo pareigūnas ar kurioje mokosi kursantas, per 10 darbo dienų pateikia informaciją, pasirašytinai suderintą su darbuotojų saugos ir sveikatos specialistu, apie pareigūno ar kursanto darbo ar mokymosi trukmę ir sąlygas: darbo dienos darbo ir poilsio režimą, atliekamus tarnybos, profesinio ar įvadinio mokymo procesus, kenksmingus vienkartinius arba per tam tikrą laiką pareigūną ar kursantą veikusį pavojingą darbo aplinkos veiksnį (-ius), jo (jų) veikimo trukmę ir dydį, aprūpinimą kolektyvinėmis ir asmeninėmis apsaugos priemonėmis, jų naudojimą, atliktus privalomus sveikatos tikrinimus, statutinės įstaigos pasirinktos formos darbo vietos, kurioje pareigūnas ar kursantas dirba ar mokosi, kenksmingų veiksnių ir jų keliamos rizikos įvertinimo dokumentą. </w:t>
                      </w:r>
                    </w:p>
                  </w:sdtContent>
                </w:sdt>
                <w:sdt>
                  <w:sdtPr>
                    <w:alias w:val="68 p."/>
                    <w:tag w:val="part_1c0aa5a66ffe4fc98809507b38a63d42"/>
                    <w:lock w:val="sdtLocked"/>
                    <w:richText/>
                  </w:sdtPr>
                  <w:sdtContent>
                    <w:p>
                      <w:pPr>
                        <w:tabs>
                          <w:tab w:val="left" w:pos="993"/>
                          <w:tab w:val="left" w:pos="1134"/>
                        </w:tabs>
                        <w:spacing w:line="276" w:lineRule="auto"/>
                        <w:ind w:firstLine="709"/>
                        <w:jc w:val="both"/>
                        <w:rPr>
                          <w:szCs w:val="24"/>
                          <w:lang w:eastAsia="lt-LT"/>
                        </w:rPr>
                      </w:pPr>
                      <w:sdt>
                        <w:sdtPr>
                          <w:alias w:val="Numeris"/>
                          <w:tag w:val="nr_1c0aa5a66ffe4fc98809507b38a63d42"/>
                          <w:lock w:val="sdtLocked"/>
                          <w:richText/>
                        </w:sdtPr>
                        <w:sdtContent>
                          <w:r>
                            <w:rPr>
                              <w:szCs w:val="24"/>
                              <w:lang w:eastAsia="lt-LT"/>
                            </w:rPr>
                            <w:t>68</w:t>
                          </w:r>
                        </w:sdtContent>
                      </w:sdt>
                      <w:r>
                        <w:rPr>
                          <w:szCs w:val="24"/>
                          <w:lang w:eastAsia="lt-LT"/>
                        </w:rPr>
                        <w:t>.</w:t>
                        <w:tab/>
                        <w:t xml:space="preserve"> Profesinių ligų komisija ne vėliau kaip per 20 darbo dienų nuo pavedimo tirti ūmią profesinę ligą gavimo įvertina Aprašo 67 punkte nurodytą informaciją, ištiria įtariamos ūmios profesinės ligos priežastis ir parengia Profesinės ligos tyrimo išvadą. Atsižvelgęs į motyvuotą Profesinių ligų komisijos prašymą statutinės įstaigos vadovas ūmios profesinės ligos priežasčių tyrimo terminą gali pratęsti ne ilgiau kaip 5 darbo dienoms.</w:t>
                      </w:r>
                    </w:p>
                  </w:sdtContent>
                </w:sdt>
                <w:sdt>
                  <w:sdtPr>
                    <w:alias w:val="69 p."/>
                    <w:tag w:val="part_c703d89ff7fd4478bc9a424bea17ce3a"/>
                    <w:lock w:val="sdtLocked"/>
                    <w:richText/>
                  </w:sdtPr>
                  <w:sdtContent>
                    <w:p>
                      <w:pPr>
                        <w:tabs>
                          <w:tab w:val="left" w:pos="993"/>
                          <w:tab w:val="left" w:pos="1134"/>
                        </w:tabs>
                        <w:spacing w:line="276" w:lineRule="auto"/>
                        <w:ind w:firstLine="709"/>
                        <w:jc w:val="both"/>
                        <w:rPr>
                          <w:szCs w:val="24"/>
                          <w:lang w:eastAsia="lt-LT"/>
                        </w:rPr>
                      </w:pPr>
                      <w:sdt>
                        <w:sdtPr>
                          <w:alias w:val="Numeris"/>
                          <w:tag w:val="nr_c703d89ff7fd4478bc9a424bea17ce3a"/>
                          <w:lock w:val="sdtLocked"/>
                          <w:richText/>
                        </w:sdtPr>
                        <w:sdtContent>
                          <w:r>
                            <w:rPr>
                              <w:szCs w:val="24"/>
                              <w:lang w:eastAsia="lt-LT"/>
                            </w:rPr>
                            <w:t>69</w:t>
                          </w:r>
                        </w:sdtContent>
                      </w:sdt>
                      <w:r>
                        <w:rPr>
                          <w:szCs w:val="24"/>
                          <w:lang w:eastAsia="lt-LT"/>
                        </w:rPr>
                        <w:t>. Profesinių ligų komisija ne vėliau kaip per 30 darbo dienų nuo pavedimo tirti lėtinę profesinę ligą gavimo įvertina Aprašo 67 ir 70 punktuose nurodytą informaciją, ištiria įtariamos lėtinės profesinės ligos priežastis ir parengia Profesinės ligos tyrimo išvadą. Statutinės įstaigos vadovas, atsižvelgdamas į lėtinės profesinės ligos priežasčių tyrimo sudėtingumą ir Profesinių ligų komisijos motyvuotą prašymą, lėtinės profesinės ligos priežasčių tyrimo terminą gali pratęsti ne ilgiau kaip 20 darbo dienų.</w:t>
                      </w:r>
                    </w:p>
                  </w:sdtContent>
                </w:sdt>
                <w:sdt>
                  <w:sdtPr>
                    <w:alias w:val="70 p."/>
                    <w:tag w:val="part_2ea56f7b259e4a28a6cda7a1d6e220ab"/>
                    <w:lock w:val="sdtLocked"/>
                    <w:richText/>
                  </w:sdtPr>
                  <w:sdtContent>
                    <w:p>
                      <w:pPr>
                        <w:tabs>
                          <w:tab w:val="left" w:pos="993"/>
                          <w:tab w:val="left" w:pos="1134"/>
                        </w:tabs>
                        <w:spacing w:line="276" w:lineRule="auto"/>
                        <w:ind w:firstLine="709"/>
                        <w:jc w:val="both"/>
                        <w:rPr>
                          <w:szCs w:val="24"/>
                          <w:lang w:eastAsia="lt-LT"/>
                        </w:rPr>
                      </w:pPr>
                      <w:sdt>
                        <w:sdtPr>
                          <w:alias w:val="Numeris"/>
                          <w:tag w:val="nr_2ea56f7b259e4a28a6cda7a1d6e220ab"/>
                          <w:lock w:val="sdtLocked"/>
                          <w:richText/>
                        </w:sdtPr>
                        <w:sdtContent>
                          <w:r>
                            <w:rPr>
                              <w:szCs w:val="24"/>
                              <w:lang w:eastAsia="lt-LT"/>
                            </w:rPr>
                            <w:t>70</w:t>
                          </w:r>
                        </w:sdtContent>
                      </w:sdt>
                      <w:r>
                        <w:rPr>
                          <w:szCs w:val="24"/>
                          <w:lang w:eastAsia="lt-LT"/>
                        </w:rPr>
                        <w:t>. Darbo medicinos gydytojui įtarus lėtinę profesinę ligą, pareigūnas ar kursantas, kuriam įtarta lėtinė profesinė liga, per 10 darbo dienų po to, kai jam įtariama lėtinė profesinė liga, statutinei įstaigai ar Profesinių ligų komisijai pateikia laisvos formos visos darbinės veiklos ar profesinio ar įvadinio mokymo aprašymą ir turimus dokumentus apie darbinės veiklos ar profesinio ar įvadinio mokymo metu atliktas darbo ar mokymosi funkcijas ir darbo ar mokymosi metu veikusius kenksmingus veiksnius. Jeigu per šį terminą pareigūnas ar kursantas, kuriam įtarta lėtinė profesinė liga, nurodytos informacijos nepateikia, statutinės įstaigos vadovas, įvertinęs šios informacijos nepateikimo priežastis, jos pateikimo terminą gali pratęsti ne ilgiau kaip 20 darbo dienų. Pareigūnui ar kursantui, per šį terminą nepateikusiam nurodytos informacijos, statutinės įstaigos vadovas lėtinės profesinės ligos priežasčių tyrimą nutraukia ir apie tai informuoja pareigūną ar kursantą ir darbo medicinos gydytoją. Jei pareigūnas ar kursantas nurodytos informacijos negali pateikti dėl objektyvių priežasčių (pvz., dėl ligos), šiame punkte nurodytą informaciją Profesinių ligų komisijai pateikia statutinė įstaiga (-os), kurioje (-iose) tarnavo (-auja) pareigūnas ar mokėsi (-osi) kursantas.</w:t>
                      </w:r>
                    </w:p>
                  </w:sdtContent>
                </w:sdt>
                <w:sdt>
                  <w:sdtPr>
                    <w:alias w:val="71 p."/>
                    <w:tag w:val="part_727886627fe24937acd323a87eaab23d"/>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rPr>
                      </w:pPr>
                      <w:sdt>
                        <w:sdtPr>
                          <w:alias w:val="Numeris"/>
                          <w:tag w:val="nr_727886627fe24937acd323a87eaab23d"/>
                          <w:lock w:val="sdtLocked"/>
                          <w:richText/>
                        </w:sdtPr>
                        <w:sdtContent>
                          <w:r>
                            <w:rPr>
                              <w:szCs w:val="24"/>
                              <w:lang w:eastAsia="lt-LT"/>
                            </w:rPr>
                            <w:t>71</w:t>
                          </w:r>
                        </w:sdtContent>
                      </w:sdt>
                      <w:r>
                        <w:rPr>
                          <w:szCs w:val="24"/>
                          <w:lang w:eastAsia="lt-LT"/>
                        </w:rPr>
                        <w:t>. Tiriant ūmias profesines ligas, dėl kurių mirė 3 ir daugiau pareigūnų ar kursantų, į Profesinių ligų komisiją papildomai gali būti įtraukiamas Nacionalinio visuomenės sveikatos centro atstovas, Valstybinės darbo inspekcijos atstovas (suderinus su šių institucijų vadovais). Šiame punkte nustatytais atvejais, atliekant ūmios profesinės ligos priežasčių tyrimą, gali dalyvauti pareigūnų profesinių sąjungų atstovai, pareigūno ar kursanto, kurio ūmi profesinė liga tiriama, Aprašo 10 punkte nurodytas šeimos atstovas.</w:t>
                      </w:r>
                    </w:p>
                  </w:sdtContent>
                </w:sdt>
                <w:sdt>
                  <w:sdtPr>
                    <w:alias w:val="72 p."/>
                    <w:tag w:val="part_71c61fa30f50473a9ce5314e7adfb64f"/>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rPr>
                      </w:pPr>
                      <w:sdt>
                        <w:sdtPr>
                          <w:alias w:val="Numeris"/>
                          <w:tag w:val="nr_71c61fa30f50473a9ce5314e7adfb64f"/>
                          <w:lock w:val="sdtLocked"/>
                          <w:richText/>
                        </w:sdtPr>
                        <w:sdtContent>
                          <w:r>
                            <w:rPr>
                              <w:szCs w:val="24"/>
                              <w:lang w:eastAsia="lt-LT"/>
                            </w:rPr>
                            <w:t>72</w:t>
                          </w:r>
                        </w:sdtContent>
                      </w:sdt>
                      <w:r>
                        <w:rPr>
                          <w:szCs w:val="24"/>
                          <w:lang w:eastAsia="lt-LT"/>
                        </w:rPr>
                        <w:t>. Statutinė įstaiga sudaro sąlygas atlikti įtariamos profesinės ligos priežasčių tyrimą. Pareigūnas, kursantas ir kiti asmenys, dalyvaujantys ar dalyvavę atliekant profesinės ligos priežasčių tyrimą, šio tyrimo metu ar jam pasibaigus, turi teisę susipažinti su profesinės ligos priežasčių tyrimo medžiaga.</w:t>
                      </w:r>
                    </w:p>
                  </w:sdtContent>
                </w:sdt>
                <w:sdt>
                  <w:sdtPr>
                    <w:alias w:val="73 p."/>
                    <w:tag w:val="part_87c941d0cd1141f9a8e2ebba05efc1f9"/>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87c941d0cd1141f9a8e2ebba05efc1f9"/>
                          <w:lock w:val="sdtLocked"/>
                          <w:richText/>
                        </w:sdtPr>
                        <w:sdtContent>
                          <w:r>
                            <w:rPr>
                              <w:szCs w:val="24"/>
                              <w:lang w:eastAsia="lt-LT"/>
                            </w:rPr>
                            <w:t>73</w:t>
                          </w:r>
                        </w:sdtContent>
                      </w:sdt>
                      <w:r>
                        <w:rPr>
                          <w:szCs w:val="24"/>
                          <w:lang w:eastAsia="lt-LT"/>
                        </w:rPr>
                        <w:t xml:space="preserve">. Profesinių ligų komisija, atlikusi Aprašo 68 ir 69 punktuose nurodytus veiksmus, ne vėliau kaip kitą darbo dieną pateikia statutinės įstaigos vadovui Profesinės ligos tyrimo išvadą kartu su profesinės ligos priežasčių tyrimo metu iš pareigūno ar kursanto ir statutinių įstaigų gauta medžiaga. </w:t>
                      </w:r>
                    </w:p>
                  </w:sdtContent>
                </w:sdt>
                <w:sdt>
                  <w:sdtPr>
                    <w:alias w:val="74 p."/>
                    <w:tag w:val="part_e2e43d8734c94dbd8c9813486194fe21"/>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e2e43d8734c94dbd8c9813486194fe21"/>
                          <w:lock w:val="sdtLocked"/>
                          <w:richText/>
                        </w:sdtPr>
                        <w:sdtContent>
                          <w:r>
                            <w:rPr>
                              <w:szCs w:val="24"/>
                              <w:lang w:eastAsia="lt-LT"/>
                            </w:rPr>
                            <w:t>74</w:t>
                          </w:r>
                        </w:sdtContent>
                      </w:sdt>
                      <w:r>
                        <w:rPr>
                          <w:szCs w:val="24"/>
                          <w:lang w:eastAsia="lt-LT"/>
                        </w:rPr>
                        <w:t>. Profesinės ligos tyrimo išvadoje nurodoma:</w:t>
                      </w:r>
                    </w:p>
                    <w:sdt>
                      <w:sdtPr>
                        <w:alias w:val="74.1 pp."/>
                        <w:tag w:val="part_e53c1869f5a840f49accdc10fdafd78b"/>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e53c1869f5a840f49accdc10fdafd78b"/>
                              <w:lock w:val="sdtLocked"/>
                              <w:richText/>
                            </w:sdtPr>
                            <w:sdtContent>
                              <w:r>
                                <w:rPr>
                                  <w:szCs w:val="24"/>
                                  <w:lang w:eastAsia="lt-LT"/>
                                </w:rPr>
                                <w:t>74.1</w:t>
                              </w:r>
                            </w:sdtContent>
                          </w:sdt>
                          <w:r>
                            <w:rPr>
                              <w:szCs w:val="24"/>
                              <w:lang w:eastAsia="lt-LT"/>
                            </w:rPr>
                            <w:t>. statutinės įstaigos, atlikusios profesinės ligos priežasčių tyrimą, pavadinimas;</w:t>
                          </w:r>
                        </w:p>
                      </w:sdtContent>
                    </w:sdt>
                    <w:sdt>
                      <w:sdtPr>
                        <w:alias w:val="74.2 pp."/>
                        <w:tag w:val="part_62861b6ca57b4a9299f5a839ec18ecc6"/>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62861b6ca57b4a9299f5a839ec18ecc6"/>
                              <w:lock w:val="sdtLocked"/>
                              <w:richText/>
                            </w:sdtPr>
                            <w:sdtContent>
                              <w:r>
                                <w:rPr>
                                  <w:szCs w:val="24"/>
                                  <w:lang w:eastAsia="lt-LT"/>
                                </w:rPr>
                                <w:t>74.2</w:t>
                              </w:r>
                            </w:sdtContent>
                          </w:sdt>
                          <w:r>
                            <w:rPr>
                              <w:szCs w:val="24"/>
                              <w:lang w:eastAsia="lt-LT"/>
                            </w:rPr>
                            <w:t>. Profesinės ligos tyrimo išvados surašymo data, vieta ir numeris;</w:t>
                          </w:r>
                        </w:p>
                      </w:sdtContent>
                    </w:sdt>
                    <w:sdt>
                      <w:sdtPr>
                        <w:alias w:val="74.3 pp."/>
                        <w:tag w:val="part_0dfa917e31ff48d897d098d9889bbe63"/>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0dfa917e31ff48d897d098d9889bbe63"/>
                              <w:lock w:val="sdtLocked"/>
                              <w:richText/>
                            </w:sdtPr>
                            <w:sdtContent>
                              <w:r>
                                <w:rPr>
                                  <w:szCs w:val="24"/>
                                  <w:lang w:eastAsia="lt-LT"/>
                                </w:rPr>
                                <w:t>74.3</w:t>
                              </w:r>
                            </w:sdtContent>
                          </w:sdt>
                          <w:r>
                            <w:rPr>
                              <w:szCs w:val="24"/>
                              <w:lang w:eastAsia="lt-LT"/>
                            </w:rPr>
                            <w:t>. pranešimo apie įtariamą profesinę ligą data;</w:t>
                          </w:r>
                        </w:p>
                      </w:sdtContent>
                    </w:sdt>
                    <w:sdt>
                      <w:sdtPr>
                        <w:alias w:val="74.4 pp."/>
                        <w:tag w:val="part_ca6f7e42b21844f9ae7a6118a54d46b5"/>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ca6f7e42b21844f9ae7a6118a54d46b5"/>
                              <w:lock w:val="sdtLocked"/>
                              <w:richText/>
                            </w:sdtPr>
                            <w:sdtContent>
                              <w:r>
                                <w:rPr>
                                  <w:szCs w:val="24"/>
                                  <w:lang w:eastAsia="lt-LT"/>
                                </w:rPr>
                                <w:t>74.4</w:t>
                              </w:r>
                            </w:sdtContent>
                          </w:sdt>
                          <w:r>
                            <w:rPr>
                              <w:szCs w:val="24"/>
                              <w:lang w:eastAsia="lt-LT"/>
                            </w:rPr>
                            <w:t>. įtariamos profesinės ligos pirminė diagnozė (pagal Tarptautinės statistinės ligų ir susijusių sveikatos sutrikimų klasifikacijos dešimtuoju pataisytu ir papildytu leidimu „Sisteminis ligų sąrašas“ (Australijos modifikacija, TLK-10-AM));</w:t>
                          </w:r>
                        </w:p>
                      </w:sdtContent>
                    </w:sdt>
                    <w:sdt>
                      <w:sdtPr>
                        <w:alias w:val="74.5 pp."/>
                        <w:tag w:val="part_bc5293d3823447ffb9d6e940455136e5"/>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bc5293d3823447ffb9d6e940455136e5"/>
                              <w:lock w:val="sdtLocked"/>
                              <w:richText/>
                            </w:sdtPr>
                            <w:sdtContent>
                              <w:r>
                                <w:rPr>
                                  <w:szCs w:val="24"/>
                                  <w:lang w:eastAsia="lt-LT"/>
                                </w:rPr>
                                <w:t>74.5</w:t>
                              </w:r>
                            </w:sdtContent>
                          </w:sdt>
                          <w:r>
                            <w:rPr>
                              <w:szCs w:val="24"/>
                              <w:lang w:eastAsia="lt-LT"/>
                            </w:rPr>
                            <w:t>. informacija apie pareigūną ar kursantą, kuriam tiriamos įtariamos profesinės ligos priežastys: vardas, pavardė, asmens kodas, amžius (metais), lytis, išsilavinimas, gyvenamoji vieta, pareigos arba statutinė profesinio mokymo įstaiga;</w:t>
                          </w:r>
                        </w:p>
                      </w:sdtContent>
                    </w:sdt>
                    <w:sdt>
                      <w:sdtPr>
                        <w:alias w:val="74.6 pp."/>
                        <w:tag w:val="part_c0d4eb1f35b941e5a515c4069f4d01d5"/>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c0d4eb1f35b941e5a515c4069f4d01d5"/>
                              <w:lock w:val="sdtLocked"/>
                              <w:richText/>
                            </w:sdtPr>
                            <w:sdtContent>
                              <w:r>
                                <w:rPr>
                                  <w:szCs w:val="24"/>
                                  <w:lang w:eastAsia="lt-LT"/>
                                </w:rPr>
                                <w:t>74.6</w:t>
                              </w:r>
                            </w:sdtContent>
                          </w:sdt>
                          <w:r>
                            <w:rPr>
                              <w:szCs w:val="24"/>
                              <w:lang w:eastAsia="lt-LT"/>
                            </w:rPr>
                            <w:t>. pareigūno ar kursanto darbo veiklos (mokymosi) raida: statutinės įstaigos pavadinimas, pareigos, darbo (mokymosi) laikas (nuo – iki), darbo (mokymosi) trukmė, bendras tarnybos stažas (metais);</w:t>
                          </w:r>
                        </w:p>
                      </w:sdtContent>
                    </w:sdt>
                    <w:sdt>
                      <w:sdtPr>
                        <w:alias w:val="74.7 pp."/>
                        <w:tag w:val="part_2c7b5cb42bad45f48b8f93f672451a38"/>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2c7b5cb42bad45f48b8f93f672451a38"/>
                              <w:lock w:val="sdtLocked"/>
                              <w:richText/>
                            </w:sdtPr>
                            <w:sdtContent>
                              <w:r>
                                <w:rPr>
                                  <w:szCs w:val="24"/>
                                  <w:lang w:eastAsia="lt-LT"/>
                                </w:rPr>
                                <w:t>74.7</w:t>
                              </w:r>
                            </w:sdtContent>
                          </w:sdt>
                          <w:r>
                            <w:rPr>
                              <w:szCs w:val="24"/>
                              <w:lang w:eastAsia="lt-LT"/>
                            </w:rPr>
                            <w:t>. darbo vietos (vietų) apžiūros aprašymas ir iš statutinės įstaigos (-ų) gauti dokumentai;</w:t>
                          </w:r>
                        </w:p>
                      </w:sdtContent>
                    </w:sdt>
                    <w:sdt>
                      <w:sdtPr>
                        <w:alias w:val="74.8 pp."/>
                        <w:tag w:val="part_3db2472ecdff484e9c90d429c1d2d740"/>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3db2472ecdff484e9c90d429c1d2d740"/>
                              <w:lock w:val="sdtLocked"/>
                              <w:richText/>
                            </w:sdtPr>
                            <w:sdtContent>
                              <w:r>
                                <w:rPr>
                                  <w:szCs w:val="24"/>
                                  <w:lang w:eastAsia="lt-LT"/>
                                </w:rPr>
                                <w:t>74.8</w:t>
                              </w:r>
                            </w:sdtContent>
                          </w:sdt>
                          <w:r>
                            <w:rPr>
                              <w:szCs w:val="24"/>
                              <w:lang w:eastAsia="lt-LT"/>
                            </w:rPr>
                            <w:t>. iš statutinių įstaigų gauti duomenys dėl pareigūno ar kursanto sveikatos tikrinimų: profesinės rizikos sąlygos, sveikatos tikrinimo data, išvada apie sveikatos būklę, asmens sveikatos priežiūros įstaiga ir gydytojo vardas ir pavardė;</w:t>
                          </w:r>
                        </w:p>
                      </w:sdtContent>
                    </w:sdt>
                    <w:sdt>
                      <w:sdtPr>
                        <w:alias w:val="74.9 pp."/>
                        <w:tag w:val="part_f332462501af41d29b83f477b36b8115"/>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f332462501af41d29b83f477b36b8115"/>
                              <w:lock w:val="sdtLocked"/>
                              <w:richText/>
                            </w:sdtPr>
                            <w:sdtContent>
                              <w:r>
                                <w:rPr>
                                  <w:szCs w:val="24"/>
                                  <w:lang w:eastAsia="lt-LT"/>
                                </w:rPr>
                                <w:t>74.9</w:t>
                              </w:r>
                            </w:sdtContent>
                          </w:sdt>
                          <w:r>
                            <w:rPr>
                              <w:szCs w:val="24"/>
                              <w:lang w:eastAsia="lt-LT"/>
                            </w:rPr>
                            <w:t>. priežasčių, susijusių su įtariamos profesinės ligos diagnoze, aprašymas, rizikos veiksniai;</w:t>
                          </w:r>
                        </w:p>
                      </w:sdtContent>
                    </w:sdt>
                    <w:sdt>
                      <w:sdtPr>
                        <w:alias w:val="74.10 pp."/>
                        <w:tag w:val="part_a6cb02534f84446b90531dff585e1a03"/>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a6cb02534f84446b90531dff585e1a03"/>
                              <w:lock w:val="sdtLocked"/>
                              <w:richText/>
                            </w:sdtPr>
                            <w:sdtContent>
                              <w:r>
                                <w:rPr>
                                  <w:szCs w:val="24"/>
                                  <w:lang w:eastAsia="lt-LT"/>
                                </w:rPr>
                                <w:t>74.10</w:t>
                              </w:r>
                            </w:sdtContent>
                          </w:sdt>
                          <w:r>
                            <w:rPr>
                              <w:szCs w:val="24"/>
                              <w:lang w:eastAsia="lt-LT"/>
                            </w:rPr>
                            <w:t>. priežastys, susijusios su įtariamos profesinės ligos diagnoze (pagal Europos profesinių ligų priežasčių klasifikaciją);</w:t>
                          </w:r>
                        </w:p>
                      </w:sdtContent>
                    </w:sdt>
                    <w:sdt>
                      <w:sdtPr>
                        <w:alias w:val="74.11 pp."/>
                        <w:tag w:val="part_b0e1bc4fabf74d918a0235a339bb6108"/>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b0e1bc4fabf74d918a0235a339bb6108"/>
                              <w:lock w:val="sdtLocked"/>
                              <w:richText/>
                            </w:sdtPr>
                            <w:sdtContent>
                              <w:r>
                                <w:rPr>
                                  <w:szCs w:val="24"/>
                                  <w:lang w:eastAsia="lt-LT"/>
                                </w:rPr>
                                <w:t>74.11</w:t>
                              </w:r>
                            </w:sdtContent>
                          </w:sdt>
                          <w:r>
                            <w:rPr>
                              <w:szCs w:val="24"/>
                              <w:lang w:eastAsia="lt-LT"/>
                            </w:rPr>
                            <w:t>. naudojimo kategorijos, susijusios su įtariamos profesinės ligos diagnoze (pagal Europos naudojimo kategorijų klasifikaciją);</w:t>
                          </w:r>
                        </w:p>
                      </w:sdtContent>
                    </w:sdt>
                    <w:sdt>
                      <w:sdtPr>
                        <w:alias w:val="74.12 pp."/>
                        <w:tag w:val="part_9660eae66e3d4db28a9cbb6ddf62b097"/>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9660eae66e3d4db28a9cbb6ddf62b097"/>
                              <w:lock w:val="sdtLocked"/>
                              <w:richText/>
                            </w:sdtPr>
                            <w:sdtContent>
                              <w:r>
                                <w:rPr>
                                  <w:szCs w:val="24"/>
                                  <w:lang w:eastAsia="lt-LT"/>
                                </w:rPr>
                                <w:t>74.12</w:t>
                              </w:r>
                            </w:sdtContent>
                          </w:sdt>
                          <w:r>
                            <w:rPr>
                              <w:szCs w:val="24"/>
                              <w:lang w:eastAsia="lt-LT"/>
                            </w:rPr>
                            <w:t>. Profesinių ligų komisijos narių, atlikusių profesinės ligos priežasčių tyrimą: vardai, pavardės, pareigos;</w:t>
                          </w:r>
                        </w:p>
                      </w:sdtContent>
                    </w:sdt>
                    <w:sdt>
                      <w:sdtPr>
                        <w:alias w:val="74.13 pp."/>
                        <w:tag w:val="part_a3bdaaa887f64e1799d0534728d5acf1"/>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a3bdaaa887f64e1799d0534728d5acf1"/>
                              <w:lock w:val="sdtLocked"/>
                              <w:richText/>
                            </w:sdtPr>
                            <w:sdtContent>
                              <w:r>
                                <w:rPr>
                                  <w:szCs w:val="24"/>
                                  <w:lang w:eastAsia="lt-LT"/>
                                </w:rPr>
                                <w:t>74.13</w:t>
                              </w:r>
                            </w:sdtContent>
                          </w:sdt>
                          <w:r>
                            <w:rPr>
                              <w:szCs w:val="24"/>
                              <w:lang w:eastAsia="lt-LT"/>
                            </w:rPr>
                            <w:t>. pridedami dokumentai.</w:t>
                          </w:r>
                        </w:p>
                      </w:sdtContent>
                    </w:sdt>
                  </w:sdtContent>
                </w:sdt>
                <w:sdt>
                  <w:sdtPr>
                    <w:alias w:val="75 p."/>
                    <w:tag w:val="part_2b84dcf53569472bab0751aed9713c9d"/>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2b84dcf53569472bab0751aed9713c9d"/>
                          <w:lock w:val="sdtLocked"/>
                          <w:richText/>
                        </w:sdtPr>
                        <w:sdtContent>
                          <w:r>
                            <w:rPr>
                              <w:szCs w:val="24"/>
                              <w:lang w:eastAsia="lt-LT"/>
                            </w:rPr>
                            <w:t>75</w:t>
                          </w:r>
                        </w:sdtContent>
                      </w:sdt>
                      <w:r>
                        <w:rPr>
                          <w:szCs w:val="24"/>
                          <w:lang w:eastAsia="lt-LT"/>
                        </w:rPr>
                        <w:t>. Statutinės įstaigos vadovas, gavęs Aprašo 73 punkte nurodytus dokumentus, ne vėliau kaip per 3 darbo dienas nuo šių dokumentų gavimo dienos priima sprendimą pritarti Profesinės ligos tyrimo išvadai ir parašu bei statutinės įstaigos antspaudu (arba elektroniniu parašu) patvirtina Profesinės ligos tyrimo išvadą arba priima motyvuotą sprendimą nepritarti Profesinės ligos tyrimo išvadai bei nustato ne ilgesnį kaip 20 darbo dienų terminą, per kurį Profesinių ligų komisija turi ištaisyti Profesinės ligos tyrimo išvados trūkumus. Profesinių ligų komisija, ištaisiusi Profesinės ligos tyrimo išvados trūkumus, patikslintą išvadą ne vėliau kaip kitą darbo dieną pateikia statutinės įstaigos vadovui, kuris ne vėliau kaip per 3 darbo dienas nuo jos gavimo priima sprendimą pritarti patikslintai Profesinės ligos tyrimo išvadai, ir parašu bei statutinės įstaigos antspaudu (arba elektroniniu parašu) patvirtina patikslintą Profesinės ligos tyrimo išvadą.</w:t>
                      </w:r>
                    </w:p>
                  </w:sdtContent>
                </w:sdt>
                <w:sdt>
                  <w:sdtPr>
                    <w:alias w:val="76 p."/>
                    <w:tag w:val="part_84863ac4e2234a8aa33e3977859926d1"/>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84863ac4e2234a8aa33e3977859926d1"/>
                          <w:lock w:val="sdtLocked"/>
                          <w:richText/>
                        </w:sdtPr>
                        <w:sdtContent>
                          <w:r>
                            <w:rPr>
                              <w:szCs w:val="24"/>
                              <w:lang w:eastAsia="lt-LT"/>
                            </w:rPr>
                            <w:t>76</w:t>
                          </w:r>
                        </w:sdtContent>
                      </w:sdt>
                      <w:r>
                        <w:rPr>
                          <w:szCs w:val="24"/>
                          <w:lang w:eastAsia="lt-LT"/>
                        </w:rPr>
                        <w:t>. Ne vėliau kaip per 3 darbo dienas nuo Profesinės ligos tyrimo išvados patvirtinimo dienos statutinės įstaigos vadovas ar jo įgaliotas asmuo pasirašytinai supažindina pareigūną ar kursantą su Profesinės ligos tyrimo išvada bei pridedama prie jos medžiaga ir jam pateikia Profesinės ligos tyrimo išvados kopiją. Profesinės ligos tyrimo išvados kopiją statutinės įstaigos vadovas ar jo įgaliotas asmuo per 5 darbo dienas nuo Profesinės ligos tyrimo išvados patvirtinimo dienos pateikia susipažinti asmenims, dalyvavusiems tiriant profesinės ligos priežastis, taip pat paštu, elektroniniu paštu ar kitomis ryšio priemonėmis išsiunčia Fondo valdybos teritoriniam skyriui arba Karinių ir joms prilygintų struktūrų skyriui.</w:t>
                      </w:r>
                    </w:p>
                  </w:sdtContent>
                </w:sdt>
                <w:sdt>
                  <w:sdtPr>
                    <w:alias w:val="77 p."/>
                    <w:tag w:val="part_4aba1b380b3745609546db0a1dce43a2"/>
                    <w:lock w:val="sdtLocked"/>
                    <w:richText/>
                  </w:sdtPr>
                  <w:sdtContent>
                    <w:p>
                      <w:pPr>
                        <w:tabs>
                          <w:tab w:val="left" w:pos="993"/>
                          <w:tab w:val="left" w:pos="1134"/>
                        </w:tabs>
                        <w:spacing w:line="276" w:lineRule="auto"/>
                        <w:ind w:firstLine="709"/>
                        <w:jc w:val="both"/>
                        <w:rPr>
                          <w:szCs w:val="24"/>
                          <w:lang w:eastAsia="lt-LT"/>
                        </w:rPr>
                      </w:pPr>
                      <w:sdt>
                        <w:sdtPr>
                          <w:alias w:val="Numeris"/>
                          <w:tag w:val="nr_4aba1b380b3745609546db0a1dce43a2"/>
                          <w:lock w:val="sdtLocked"/>
                          <w:richText/>
                        </w:sdtPr>
                        <w:sdtContent>
                          <w:r>
                            <w:rPr>
                              <w:szCs w:val="24"/>
                              <w:lang w:eastAsia="lt-LT"/>
                            </w:rPr>
                            <w:t>77</w:t>
                          </w:r>
                        </w:sdtContent>
                      </w:sdt>
                      <w:r>
                        <w:rPr>
                          <w:szCs w:val="24"/>
                          <w:lang w:eastAsia="lt-LT"/>
                        </w:rPr>
                        <w:t xml:space="preserve">. Asmenys, dalyvavę tiriant profesinių ligų priežastis, pareigūnas ar kursantas, nesutikdami su statutinės įstaigos vadovo patvirtinta Profesinės ligos tyrimo išvada, per 5 darbo dienas po to, kai Aprašo 76 punkte nustatyta tvarka susipažįsta su Profesinės ligos tyrimo išvada, pateikia statutinės įstaigos vadovui raštą, kuriame nurodo nesutikimo motyvus.  </w:t>
                      </w:r>
                    </w:p>
                    <w:p>
                      <w:pPr>
                        <w:tabs>
                          <w:tab w:val="left" w:pos="993"/>
                          <w:tab w:val="left" w:pos="1134"/>
                        </w:tabs>
                        <w:spacing w:line="276" w:lineRule="auto"/>
                        <w:ind w:firstLine="709"/>
                        <w:jc w:val="both"/>
                        <w:rPr>
                          <w:szCs w:val="24"/>
                          <w:lang w:eastAsia="lt-LT"/>
                        </w:rPr>
                      </w:pPr>
                      <w:r>
                        <w:rPr>
                          <w:szCs w:val="24"/>
                          <w:lang w:eastAsia="lt-LT"/>
                        </w:rPr>
                        <w:t xml:space="preserve">Pareigūnas, nesutikdamas su Profesinės ligos tyrimo išvada, statutinės įstaigos vadovo sprendimą pritarti šiai išvadai gali skųsti tarnybinių ginčų komisijai Statuto nustatyta tvarka arba Lietuvos Respublikos administracinių bylų teisenos įstatymo nustatyta tvarka teismui. Kursantas, nesutikdamas su Profesinės ligos tyrimo išvada, statutinės įstaigos vadovo sprendimą pritarti šiai išvadai gali skųsti Lietuvos Respublikos administracinių bylų teisenos įstatymo nustatyta tvarka teismui. </w:t>
                      </w:r>
                    </w:p>
                    <w:p>
                      <w:pPr>
                        <w:tabs>
                          <w:tab w:val="left" w:pos="993"/>
                          <w:tab w:val="left" w:pos="1134"/>
                        </w:tabs>
                        <w:spacing w:line="276" w:lineRule="auto"/>
                        <w:ind w:firstLine="709"/>
                        <w:jc w:val="both"/>
                        <w:rPr>
                          <w:szCs w:val="24"/>
                          <w:lang w:eastAsia="lt-LT"/>
                        </w:rPr>
                      </w:pPr>
                      <w:r>
                        <w:rPr>
                          <w:szCs w:val="24"/>
                          <w:lang w:eastAsia="lt-LT"/>
                        </w:rPr>
                        <w:t>Jeigu per Statute ar Lietuvos Respublikos administracinių bylų teisenos įstatyme nustatytus apskundimo terminus neapskundžiamas statutinės įstaigos vadovo sprendimas pritarti Profesinės ligos tyrimo išvadai, statutinės įstaigos vadovas Profesinės ligos tyrimo išvados patvirtintą kopiją įteikia arba išsiunčia paštu darbo medicinos gydytojui.</w:t>
                      </w:r>
                    </w:p>
                  </w:sdtContent>
                </w:sdt>
                <w:sdt>
                  <w:sdtPr>
                    <w:alias w:val="78 p."/>
                    <w:tag w:val="part_9845ea554a824fb1b8c8ee768cfbc8f7"/>
                    <w:lock w:val="sdtLocked"/>
                    <w:richText/>
                  </w:sdtPr>
                  <w:sdtContent>
                    <w:p>
                      <w:pPr>
                        <w:tabs>
                          <w:tab w:val="left" w:pos="142"/>
                          <w:tab w:val="left" w:pos="1134"/>
                        </w:tabs>
                        <w:spacing w:line="276" w:lineRule="auto"/>
                        <w:ind w:firstLine="709"/>
                        <w:jc w:val="both"/>
                        <w:rPr>
                          <w:szCs w:val="24"/>
                          <w:lang w:eastAsia="lt-LT"/>
                        </w:rPr>
                      </w:pPr>
                      <w:sdt>
                        <w:sdtPr>
                          <w:alias w:val="Numeris"/>
                          <w:tag w:val="nr_9845ea554a824fb1b8c8ee768cfbc8f7"/>
                          <w:lock w:val="sdtLocked"/>
                          <w:richText/>
                        </w:sdtPr>
                        <w:sdtContent>
                          <w:r>
                            <w:rPr>
                              <w:szCs w:val="24"/>
                              <w:lang w:eastAsia="lt-LT"/>
                            </w:rPr>
                            <w:t>78</w:t>
                          </w:r>
                        </w:sdtContent>
                      </w:sdt>
                      <w:r>
                        <w:rPr>
                          <w:szCs w:val="24"/>
                          <w:lang w:eastAsia="lt-LT"/>
                        </w:rPr>
                        <w:t>. Statutinės įstaigos vadovas, įvertinęs Aprašo 77 punkte nurodytame rašte pateiktą informaciją, prireikus paveda Profesinių ligų komisijai pakartotinai atlikti profesinės ligos priežasčių tyrimą vadovaujantis Aprašo 75 ir 76 punktuose nustatyta tvarka ir terminais, o nustatęs, kad nėra pagrindo pavesti pakartotinai atlikti profesinės ligos priežasčių tyrimą, per 5 darbo dienas apie tai raštu informuoja raštą pateikusį asmenį.</w:t>
                      </w:r>
                    </w:p>
                  </w:sdtContent>
                </w:sdt>
                <w:sdt>
                  <w:sdtPr>
                    <w:alias w:val="79 p."/>
                    <w:tag w:val="part_f3ccc23963994218b4b1594340ef993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rPr>
                      </w:pPr>
                      <w:sdt>
                        <w:sdtPr>
                          <w:alias w:val="Numeris"/>
                          <w:tag w:val="nr_f3ccc23963994218b4b1594340ef9933"/>
                          <w:lock w:val="sdtLocked"/>
                          <w:richText/>
                        </w:sdtPr>
                        <w:sdtContent>
                          <w:r>
                            <w:rPr>
                              <w:szCs w:val="24"/>
                              <w:lang w:eastAsia="lt-LT"/>
                            </w:rPr>
                            <w:t>79</w:t>
                          </w:r>
                        </w:sdtContent>
                      </w:sdt>
                      <w:r>
                        <w:rPr>
                          <w:szCs w:val="24"/>
                          <w:lang w:eastAsia="lt-LT"/>
                        </w:rPr>
                        <w:t>. Apie pavedimą pakartotinai atlikti profesinės ligos priežasčių tyrimą statutinės įstaigos vadovas ar jo įgaliotas asmuo per 5 darbo dienas praneša Fondo valdybos teritorinio skyriaus arba Karinių ir joms prilygintų struktūrų skyriaus atstovui ir pareigūnui ar kursantui arba jo įgaliotam asmeniui.</w:t>
                      </w:r>
                    </w:p>
                  </w:sdtContent>
                </w:sdt>
                <w:sdt>
                  <w:sdtPr>
                    <w:alias w:val="80 p."/>
                    <w:tag w:val="part_2b0f07495fe24de1bdf0452a8c88bbb8"/>
                    <w:lock w:val="sdtLocked"/>
                    <w:richText/>
                  </w:sdtPr>
                  <w:sdtContent>
                    <w:p>
                      <w:pPr>
                        <w:tabs>
                          <w:tab w:val="left" w:pos="1134"/>
                        </w:tabs>
                        <w:spacing w:line="276" w:lineRule="auto"/>
                        <w:ind w:firstLine="709"/>
                        <w:jc w:val="both"/>
                        <w:rPr>
                          <w:szCs w:val="24"/>
                          <w:lang w:eastAsia="lt-LT"/>
                        </w:rPr>
                      </w:pPr>
                      <w:sdt>
                        <w:sdtPr>
                          <w:alias w:val="Numeris"/>
                          <w:tag w:val="nr_2b0f07495fe24de1bdf0452a8c88bbb8"/>
                          <w:lock w:val="sdtLocked"/>
                          <w:richText/>
                        </w:sdtPr>
                        <w:sdtContent>
                          <w:r>
                            <w:rPr>
                              <w:szCs w:val="24"/>
                              <w:lang w:eastAsia="lt-LT"/>
                            </w:rPr>
                            <w:t>80</w:t>
                          </w:r>
                        </w:sdtContent>
                      </w:sdt>
                      <w:r>
                        <w:rPr>
                          <w:szCs w:val="24"/>
                          <w:lang w:eastAsia="lt-LT"/>
                        </w:rPr>
                        <w:t>. Profesinių ligų komisija, pakartotinai atlikusi Aprašo 78 punkte nurodytą profesinės ligos priežasčių tyrimą, patvirtina ankstesnę Profesinės ligos tyrimo išvadą arba surašo naują Profesinės ligos tyrimo išvadą, kurią pateikia statutinės įstaigos vadovui.</w:t>
                      </w:r>
                    </w:p>
                  </w:sdtContent>
                </w:sdt>
                <w:sdt>
                  <w:sdtPr>
                    <w:alias w:val="81 p."/>
                    <w:tag w:val="part_9570057c71584995b71694849c676b2b"/>
                    <w:lock w:val="sdtLocked"/>
                    <w:richText/>
                  </w:sdtPr>
                  <w:sdtContent>
                    <w:p>
                      <w:pPr>
                        <w:tabs>
                          <w:tab w:val="left" w:pos="1134"/>
                        </w:tabs>
                        <w:spacing w:line="276" w:lineRule="auto"/>
                        <w:ind w:firstLine="709"/>
                        <w:jc w:val="both"/>
                        <w:rPr>
                          <w:szCs w:val="24"/>
                          <w:lang w:eastAsia="lt-LT"/>
                        </w:rPr>
                      </w:pPr>
                      <w:sdt>
                        <w:sdtPr>
                          <w:alias w:val="Numeris"/>
                          <w:tag w:val="nr_9570057c71584995b71694849c676b2b"/>
                          <w:lock w:val="sdtLocked"/>
                          <w:richText/>
                        </w:sdtPr>
                        <w:sdtContent>
                          <w:r>
                            <w:rPr>
                              <w:szCs w:val="24"/>
                              <w:lang w:eastAsia="lt-LT"/>
                            </w:rPr>
                            <w:t>81</w:t>
                          </w:r>
                        </w:sdtContent>
                      </w:sdt>
                      <w:r>
                        <w:rPr>
                          <w:szCs w:val="24"/>
                          <w:lang w:eastAsia="lt-LT"/>
                        </w:rPr>
                        <w:t>. Statutinės įstaigos vadovas, gavęs naują Aprašo 80 punkte nurodytą Profesinės ligos tyrimo išvadą, atlieka Aprašo 75 ir 76 punktuose nurodytus veiksmus.</w:t>
                      </w:r>
                    </w:p>
                    <w:p>
                      <w:pPr>
                        <w:spacing w:line="276" w:lineRule="auto"/>
                        <w:jc w:val="center"/>
                        <w:rPr>
                          <w:b/>
                          <w:szCs w:val="24"/>
                          <w:lang w:eastAsia="lt-LT"/>
                        </w:rPr>
                      </w:pPr>
                    </w:p>
                    <w:p>
                      <w:pPr>
                        <w:spacing w:line="276" w:lineRule="auto"/>
                        <w:jc w:val="center"/>
                        <w:rPr>
                          <w:b/>
                          <w:szCs w:val="24"/>
                          <w:lang w:eastAsia="lt-LT"/>
                        </w:rPr>
                      </w:pPr>
                    </w:p>
                  </w:sdtContent>
                </w:sdt>
              </w:sdtContent>
            </w:sdt>
            <w:sdt>
              <w:sdtPr>
                <w:alias w:val="skirsnis"/>
                <w:tag w:val="part_ab5eef6e88fa4ecf9f50f23dc7594700"/>
                <w:lock w:val="sdtLocked"/>
                <w:richText/>
              </w:sdtPr>
              <w:sdtContent>
                <w:p>
                  <w:pPr>
                    <w:spacing w:line="276" w:lineRule="auto"/>
                    <w:jc w:val="center"/>
                    <w:rPr>
                      <w:b/>
                      <w:szCs w:val="24"/>
                      <w:lang w:eastAsia="lt-LT"/>
                    </w:rPr>
                  </w:pPr>
                  <w:sdt>
                    <w:sdtPr>
                      <w:alias w:val="Numeris"/>
                      <w:tag w:val="nr_ab5eef6e88fa4ecf9f50f23dc7594700"/>
                      <w:lock w:val="sdtLocked"/>
                      <w:richText/>
                    </w:sdtPr>
                    <w:sdtContent>
                      <w:r>
                        <w:rPr>
                          <w:b/>
                          <w:szCs w:val="24"/>
                          <w:lang w:eastAsia="lt-LT"/>
                        </w:rPr>
                        <w:t>TREČIASIS</w:t>
                      </w:r>
                    </w:sdtContent>
                  </w:sdt>
                  <w:r>
                    <w:rPr>
                      <w:b/>
                      <w:szCs w:val="24"/>
                      <w:lang w:eastAsia="lt-LT"/>
                    </w:rPr>
                    <w:t xml:space="preserve"> SKIRSNIS</w:t>
                  </w:r>
                </w:p>
                <w:p>
                  <w:pPr>
                    <w:spacing w:line="276" w:lineRule="auto"/>
                    <w:jc w:val="center"/>
                    <w:rPr>
                      <w:b/>
                      <w:szCs w:val="24"/>
                      <w:lang w:eastAsia="lt-LT"/>
                    </w:rPr>
                  </w:pPr>
                  <w:sdt>
                    <w:sdtPr>
                      <w:alias w:val="Pavadinimas"/>
                      <w:tag w:val="title_ab5eef6e88fa4ecf9f50f23dc7594700"/>
                      <w:lock w:val="sdtLocked"/>
                      <w:richText/>
                    </w:sdtPr>
                    <w:sdtContent>
                      <w:r>
                        <w:rPr>
                          <w:b/>
                          <w:szCs w:val="24"/>
                          <w:lang w:eastAsia="lt-LT"/>
                        </w:rPr>
                        <w:t>PROFESINIŲ LIGŲ NUSTATYMAS</w:t>
                      </w:r>
                    </w:sdtContent>
                  </w:sdt>
                </w:p>
                <w:p>
                  <w:pPr>
                    <w:tabs>
                      <w:tab w:val="left" w:pos="1134"/>
                    </w:tabs>
                    <w:spacing w:line="276" w:lineRule="auto"/>
                    <w:ind w:firstLine="709"/>
                    <w:jc w:val="both"/>
                    <w:rPr>
                      <w:szCs w:val="24"/>
                      <w:lang w:eastAsia="lt-LT"/>
                    </w:rPr>
                  </w:pPr>
                </w:p>
                <w:sdt>
                  <w:sdtPr>
                    <w:alias w:val="82 p."/>
                    <w:tag w:val="part_00f5ad40cd6645edb74bee1b5a530885"/>
                    <w:lock w:val="sdtLocked"/>
                    <w:richText/>
                  </w:sdtPr>
                  <w:sdtContent>
                    <w:p>
                      <w:pPr>
                        <w:tabs>
                          <w:tab w:val="left" w:pos="1134"/>
                        </w:tabs>
                        <w:spacing w:line="276" w:lineRule="auto"/>
                        <w:ind w:firstLine="709"/>
                        <w:jc w:val="both"/>
                        <w:rPr>
                          <w:szCs w:val="24"/>
                          <w:lang w:eastAsia="lt-LT"/>
                        </w:rPr>
                      </w:pPr>
                      <w:sdt>
                        <w:sdtPr>
                          <w:alias w:val="Numeris"/>
                          <w:tag w:val="nr_00f5ad40cd6645edb74bee1b5a530885"/>
                          <w:lock w:val="sdtLocked"/>
                          <w:richText/>
                        </w:sdtPr>
                        <w:sdtContent>
                          <w:r>
                            <w:rPr>
                              <w:szCs w:val="24"/>
                              <w:lang w:eastAsia="lt-LT"/>
                            </w:rPr>
                            <w:t>82</w:t>
                          </w:r>
                        </w:sdtContent>
                      </w:sdt>
                      <w:r>
                        <w:rPr>
                          <w:szCs w:val="24"/>
                          <w:lang w:eastAsia="lt-LT"/>
                        </w:rPr>
                        <w:t>. Profesinės ligos nustatomos vadovaujantis Profesinių ligų sąrašu, patvirtintu Lietuvos Respublikos Vyriausybės 1994 m. lapkričio 30 d. nutarimu Nr. 1198 „Dėl Profesinių ligų sąrašo ir Lietuvos Respublikos profesinių ligų valstybės registro bei jo nuostatų“, ir sveikatos apsaugos ministro patvirtintais profesinių ligų nustatymo kriterijais.</w:t>
                      </w:r>
                    </w:p>
                  </w:sdtContent>
                </w:sdt>
                <w:sdt>
                  <w:sdtPr>
                    <w:alias w:val="83 p."/>
                    <w:tag w:val="part_04e84ae1d5154565bd6fc516303f5982"/>
                    <w:lock w:val="sdtLocked"/>
                    <w:richText/>
                  </w:sdtPr>
                  <w:sdtContent>
                    <w:p>
                      <w:pPr>
                        <w:tabs>
                          <w:tab w:val="left" w:pos="142"/>
                          <w:tab w:val="left" w:pos="1134"/>
                        </w:tabs>
                        <w:spacing w:line="276" w:lineRule="auto"/>
                        <w:ind w:firstLine="709"/>
                        <w:jc w:val="both"/>
                        <w:rPr>
                          <w:szCs w:val="24"/>
                          <w:lang w:eastAsia="lt-LT"/>
                        </w:rPr>
                      </w:pPr>
                      <w:sdt>
                        <w:sdtPr>
                          <w:alias w:val="Numeris"/>
                          <w:tag w:val="nr_04e84ae1d5154565bd6fc516303f5982"/>
                          <w:lock w:val="sdtLocked"/>
                          <w:richText/>
                        </w:sdtPr>
                        <w:sdtContent>
                          <w:r>
                            <w:rPr>
                              <w:szCs w:val="24"/>
                              <w:lang w:eastAsia="lt-LT"/>
                            </w:rPr>
                            <w:t>83</w:t>
                          </w:r>
                        </w:sdtContent>
                      </w:sdt>
                      <w:r>
                        <w:rPr>
                          <w:szCs w:val="24"/>
                          <w:lang w:eastAsia="lt-LT"/>
                        </w:rPr>
                        <w:t xml:space="preserve">. </w:t>
                      </w:r>
                      <w:r>
                        <w:rPr>
                          <w:color w:val="000000"/>
                          <w:szCs w:val="24"/>
                          <w:lang w:eastAsia="lt-LT"/>
                        </w:rPr>
                        <w:t>Darbo medicinos gydytojas, ištyręs ir įvertinęs pareigūno ar kursanto sveikatos būklę ir Profesinės ligos tyrimo išvadoje pateiktus duomenis, nustato profesinės ligos (-ų) diagnozę (-es) arba jos (jų) nenustato.</w:t>
                      </w:r>
                    </w:p>
                  </w:sdtContent>
                </w:sdt>
                <w:sdt>
                  <w:sdtPr>
                    <w:alias w:val="84 p."/>
                    <w:tag w:val="part_24b526d594e84336b792c8ecfe747274"/>
                    <w:lock w:val="sdtLocked"/>
                    <w:richText/>
                  </w:sdtPr>
                  <w:sdtContent>
                    <w:p>
                      <w:pPr>
                        <w:tabs>
                          <w:tab w:val="left" w:pos="993"/>
                          <w:tab w:val="left" w:pos="1134"/>
                        </w:tabs>
                        <w:spacing w:line="276" w:lineRule="auto"/>
                        <w:ind w:firstLine="709"/>
                        <w:jc w:val="both"/>
                        <w:rPr>
                          <w:szCs w:val="24"/>
                          <w:lang w:eastAsia="lt-LT"/>
                        </w:rPr>
                      </w:pPr>
                      <w:sdt>
                        <w:sdtPr>
                          <w:alias w:val="Numeris"/>
                          <w:tag w:val="nr_24b526d594e84336b792c8ecfe747274"/>
                          <w:lock w:val="sdtLocked"/>
                          <w:richText/>
                        </w:sdtPr>
                        <w:sdtContent>
                          <w:r>
                            <w:rPr>
                              <w:szCs w:val="24"/>
                              <w:lang w:eastAsia="lt-LT"/>
                            </w:rPr>
                            <w:t>84</w:t>
                          </w:r>
                        </w:sdtContent>
                      </w:sdt>
                      <w:r>
                        <w:rPr>
                          <w:szCs w:val="24"/>
                          <w:lang w:eastAsia="lt-LT"/>
                        </w:rPr>
                        <w:t>. Darbo medicinos gydytojas, gavęs Profesinės ligos tyrimo išvadą, jeigu, jo nuomone, nepakanka duomenų diagnozei nustatyti, gali raštu prašyti statutinės įstaigos šią išvadą papildyti, nurodydamas išvados papildymo priežastis.</w:t>
                      </w:r>
                    </w:p>
                  </w:sdtContent>
                </w:sdt>
                <w:sdt>
                  <w:sdtPr>
                    <w:alias w:val="85 p."/>
                    <w:tag w:val="part_6220365757384582ad7dde32afb408e9"/>
                    <w:lock w:val="sdtLocked"/>
                    <w:richText/>
                  </w:sdtPr>
                  <w:sdtContent>
                    <w:p>
                      <w:pPr>
                        <w:tabs>
                          <w:tab w:val="left" w:pos="993"/>
                          <w:tab w:val="left" w:pos="1134"/>
                        </w:tabs>
                        <w:spacing w:line="276" w:lineRule="auto"/>
                        <w:ind w:firstLine="709"/>
                        <w:jc w:val="both"/>
                        <w:rPr>
                          <w:szCs w:val="24"/>
                          <w:lang w:eastAsia="lt-LT"/>
                        </w:rPr>
                      </w:pPr>
                      <w:sdt>
                        <w:sdtPr>
                          <w:alias w:val="Numeris"/>
                          <w:tag w:val="nr_6220365757384582ad7dde32afb408e9"/>
                          <w:lock w:val="sdtLocked"/>
                          <w:richText/>
                        </w:sdtPr>
                        <w:sdtContent>
                          <w:r>
                            <w:rPr>
                              <w:szCs w:val="24"/>
                              <w:lang w:eastAsia="lt-LT"/>
                            </w:rPr>
                            <w:t>85</w:t>
                          </w:r>
                        </w:sdtContent>
                      </w:sdt>
                      <w:r>
                        <w:rPr>
                          <w:szCs w:val="24"/>
                          <w:lang w:eastAsia="lt-LT"/>
                        </w:rPr>
                        <w:t>. Statutinės įstaigos vadovas per 10 darbo dienų nuo darbo medicinos gydytojo prašymo gavimo</w:t>
                      </w:r>
                      <w:r>
                        <w:rPr>
                          <w:color w:val="000000"/>
                          <w:szCs w:val="24"/>
                          <w:lang w:eastAsia="lt-LT"/>
                        </w:rPr>
                        <w:t xml:space="preserve"> </w:t>
                      </w:r>
                      <w:r>
                        <w:rPr>
                          <w:szCs w:val="24"/>
                          <w:lang w:eastAsia="lt-LT"/>
                        </w:rPr>
                        <w:t>statutinėje įstaigoje pateikia papildytą Profesinės ligos tyrimo išvadą ar papildomus duomenis arba nurodo, kodėl negali jų pateikti.</w:t>
                      </w:r>
                    </w:p>
                  </w:sdtContent>
                </w:sdt>
                <w:sdt>
                  <w:sdtPr>
                    <w:alias w:val="86 p."/>
                    <w:tag w:val="part_fa158d4dbd864c409791806559197fa4"/>
                    <w:lock w:val="sdtLocked"/>
                    <w:richText/>
                  </w:sdtPr>
                  <w:sdtContent>
                    <w:p>
                      <w:pPr>
                        <w:tabs>
                          <w:tab w:val="left" w:pos="1134"/>
                        </w:tabs>
                        <w:spacing w:line="276" w:lineRule="auto"/>
                        <w:ind w:firstLine="709"/>
                        <w:jc w:val="both"/>
                        <w:rPr>
                          <w:color w:val="000000"/>
                          <w:szCs w:val="24"/>
                          <w:lang w:eastAsia="lt-LT"/>
                        </w:rPr>
                      </w:pPr>
                      <w:sdt>
                        <w:sdtPr>
                          <w:alias w:val="Numeris"/>
                          <w:tag w:val="nr_fa158d4dbd864c409791806559197fa4"/>
                          <w:lock w:val="sdtLocked"/>
                          <w:richText/>
                        </w:sdtPr>
                        <w:sdtContent>
                          <w:r>
                            <w:rPr>
                              <w:color w:val="000000"/>
                              <w:szCs w:val="24"/>
                              <w:lang w:eastAsia="lt-LT"/>
                            </w:rPr>
                            <w:t>86</w:t>
                          </w:r>
                        </w:sdtContent>
                      </w:sdt>
                      <w:r>
                        <w:rPr>
                          <w:color w:val="000000"/>
                          <w:szCs w:val="24"/>
                          <w:lang w:eastAsia="lt-LT"/>
                        </w:rPr>
                        <w:t>. Darbo medicinos gydytojas, nustatęs profesinės ligos (-ų) diagnozę (-es) arba jos (jų) nenustatęs, užpildo ir pasirašo Profesinės ligos patvirtinimo aktą (3 priedas), įteikia jį pareigūnui ar kursantui ir per 3 darbo dienas paštu, elektroniniu paštu ar kitomis ryšio priemonėmis išsiunčia statutinei įstaigai.</w:t>
                      </w:r>
                    </w:p>
                  </w:sdtContent>
                </w:sdt>
                <w:sdt>
                  <w:sdtPr>
                    <w:alias w:val="87 p."/>
                    <w:tag w:val="part_a37c13a05a92488b99c37e849de938f5"/>
                    <w:lock w:val="sdtLocked"/>
                    <w:richText/>
                  </w:sdtPr>
                  <w:sdtContent>
                    <w:p>
                      <w:pPr>
                        <w:tabs>
                          <w:tab w:val="left" w:pos="1134"/>
                        </w:tabs>
                        <w:spacing w:line="276" w:lineRule="auto"/>
                        <w:ind w:firstLine="709"/>
                        <w:jc w:val="both"/>
                        <w:rPr>
                          <w:szCs w:val="24"/>
                        </w:rPr>
                      </w:pPr>
                      <w:sdt>
                        <w:sdtPr>
                          <w:alias w:val="Numeris"/>
                          <w:tag w:val="nr_a37c13a05a92488b99c37e849de938f5"/>
                          <w:lock w:val="sdtLocked"/>
                          <w:richText/>
                        </w:sdtPr>
                        <w:sdtContent>
                          <w:r>
                            <w:rPr>
                              <w:color w:val="000000"/>
                              <w:szCs w:val="24"/>
                              <w:lang w:eastAsia="lt-LT"/>
                            </w:rPr>
                            <w:t>87</w:t>
                          </w:r>
                        </w:sdtContent>
                      </w:sdt>
                      <w:r>
                        <w:rPr>
                          <w:color w:val="000000"/>
                          <w:szCs w:val="24"/>
                          <w:lang w:eastAsia="lt-LT"/>
                        </w:rPr>
                        <w:t xml:space="preserve">. </w:t>
                      </w:r>
                      <w:r>
                        <w:rPr>
                          <w:szCs w:val="24"/>
                          <w:lang w:eastAsia="lt-LT"/>
                        </w:rPr>
                        <w:t>Statutinės įstaigos vadovas per 3 darbo dienas nuo Profesinės ligos patvirtinimo akto gavimo</w:t>
                      </w:r>
                      <w:r>
                        <w:rPr>
                          <w:color w:val="000000"/>
                          <w:szCs w:val="24"/>
                          <w:lang w:eastAsia="lt-LT"/>
                        </w:rPr>
                        <w:t xml:space="preserve"> </w:t>
                      </w:r>
                      <w:r>
                        <w:rPr>
                          <w:szCs w:val="24"/>
                          <w:lang w:eastAsia="lt-LT"/>
                        </w:rPr>
                        <w:t xml:space="preserve">statutinėje įstaigoje </w:t>
                      </w:r>
                      <w:r>
                        <w:rPr>
                          <w:color w:val="000000"/>
                          <w:szCs w:val="24"/>
                          <w:lang w:eastAsia="lt-LT"/>
                        </w:rPr>
                        <w:t xml:space="preserve">šio akto ir Profesinės ligos tyrimo išvados kopiją paštu, elektroniniu paštu ar kitomis ryšio priemonėmis išsiunčia Fondo valdybos teritoriniam skyriui arba Karinių ir joms prilygintų struktūrų skyriui ir statutinei įstaigai (-oms), kurioje (-iose) buvo atliekamas pareigūno ar kursanto darbo ar mokymosi sąlygų tyrimas (jeigu tyrimas buvo atliekamas ir kitoje statutinėje įstaigoje), </w:t>
                      </w:r>
                      <w:r>
                        <w:rPr>
                          <w:szCs w:val="24"/>
                          <w:lang w:eastAsia="lt-LT"/>
                        </w:rPr>
                        <w:t xml:space="preserve">laikydamasis Lietuvos Respublikos valstybės ir tarnybos paslapčių įstatymo ir </w:t>
                      </w:r>
                      <w:r>
                        <w:rPr>
                          <w:color w:val="000000"/>
                          <w:szCs w:val="24"/>
                        </w:rPr>
                        <w:t xml:space="preserve">reglamento Nr. 2016/679 </w:t>
                      </w:r>
                      <w:r>
                        <w:rPr>
                          <w:szCs w:val="24"/>
                          <w:lang w:eastAsia="lt-LT"/>
                        </w:rPr>
                        <w:t xml:space="preserve"> nuostatų</w:t>
                      </w:r>
                      <w:r>
                        <w:rPr>
                          <w:color w:val="000000"/>
                          <w:szCs w:val="24"/>
                          <w:lang w:eastAsia="lt-LT"/>
                        </w:rPr>
                        <w:t>.</w:t>
                      </w:r>
                    </w:p>
                  </w:sdtContent>
                </w:sdt>
                <w:sdt>
                  <w:sdtPr>
                    <w:alias w:val="88 p."/>
                    <w:tag w:val="part_e83da6eeab1247529122f1bfd5339c8a"/>
                    <w:lock w:val="sdtLocked"/>
                    <w:richText/>
                  </w:sdtPr>
                  <w:sdtContent>
                    <w:p>
                      <w:pPr>
                        <w:tabs>
                          <w:tab w:val="left" w:pos="0"/>
                          <w:tab w:val="left" w:pos="1134"/>
                        </w:tabs>
                        <w:spacing w:line="276" w:lineRule="auto"/>
                        <w:ind w:firstLine="709"/>
                        <w:jc w:val="both"/>
                        <w:rPr>
                          <w:szCs w:val="24"/>
                          <w:lang w:eastAsia="lt-LT"/>
                        </w:rPr>
                      </w:pPr>
                      <w:sdt>
                        <w:sdtPr>
                          <w:alias w:val="Numeris"/>
                          <w:tag w:val="nr_e83da6eeab1247529122f1bfd5339c8a"/>
                          <w:lock w:val="sdtLocked"/>
                          <w:richText/>
                        </w:sdtPr>
                        <w:sdtContent>
                          <w:r>
                            <w:rPr>
                              <w:szCs w:val="24"/>
                              <w:lang w:eastAsia="lt-LT"/>
                            </w:rPr>
                            <w:t>88</w:t>
                          </w:r>
                        </w:sdtContent>
                      </w:sdt>
                      <w:r>
                        <w:rPr>
                          <w:szCs w:val="24"/>
                          <w:lang w:eastAsia="lt-LT"/>
                        </w:rPr>
                        <w:t>. Medicinos centras per 3 darbo dienas nuo Profesinės ligos patvirtinimo akto patvirtinimo dienos Lietuvos Respublikos profesinių ligų valstybės registro informacinėje sistemoje užpildo ir Lietuvos Respublikos profesinių ligų valstybės registrui išsiunčia Lietuvos Respublikos profesinių ligų valstybės registro nuostatuose, patvirtintuose Lietuvos Respublikos Vyriausybės 1994 m. lapkričio 30 d. nutarimu Nr. 1198 „Dėl profesinių ligų sąrašo ir Lietuvos Respublikos profesinių ligų valstybės registro bei jo nuostatų“ (toliau – Lietuvos Respublikos profesinių ligų valstybės registro nuostatai), nustatytos formos profesinės ligos kortelę. Kiekvienai nustatytai profesinės ligos diagnozei pildoma atskira profesinės ligos kortelė.</w:t>
                      </w:r>
                    </w:p>
                  </w:sdtContent>
                </w:sdt>
                <w:sdt>
                  <w:sdtPr>
                    <w:alias w:val="89 p."/>
                    <w:tag w:val="part_bf41b7a0492149cbb9fe3ff47120aa67"/>
                    <w:lock w:val="sdtLocked"/>
                    <w:richText/>
                  </w:sdtPr>
                  <w:sdtContent>
                    <w:p>
                      <w:pPr>
                        <w:tabs>
                          <w:tab w:val="left" w:pos="993"/>
                          <w:tab w:val="left" w:pos="1134"/>
                        </w:tabs>
                        <w:spacing w:line="276" w:lineRule="auto"/>
                        <w:ind w:firstLine="709"/>
                        <w:jc w:val="both"/>
                        <w:rPr>
                          <w:color w:val="000000"/>
                          <w:szCs w:val="24"/>
                          <w:lang w:eastAsia="lt-LT"/>
                        </w:rPr>
                      </w:pPr>
                      <w:sdt>
                        <w:sdtPr>
                          <w:alias w:val="Numeris"/>
                          <w:tag w:val="nr_bf41b7a0492149cbb9fe3ff47120aa67"/>
                          <w:lock w:val="sdtLocked"/>
                          <w:richText/>
                        </w:sdtPr>
                        <w:sdtContent>
                          <w:r>
                            <w:rPr>
                              <w:color w:val="000000"/>
                              <w:szCs w:val="24"/>
                              <w:lang w:eastAsia="lt-LT"/>
                            </w:rPr>
                            <w:t>89</w:t>
                          </w:r>
                        </w:sdtContent>
                      </w:sdt>
                      <w:r>
                        <w:rPr>
                          <w:color w:val="000000"/>
                          <w:szCs w:val="24"/>
                          <w:lang w:eastAsia="lt-LT"/>
                        </w:rPr>
                        <w:t xml:space="preserve">. </w:t>
                      </w:r>
                      <w:r>
                        <w:rPr>
                          <w:szCs w:val="24"/>
                          <w:lang w:eastAsia="lt-LT"/>
                        </w:rPr>
                        <w:t>Pareigūnas ar kursantas arba statutinė įstaiga (-os)</w:t>
                      </w:r>
                      <w:r>
                        <w:rPr>
                          <w:color w:val="000000"/>
                          <w:szCs w:val="24"/>
                          <w:lang w:eastAsia="lt-LT"/>
                        </w:rPr>
                        <w:t xml:space="preserve">, kurioje (-iose) buvo atliekamas pareigūno ar kursanto darbo ar mokymosi sąlygų tyrimas, arba Fondo valdyba, </w:t>
                      </w:r>
                      <w:r>
                        <w:rPr>
                          <w:szCs w:val="24"/>
                          <w:lang w:eastAsia="lt-LT"/>
                        </w:rPr>
                        <w:t xml:space="preserve">nesutinkantys su Profesinės ligos patvirtinimo aktu, ne vėliau kaip per 2 mėnesius nuo Profesinės ligos patvirtinimo akto gavimo gali jį skųsti Centrinei darbo medicinos ekspertų komisijai. </w:t>
                      </w:r>
                      <w:r>
                        <w:rPr>
                          <w:color w:val="000000"/>
                          <w:szCs w:val="24"/>
                          <w:lang w:eastAsia="lt-LT"/>
                        </w:rPr>
                        <w:t>Centrinė darbo medicinos ekspertų komisija, išnagrinėjusi skundą, surašo išvadą dėl profesinės ligos pagrįstumo</w:t>
                      </w:r>
                      <w:r>
                        <w:rPr>
                          <w:szCs w:val="24"/>
                          <w:lang w:eastAsia="lt-LT"/>
                        </w:rPr>
                        <w:t xml:space="preserve"> </w:t>
                      </w:r>
                      <w:r>
                        <w:rPr>
                          <w:color w:val="000000"/>
                          <w:szCs w:val="24"/>
                          <w:lang w:eastAsia="lt-LT"/>
                        </w:rPr>
                        <w:t>(toliau – Centrinės darbo medicinos ekspertų komisijos išvada) ir priima sprendimą ankstesnio tyrimo metu surašytą Profesinės ligos patvirtinimo aktą palikti galioti ar įpareigoja darbo medicinos gydytoją surašyti naują.</w:t>
                      </w:r>
                    </w:p>
                  </w:sdtContent>
                </w:sdt>
                <w:sdt>
                  <w:sdtPr>
                    <w:alias w:val="90 p."/>
                    <w:tag w:val="part_b4b1138907e841419a18814cae891592"/>
                    <w:lock w:val="sdtLocked"/>
                    <w:richText/>
                  </w:sdtPr>
                  <w:sdtContent>
                    <w:p>
                      <w:pPr>
                        <w:tabs>
                          <w:tab w:val="left" w:pos="1134"/>
                        </w:tabs>
                        <w:spacing w:line="276" w:lineRule="auto"/>
                        <w:ind w:firstLine="709"/>
                        <w:jc w:val="both"/>
                        <w:rPr>
                          <w:color w:val="000000"/>
                          <w:szCs w:val="24"/>
                          <w:lang w:eastAsia="lt-LT"/>
                        </w:rPr>
                      </w:pPr>
                      <w:sdt>
                        <w:sdtPr>
                          <w:alias w:val="Numeris"/>
                          <w:tag w:val="nr_b4b1138907e841419a18814cae891592"/>
                          <w:lock w:val="sdtLocked"/>
                          <w:richText/>
                        </w:sdtPr>
                        <w:sdtContent>
                          <w:r>
                            <w:rPr>
                              <w:color w:val="000000"/>
                              <w:szCs w:val="24"/>
                              <w:lang w:eastAsia="lt-LT"/>
                            </w:rPr>
                            <w:t>90</w:t>
                          </w:r>
                        </w:sdtContent>
                      </w:sdt>
                      <w:r>
                        <w:rPr>
                          <w:color w:val="000000"/>
                          <w:szCs w:val="24"/>
                          <w:lang w:eastAsia="lt-LT"/>
                        </w:rPr>
                        <w:t>. Centrinė darbo medicinos ekspertų komisija, išnagrinėjusi skundą, jeigu, jos nuomone, nepakanka duomenų diagnozei nustatyti, gali raštu prašyti statutinės įstaigos jį papildyti, nurodydama Profesinės ligos patvirtinimo akto papildymo priežastis.</w:t>
                      </w:r>
                    </w:p>
                  </w:sdtContent>
                </w:sdt>
                <w:sdt>
                  <w:sdtPr>
                    <w:alias w:val="91 p."/>
                    <w:tag w:val="part_4501b5bc532d45238ffcf3c3f8b2a8ae"/>
                    <w:lock w:val="sdtLocked"/>
                    <w:richText/>
                  </w:sdtPr>
                  <w:sdtContent>
                    <w:p>
                      <w:pPr>
                        <w:tabs>
                          <w:tab w:val="left" w:pos="1134"/>
                        </w:tabs>
                        <w:spacing w:line="276" w:lineRule="auto"/>
                        <w:ind w:firstLine="709"/>
                        <w:jc w:val="both"/>
                        <w:rPr>
                          <w:color w:val="000000"/>
                          <w:szCs w:val="24"/>
                          <w:lang w:eastAsia="lt-LT"/>
                        </w:rPr>
                      </w:pPr>
                      <w:sdt>
                        <w:sdtPr>
                          <w:alias w:val="Numeris"/>
                          <w:tag w:val="nr_4501b5bc532d45238ffcf3c3f8b2a8ae"/>
                          <w:lock w:val="sdtLocked"/>
                          <w:richText/>
                        </w:sdtPr>
                        <w:sdtContent>
                          <w:r>
                            <w:rPr>
                              <w:color w:val="000000"/>
                              <w:szCs w:val="24"/>
                              <w:lang w:eastAsia="lt-LT"/>
                            </w:rPr>
                            <w:t>91</w:t>
                          </w:r>
                        </w:sdtContent>
                      </w:sdt>
                      <w:r>
                        <w:rPr>
                          <w:color w:val="000000"/>
                          <w:szCs w:val="24"/>
                          <w:lang w:eastAsia="lt-LT"/>
                        </w:rPr>
                        <w:t xml:space="preserve">. Statutinė įstaiga ne vėliau kaip per 10 darbo dienų nuo Aprašo 90 punkte nurodyto prašymo gavimo </w:t>
                      </w:r>
                      <w:r>
                        <w:rPr>
                          <w:szCs w:val="24"/>
                          <w:lang w:eastAsia="lt-LT"/>
                        </w:rPr>
                        <w:t>statutinėje įstaigoje</w:t>
                      </w:r>
                      <w:r>
                        <w:rPr>
                          <w:color w:val="000000"/>
                          <w:szCs w:val="24"/>
                          <w:lang w:eastAsia="lt-LT"/>
                        </w:rPr>
                        <w:t xml:space="preserve"> pateikia papildomai prašomus duomenis arba nurodo, kodėl negali jų pateikti.</w:t>
                      </w:r>
                    </w:p>
                  </w:sdtContent>
                </w:sdt>
                <w:sdt>
                  <w:sdtPr>
                    <w:alias w:val="92 p."/>
                    <w:tag w:val="part_9a59f9940cce4651b7d0bd6fe6139e69"/>
                    <w:lock w:val="sdtLocked"/>
                    <w:richText/>
                  </w:sdtPr>
                  <w:sdtContent>
                    <w:p>
                      <w:pPr>
                        <w:tabs>
                          <w:tab w:val="left" w:pos="567"/>
                          <w:tab w:val="left" w:pos="1134"/>
                          <w:tab w:val="left" w:pos="1276"/>
                        </w:tabs>
                        <w:spacing w:line="276" w:lineRule="auto"/>
                        <w:ind w:firstLine="709"/>
                        <w:jc w:val="both"/>
                        <w:rPr>
                          <w:color w:val="000000"/>
                          <w:szCs w:val="24"/>
                          <w:lang w:eastAsia="lt-LT"/>
                        </w:rPr>
                      </w:pPr>
                      <w:sdt>
                        <w:sdtPr>
                          <w:alias w:val="Numeris"/>
                          <w:tag w:val="nr_9a59f9940cce4651b7d0bd6fe6139e69"/>
                          <w:lock w:val="sdtLocked"/>
                          <w:richText/>
                        </w:sdtPr>
                        <w:sdtContent>
                          <w:r>
                            <w:rPr>
                              <w:color w:val="000000"/>
                              <w:szCs w:val="24"/>
                              <w:lang w:eastAsia="lt-LT"/>
                            </w:rPr>
                            <w:t>92</w:t>
                          </w:r>
                        </w:sdtContent>
                      </w:sdt>
                      <w:r>
                        <w:rPr>
                          <w:color w:val="000000"/>
                          <w:szCs w:val="24"/>
                          <w:lang w:eastAsia="lt-LT"/>
                        </w:rPr>
                        <w:t>. Ginčytinais atvejais, kai Centrinė darbo medicinos ekspertų komisija nustato, kad pareigūnui ar kursantui turėjo būti nustatyta daugiau profesinių ligų diagnozių, darbo medicinos gydytojas iš naujo surašytame Profesinės ligos patvirtinimo akte nurodo visas profesinių ligų diagnozes, ir šių diagnozių nustatymo data yra diena, nurodyta naikinamame Profesinės ligos patvirtinimo akte.</w:t>
                      </w:r>
                    </w:p>
                  </w:sdtContent>
                </w:sdt>
                <w:sdt>
                  <w:sdtPr>
                    <w:alias w:val="93 p."/>
                    <w:tag w:val="part_9938f3976aeb4b3c8d38856f8922df33"/>
                    <w:lock w:val="sdtLocked"/>
                    <w:richText/>
                  </w:sdtPr>
                  <w:sdtContent>
                    <w:p>
                      <w:pPr>
                        <w:tabs>
                          <w:tab w:val="left" w:pos="1134"/>
                        </w:tabs>
                        <w:spacing w:line="276" w:lineRule="auto"/>
                        <w:ind w:firstLine="709"/>
                        <w:jc w:val="both"/>
                        <w:rPr>
                          <w:color w:val="000000"/>
                          <w:szCs w:val="24"/>
                          <w:lang w:eastAsia="lt-LT"/>
                        </w:rPr>
                      </w:pPr>
                      <w:sdt>
                        <w:sdtPr>
                          <w:alias w:val="Numeris"/>
                          <w:tag w:val="nr_9938f3976aeb4b3c8d38856f8922df33"/>
                          <w:lock w:val="sdtLocked"/>
                          <w:richText/>
                        </w:sdtPr>
                        <w:sdtContent>
                          <w:r>
                            <w:rPr>
                              <w:color w:val="000000"/>
                              <w:szCs w:val="24"/>
                              <w:lang w:eastAsia="lt-LT"/>
                            </w:rPr>
                            <w:t>93</w:t>
                          </w:r>
                        </w:sdtContent>
                      </w:sdt>
                      <w:r>
                        <w:rPr>
                          <w:color w:val="000000"/>
                          <w:szCs w:val="24"/>
                          <w:lang w:eastAsia="lt-LT"/>
                        </w:rPr>
                        <w:t>. Ginčytinais atvejais, kai Centrinė darbo medicinos ekspertų komisija nustato, kad kai kurios darbo medicinos gydytojo nustatytos profesinės ligos diagnozės turi būti panaikintos, darbo medicinos gydytojas iš naujo surašytame Profesinės ligos patvirtinimo akte nurodo Centrinės darbo medicinos ekspertų komisijos patvirtintas profesinių ligų diagnozes, ir šių diagnozių nustatymo data yra diena, nurodyta naikinamame Profesinės ligos patvirtinimo akte.</w:t>
                      </w:r>
                    </w:p>
                  </w:sdtContent>
                </w:sdt>
                <w:sdt>
                  <w:sdtPr>
                    <w:alias w:val="94 p."/>
                    <w:tag w:val="part_044aedaaf49e47f9b52253dfcaa4a1d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rPr>
                      </w:pPr>
                      <w:sdt>
                        <w:sdtPr>
                          <w:alias w:val="Numeris"/>
                          <w:tag w:val="nr_044aedaaf49e47f9b52253dfcaa4a1d4"/>
                          <w:lock w:val="sdtLocked"/>
                          <w:richText/>
                        </w:sdtPr>
                        <w:sdtContent>
                          <w:r>
                            <w:rPr>
                              <w:szCs w:val="24"/>
                              <w:lang w:eastAsia="lt-LT"/>
                            </w:rPr>
                            <w:t>94</w:t>
                          </w:r>
                        </w:sdtContent>
                      </w:sdt>
                      <w:r>
                        <w:rPr>
                          <w:szCs w:val="24"/>
                          <w:lang w:eastAsia="lt-LT"/>
                        </w:rPr>
                        <w:t xml:space="preserve">. </w:t>
                      </w:r>
                      <w:r>
                        <w:rPr>
                          <w:color w:val="000000"/>
                          <w:szCs w:val="24"/>
                          <w:lang w:eastAsia="lt-LT"/>
                        </w:rPr>
                        <w:t xml:space="preserve">Centrinė darbo medicinos ekspertų komisija per 3 darbo dienas nuo Centrinės darbo medicinos ekspertų komisijos išvados surašymo paštu, elektroniniu paštu ar kitomis ryšio priemonėmis išsiunčia po vieną jos egzempliorių darbo medicinos gydytojui, nustačiusiam profesinės (-ių) ligos (-ų) diagnozę (-es) ar jos (jų) nenustačiusiam, pareigūnui ar kursantui, </w:t>
                      </w:r>
                      <w:r>
                        <w:rPr>
                          <w:szCs w:val="24"/>
                          <w:lang w:eastAsia="lt-LT"/>
                        </w:rPr>
                        <w:t>statutinei įstaigai (-oms</w:t>
                      </w:r>
                      <w:r>
                        <w:rPr>
                          <w:color w:val="000000"/>
                          <w:szCs w:val="24"/>
                          <w:lang w:eastAsia="lt-LT"/>
                        </w:rPr>
                        <w:t xml:space="preserve">), kurioje (-iose) buvo atliekamas pareigūno ar kursanto darbo ar mokymosi sąlygų tyrimas, Fondo valdybos teritoriniam skyriui arba Karinių ir joms prilygintų struktūrų skyriui, </w:t>
                      </w:r>
                      <w:r>
                        <w:rPr>
                          <w:szCs w:val="24"/>
                          <w:lang w:eastAsia="lt-LT"/>
                        </w:rPr>
                        <w:t>o jeigu Centrinės darbo medicinos ekspertų komisijos išvada surašyta dėl profesinės ligos nepagrįstumo, panaikinant profesinės ligos diagnozę (-es), vieną jos egzempliorių – ir Profesinių ligų valstybės registro tvarkytojui.</w:t>
                      </w:r>
                    </w:p>
                  </w:sdtContent>
                </w:sdt>
                <w:sdt>
                  <w:sdtPr>
                    <w:alias w:val="95 p."/>
                    <w:tag w:val="part_c2605ff38183427b86d3f675bcc045bf"/>
                    <w:lock w:val="sdtLocked"/>
                    <w:richText/>
                  </w:sdtPr>
                  <w:sdtContent>
                    <w:p>
                      <w:pPr>
                        <w:tabs>
                          <w:tab w:val="left" w:pos="1134"/>
                        </w:tabs>
                        <w:spacing w:line="276" w:lineRule="auto"/>
                        <w:ind w:firstLine="709"/>
                        <w:jc w:val="both"/>
                        <w:rPr>
                          <w:szCs w:val="24"/>
                          <w:lang w:eastAsia="lt-LT"/>
                        </w:rPr>
                      </w:pPr>
                      <w:sdt>
                        <w:sdtPr>
                          <w:alias w:val="Numeris"/>
                          <w:tag w:val="nr_c2605ff38183427b86d3f675bcc045bf"/>
                          <w:lock w:val="sdtLocked"/>
                          <w:richText/>
                        </w:sdtPr>
                        <w:sdtContent>
                          <w:r>
                            <w:rPr>
                              <w:szCs w:val="24"/>
                              <w:lang w:eastAsia="lt-LT"/>
                            </w:rPr>
                            <w:t>95</w:t>
                          </w:r>
                        </w:sdtContent>
                      </w:sdt>
                      <w:r>
                        <w:rPr>
                          <w:szCs w:val="24"/>
                          <w:lang w:eastAsia="lt-LT"/>
                        </w:rPr>
                        <w:t>. Pareigūnas ar kursantas arba statutinė įstaiga (-os</w:t>
                      </w:r>
                      <w:r>
                        <w:rPr>
                          <w:color w:val="000000"/>
                          <w:szCs w:val="24"/>
                          <w:lang w:eastAsia="lt-LT"/>
                        </w:rPr>
                        <w:t>), kurioje (-iose) buvo atliekamas pareigūno ar kursanto darbo ar mokymosi sąlygų tyrimas,</w:t>
                      </w:r>
                      <w:r>
                        <w:rPr>
                          <w:szCs w:val="24"/>
                          <w:lang w:eastAsia="lt-LT"/>
                        </w:rPr>
                        <w:t xml:space="preserve"> arba Fondo valdyba, nesutinkantys su Centrinės darbo medicinos ekspertų komisijos išvada, gali ją skųsti teismui Lietuvos Respublikos administracinių bylų teisenos įstatymo nustatyta tvarka.</w:t>
                      </w:r>
                    </w:p>
                    <w:p>
                      <w:pPr>
                        <w:tabs>
                          <w:tab w:val="left" w:pos="1296"/>
                        </w:tabs>
                        <w:spacing w:line="276" w:lineRule="auto"/>
                        <w:ind w:firstLine="709"/>
                        <w:jc w:val="both"/>
                        <w:rPr>
                          <w:color w:val="000000"/>
                          <w:szCs w:val="24"/>
                          <w:lang w:eastAsia="lt-LT"/>
                        </w:rPr>
                      </w:pPr>
                    </w:p>
                  </w:sdtContent>
                </w:sdt>
              </w:sdtContent>
            </w:sdt>
            <w:sdt>
              <w:sdtPr>
                <w:alias w:val="skirsnis"/>
                <w:tag w:val="part_0f016551d08c424f8e8ac7197cbb967d"/>
                <w:lock w:val="sdtLocked"/>
                <w:richText/>
              </w:sdtPr>
              <w:sdtContent>
                <w:p>
                  <w:pPr>
                    <w:spacing w:line="276" w:lineRule="auto"/>
                    <w:jc w:val="center"/>
                    <w:rPr>
                      <w:b/>
                      <w:szCs w:val="24"/>
                      <w:lang w:eastAsia="lt-LT"/>
                    </w:rPr>
                  </w:pPr>
                  <w:sdt>
                    <w:sdtPr>
                      <w:alias w:val="Numeris"/>
                      <w:tag w:val="nr_0f016551d08c424f8e8ac7197cbb967d"/>
                      <w:lock w:val="sdtLocked"/>
                      <w:richText/>
                    </w:sdtPr>
                    <w:sdtContent>
                      <w:r>
                        <w:rPr>
                          <w:b/>
                          <w:szCs w:val="24"/>
                          <w:lang w:eastAsia="lt-LT"/>
                        </w:rPr>
                        <w:t>KETVIRTASIS</w:t>
                      </w:r>
                    </w:sdtContent>
                  </w:sdt>
                  <w:r>
                    <w:rPr>
                      <w:b/>
                      <w:szCs w:val="24"/>
                      <w:lang w:eastAsia="lt-LT"/>
                    </w:rPr>
                    <w:t xml:space="preserve"> SKIRSNIS</w:t>
                  </w:r>
                </w:p>
                <w:p>
                  <w:pPr>
                    <w:spacing w:line="276" w:lineRule="auto"/>
                    <w:jc w:val="center"/>
                    <w:rPr>
                      <w:b/>
                      <w:szCs w:val="24"/>
                      <w:lang w:eastAsia="lt-LT"/>
                    </w:rPr>
                  </w:pPr>
                  <w:sdt>
                    <w:sdtPr>
                      <w:alias w:val="Pavadinimas"/>
                      <w:tag w:val="title_0f016551d08c424f8e8ac7197cbb967d"/>
                      <w:lock w:val="sdtLocked"/>
                      <w:richText/>
                    </w:sdtPr>
                    <w:sdtContent>
                      <w:r>
                        <w:rPr>
                          <w:b/>
                          <w:szCs w:val="24"/>
                          <w:lang w:eastAsia="lt-LT"/>
                        </w:rPr>
                        <w:t>PROFESINIŲ LIGŲ REGISTRAVIMAS IR APSKAITA</w:t>
                      </w:r>
                    </w:sdtContent>
                  </w:sdt>
                </w:p>
                <w:p>
                  <w:pPr>
                    <w:tabs>
                      <w:tab w:val="left" w:pos="1296"/>
                    </w:tabs>
                    <w:spacing w:line="276" w:lineRule="auto"/>
                    <w:ind w:firstLine="709"/>
                    <w:jc w:val="both"/>
                    <w:rPr>
                      <w:color w:val="000000"/>
                      <w:szCs w:val="24"/>
                      <w:lang w:eastAsia="lt-LT"/>
                    </w:rPr>
                  </w:pPr>
                </w:p>
                <w:sdt>
                  <w:sdtPr>
                    <w:alias w:val="96 p."/>
                    <w:tag w:val="part_25e6822e39fa4ccdbf3ad0ecd82ebb76"/>
                    <w:lock w:val="sdtLocked"/>
                    <w:richText/>
                  </w:sdtPr>
                  <w:sdtContent>
                    <w:p>
                      <w:pPr>
                        <w:tabs>
                          <w:tab w:val="left" w:pos="1296"/>
                        </w:tabs>
                        <w:spacing w:line="276" w:lineRule="auto"/>
                        <w:ind w:firstLine="709"/>
                        <w:jc w:val="both"/>
                        <w:rPr>
                          <w:szCs w:val="24"/>
                        </w:rPr>
                      </w:pPr>
                      <w:sdt>
                        <w:sdtPr>
                          <w:alias w:val="Numeris"/>
                          <w:tag w:val="nr_25e6822e39fa4ccdbf3ad0ecd82ebb76"/>
                          <w:lock w:val="sdtLocked"/>
                          <w:richText/>
                        </w:sdtPr>
                        <w:sdtContent>
                          <w:r>
                            <w:rPr>
                              <w:color w:val="000000"/>
                              <w:szCs w:val="24"/>
                              <w:lang w:eastAsia="lt-LT"/>
                            </w:rPr>
                            <w:t>96</w:t>
                          </w:r>
                        </w:sdtContent>
                      </w:sdt>
                      <w:r>
                        <w:rPr>
                          <w:color w:val="000000"/>
                          <w:szCs w:val="24"/>
                          <w:lang w:eastAsia="lt-LT"/>
                        </w:rPr>
                        <w:t>. Profesinės ligos registruojamos Profesinių ligų valstybės registre Lietuvos Respublikos profesinių ligų valstybės registro nuostatų nustatyta tvarka.</w:t>
                      </w:r>
                      <w:r>
                        <w:rPr>
                          <w:szCs w:val="24"/>
                        </w:rPr>
                        <w:t xml:space="preserve"> </w:t>
                      </w:r>
                    </w:p>
                  </w:sdtContent>
                </w:sdt>
                <w:sdt>
                  <w:sdtPr>
                    <w:alias w:val="97 p."/>
                    <w:tag w:val="part_36c2c767a67c46e2af36f5f44ab73a67"/>
                    <w:lock w:val="sdtLocked"/>
                    <w:richText/>
                  </w:sdtPr>
                  <w:sdtContent>
                    <w:p>
                      <w:pPr>
                        <w:tabs>
                          <w:tab w:val="left" w:pos="993"/>
                          <w:tab w:val="left" w:pos="1134"/>
                        </w:tabs>
                        <w:spacing w:line="276" w:lineRule="auto"/>
                        <w:ind w:firstLine="709"/>
                        <w:jc w:val="both"/>
                        <w:rPr>
                          <w:szCs w:val="24"/>
                          <w:lang w:eastAsia="lt-LT"/>
                        </w:rPr>
                      </w:pPr>
                      <w:sdt>
                        <w:sdtPr>
                          <w:alias w:val="Numeris"/>
                          <w:tag w:val="nr_36c2c767a67c46e2af36f5f44ab73a67"/>
                          <w:lock w:val="sdtLocked"/>
                          <w:richText/>
                        </w:sdtPr>
                        <w:sdtContent>
                          <w:r>
                            <w:rPr>
                              <w:szCs w:val="24"/>
                              <w:lang w:eastAsia="lt-LT"/>
                            </w:rPr>
                            <w:t>97</w:t>
                          </w:r>
                        </w:sdtContent>
                      </w:sdt>
                      <w:r>
                        <w:rPr>
                          <w:szCs w:val="24"/>
                          <w:lang w:eastAsia="lt-LT"/>
                        </w:rPr>
                        <w:t>. Statutinės įstaigos Profesinės ligos tyrimo išvadas, Profesinės ligos patvirtinimo aktus, Centrinės darbo medicinos ekspertų komisijos išvadas registruoja ir profesines ligas traukia į apskaitą Profesinių ligų priežasčių tyrimų registravimo žurnale (4 priedas).</w:t>
                      </w:r>
                    </w:p>
                  </w:sdtContent>
                </w:sdt>
                <w:sdt>
                  <w:sdtPr>
                    <w:alias w:val="98 p."/>
                    <w:tag w:val="part_6d8c5803f22346f881faed0542c9f988"/>
                    <w:lock w:val="sdtLocked"/>
                    <w:richText/>
                  </w:sdtPr>
                  <w:sdtContent>
                    <w:p>
                      <w:pPr>
                        <w:tabs>
                          <w:tab w:val="left" w:pos="993"/>
                          <w:tab w:val="left" w:pos="1134"/>
                        </w:tabs>
                        <w:spacing w:line="276" w:lineRule="auto"/>
                        <w:ind w:firstLine="709"/>
                        <w:jc w:val="both"/>
                        <w:rPr>
                          <w:szCs w:val="24"/>
                          <w:lang w:eastAsia="lt-LT"/>
                        </w:rPr>
                      </w:pPr>
                      <w:sdt>
                        <w:sdtPr>
                          <w:alias w:val="Numeris"/>
                          <w:tag w:val="nr_6d8c5803f22346f881faed0542c9f988"/>
                          <w:lock w:val="sdtLocked"/>
                          <w:richText/>
                        </w:sdtPr>
                        <w:sdtContent>
                          <w:r>
                            <w:rPr>
                              <w:szCs w:val="24"/>
                              <w:lang w:eastAsia="lt-LT"/>
                            </w:rPr>
                            <w:t>98</w:t>
                          </w:r>
                        </w:sdtContent>
                      </w:sdt>
                      <w:r>
                        <w:rPr>
                          <w:szCs w:val="24"/>
                          <w:lang w:eastAsia="lt-LT"/>
                        </w:rPr>
                        <w:t>. Profesinės ligos tyrimo išvados, Profesinės ligos patvirtinimo aktai su tyrimo medžiaga ir Centrinės darbo medicinos ekspertų komisijos išvados saugomos statutinėje įstaigoje, laikantis Lietuvos vyriausiojo archyvaro nustatytų dokumentų saugojimo terminų.</w:t>
                      </w:r>
                    </w:p>
                  </w:sdtContent>
                </w:sdt>
                <w:sdt>
                  <w:sdtPr>
                    <w:alias w:val="99 p."/>
                    <w:tag w:val="part_9399347bc1194587b608fa2b20e68ccc"/>
                    <w:lock w:val="sdtLocked"/>
                    <w:richText/>
                  </w:sdtPr>
                  <w:sdtContent>
                    <w:p>
                      <w:pPr>
                        <w:tabs>
                          <w:tab w:val="left" w:pos="993"/>
                          <w:tab w:val="left" w:pos="1134"/>
                        </w:tabs>
                        <w:spacing w:line="276" w:lineRule="auto"/>
                        <w:ind w:firstLine="709"/>
                        <w:jc w:val="both"/>
                        <w:rPr>
                          <w:szCs w:val="24"/>
                          <w:lang w:eastAsia="lt-LT"/>
                        </w:rPr>
                      </w:pPr>
                      <w:sdt>
                        <w:sdtPr>
                          <w:alias w:val="Numeris"/>
                          <w:tag w:val="nr_9399347bc1194587b608fa2b20e68ccc"/>
                          <w:lock w:val="sdtLocked"/>
                          <w:richText/>
                        </w:sdtPr>
                        <w:sdtContent>
                          <w:r>
                            <w:rPr>
                              <w:szCs w:val="24"/>
                              <w:lang w:eastAsia="lt-LT"/>
                            </w:rPr>
                            <w:t>99</w:t>
                          </w:r>
                        </w:sdtContent>
                      </w:sdt>
                      <w:r>
                        <w:rPr>
                          <w:szCs w:val="24"/>
                          <w:lang w:eastAsia="lt-LT"/>
                        </w:rPr>
                        <w:t>. Profesinės ligos tyrimo išvados, Profesinės ligos patvirtinimo akto kopija ir Centrinės darbo medicinos ekspertų komisijos išvados kopija įsegama į pareigūno tarnybos ar kursanto asmens bylą.</w:t>
                      </w:r>
                    </w:p>
                  </w:sdtContent>
                </w:sdt>
                <w:sdt>
                  <w:sdtPr>
                    <w:alias w:val="100 p."/>
                    <w:tag w:val="part_349f0435e95c4a358bb1ef6b94dabd7b"/>
                    <w:lock w:val="sdtLocked"/>
                    <w:richText/>
                  </w:sdtPr>
                  <w:sdtContent>
                    <w:p>
                      <w:pPr>
                        <w:tabs>
                          <w:tab w:val="left" w:pos="993"/>
                          <w:tab w:val="left" w:pos="1134"/>
                        </w:tabs>
                        <w:spacing w:line="276" w:lineRule="auto"/>
                        <w:ind w:firstLine="709"/>
                        <w:jc w:val="both"/>
                        <w:rPr>
                          <w:color w:val="000000"/>
                          <w:szCs w:val="24"/>
                          <w:lang w:eastAsia="lt-LT"/>
                        </w:rPr>
                      </w:pPr>
                      <w:sdt>
                        <w:sdtPr>
                          <w:alias w:val="Numeris"/>
                          <w:tag w:val="nr_349f0435e95c4a358bb1ef6b94dabd7b"/>
                          <w:lock w:val="sdtLocked"/>
                          <w:richText/>
                        </w:sdtPr>
                        <w:sdtContent>
                          <w:r>
                            <w:rPr>
                              <w:szCs w:val="24"/>
                              <w:lang w:eastAsia="lt-LT"/>
                            </w:rPr>
                            <w:t>100</w:t>
                          </w:r>
                        </w:sdtContent>
                      </w:sdt>
                      <w:r>
                        <w:rPr>
                          <w:szCs w:val="24"/>
                          <w:lang w:eastAsia="lt-LT"/>
                        </w:rPr>
                        <w:t>. Likviduojant statutinę įstaigą, Profesinės ligos tyrimo išvados, Profesinės ligos patvirtinimo aktai ir Centrinės darbo medicinos ekspertų komisijos išvados perduodami saugoti Lietuvos Respublikos dokumentų ir archyvų įstatyme nustatyta tvarka.</w:t>
                      </w:r>
                      <w:r>
                        <w:rPr>
                          <w:szCs w:val="24"/>
                        </w:rPr>
                        <w:t xml:space="preserve"> </w:t>
                      </w:r>
                    </w:p>
                  </w:sdtContent>
                </w:sdt>
              </w:sdtContent>
            </w:sdt>
            <w:sdt>
              <w:sdtPr>
                <w:alias w:val="pabaiga"/>
                <w:tag w:val="part_a44f15af9b6642398ae1c61fac82c049"/>
                <w:lock w:val="sdtLocked"/>
                <w:richText/>
              </w:sdtPr>
              <w:sdtContent>
                <w:p>
                  <w:pPr>
                    <w:widowControl w:val="0"/>
                    <w:tabs>
                      <w:tab w:val="left" w:pos="709"/>
                      <w:tab w:val="left" w:pos="1134"/>
                    </w:tabs>
                    <w:spacing w:line="276" w:lineRule="auto"/>
                    <w:jc w:val="center"/>
                    <w:rPr>
                      <w:szCs w:val="24"/>
                    </w:rPr>
                  </w:pPr>
                  <w:r>
                    <w:rPr>
                      <w:color w:val="000000"/>
                      <w:szCs w:val="24"/>
                      <w:lang w:eastAsia="lt-LT"/>
                    </w:rPr>
                    <w:t>_______________________________</w:t>
                  </w:r>
                </w:p>
              </w:sdtContent>
            </w:sdt>
          </w:sdtContent>
        </w:sdt>
      </w:sdtContent>
    </w:sdt>
    <w:sdt>
      <w:sdtPr>
        <w:alias w:val="1 pr."/>
        <w:tag w:val="part_36590279640b45d8acb0109fd319ba6d"/>
        <w:lock w:val="sdtLocked"/>
        <w:richText/>
      </w:sdtPr>
      <w:sdtContent>
        <w:p>
          <w:pPr>
            <w:ind w:firstLine="5040"/>
            <w:sectPr>
              <w:pgSz w:w="11906" w:h="16838"/>
              <w:pgMar w:top="1134" w:right="567" w:bottom="1134" w:left="1701" w:header="567" w:footer="567" w:gutter="0"/>
              <w:pgNumType w:start="1"/>
              <w:cols w:space="1296"/>
              <w:titlePg/>
              <w:docGrid w:linePitch="360"/>
            </w:sectPr>
          </w:pPr>
        </w:p>
        <w:p>
          <w:pPr>
            <w:ind w:firstLine="5040"/>
            <w:rPr>
              <w:szCs w:val="24"/>
              <w:lang w:eastAsia="lt-LT"/>
            </w:rPr>
          </w:pPr>
          <w:r>
            <w:rPr>
              <w:szCs w:val="24"/>
              <w:lang w:eastAsia="lt-LT"/>
            </w:rPr>
            <w:t>Nelaimingų atsitikimų tarnyboje, nelaimingų</w:t>
          </w:r>
        </w:p>
        <w:p>
          <w:pPr>
            <w:ind w:firstLine="5040"/>
            <w:rPr>
              <w:szCs w:val="24"/>
              <w:lang w:eastAsia="lt-LT"/>
            </w:rPr>
          </w:pPr>
          <w:r>
            <w:rPr>
              <w:szCs w:val="24"/>
              <w:lang w:eastAsia="lt-LT"/>
            </w:rPr>
            <w:t xml:space="preserve">atsitikimų pakeliui į tarnybą ar iš tarnybos, </w:t>
          </w:r>
        </w:p>
        <w:p>
          <w:pPr>
            <w:ind w:firstLine="5040"/>
            <w:rPr>
              <w:szCs w:val="24"/>
              <w:lang w:eastAsia="lt-LT"/>
            </w:rPr>
          </w:pPr>
          <w:r>
            <w:rPr>
              <w:szCs w:val="24"/>
              <w:lang w:eastAsia="lt-LT"/>
            </w:rPr>
            <w:t>taip pat nelaimingų atsitikimų profesinio ar</w:t>
          </w:r>
        </w:p>
        <w:p>
          <w:pPr>
            <w:ind w:firstLine="5040"/>
            <w:rPr>
              <w:szCs w:val="24"/>
              <w:lang w:eastAsia="lt-LT"/>
            </w:rPr>
          </w:pPr>
          <w:r>
            <w:rPr>
              <w:szCs w:val="24"/>
              <w:lang w:eastAsia="lt-LT"/>
            </w:rPr>
            <w:t>įvadinio mokymo metu bei profesinių ligų</w:t>
          </w:r>
        </w:p>
        <w:p>
          <w:pPr>
            <w:ind w:firstLine="5040"/>
            <w:rPr>
              <w:szCs w:val="24"/>
              <w:lang w:eastAsia="lt-LT"/>
            </w:rPr>
          </w:pPr>
          <w:r>
            <w:rPr>
              <w:szCs w:val="24"/>
              <w:lang w:eastAsia="lt-LT"/>
            </w:rPr>
            <w:t xml:space="preserve">tyrimo ir apskaitos tvarkos aprašo </w:t>
          </w:r>
        </w:p>
        <w:p>
          <w:pPr>
            <w:ind w:firstLine="5040"/>
            <w:rPr>
              <w:szCs w:val="24"/>
              <w:lang w:eastAsia="lt-LT"/>
            </w:rPr>
          </w:pPr>
          <w:sdt>
            <w:sdtPr>
              <w:alias w:val="Numeris"/>
              <w:tag w:val="nr_36590279640b45d8acb0109fd319ba6d"/>
              <w:lock w:val="sdtLocked"/>
              <w:richText/>
            </w:sdtPr>
            <w:sdtContent>
              <w:r>
                <w:rPr>
                  <w:szCs w:val="24"/>
                  <w:lang w:eastAsia="lt-LT"/>
                </w:rPr>
                <w:t>1</w:t>
              </w:r>
            </w:sdtContent>
          </w:sdt>
          <w:r>
            <w:rPr>
              <w:szCs w:val="24"/>
              <w:lang w:eastAsia="lt-LT"/>
            </w:rPr>
            <w:t xml:space="preserve"> priedas</w:t>
          </w: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ind w:firstLine="806"/>
            <w:rPr>
              <w:szCs w:val="24"/>
              <w:lang w:eastAsia="lt-LT"/>
            </w:rPr>
          </w:pPr>
          <w:sdt>
            <w:sdtPr>
              <w:alias w:val="Pavadinimas"/>
              <w:tag w:val="title_36590279640b45d8acb0109fd319ba6d"/>
              <w:lock w:val="sdtLocked"/>
              <w:richText/>
            </w:sdtPr>
            <w:sdtContent>
              <w:r>
                <w:rPr>
                  <w:b/>
                  <w:bCs/>
                  <w:szCs w:val="24"/>
                </w:rPr>
                <w:t>(Įvykių ir nelaimingų atsitikimų tyrimo išvadų registravimo žurnalo forma)</w:t>
              </w:r>
            </w:sdtContent>
          </w:sdt>
        </w:p>
        <w:p>
          <w:pPr>
            <w:ind w:firstLine="709"/>
            <w:rPr>
              <w:szCs w:val="24"/>
            </w:rPr>
          </w:pPr>
        </w:p>
        <w:p>
          <w:pPr>
            <w:tabs>
              <w:tab w:val="right" w:leader="underscore" w:pos="9000"/>
            </w:tabs>
            <w:jc w:val="center"/>
            <w:rPr>
              <w:szCs w:val="24"/>
            </w:rPr>
          </w:pPr>
          <w:r>
            <w:rPr>
              <w:szCs w:val="24"/>
            </w:rPr>
            <w:t>____________________________________________________________________</w:t>
          </w:r>
        </w:p>
        <w:p>
          <w:pPr>
            <w:widowControl w:val="0"/>
            <w:jc w:val="center"/>
            <w:rPr>
              <w:sz w:val="20"/>
              <w:szCs w:val="24"/>
            </w:rPr>
          </w:pPr>
          <w:r>
            <w:rPr>
              <w:sz w:val="20"/>
              <w:szCs w:val="24"/>
            </w:rPr>
            <w:t>(statutinės įstaigos pavadinimas)</w:t>
          </w:r>
        </w:p>
        <w:p>
          <w:pPr>
            <w:jc w:val="center"/>
            <w:rPr>
              <w:szCs w:val="24"/>
            </w:rPr>
          </w:pPr>
        </w:p>
        <w:p>
          <w:pPr>
            <w:widowControl w:val="0"/>
            <w:jc w:val="center"/>
            <w:rPr>
              <w:szCs w:val="24"/>
            </w:rPr>
          </w:pPr>
          <w:r>
            <w:rPr>
              <w:b/>
              <w:bCs/>
              <w:szCs w:val="24"/>
            </w:rPr>
            <w:t>ĮVYKIŲ IR NELAIMINGŲ ATSITIKIMŲ TYRIMO IŠVADŲ REGISTRAVIMO ŽURNALAS</w:t>
          </w:r>
        </w:p>
        <w:p>
          <w:pPr>
            <w:widowControl w:val="0"/>
            <w:ind w:right="-567" w:firstLine="709"/>
            <w:jc w:val="both"/>
            <w:rPr>
              <w:szCs w:val="24"/>
            </w:rPr>
          </w:pPr>
        </w:p>
        <w:tbl>
          <w:tblPr>
            <w:tblW w:w="10490" w:type="dxa"/>
            <w:tblInd w:w="-575" w:type="dxa"/>
            <w:tblLayout w:type="fixed"/>
            <w:tblCellMar>
              <w:left w:w="40" w:type="dxa"/>
              <w:right w:w="40" w:type="dxa"/>
            </w:tblCellMar>
            <w:tblLook w:val="0000" w:firstRow="0" w:lastRow="0" w:firstColumn="0" w:lastColumn="0" w:noHBand="0" w:noVBand="0"/>
          </w:tblPr>
          <w:tblGrid>
            <w:gridCol w:w="567"/>
            <w:gridCol w:w="851"/>
            <w:gridCol w:w="1559"/>
            <w:gridCol w:w="1559"/>
            <w:gridCol w:w="1985"/>
            <w:gridCol w:w="1417"/>
            <w:gridCol w:w="1134"/>
            <w:gridCol w:w="1418"/>
          </w:tblGrid>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br w:type="column"/>
                  <w:t xml:space="preserve">Įrašo </w:t>
                </w:r>
              </w:p>
              <w:p>
                <w:pPr>
                  <w:widowControl w:val="0"/>
                  <w:rPr>
                    <w:sz w:val="22"/>
                    <w:szCs w:val="22"/>
                  </w:rPr>
                </w:pPr>
                <w:r>
                  <w:rPr>
                    <w:sz w:val="22"/>
                    <w:szCs w:val="22"/>
                  </w:rPr>
                  <w:t xml:space="preserve">eil. Nr. </w:t>
                </w: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Įvykio data</w:t>
                </w: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Įvykio rūšis (lengvas, sunkus, mirtinas, grupinis)</w:t>
                </w: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Nelaimingo atsitikimo tyrimo išvados registravimo data</w:t>
                </w: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Nukentėjusiojo vardas, pavardė, asmens kodas, pareigos</w:t>
                </w: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Įvykio atsitikimo vieta</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Įvykio aplinkybės (trumpai)</w:t>
                </w:r>
              </w:p>
              <w:p>
                <w:pPr>
                  <w:ind w:firstLine="1296"/>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 xml:space="preserve">Pakenkimo sveikatai diagnozė ir priežastis, dėl kurios įvyko įvykis </w:t>
                </w: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ind w:firstLine="57"/>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bl>
        <w:p>
          <w:pPr>
            <w:tabs>
              <w:tab w:val="center" w:pos="4819"/>
              <w:tab w:val="right" w:pos="9638"/>
            </w:tabs>
            <w:rPr>
              <w:szCs w:val="24"/>
            </w:rPr>
          </w:pPr>
        </w:p>
      </w:sdtContent>
    </w:sdt>
    <w:sdt>
      <w:sdtPr>
        <w:alias w:val="2 pr."/>
        <w:tag w:val="part_74925cd80cb74614a06e50690d798f57"/>
        <w:lock w:val="sdtLocked"/>
        <w:richText/>
      </w:sdtPr>
      <w:sdtContent>
        <w:p>
          <w:pPr>
            <w:ind w:firstLine="5040"/>
            <w:sectPr>
              <w:pgSz w:w="11906" w:h="16838"/>
              <w:pgMar w:top="1134" w:right="567" w:bottom="1134" w:left="1701" w:header="567" w:footer="567" w:gutter="0"/>
              <w:pgNumType w:start="1"/>
              <w:cols w:space="1296"/>
              <w:titlePg/>
              <w:docGrid w:linePitch="360"/>
            </w:sectPr>
          </w:pPr>
        </w:p>
        <w:p>
          <w:pPr>
            <w:ind w:firstLine="5040"/>
            <w:rPr>
              <w:szCs w:val="24"/>
              <w:lang w:eastAsia="lt-LT"/>
            </w:rPr>
          </w:pPr>
          <w:r>
            <w:rPr>
              <w:szCs w:val="24"/>
              <w:lang w:eastAsia="lt-LT"/>
            </w:rPr>
            <w:t>Nelaimingų atsitikimų tarnyboje, nelaimingų</w:t>
          </w:r>
        </w:p>
        <w:p>
          <w:pPr>
            <w:ind w:firstLine="5040"/>
            <w:rPr>
              <w:szCs w:val="24"/>
              <w:lang w:eastAsia="lt-LT"/>
            </w:rPr>
          </w:pPr>
          <w:r>
            <w:rPr>
              <w:szCs w:val="24"/>
              <w:lang w:eastAsia="lt-LT"/>
            </w:rPr>
            <w:t xml:space="preserve">atsitikimų pakeliui į tarnybą ar iš tarnybos, </w:t>
          </w:r>
        </w:p>
        <w:p>
          <w:pPr>
            <w:ind w:firstLine="5040"/>
            <w:rPr>
              <w:szCs w:val="24"/>
              <w:lang w:eastAsia="lt-LT"/>
            </w:rPr>
          </w:pPr>
          <w:r>
            <w:rPr>
              <w:szCs w:val="24"/>
              <w:lang w:eastAsia="lt-LT"/>
            </w:rPr>
            <w:t>taip pat nelaimingų atsitikimų profesinio ar</w:t>
          </w:r>
        </w:p>
        <w:p>
          <w:pPr>
            <w:ind w:firstLine="5040"/>
            <w:rPr>
              <w:szCs w:val="24"/>
              <w:lang w:eastAsia="lt-LT"/>
            </w:rPr>
          </w:pPr>
          <w:r>
            <w:rPr>
              <w:szCs w:val="24"/>
              <w:lang w:eastAsia="lt-LT"/>
            </w:rPr>
            <w:t>įvadinio mokymo metu bei profesinių ligų</w:t>
          </w:r>
        </w:p>
        <w:p>
          <w:pPr>
            <w:ind w:firstLine="5040"/>
            <w:rPr>
              <w:szCs w:val="24"/>
              <w:lang w:eastAsia="lt-LT"/>
            </w:rPr>
          </w:pPr>
          <w:r>
            <w:rPr>
              <w:szCs w:val="24"/>
              <w:lang w:eastAsia="lt-LT"/>
            </w:rPr>
            <w:t xml:space="preserve">tyrimo ir apskaitos tvarkos aprašo </w:t>
          </w:r>
        </w:p>
        <w:p>
          <w:pPr>
            <w:ind w:firstLine="5040"/>
            <w:rPr>
              <w:szCs w:val="24"/>
              <w:lang w:eastAsia="lt-LT"/>
            </w:rPr>
          </w:pPr>
          <w:sdt>
            <w:sdtPr>
              <w:alias w:val="Numeris"/>
              <w:tag w:val="nr_74925cd80cb74614a06e50690d798f57"/>
              <w:lock w:val="sdtLocked"/>
              <w:richText/>
            </w:sdtPr>
            <w:sdtContent>
              <w:r>
                <w:rPr>
                  <w:szCs w:val="24"/>
                  <w:lang w:eastAsia="lt-LT"/>
                </w:rPr>
                <w:t>2</w:t>
              </w:r>
            </w:sdtContent>
          </w:sdt>
          <w:r>
            <w:rPr>
              <w:szCs w:val="24"/>
              <w:lang w:eastAsia="lt-LT"/>
            </w:rPr>
            <w:t xml:space="preserve"> priedas</w:t>
          </w:r>
        </w:p>
        <w:p>
          <w:pPr>
            <w:rPr>
              <w:szCs w:val="24"/>
              <w:lang w:eastAsia="lt-LT"/>
            </w:rPr>
          </w:pPr>
        </w:p>
        <w:p>
          <w:pPr>
            <w:jc w:val="center"/>
            <w:rPr>
              <w:b/>
              <w:sz w:val="22"/>
              <w:szCs w:val="22"/>
              <w:lang w:eastAsia="lt-LT"/>
            </w:rPr>
          </w:pPr>
          <w:sdt>
            <w:sdtPr>
              <w:alias w:val="Pavadinimas"/>
              <w:tag w:val="title_74925cd80cb74614a06e50690d798f57"/>
              <w:lock w:val="sdtLocked"/>
              <w:richText/>
            </w:sdtPr>
            <w:sdtContent>
              <w:r>
                <w:rPr>
                  <w:b/>
                  <w:sz w:val="22"/>
                  <w:szCs w:val="22"/>
                  <w:lang w:eastAsia="lt-LT"/>
                </w:rPr>
                <w:t>(Pranešimo apie įtariamą profesinę ligą forma)</w:t>
              </w:r>
            </w:sdtContent>
          </w:sdt>
        </w:p>
        <w:tbl>
          <w:tblPr>
            <w:tblW w:w="0" w:type="auto"/>
            <w:jc w:val="center"/>
            <w:tblLayout w:type="fixed"/>
            <w:tblLook w:val="0000" w:firstRow="0" w:lastRow="0" w:firstColumn="0" w:lastColumn="0" w:noHBand="0" w:noVBand="0"/>
          </w:tblPr>
          <w:tblGrid>
            <w:gridCol w:w="9"/>
            <w:gridCol w:w="5430"/>
            <w:gridCol w:w="51"/>
          </w:tblGrid>
          <w:tr>
            <w:trPr>
              <w:gridAfter w:val="1"/>
              <w:wAfter w:w="51" w:type="dxa"/>
              <w:cantSplit/>
              <w:jc w:val="center"/>
            </w:trPr>
            <w:tc>
              <w:tcPr>
                <w:tcW w:w="5439" w:type="dxa"/>
                <w:gridSpan w:val="2"/>
                <w:tcBorders>
                  <w:bottom w:val="single" w:sz="4" w:space="0" w:color="auto"/>
                </w:tcBorders>
              </w:tcPr>
              <w:p>
                <w:pPr>
                  <w:jc w:val="center"/>
                  <w:rPr>
                    <w:b/>
                    <w:sz w:val="20"/>
                    <w:szCs w:val="24"/>
                    <w:lang w:eastAsia="lt-LT"/>
                  </w:rPr>
                </w:pPr>
              </w:p>
            </w:tc>
          </w:tr>
          <w:tr>
            <w:trPr>
              <w:cantSplit/>
              <w:jc w:val="center"/>
            </w:trPr>
            <w:tc>
              <w:tcPr>
                <w:tcW w:w="5490" w:type="dxa"/>
                <w:gridSpan w:val="3"/>
              </w:tcPr>
              <w:p>
                <w:pPr>
                  <w:jc w:val="center"/>
                  <w:rPr>
                    <w:sz w:val="20"/>
                    <w:szCs w:val="24"/>
                    <w:lang w:eastAsia="lt-LT"/>
                  </w:rPr>
                </w:pPr>
                <w:r>
                  <w:rPr>
                    <w:sz w:val="20"/>
                    <w:szCs w:val="24"/>
                    <w:lang w:eastAsia="lt-LT"/>
                  </w:rPr>
                  <w:t>(asmens sveikatos priežiūros įstaigos pavadinimas)</w:t>
                </w:r>
              </w:p>
            </w:tc>
          </w:tr>
          <w:tr>
            <w:trPr>
              <w:gridBefore w:val="1"/>
              <w:gridAfter w:val="1"/>
              <w:wBefore w:w="9" w:type="dxa"/>
              <w:wAfter w:w="51" w:type="dxa"/>
              <w:cantSplit/>
              <w:jc w:val="center"/>
            </w:trPr>
            <w:tc>
              <w:tcPr>
                <w:tcW w:w="5430" w:type="dxa"/>
                <w:tcBorders>
                  <w:bottom w:val="single" w:sz="4" w:space="0" w:color="auto"/>
                </w:tcBorders>
              </w:tcPr>
              <w:p>
                <w:pPr>
                  <w:jc w:val="center"/>
                  <w:rPr>
                    <w:sz w:val="20"/>
                    <w:szCs w:val="24"/>
                    <w:lang w:eastAsia="lt-LT"/>
                  </w:rPr>
                </w:pPr>
              </w:p>
            </w:tc>
          </w:tr>
          <w:tr>
            <w:trPr>
              <w:gridBefore w:val="1"/>
              <w:wBefore w:w="9" w:type="dxa"/>
              <w:cantSplit/>
              <w:jc w:val="center"/>
            </w:trPr>
            <w:tc>
              <w:tcPr>
                <w:tcW w:w="5481" w:type="dxa"/>
                <w:gridSpan w:val="2"/>
              </w:tcPr>
              <w:p>
                <w:pPr>
                  <w:jc w:val="center"/>
                  <w:rPr>
                    <w:sz w:val="20"/>
                    <w:szCs w:val="24"/>
                    <w:lang w:eastAsia="lt-LT"/>
                  </w:rPr>
                </w:pPr>
                <w:r>
                  <w:rPr>
                    <w:sz w:val="20"/>
                    <w:szCs w:val="24"/>
                    <w:lang w:eastAsia="lt-LT"/>
                  </w:rPr>
                  <w:t>(asmens sveikatos priežiūros įstaigos buveinės adresas, kontaktiniai duomenys)</w:t>
                </w:r>
              </w:p>
            </w:tc>
          </w:tr>
        </w:tbl>
        <w:p>
          <w:pPr>
            <w:rPr>
              <w:sz w:val="20"/>
              <w:szCs w:val="24"/>
              <w:lang w:eastAsia="lt-LT"/>
            </w:rPr>
          </w:pPr>
        </w:p>
        <w:p>
          <w:pPr>
            <w:rPr>
              <w:sz w:val="20"/>
              <w:szCs w:val="24"/>
              <w:lang w:eastAsia="lt-LT"/>
            </w:rPr>
          </w:pPr>
          <w:r>
            <w:rPr>
              <w:sz w:val="20"/>
              <w:szCs w:val="24"/>
              <w:lang w:eastAsia="lt-LT"/>
            </w:rPr>
            <w:t>Adresatai</w:t>
          </w:r>
        </w:p>
        <w:p>
          <w:pPr>
            <w:rPr>
              <w:sz w:val="20"/>
              <w:szCs w:val="24"/>
              <w:lang w:eastAsia="lt-LT"/>
            </w:rPr>
          </w:pPr>
        </w:p>
        <w:p>
          <w:pPr>
            <w:rPr>
              <w:sz w:val="20"/>
              <w:szCs w:val="24"/>
              <w:lang w:eastAsia="lt-LT"/>
            </w:rPr>
          </w:pPr>
          <w:r>
            <w:rPr>
              <w:sz w:val="20"/>
              <w:szCs w:val="24"/>
              <w:lang w:eastAsia="lt-LT"/>
            </w:rPr>
            <w:t>_________________________________________________________</w:t>
          </w:r>
        </w:p>
        <w:p>
          <w:pPr>
            <w:rPr>
              <w:sz w:val="20"/>
              <w:szCs w:val="24"/>
              <w:lang w:eastAsia="lt-LT"/>
            </w:rPr>
          </w:pPr>
          <w:r>
            <w:rPr>
              <w:sz w:val="20"/>
              <w:szCs w:val="24"/>
              <w:lang w:eastAsia="lt-LT"/>
            </w:rPr>
            <w:t>(statutinė įstaiga, kurioje pareigūnas tarnauja ar kursantas mokosi)</w:t>
          </w:r>
        </w:p>
        <w:p>
          <w:pPr>
            <w:rPr>
              <w:sz w:val="20"/>
              <w:szCs w:val="24"/>
              <w:lang w:eastAsia="lt-LT"/>
            </w:rPr>
          </w:pPr>
        </w:p>
        <w:p>
          <w:pPr>
            <w:rPr>
              <w:sz w:val="20"/>
              <w:szCs w:val="24"/>
              <w:lang w:eastAsia="lt-LT"/>
            </w:rPr>
          </w:pPr>
          <w:r>
            <w:rPr>
              <w:sz w:val="20"/>
              <w:szCs w:val="24"/>
              <w:lang w:eastAsia="lt-LT"/>
            </w:rPr>
            <w:t>__________________________________________________________________________________________</w:t>
          </w:r>
        </w:p>
        <w:p>
          <w:pPr>
            <w:rPr>
              <w:sz w:val="20"/>
              <w:szCs w:val="24"/>
              <w:lang w:eastAsia="lt-LT"/>
            </w:rPr>
          </w:pPr>
          <w:r>
            <w:rPr>
              <w:sz w:val="20"/>
              <w:szCs w:val="24"/>
              <w:lang w:eastAsia="lt-LT"/>
            </w:rPr>
            <w:t>(Valstybinio socialinio draudimo fondo valdybos teritorinis skyrius; Karinių ir joms prilygintų struktūrų skyrius)</w:t>
          </w:r>
        </w:p>
        <w:p>
          <w:pPr>
            <w:rPr>
              <w:sz w:val="20"/>
              <w:szCs w:val="24"/>
              <w:lang w:eastAsia="lt-LT"/>
            </w:rPr>
          </w:pPr>
        </w:p>
        <w:p>
          <w:pPr>
            <w:rPr>
              <w:sz w:val="20"/>
              <w:szCs w:val="24"/>
              <w:lang w:eastAsia="lt-LT"/>
            </w:rPr>
          </w:pPr>
        </w:p>
        <w:p>
          <w:pPr>
            <w:rPr>
              <w:sz w:val="22"/>
              <w:szCs w:val="24"/>
              <w:lang w:eastAsia="lt-LT"/>
            </w:rPr>
          </w:pPr>
        </w:p>
        <w:tbl>
          <w:tblPr>
            <w:tblW w:w="9639" w:type="dxa"/>
            <w:tblInd w:w="108" w:type="dxa"/>
            <w:tblLayout w:type="fixed"/>
            <w:tblLook w:val="0000" w:firstRow="0" w:lastRow="0" w:firstColumn="0" w:lastColumn="0" w:noHBand="0" w:noVBand="0"/>
          </w:tblPr>
          <w:tblGrid>
            <w:gridCol w:w="2520"/>
            <w:gridCol w:w="4680"/>
            <w:gridCol w:w="2439"/>
          </w:tblGrid>
          <w:tr>
            <w:trPr>
              <w:cantSplit/>
            </w:trPr>
            <w:tc>
              <w:tcPr>
                <w:tcW w:w="2520" w:type="dxa"/>
              </w:tcPr>
              <w:p>
                <w:pPr>
                  <w:rPr>
                    <w:sz w:val="20"/>
                    <w:szCs w:val="24"/>
                    <w:lang w:eastAsia="lt-LT"/>
                  </w:rPr>
                </w:pPr>
              </w:p>
            </w:tc>
            <w:tc>
              <w:tcPr>
                <w:tcW w:w="4680" w:type="dxa"/>
              </w:tcPr>
              <w:p>
                <w:pPr>
                  <w:jc w:val="center"/>
                  <w:rPr>
                    <w:b/>
                    <w:sz w:val="22"/>
                    <w:szCs w:val="24"/>
                    <w:lang w:eastAsia="lt-LT"/>
                  </w:rPr>
                </w:pPr>
                <w:r>
                  <w:rPr>
                    <w:b/>
                    <w:sz w:val="22"/>
                    <w:szCs w:val="24"/>
                    <w:lang w:eastAsia="lt-LT"/>
                  </w:rPr>
                  <w:t>PRANEŠIMAS</w:t>
                </w:r>
              </w:p>
            </w:tc>
            <w:tc>
              <w:tcPr>
                <w:tcW w:w="2439" w:type="dxa"/>
              </w:tcPr>
              <w:p>
                <w:pPr>
                  <w:rPr>
                    <w:sz w:val="20"/>
                    <w:szCs w:val="24"/>
                    <w:lang w:eastAsia="lt-LT"/>
                  </w:rPr>
                </w:pPr>
              </w:p>
            </w:tc>
          </w:tr>
          <w:tr>
            <w:trPr>
              <w:cantSplit/>
            </w:trPr>
            <w:tc>
              <w:tcPr>
                <w:tcW w:w="2520" w:type="dxa"/>
              </w:tcPr>
              <w:p>
                <w:pPr>
                  <w:rPr>
                    <w:sz w:val="20"/>
                    <w:szCs w:val="24"/>
                    <w:lang w:eastAsia="lt-LT"/>
                  </w:rPr>
                </w:pPr>
              </w:p>
            </w:tc>
            <w:tc>
              <w:tcPr>
                <w:tcW w:w="4680" w:type="dxa"/>
              </w:tcPr>
              <w:p>
                <w:pPr>
                  <w:jc w:val="center"/>
                  <w:rPr>
                    <w:b/>
                    <w:sz w:val="22"/>
                    <w:szCs w:val="24"/>
                    <w:lang w:eastAsia="lt-LT"/>
                  </w:rPr>
                </w:pPr>
                <w:r>
                  <w:rPr>
                    <w:b/>
                    <w:sz w:val="22"/>
                    <w:szCs w:val="24"/>
                    <w:lang w:eastAsia="lt-LT"/>
                  </w:rPr>
                  <w:t>APIE ĮTARIAMĄ PROFESINĘ LIGĄ</w:t>
                </w:r>
              </w:p>
            </w:tc>
            <w:tc>
              <w:tcPr>
                <w:tcW w:w="2439" w:type="dxa"/>
              </w:tcPr>
              <w:p>
                <w:pPr>
                  <w:rPr>
                    <w:sz w:val="20"/>
                    <w:szCs w:val="24"/>
                    <w:lang w:eastAsia="lt-LT"/>
                  </w:rPr>
                </w:pPr>
              </w:p>
            </w:tc>
          </w:tr>
        </w:tbl>
        <w:p>
          <w:pPr>
            <w:rPr>
              <w:sz w:val="22"/>
              <w:szCs w:val="24"/>
              <w:lang w:eastAsia="lt-LT"/>
            </w:rPr>
          </w:pPr>
        </w:p>
        <w:p>
          <w:pPr>
            <w:jc w:val="center"/>
            <w:rPr>
              <w:sz w:val="20"/>
              <w:szCs w:val="24"/>
              <w:lang w:eastAsia="lt-LT"/>
            </w:rPr>
          </w:pPr>
          <w:r>
            <w:rPr>
              <w:sz w:val="20"/>
              <w:szCs w:val="24"/>
              <w:lang w:eastAsia="lt-LT"/>
            </w:rPr>
            <w:t>________________Nr. ____________</w:t>
          </w:r>
        </w:p>
        <w:tbl>
          <w:tblPr>
            <w:tblW w:w="98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048"/>
            <w:gridCol w:w="270"/>
            <w:gridCol w:w="302"/>
            <w:gridCol w:w="303"/>
            <w:gridCol w:w="303"/>
            <w:gridCol w:w="302"/>
            <w:gridCol w:w="303"/>
            <w:gridCol w:w="303"/>
            <w:gridCol w:w="303"/>
            <w:gridCol w:w="302"/>
            <w:gridCol w:w="303"/>
            <w:gridCol w:w="280"/>
            <w:gridCol w:w="23"/>
            <w:gridCol w:w="261"/>
            <w:gridCol w:w="141"/>
            <w:gridCol w:w="95"/>
          </w:tblGrid>
          <w:tr>
            <w:trPr>
              <w:trHeight w:val="233"/>
            </w:trPr>
            <w:tc>
              <w:tcPr>
                <w:tcW w:w="6318" w:type="dxa"/>
                <w:gridSpan w:val="2"/>
                <w:vMerge w:val="restart"/>
                <w:tcBorders>
                  <w:top w:val="nil"/>
                  <w:left w:val="nil"/>
                  <w:right w:val="nil"/>
                </w:tcBorders>
              </w:tcPr>
              <w:p>
                <w:pPr>
                  <w:ind w:firstLine="1908"/>
                  <w:jc w:val="center"/>
                  <w:rPr>
                    <w:sz w:val="20"/>
                    <w:szCs w:val="24"/>
                    <w:lang w:eastAsia="lt-LT"/>
                  </w:rPr>
                </w:pPr>
                <w:r>
                  <w:rPr>
                    <w:sz w:val="20"/>
                    <w:szCs w:val="24"/>
                    <w:lang w:eastAsia="lt-LT"/>
                  </w:rPr>
                  <w:t>(data)</w:t>
                </w:r>
              </w:p>
              <w:p>
                <w:pPr>
                  <w:jc w:val="center"/>
                  <w:rPr>
                    <w:sz w:val="20"/>
                    <w:szCs w:val="24"/>
                    <w:lang w:eastAsia="lt-LT"/>
                  </w:rPr>
                </w:pPr>
              </w:p>
            </w:tc>
            <w:tc>
              <w:tcPr>
                <w:tcW w:w="3004" w:type="dxa"/>
                <w:gridSpan w:val="10"/>
                <w:tcBorders>
                  <w:top w:val="nil"/>
                  <w:left w:val="nil"/>
                  <w:right w:val="single" w:sz="4" w:space="0" w:color="auto"/>
                </w:tcBorders>
                <w:shd w:val="clear" w:color="auto" w:fill="auto"/>
              </w:tcPr>
              <w:p>
                <w:pPr>
                  <w:rPr>
                    <w:sz w:val="20"/>
                    <w:szCs w:val="22"/>
                    <w:lang w:eastAsia="lt-LT"/>
                  </w:rPr>
                </w:pPr>
                <w:r>
                  <w:rPr>
                    <w:sz w:val="20"/>
                    <w:szCs w:val="24"/>
                    <w:lang w:eastAsia="lt-LT"/>
                  </w:rPr>
                  <w:t>Liga:</w:t>
                </w:r>
                <w:r>
                  <w:rPr>
                    <w:sz w:val="20"/>
                    <w:szCs w:val="22"/>
                    <w:lang w:eastAsia="lt-LT"/>
                  </w:rPr>
                  <w:t xml:space="preserve"> ūmi – 1, lėtinė – 2</w:t>
                </w:r>
                <w:r>
                  <w:rPr>
                    <w:sz w:val="20"/>
                    <w:szCs w:val="22"/>
                    <w:bdr w:val="single" w:sz="4" w:space="0" w:color="auto"/>
                    <w:lang w:eastAsia="lt-LT"/>
                  </w:rPr>
                  <w:t xml:space="preserve">      </w:t>
                </w:r>
                <w:r>
                  <w:rPr>
                    <w:sz w:val="20"/>
                    <w:szCs w:val="22"/>
                    <w:lang w:eastAsia="lt-LT"/>
                  </w:rPr>
                  <w:t xml:space="preserve">     </w:t>
                </w:r>
              </w:p>
            </w:tc>
            <w:tc>
              <w:tcPr>
                <w:tcW w:w="284" w:type="dxa"/>
                <w:gridSpan w:val="2"/>
                <w:tcBorders>
                  <w:top w:val="single" w:sz="4" w:space="0" w:color="auto"/>
                  <w:left w:val="single" w:sz="4" w:space="0" w:color="auto"/>
                  <w:bottom w:val="single" w:sz="4" w:space="0" w:color="auto"/>
                  <w:right w:val="single" w:sz="4" w:space="0" w:color="auto"/>
                </w:tcBorders>
              </w:tcPr>
              <w:p>
                <w:pPr>
                  <w:rPr>
                    <w:sz w:val="20"/>
                    <w:szCs w:val="22"/>
                    <w:lang w:eastAsia="lt-LT"/>
                  </w:rPr>
                </w:pPr>
              </w:p>
            </w:tc>
            <w:tc>
              <w:tcPr>
                <w:tcW w:w="236" w:type="dxa"/>
                <w:gridSpan w:val="2"/>
                <w:tcBorders>
                  <w:top w:val="nil"/>
                  <w:left w:val="single" w:sz="4" w:space="0" w:color="auto"/>
                  <w:bottom w:val="nil"/>
                  <w:right w:val="nil"/>
                </w:tcBorders>
              </w:tcPr>
              <w:p>
                <w:pPr>
                  <w:rPr>
                    <w:sz w:val="20"/>
                    <w:szCs w:val="22"/>
                    <w:lang w:eastAsia="lt-LT"/>
                  </w:rPr>
                </w:pPr>
              </w:p>
            </w:tc>
          </w:tr>
          <w:tr>
            <w:trPr>
              <w:trHeight w:val="232"/>
            </w:trPr>
            <w:tc>
              <w:tcPr>
                <w:tcW w:w="6318" w:type="dxa"/>
                <w:gridSpan w:val="2"/>
                <w:vMerge/>
                <w:tcBorders>
                  <w:left w:val="nil"/>
                  <w:bottom w:val="nil"/>
                  <w:right w:val="nil"/>
                </w:tcBorders>
              </w:tcPr>
              <w:p>
                <w:pPr>
                  <w:jc w:val="center"/>
                  <w:rPr>
                    <w:sz w:val="20"/>
                    <w:szCs w:val="24"/>
                    <w:lang w:eastAsia="lt-LT"/>
                  </w:rPr>
                </w:pPr>
              </w:p>
            </w:tc>
            <w:tc>
              <w:tcPr>
                <w:tcW w:w="3004" w:type="dxa"/>
                <w:gridSpan w:val="10"/>
                <w:tcBorders>
                  <w:left w:val="nil"/>
                  <w:bottom w:val="nil"/>
                  <w:right w:val="nil"/>
                </w:tcBorders>
                <w:shd w:val="clear" w:color="auto" w:fill="auto"/>
              </w:tcPr>
              <w:p>
                <w:pPr>
                  <w:rPr>
                    <w:sz w:val="20"/>
                    <w:szCs w:val="24"/>
                    <w:lang w:eastAsia="lt-LT"/>
                  </w:rPr>
                </w:pPr>
              </w:p>
            </w:tc>
            <w:tc>
              <w:tcPr>
                <w:tcW w:w="284" w:type="dxa"/>
                <w:gridSpan w:val="2"/>
                <w:tcBorders>
                  <w:top w:val="single" w:sz="4" w:space="0" w:color="auto"/>
                  <w:left w:val="nil"/>
                  <w:bottom w:val="nil"/>
                  <w:right w:val="nil"/>
                </w:tcBorders>
              </w:tcPr>
              <w:p>
                <w:pPr>
                  <w:rPr>
                    <w:sz w:val="20"/>
                    <w:szCs w:val="22"/>
                    <w:lang w:eastAsia="lt-LT"/>
                  </w:rPr>
                </w:pPr>
              </w:p>
            </w:tc>
            <w:tc>
              <w:tcPr>
                <w:tcW w:w="236" w:type="dxa"/>
                <w:gridSpan w:val="2"/>
                <w:tcBorders>
                  <w:top w:val="nil"/>
                  <w:left w:val="nil"/>
                  <w:bottom w:val="nil"/>
                  <w:right w:val="nil"/>
                </w:tcBorders>
              </w:tcPr>
              <w:p>
                <w:pPr>
                  <w:rPr>
                    <w:sz w:val="20"/>
                    <w:szCs w:val="22"/>
                    <w:lang w:eastAsia="lt-LT"/>
                  </w:rPr>
                </w:pPr>
              </w:p>
            </w:tc>
          </w:tr>
          <w:tr>
            <w:trPr>
              <w:gridAfter w:val="2"/>
              <w:wAfter w:w="236" w:type="dxa"/>
              <w:cantSplit/>
            </w:trPr>
            <w:tc>
              <w:tcPr>
                <w:tcW w:w="6048" w:type="dxa"/>
                <w:tcBorders>
                  <w:top w:val="nil"/>
                  <w:left w:val="nil"/>
                  <w:bottom w:val="nil"/>
                  <w:right w:val="nil"/>
                </w:tcBorders>
              </w:tcPr>
              <w:p>
                <w:pPr>
                  <w:rPr>
                    <w:sz w:val="20"/>
                    <w:szCs w:val="24"/>
                    <w:lang w:eastAsia="lt-LT"/>
                  </w:rPr>
                </w:pPr>
                <w:r>
                  <w:rPr>
                    <w:sz w:val="20"/>
                    <w:szCs w:val="24"/>
                    <w:lang w:eastAsia="lt-LT"/>
                  </w:rPr>
                  <w:t>1. Pareigūnas ar kursantas</w:t>
                </w:r>
              </w:p>
              <w:p>
                <w:pPr>
                  <w:rPr>
                    <w:sz w:val="20"/>
                    <w:szCs w:val="24"/>
                    <w:lang w:eastAsia="lt-LT"/>
                  </w:rPr>
                </w:pPr>
              </w:p>
              <w:p>
                <w:pPr>
                  <w:ind w:firstLine="53"/>
                  <w:rPr>
                    <w:sz w:val="20"/>
                    <w:szCs w:val="24"/>
                    <w:lang w:eastAsia="lt-LT"/>
                  </w:rPr>
                </w:pPr>
                <w:r>
                  <w:rPr>
                    <w:sz w:val="20"/>
                    <w:szCs w:val="24"/>
                    <w:lang w:eastAsia="lt-LT"/>
                  </w:rPr>
                  <w:t>_________________________________________________________</w:t>
                </w:r>
              </w:p>
            </w:tc>
            <w:tc>
              <w:tcPr>
                <w:tcW w:w="270" w:type="dxa"/>
                <w:tcBorders>
                  <w:top w:val="nil"/>
                  <w:left w:val="nil"/>
                  <w:bottom w:val="nil"/>
                </w:tcBorders>
              </w:tcPr>
              <w:p>
                <w:pPr>
                  <w:rPr>
                    <w:sz w:val="20"/>
                    <w:szCs w:val="24"/>
                    <w:lang w:eastAsia="lt-LT"/>
                  </w:rPr>
                </w:pPr>
              </w:p>
            </w:tc>
            <w:tc>
              <w:tcPr>
                <w:tcW w:w="302" w:type="dxa"/>
              </w:tcPr>
              <w:p>
                <w:pPr>
                  <w:jc w:val="center"/>
                  <w:rPr>
                    <w:sz w:val="20"/>
                    <w:szCs w:val="24"/>
                    <w:lang w:eastAsia="lt-LT"/>
                  </w:rPr>
                </w:pPr>
              </w:p>
            </w:tc>
            <w:tc>
              <w:tcPr>
                <w:tcW w:w="303" w:type="dxa"/>
              </w:tcPr>
              <w:p>
                <w:pPr>
                  <w:jc w:val="center"/>
                  <w:rPr>
                    <w:sz w:val="20"/>
                    <w:szCs w:val="24"/>
                    <w:lang w:eastAsia="lt-LT"/>
                  </w:rPr>
                </w:pPr>
              </w:p>
            </w:tc>
            <w:tc>
              <w:tcPr>
                <w:tcW w:w="303" w:type="dxa"/>
              </w:tcPr>
              <w:p>
                <w:pPr>
                  <w:jc w:val="center"/>
                  <w:rPr>
                    <w:sz w:val="20"/>
                    <w:szCs w:val="24"/>
                    <w:lang w:eastAsia="lt-LT"/>
                  </w:rPr>
                </w:pPr>
              </w:p>
            </w:tc>
            <w:tc>
              <w:tcPr>
                <w:tcW w:w="302" w:type="dxa"/>
              </w:tcPr>
              <w:p>
                <w:pPr>
                  <w:jc w:val="center"/>
                  <w:rPr>
                    <w:sz w:val="20"/>
                    <w:szCs w:val="24"/>
                    <w:lang w:eastAsia="lt-LT"/>
                  </w:rPr>
                </w:pPr>
              </w:p>
            </w:tc>
            <w:tc>
              <w:tcPr>
                <w:tcW w:w="303" w:type="dxa"/>
              </w:tcPr>
              <w:p>
                <w:pPr>
                  <w:jc w:val="center"/>
                  <w:rPr>
                    <w:sz w:val="20"/>
                    <w:szCs w:val="24"/>
                    <w:lang w:eastAsia="lt-LT"/>
                  </w:rPr>
                </w:pPr>
              </w:p>
            </w:tc>
            <w:tc>
              <w:tcPr>
                <w:tcW w:w="303" w:type="dxa"/>
              </w:tcPr>
              <w:p>
                <w:pPr>
                  <w:jc w:val="center"/>
                  <w:rPr>
                    <w:sz w:val="20"/>
                    <w:szCs w:val="24"/>
                    <w:lang w:eastAsia="lt-LT"/>
                  </w:rPr>
                </w:pPr>
              </w:p>
            </w:tc>
            <w:tc>
              <w:tcPr>
                <w:tcW w:w="303" w:type="dxa"/>
              </w:tcPr>
              <w:p>
                <w:pPr>
                  <w:jc w:val="center"/>
                  <w:rPr>
                    <w:sz w:val="20"/>
                    <w:szCs w:val="24"/>
                    <w:lang w:eastAsia="lt-LT"/>
                  </w:rPr>
                </w:pPr>
              </w:p>
            </w:tc>
            <w:tc>
              <w:tcPr>
                <w:tcW w:w="302" w:type="dxa"/>
              </w:tcPr>
              <w:p>
                <w:pPr>
                  <w:jc w:val="center"/>
                  <w:rPr>
                    <w:sz w:val="20"/>
                    <w:szCs w:val="24"/>
                    <w:lang w:eastAsia="lt-LT"/>
                  </w:rPr>
                </w:pPr>
              </w:p>
            </w:tc>
            <w:tc>
              <w:tcPr>
                <w:tcW w:w="303" w:type="dxa"/>
              </w:tcPr>
              <w:p>
                <w:pPr>
                  <w:jc w:val="center"/>
                  <w:rPr>
                    <w:sz w:val="20"/>
                    <w:szCs w:val="24"/>
                    <w:lang w:eastAsia="lt-LT"/>
                  </w:rPr>
                </w:pPr>
              </w:p>
            </w:tc>
            <w:tc>
              <w:tcPr>
                <w:tcW w:w="303" w:type="dxa"/>
                <w:gridSpan w:val="2"/>
              </w:tcPr>
              <w:p>
                <w:pPr>
                  <w:jc w:val="center"/>
                  <w:rPr>
                    <w:sz w:val="20"/>
                    <w:szCs w:val="24"/>
                    <w:lang w:eastAsia="lt-LT"/>
                  </w:rPr>
                </w:pPr>
              </w:p>
            </w:tc>
            <w:tc>
              <w:tcPr>
                <w:tcW w:w="261" w:type="dxa"/>
              </w:tcPr>
              <w:p>
                <w:pPr>
                  <w:jc w:val="center"/>
                  <w:rPr>
                    <w:sz w:val="20"/>
                    <w:szCs w:val="24"/>
                    <w:lang w:eastAsia="lt-LT"/>
                  </w:rPr>
                </w:pPr>
              </w:p>
            </w:tc>
          </w:tr>
          <w:tr>
            <w:trPr>
              <w:gridAfter w:val="1"/>
              <w:wAfter w:w="95" w:type="dxa"/>
            </w:trPr>
            <w:tc>
              <w:tcPr>
                <w:tcW w:w="6048" w:type="dxa"/>
                <w:tcBorders>
                  <w:top w:val="nil"/>
                  <w:left w:val="nil"/>
                  <w:bottom w:val="nil"/>
                  <w:right w:val="nil"/>
                </w:tcBorders>
              </w:tcPr>
              <w:p>
                <w:pPr>
                  <w:jc w:val="center"/>
                  <w:rPr>
                    <w:sz w:val="20"/>
                    <w:szCs w:val="24"/>
                    <w:lang w:eastAsia="lt-LT"/>
                  </w:rPr>
                </w:pPr>
                <w:r>
                  <w:rPr>
                    <w:sz w:val="20"/>
                    <w:szCs w:val="24"/>
                    <w:lang w:eastAsia="lt-LT"/>
                  </w:rPr>
                  <w:t>(vardas ir pavardė)</w:t>
                </w:r>
              </w:p>
            </w:tc>
            <w:tc>
              <w:tcPr>
                <w:tcW w:w="3699" w:type="dxa"/>
                <w:gridSpan w:val="14"/>
                <w:tcBorders>
                  <w:top w:val="nil"/>
                  <w:left w:val="nil"/>
                  <w:bottom w:val="nil"/>
                  <w:right w:val="nil"/>
                </w:tcBorders>
              </w:tcPr>
              <w:p>
                <w:pPr>
                  <w:jc w:val="center"/>
                  <w:rPr>
                    <w:sz w:val="20"/>
                    <w:szCs w:val="24"/>
                    <w:lang w:eastAsia="lt-LT"/>
                  </w:rPr>
                </w:pPr>
                <w:r>
                  <w:rPr>
                    <w:sz w:val="20"/>
                    <w:szCs w:val="24"/>
                    <w:lang w:eastAsia="lt-LT"/>
                  </w:rPr>
                  <w:t>(asmens kodas)</w:t>
                </w:r>
              </w:p>
            </w:tc>
          </w:tr>
        </w:tbl>
        <w:p>
          <w:pPr>
            <w:rPr>
              <w:sz w:val="20"/>
              <w:szCs w:val="24"/>
              <w:lang w:eastAsia="lt-LT"/>
            </w:rPr>
          </w:pPr>
        </w:p>
        <w:tbl>
          <w:tblPr>
            <w:tblW w:w="9648" w:type="dxa"/>
            <w:tblBorders>
              <w:bottom w:val="single" w:sz="4" w:space="0" w:color="auto"/>
              <w:insideH w:val="single" w:sz="4" w:space="0" w:color="auto"/>
            </w:tblBorders>
            <w:tblLayout w:type="fixed"/>
            <w:tblLook w:val="0000" w:firstRow="0" w:lastRow="0" w:firstColumn="0" w:lastColumn="0" w:noHBand="0" w:noVBand="0"/>
          </w:tblPr>
          <w:tblGrid>
            <w:gridCol w:w="6663"/>
            <w:gridCol w:w="2985"/>
          </w:tblGrid>
          <w:tr>
            <w:tc>
              <w:tcPr>
                <w:tcW w:w="6663" w:type="dxa"/>
              </w:tcPr>
              <w:p>
                <w:pPr>
                  <w:rPr>
                    <w:sz w:val="20"/>
                    <w:szCs w:val="24"/>
                    <w:lang w:eastAsia="lt-LT"/>
                  </w:rPr>
                </w:pPr>
                <w:r>
                  <w:rPr>
                    <w:sz w:val="20"/>
                    <w:szCs w:val="24"/>
                    <w:lang w:eastAsia="lt-LT"/>
                  </w:rPr>
                  <w:t>2. Pareigūno ar kursanto gyvenamosios vietos adresas, telefono numeris</w:t>
                </w:r>
              </w:p>
              <w:p>
                <w:pPr>
                  <w:rPr>
                    <w:sz w:val="20"/>
                    <w:szCs w:val="24"/>
                    <w:lang w:eastAsia="lt-LT"/>
                  </w:rPr>
                </w:pPr>
              </w:p>
              <w:p>
                <w:pPr>
                  <w:rPr>
                    <w:sz w:val="20"/>
                    <w:szCs w:val="24"/>
                    <w:lang w:eastAsia="lt-LT"/>
                  </w:rPr>
                </w:pPr>
              </w:p>
            </w:tc>
            <w:tc>
              <w:tcPr>
                <w:tcW w:w="2985" w:type="dxa"/>
              </w:tcPr>
              <w:p>
                <w:pPr>
                  <w:jc w:val="center"/>
                  <w:rPr>
                    <w:sz w:val="20"/>
                    <w:szCs w:val="24"/>
                    <w:lang w:eastAsia="lt-LT"/>
                  </w:rPr>
                </w:pPr>
              </w:p>
            </w:tc>
          </w:tr>
        </w:tbl>
        <w:p>
          <w:pPr>
            <w:rPr>
              <w:sz w:val="20"/>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488"/>
            <w:gridCol w:w="360"/>
            <w:gridCol w:w="360"/>
            <w:gridCol w:w="360"/>
            <w:gridCol w:w="360"/>
            <w:gridCol w:w="360"/>
            <w:gridCol w:w="360"/>
          </w:tblGrid>
          <w:tr>
            <w:trPr>
              <w:cantSplit/>
            </w:trPr>
            <w:tc>
              <w:tcPr>
                <w:tcW w:w="7488" w:type="dxa"/>
                <w:tcBorders>
                  <w:top w:val="nil"/>
                  <w:left w:val="nil"/>
                  <w:right w:val="nil"/>
                </w:tcBorders>
              </w:tcPr>
              <w:p>
                <w:pPr>
                  <w:rPr>
                    <w:sz w:val="20"/>
                    <w:szCs w:val="24"/>
                    <w:lang w:eastAsia="lt-LT"/>
                  </w:rPr>
                </w:pPr>
                <w:r>
                  <w:rPr>
                    <w:sz w:val="20"/>
                    <w:szCs w:val="24"/>
                    <w:lang w:eastAsia="lt-LT"/>
                  </w:rPr>
                  <w:t>3. Pareigūno pareigos (profesija)</w:t>
                </w: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r>
        </w:tbl>
        <w:p>
          <w:pPr>
            <w:rPr>
              <w:sz w:val="20"/>
              <w:szCs w:val="24"/>
              <w:lang w:eastAsia="lt-LT"/>
            </w:rPr>
          </w:pP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288"/>
            <w:gridCol w:w="360"/>
          </w:tblGrid>
          <w:tr>
            <w:trPr>
              <w:cantSplit/>
            </w:trPr>
            <w:tc>
              <w:tcPr>
                <w:tcW w:w="9288" w:type="dxa"/>
                <w:tcBorders>
                  <w:top w:val="nil"/>
                  <w:left w:val="nil"/>
                </w:tcBorders>
              </w:tcPr>
              <w:p>
                <w:pPr>
                  <w:rPr>
                    <w:sz w:val="20"/>
                    <w:szCs w:val="24"/>
                    <w:lang w:eastAsia="lt-LT"/>
                  </w:rPr>
                </w:pPr>
                <w:r>
                  <w:rPr>
                    <w:sz w:val="20"/>
                    <w:szCs w:val="24"/>
                    <w:lang w:eastAsia="lt-LT"/>
                  </w:rPr>
                  <w:t>4. Pareigūno ar kursanto socialinė padėtis, pažymėti: pensininkas – 1, bedarbis – 2, neįgalusis – 3, kita − 4</w:t>
                </w:r>
              </w:p>
            </w:tc>
            <w:tc>
              <w:tcPr>
                <w:tcW w:w="360" w:type="dxa"/>
              </w:tcPr>
              <w:p>
                <w:pPr>
                  <w:rPr>
                    <w:sz w:val="20"/>
                    <w:szCs w:val="24"/>
                    <w:lang w:eastAsia="lt-LT"/>
                  </w:rPr>
                </w:pPr>
              </w:p>
            </w:tc>
          </w:tr>
        </w:tbl>
        <w:p>
          <w:pPr>
            <w:rPr>
              <w:sz w:val="20"/>
              <w:szCs w:val="24"/>
              <w:lang w:eastAsia="lt-LT"/>
            </w:rPr>
          </w:pPr>
        </w:p>
        <w:tbl>
          <w:tblPr>
            <w:tblW w:w="9627" w:type="dxa"/>
            <w:tblInd w:w="-1" w:type="dxa"/>
            <w:tblLook w:val="01E0" w:firstRow="1" w:lastRow="1" w:firstColumn="1" w:lastColumn="1" w:noHBand="0" w:noVBand="0"/>
          </w:tblPr>
          <w:tblGrid>
            <w:gridCol w:w="316"/>
            <w:gridCol w:w="2228"/>
            <w:gridCol w:w="2049"/>
            <w:gridCol w:w="179"/>
            <w:gridCol w:w="105"/>
            <w:gridCol w:w="2123"/>
            <w:gridCol w:w="145"/>
            <w:gridCol w:w="148"/>
            <w:gridCol w:w="135"/>
            <w:gridCol w:w="157"/>
            <w:gridCol w:w="293"/>
            <w:gridCol w:w="294"/>
            <w:gridCol w:w="259"/>
            <w:gridCol w:w="298"/>
            <w:gridCol w:w="299"/>
            <w:gridCol w:w="225"/>
            <w:gridCol w:w="74"/>
            <w:gridCol w:w="271"/>
            <w:gridCol w:w="29"/>
          </w:tblGrid>
          <w:tr>
            <w:trPr>
              <w:cantSplit/>
              <w:trHeight w:val="261"/>
            </w:trPr>
            <w:tc>
              <w:tcPr>
                <w:tcW w:w="316" w:type="dxa"/>
                <w:tcBorders>
                  <w:bottom w:val="single" w:sz="4" w:space="0" w:color="auto"/>
                </w:tcBorders>
                <w:tcMar>
                  <w:top w:w="28" w:type="dxa"/>
                  <w:left w:w="57" w:type="dxa"/>
                  <w:bottom w:w="28" w:type="dxa"/>
                  <w:right w:w="57" w:type="dxa"/>
                </w:tcMar>
              </w:tcPr>
              <w:p>
                <w:pPr>
                  <w:tabs>
                    <w:tab w:val="left" w:pos="709"/>
                    <w:tab w:val="left" w:pos="851"/>
                    <w:tab w:val="left" w:pos="993"/>
                    <w:tab w:val="left" w:pos="1843"/>
                  </w:tabs>
                  <w:jc w:val="both"/>
                  <w:rPr>
                    <w:sz w:val="20"/>
                    <w:szCs w:val="24"/>
                    <w:lang w:eastAsia="lt-LT"/>
                  </w:rPr>
                </w:pPr>
                <w:r>
                  <w:rPr>
                    <w:sz w:val="20"/>
                    <w:szCs w:val="24"/>
                    <w:lang w:eastAsia="lt-LT"/>
                  </w:rPr>
                  <w:t>5.</w:t>
                </w:r>
              </w:p>
            </w:tc>
            <w:tc>
              <w:tcPr>
                <w:tcW w:w="6684" w:type="dxa"/>
                <w:gridSpan w:val="5"/>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sz w:val="22"/>
                    <w:szCs w:val="22"/>
                    <w:lang w:eastAsia="lt-LT"/>
                  </w:rPr>
                </w:pPr>
                <w:r>
                  <w:rPr>
                    <w:sz w:val="20"/>
                    <w:szCs w:val="24"/>
                    <w:lang w:eastAsia="lt-LT"/>
                  </w:rPr>
                  <w:t>Įtariamos profesinės ligos pirminė diagnozė (pagal TLK-10-AM)</w:t>
                </w:r>
              </w:p>
            </w:tc>
            <w:tc>
              <w:tcPr>
                <w:tcW w:w="293" w:type="dxa"/>
                <w:gridSpan w:val="2"/>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2" w:type="dxa"/>
                <w:gridSpan w:val="2"/>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3" w:type="dxa"/>
                <w:tcBorders>
                  <w:top w:val="single" w:sz="4" w:space="0" w:color="auto"/>
                  <w:left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4"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59" w:type="dxa"/>
                <w:tcBorders>
                  <w:left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8"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9" w:type="dxa"/>
                <w:gridSpan w:val="2"/>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300" w:type="dxa"/>
                <w:gridSpan w:val="2"/>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r>
          <w:tr>
            <w:trPr>
              <w:cantSplit/>
              <w:trHeight w:val="231"/>
            </w:trPr>
            <w:tc>
              <w:tcPr>
                <w:tcW w:w="316" w:type="dxa"/>
                <w:vMerge w:val="restart"/>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val="restart"/>
                <w:tcBorders>
                  <w:top w:val="single" w:sz="4" w:space="0" w:color="auto"/>
                </w:tcBorders>
              </w:tcPr>
              <w:p>
                <w:pPr>
                  <w:tabs>
                    <w:tab w:val="left" w:pos="709"/>
                    <w:tab w:val="left" w:pos="851"/>
                    <w:tab w:val="left" w:pos="993"/>
                    <w:tab w:val="left" w:pos="1843"/>
                  </w:tabs>
                  <w:jc w:val="center"/>
                  <w:rPr>
                    <w:sz w:val="18"/>
                    <w:szCs w:val="18"/>
                    <w:lang w:eastAsia="lt-LT"/>
                  </w:rPr>
                </w:pPr>
                <w:r>
                  <w:rPr>
                    <w:sz w:val="18"/>
                    <w:szCs w:val="18"/>
                    <w:lang w:eastAsia="lt-LT"/>
                  </w:rPr>
                  <w:t>(pagrindinis kodas)</w:t>
                </w:r>
              </w:p>
            </w:tc>
            <w:tc>
              <w:tcPr>
                <w:tcW w:w="259" w:type="dxa"/>
                <w:vMerge w:val="restart"/>
              </w:tcPr>
              <w:p>
                <w:pPr>
                  <w:tabs>
                    <w:tab w:val="left" w:pos="709"/>
                    <w:tab w:val="left" w:pos="851"/>
                    <w:tab w:val="left" w:pos="993"/>
                    <w:tab w:val="left" w:pos="1843"/>
                  </w:tabs>
                  <w:jc w:val="center"/>
                  <w:rPr>
                    <w:sz w:val="18"/>
                    <w:szCs w:val="18"/>
                    <w:lang w:eastAsia="lt-LT"/>
                  </w:rPr>
                </w:pPr>
              </w:p>
            </w:tc>
            <w:tc>
              <w:tcPr>
                <w:tcW w:w="1196" w:type="dxa"/>
                <w:gridSpan w:val="6"/>
                <w:vMerge w:val="restart"/>
                <w:tcBorders>
                  <w:top w:val="single" w:sz="4" w:space="0" w:color="auto"/>
                </w:tcBorders>
              </w:tcPr>
              <w:p>
                <w:pPr>
                  <w:tabs>
                    <w:tab w:val="left" w:pos="709"/>
                    <w:tab w:val="left" w:pos="851"/>
                    <w:tab w:val="left" w:pos="993"/>
                    <w:tab w:val="left" w:pos="1843"/>
                  </w:tabs>
                  <w:jc w:val="center"/>
                  <w:rPr>
                    <w:sz w:val="18"/>
                    <w:szCs w:val="18"/>
                    <w:lang w:eastAsia="lt-LT"/>
                  </w:rPr>
                </w:pPr>
                <w:r>
                  <w:rPr>
                    <w:sz w:val="18"/>
                    <w:szCs w:val="18"/>
                    <w:lang w:eastAsia="lt-LT"/>
                  </w:rPr>
                  <w:t>(papildomas kodas)</w:t>
                </w:r>
              </w:p>
            </w:tc>
          </w:tr>
          <w:tr>
            <w:trPr>
              <w:cantSplit/>
              <w:trHeight w:val="231"/>
            </w:trPr>
            <w:tc>
              <w:tcPr>
                <w:tcW w:w="316" w:type="dxa"/>
                <w:vMerge/>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tcPr>
              <w:p>
                <w:pPr>
                  <w:tabs>
                    <w:tab w:val="left" w:pos="709"/>
                    <w:tab w:val="left" w:pos="851"/>
                    <w:tab w:val="left" w:pos="993"/>
                    <w:tab w:val="left" w:pos="1843"/>
                  </w:tabs>
                  <w:jc w:val="center"/>
                  <w:rPr>
                    <w:sz w:val="18"/>
                    <w:szCs w:val="18"/>
                    <w:lang w:eastAsia="lt-LT"/>
                  </w:rPr>
                </w:pPr>
              </w:p>
            </w:tc>
            <w:tc>
              <w:tcPr>
                <w:tcW w:w="259" w:type="dxa"/>
                <w:vMerge/>
              </w:tcPr>
              <w:p>
                <w:pPr>
                  <w:tabs>
                    <w:tab w:val="left" w:pos="709"/>
                    <w:tab w:val="left" w:pos="851"/>
                    <w:tab w:val="left" w:pos="993"/>
                    <w:tab w:val="left" w:pos="1843"/>
                  </w:tabs>
                  <w:jc w:val="center"/>
                  <w:rPr>
                    <w:sz w:val="18"/>
                    <w:szCs w:val="18"/>
                    <w:lang w:eastAsia="lt-LT"/>
                  </w:rPr>
                </w:pPr>
              </w:p>
            </w:tc>
            <w:tc>
              <w:tcPr>
                <w:tcW w:w="1196" w:type="dxa"/>
                <w:gridSpan w:val="6"/>
                <w:vMerge/>
              </w:tcPr>
              <w:p>
                <w:pPr>
                  <w:tabs>
                    <w:tab w:val="left" w:pos="709"/>
                    <w:tab w:val="left" w:pos="851"/>
                    <w:tab w:val="left" w:pos="993"/>
                    <w:tab w:val="left" w:pos="1843"/>
                  </w:tabs>
                  <w:jc w:val="center"/>
                  <w:rPr>
                    <w:sz w:val="18"/>
                    <w:szCs w:val="18"/>
                    <w:lang w:eastAsia="lt-LT"/>
                  </w:rPr>
                </w:pPr>
              </w:p>
            </w:tc>
          </w:tr>
          <w:tr>
            <w:trPr>
              <w:cantSplit/>
              <w:trHeight w:val="231"/>
            </w:trPr>
            <w:tc>
              <w:tcPr>
                <w:tcW w:w="316" w:type="dxa"/>
                <w:vMerge/>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tcPr>
              <w:p>
                <w:pPr>
                  <w:tabs>
                    <w:tab w:val="left" w:pos="709"/>
                    <w:tab w:val="left" w:pos="851"/>
                    <w:tab w:val="left" w:pos="993"/>
                    <w:tab w:val="left" w:pos="1843"/>
                  </w:tabs>
                  <w:jc w:val="center"/>
                  <w:rPr>
                    <w:sz w:val="18"/>
                    <w:szCs w:val="18"/>
                    <w:lang w:eastAsia="lt-LT"/>
                  </w:rPr>
                </w:pPr>
              </w:p>
            </w:tc>
            <w:tc>
              <w:tcPr>
                <w:tcW w:w="259" w:type="dxa"/>
                <w:vMerge/>
              </w:tcPr>
              <w:p>
                <w:pPr>
                  <w:tabs>
                    <w:tab w:val="left" w:pos="709"/>
                    <w:tab w:val="left" w:pos="851"/>
                    <w:tab w:val="left" w:pos="993"/>
                    <w:tab w:val="left" w:pos="1843"/>
                  </w:tabs>
                  <w:jc w:val="center"/>
                  <w:rPr>
                    <w:sz w:val="18"/>
                    <w:szCs w:val="18"/>
                    <w:lang w:eastAsia="lt-LT"/>
                  </w:rPr>
                </w:pPr>
              </w:p>
            </w:tc>
            <w:tc>
              <w:tcPr>
                <w:tcW w:w="1196" w:type="dxa"/>
                <w:gridSpan w:val="6"/>
                <w:vMerge/>
              </w:tcPr>
              <w:p>
                <w:pPr>
                  <w:tabs>
                    <w:tab w:val="left" w:pos="709"/>
                    <w:tab w:val="left" w:pos="851"/>
                    <w:tab w:val="left" w:pos="993"/>
                    <w:tab w:val="left" w:pos="1843"/>
                  </w:tabs>
                  <w:jc w:val="center"/>
                  <w:rPr>
                    <w:sz w:val="18"/>
                    <w:szCs w:val="18"/>
                    <w:lang w:eastAsia="lt-LT"/>
                  </w:rPr>
                </w:pPr>
              </w:p>
            </w:tc>
          </w:tr>
          <w:tr>
            <w:trPr>
              <w:cantSplit/>
              <w:trHeight w:val="231"/>
            </w:trPr>
            <w:tc>
              <w:tcPr>
                <w:tcW w:w="316" w:type="dxa"/>
                <w:vMerge/>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tcPr>
              <w:p>
                <w:pPr>
                  <w:tabs>
                    <w:tab w:val="left" w:pos="709"/>
                    <w:tab w:val="left" w:pos="851"/>
                    <w:tab w:val="left" w:pos="993"/>
                    <w:tab w:val="left" w:pos="1843"/>
                  </w:tabs>
                  <w:jc w:val="center"/>
                  <w:rPr>
                    <w:sz w:val="18"/>
                    <w:szCs w:val="18"/>
                    <w:lang w:eastAsia="lt-LT"/>
                  </w:rPr>
                </w:pPr>
              </w:p>
            </w:tc>
            <w:tc>
              <w:tcPr>
                <w:tcW w:w="259" w:type="dxa"/>
                <w:vMerge/>
              </w:tcPr>
              <w:p>
                <w:pPr>
                  <w:tabs>
                    <w:tab w:val="left" w:pos="709"/>
                    <w:tab w:val="left" w:pos="851"/>
                    <w:tab w:val="left" w:pos="993"/>
                    <w:tab w:val="left" w:pos="1843"/>
                  </w:tabs>
                  <w:jc w:val="center"/>
                  <w:rPr>
                    <w:sz w:val="18"/>
                    <w:szCs w:val="18"/>
                    <w:lang w:eastAsia="lt-LT"/>
                  </w:rPr>
                </w:pPr>
              </w:p>
            </w:tc>
            <w:tc>
              <w:tcPr>
                <w:tcW w:w="1196" w:type="dxa"/>
                <w:gridSpan w:val="6"/>
                <w:vMerge/>
              </w:tcPr>
              <w:p>
                <w:pPr>
                  <w:tabs>
                    <w:tab w:val="left" w:pos="709"/>
                    <w:tab w:val="left" w:pos="851"/>
                    <w:tab w:val="left" w:pos="993"/>
                    <w:tab w:val="left" w:pos="1843"/>
                  </w:tabs>
                  <w:jc w:val="center"/>
                  <w:rPr>
                    <w:sz w:val="18"/>
                    <w:szCs w:val="18"/>
                    <w:lang w:eastAsia="lt-LT"/>
                  </w:rPr>
                </w:pPr>
              </w:p>
            </w:tc>
          </w:tr>
          <w:tr>
            <w:trPr>
              <w:cantSplit/>
              <w:trHeight w:val="231"/>
            </w:trPr>
            <w:tc>
              <w:tcPr>
                <w:tcW w:w="316" w:type="dxa"/>
                <w:vMerge/>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r>
                  <w:rPr>
                    <w:sz w:val="18"/>
                    <w:szCs w:val="18"/>
                    <w:lang w:eastAsia="lt-LT"/>
                  </w:rPr>
                  <w:t>(diagnozė žodžiais)</w:t>
                </w: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tcPr>
              <w:p>
                <w:pPr>
                  <w:tabs>
                    <w:tab w:val="left" w:pos="709"/>
                    <w:tab w:val="left" w:pos="851"/>
                    <w:tab w:val="left" w:pos="993"/>
                    <w:tab w:val="left" w:pos="1843"/>
                  </w:tabs>
                  <w:jc w:val="center"/>
                  <w:rPr>
                    <w:sz w:val="18"/>
                    <w:szCs w:val="18"/>
                    <w:lang w:eastAsia="lt-LT"/>
                  </w:rPr>
                </w:pPr>
              </w:p>
            </w:tc>
            <w:tc>
              <w:tcPr>
                <w:tcW w:w="259" w:type="dxa"/>
                <w:vMerge/>
              </w:tcPr>
              <w:p>
                <w:pPr>
                  <w:tabs>
                    <w:tab w:val="left" w:pos="709"/>
                    <w:tab w:val="left" w:pos="851"/>
                    <w:tab w:val="left" w:pos="993"/>
                    <w:tab w:val="left" w:pos="1843"/>
                  </w:tabs>
                  <w:jc w:val="center"/>
                  <w:rPr>
                    <w:sz w:val="18"/>
                    <w:szCs w:val="18"/>
                    <w:lang w:eastAsia="lt-LT"/>
                  </w:rPr>
                </w:pPr>
              </w:p>
            </w:tc>
            <w:tc>
              <w:tcPr>
                <w:tcW w:w="1196" w:type="dxa"/>
                <w:gridSpan w:val="6"/>
                <w:vMerge/>
              </w:tcPr>
              <w:p>
                <w:pPr>
                  <w:tabs>
                    <w:tab w:val="left" w:pos="709"/>
                    <w:tab w:val="left" w:pos="851"/>
                    <w:tab w:val="left" w:pos="993"/>
                    <w:tab w:val="left" w:pos="1843"/>
                  </w:tabs>
                  <w:jc w:val="center"/>
                  <w:rPr>
                    <w:sz w:val="18"/>
                    <w:szCs w:val="18"/>
                    <w:lang w:eastAsia="lt-LT"/>
                  </w:rPr>
                </w:pPr>
              </w:p>
            </w:tc>
          </w:tr>
          <w:tr>
            <w:tblPrEx>
              <w:tblLook w:val="0000" w:firstRow="0" w:lastRow="0" w:firstColumn="0" w:lastColumn="0" w:noHBand="0" w:noVBand="0"/>
            </w:tblPrEx>
            <w:trPr>
              <w:gridAfter w:val="1"/>
              <w:wAfter w:w="29" w:type="dxa"/>
              <w:cantSplit/>
              <w:trHeight w:val="314"/>
            </w:trPr>
            <w:tc>
              <w:tcPr>
                <w:tcW w:w="9253" w:type="dxa"/>
                <w:gridSpan w:val="16"/>
              </w:tcPr>
              <w:p>
                <w:pPr>
                  <w:rPr>
                    <w:sz w:val="20"/>
                    <w:szCs w:val="24"/>
                    <w:lang w:eastAsia="lt-LT"/>
                  </w:rPr>
                </w:pPr>
              </w:p>
              <w:p>
                <w:pPr>
                  <w:rPr>
                    <w:sz w:val="20"/>
                    <w:szCs w:val="24"/>
                    <w:lang w:eastAsia="lt-LT"/>
                  </w:rPr>
                </w:pPr>
                <w:r>
                  <w:rPr>
                    <w:sz w:val="20"/>
                    <w:szCs w:val="24"/>
                    <w:lang w:eastAsia="lt-LT"/>
                  </w:rPr>
                  <w:t>6. Profesinė liga įtarta (pažymėti): 1 – profilaktiškai tikrinant sveikatą, 2 – kreipusis dėl susirgimo</w:t>
                </w:r>
              </w:p>
            </w:tc>
            <w:tc>
              <w:tcPr>
                <w:tcW w:w="345" w:type="dxa"/>
                <w:gridSpan w:val="2"/>
              </w:tcPr>
              <w:p>
                <w:pPr>
                  <w:rPr>
                    <w:sz w:val="20"/>
                    <w:szCs w:val="24"/>
                    <w:lang w:eastAsia="lt-LT"/>
                  </w:rPr>
                </w:pPr>
              </w:p>
            </w:tc>
          </w:tr>
          <w:tr>
            <w:tblPrEx>
              <w:tblLook w:val="0000" w:firstRow="0" w:lastRow="0" w:firstColumn="0" w:lastColumn="0" w:noHBand="0" w:noVBand="0"/>
            </w:tblPrEx>
            <w:trPr>
              <w:gridAfter w:val="1"/>
              <w:wAfter w:w="29" w:type="dxa"/>
              <w:cantSplit/>
              <w:trHeight w:val="211"/>
            </w:trPr>
            <w:tc>
              <w:tcPr>
                <w:tcW w:w="9253" w:type="dxa"/>
                <w:gridSpan w:val="16"/>
              </w:tcPr>
              <w:p>
                <w:pPr>
                  <w:rPr>
                    <w:sz w:val="20"/>
                    <w:szCs w:val="24"/>
                    <w:lang w:eastAsia="lt-LT"/>
                  </w:rPr>
                </w:pPr>
                <w:r>
                  <w:rPr>
                    <w:sz w:val="20"/>
                    <w:szCs w:val="24"/>
                    <w:lang w:eastAsia="lt-LT"/>
                  </w:rPr>
                  <w:t>į asmens sveikatos priežiūros įstaigą, 3 – gydantis stacionare, 4 – kitais būdais.</w:t>
                </w:r>
              </w:p>
            </w:tc>
            <w:tc>
              <w:tcPr>
                <w:tcW w:w="345" w:type="dxa"/>
                <w:gridSpan w:val="2"/>
                <w:tcBorders>
                  <w:top w:val="single" w:sz="4" w:space="0" w:color="auto"/>
                  <w:left w:val="single" w:sz="4" w:space="0" w:color="auto"/>
                  <w:bottom w:val="single" w:sz="4" w:space="0" w:color="auto"/>
                  <w:right w:val="single" w:sz="4" w:space="0" w:color="auto"/>
                </w:tcBorders>
              </w:tcPr>
              <w:p>
                <w:pPr>
                  <w:rPr>
                    <w:sz w:val="20"/>
                    <w:szCs w:val="24"/>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29" w:type="dxa"/>
              <w:cantSplit/>
            </w:trPr>
            <w:tc>
              <w:tcPr>
                <w:tcW w:w="4593" w:type="dxa"/>
                <w:gridSpan w:val="3"/>
                <w:tcBorders>
                  <w:top w:val="nil"/>
                  <w:left w:val="nil"/>
                  <w:right w:val="nil"/>
                </w:tcBorders>
              </w:tcPr>
              <w:p>
                <w:pPr>
                  <w:rPr>
                    <w:sz w:val="20"/>
                    <w:szCs w:val="24"/>
                    <w:lang w:eastAsia="lt-LT"/>
                  </w:rPr>
                </w:pPr>
              </w:p>
              <w:p>
                <w:pPr>
                  <w:rPr>
                    <w:sz w:val="20"/>
                    <w:szCs w:val="24"/>
                    <w:lang w:eastAsia="lt-LT"/>
                  </w:rPr>
                </w:pPr>
              </w:p>
            </w:tc>
            <w:tc>
              <w:tcPr>
                <w:tcW w:w="284" w:type="dxa"/>
                <w:gridSpan w:val="2"/>
                <w:tcBorders>
                  <w:top w:val="nil"/>
                  <w:left w:val="nil"/>
                  <w:bottom w:val="nil"/>
                  <w:right w:val="nil"/>
                </w:tcBorders>
              </w:tcPr>
              <w:p>
                <w:pPr>
                  <w:rPr>
                    <w:sz w:val="20"/>
                    <w:szCs w:val="24"/>
                    <w:lang w:eastAsia="lt-LT"/>
                  </w:rPr>
                </w:pPr>
              </w:p>
            </w:tc>
            <w:tc>
              <w:tcPr>
                <w:tcW w:w="2268" w:type="dxa"/>
                <w:gridSpan w:val="2"/>
                <w:tcBorders>
                  <w:top w:val="nil"/>
                  <w:left w:val="nil"/>
                  <w:right w:val="nil"/>
                </w:tcBorders>
              </w:tcPr>
              <w:p>
                <w:pPr>
                  <w:rPr>
                    <w:sz w:val="20"/>
                    <w:szCs w:val="24"/>
                    <w:lang w:eastAsia="lt-LT"/>
                  </w:rPr>
                </w:pPr>
              </w:p>
            </w:tc>
            <w:tc>
              <w:tcPr>
                <w:tcW w:w="283" w:type="dxa"/>
                <w:gridSpan w:val="2"/>
                <w:tcBorders>
                  <w:top w:val="nil"/>
                  <w:left w:val="nil"/>
                  <w:bottom w:val="nil"/>
                  <w:right w:val="nil"/>
                </w:tcBorders>
              </w:tcPr>
              <w:p>
                <w:pPr>
                  <w:rPr>
                    <w:sz w:val="20"/>
                    <w:szCs w:val="24"/>
                    <w:lang w:eastAsia="lt-LT"/>
                  </w:rPr>
                </w:pPr>
              </w:p>
            </w:tc>
            <w:tc>
              <w:tcPr>
                <w:tcW w:w="2170" w:type="dxa"/>
                <w:gridSpan w:val="9"/>
                <w:tcBorders>
                  <w:top w:val="nil"/>
                  <w:left w:val="nil"/>
                  <w:right w:val="nil"/>
                </w:tcBorders>
              </w:tcPr>
              <w:p>
                <w:pPr>
                  <w:rPr>
                    <w:sz w:val="20"/>
                    <w:szCs w:val="24"/>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29" w:type="dxa"/>
              <w:cantSplit/>
            </w:trPr>
            <w:tc>
              <w:tcPr>
                <w:tcW w:w="4593" w:type="dxa"/>
                <w:gridSpan w:val="3"/>
                <w:tcBorders>
                  <w:top w:val="nil"/>
                  <w:left w:val="nil"/>
                  <w:bottom w:val="nil"/>
                  <w:right w:val="nil"/>
                </w:tcBorders>
              </w:tcPr>
              <w:p>
                <w:pPr>
                  <w:jc w:val="center"/>
                  <w:rPr>
                    <w:sz w:val="20"/>
                    <w:szCs w:val="24"/>
                    <w:lang w:eastAsia="lt-LT"/>
                  </w:rPr>
                </w:pPr>
                <w:r>
                  <w:rPr>
                    <w:sz w:val="20"/>
                    <w:szCs w:val="24"/>
                    <w:lang w:eastAsia="lt-LT"/>
                  </w:rPr>
                  <w:t>(gydytojo pareigos)</w:t>
                </w:r>
              </w:p>
            </w:tc>
            <w:tc>
              <w:tcPr>
                <w:tcW w:w="284" w:type="dxa"/>
                <w:gridSpan w:val="2"/>
                <w:tcBorders>
                  <w:top w:val="nil"/>
                  <w:left w:val="nil"/>
                  <w:bottom w:val="nil"/>
                  <w:right w:val="nil"/>
                </w:tcBorders>
              </w:tcPr>
              <w:p>
                <w:pPr>
                  <w:jc w:val="center"/>
                  <w:rPr>
                    <w:sz w:val="20"/>
                    <w:szCs w:val="24"/>
                    <w:lang w:eastAsia="lt-LT"/>
                  </w:rPr>
                </w:pPr>
              </w:p>
            </w:tc>
            <w:tc>
              <w:tcPr>
                <w:tcW w:w="2268" w:type="dxa"/>
                <w:gridSpan w:val="2"/>
                <w:tcBorders>
                  <w:top w:val="nil"/>
                  <w:left w:val="nil"/>
                  <w:bottom w:val="nil"/>
                  <w:right w:val="nil"/>
                </w:tcBorders>
              </w:tcPr>
              <w:p>
                <w:pPr>
                  <w:jc w:val="center"/>
                  <w:rPr>
                    <w:sz w:val="20"/>
                    <w:szCs w:val="24"/>
                    <w:lang w:eastAsia="lt-LT"/>
                  </w:rPr>
                </w:pPr>
                <w:r>
                  <w:rPr>
                    <w:sz w:val="20"/>
                    <w:szCs w:val="24"/>
                    <w:lang w:eastAsia="lt-LT"/>
                  </w:rPr>
                  <w:t>(parašas)</w:t>
                </w:r>
              </w:p>
            </w:tc>
            <w:tc>
              <w:tcPr>
                <w:tcW w:w="283" w:type="dxa"/>
                <w:gridSpan w:val="2"/>
                <w:tcBorders>
                  <w:top w:val="nil"/>
                  <w:left w:val="nil"/>
                  <w:bottom w:val="nil"/>
                  <w:right w:val="nil"/>
                </w:tcBorders>
              </w:tcPr>
              <w:p>
                <w:pPr>
                  <w:jc w:val="center"/>
                  <w:rPr>
                    <w:sz w:val="20"/>
                    <w:szCs w:val="24"/>
                    <w:lang w:eastAsia="lt-LT"/>
                  </w:rPr>
                </w:pPr>
              </w:p>
            </w:tc>
            <w:tc>
              <w:tcPr>
                <w:tcW w:w="2170" w:type="dxa"/>
                <w:gridSpan w:val="9"/>
                <w:tcBorders>
                  <w:top w:val="nil"/>
                  <w:left w:val="nil"/>
                  <w:bottom w:val="nil"/>
                  <w:right w:val="nil"/>
                </w:tcBorders>
              </w:tcPr>
              <w:p>
                <w:pPr>
                  <w:jc w:val="center"/>
                  <w:rPr>
                    <w:sz w:val="20"/>
                    <w:szCs w:val="24"/>
                    <w:lang w:eastAsia="lt-LT"/>
                  </w:rPr>
                </w:pPr>
                <w:r>
                  <w:rPr>
                    <w:sz w:val="20"/>
                    <w:szCs w:val="24"/>
                    <w:lang w:eastAsia="lt-LT"/>
                  </w:rPr>
                  <w:t>(vardas ir pavardė)</w:t>
                </w:r>
              </w:p>
            </w:tc>
          </w:tr>
        </w:tbl>
        <w:p>
          <w:pPr>
            <w:rPr>
              <w:sz w:val="20"/>
              <w:szCs w:val="24"/>
              <w:lang w:eastAsia="lt-LT"/>
            </w:rPr>
          </w:pPr>
          <w:r>
            <w:rPr>
              <w:sz w:val="20"/>
              <w:szCs w:val="24"/>
              <w:lang w:eastAsia="lt-LT"/>
            </w:rPr>
            <w:t>___________________________</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479"/>
            <w:gridCol w:w="2169"/>
          </w:tblGrid>
          <w:tr>
            <w:tc>
              <w:tcPr>
                <w:tcW w:w="7479" w:type="dxa"/>
                <w:tcBorders>
                  <w:top w:val="nil"/>
                  <w:left w:val="nil"/>
                  <w:bottom w:val="nil"/>
                  <w:right w:val="nil"/>
                </w:tcBorders>
              </w:tcPr>
              <w:p>
                <w:pPr>
                  <w:ind w:firstLine="636"/>
                  <w:rPr>
                    <w:sz w:val="20"/>
                    <w:szCs w:val="24"/>
                    <w:lang w:eastAsia="lt-LT"/>
                  </w:rPr>
                </w:pPr>
                <w:r>
                  <w:rPr>
                    <w:sz w:val="20"/>
                    <w:szCs w:val="24"/>
                    <w:lang w:eastAsia="lt-LT"/>
                  </w:rPr>
                  <w:t>(telefono numeris)</w:t>
                </w:r>
              </w:p>
            </w:tc>
            <w:tc>
              <w:tcPr>
                <w:tcW w:w="2169" w:type="dxa"/>
                <w:tcBorders>
                  <w:left w:val="nil"/>
                  <w:bottom w:val="nil"/>
                  <w:right w:val="nil"/>
                </w:tcBorders>
              </w:tcPr>
              <w:p>
                <w:pPr>
                  <w:jc w:val="center"/>
                  <w:rPr>
                    <w:sz w:val="20"/>
                    <w:szCs w:val="24"/>
                    <w:lang w:eastAsia="lt-LT"/>
                  </w:rPr>
                </w:pPr>
                <w:r>
                  <w:rPr>
                    <w:sz w:val="20"/>
                    <w:szCs w:val="24"/>
                    <w:lang w:eastAsia="lt-LT"/>
                  </w:rPr>
                  <w:t>(asmeninis spaudas)</w:t>
                </w:r>
              </w:p>
            </w:tc>
          </w:tr>
        </w:tbl>
        <w:p>
          <w:pPr>
            <w:tabs>
              <w:tab w:val="center" w:pos="4819"/>
              <w:tab w:val="right" w:pos="9638"/>
            </w:tabs>
            <w:rPr>
              <w:szCs w:val="24"/>
            </w:rPr>
          </w:pPr>
        </w:p>
      </w:sdtContent>
    </w:sdt>
    <w:sdt>
      <w:sdtPr>
        <w:alias w:val="3 pr."/>
        <w:tag w:val="part_21d5a22c2c764c6093db41204560efb2"/>
        <w:lock w:val="sdtLocked"/>
        <w:richText/>
      </w:sdtPr>
      <w:sdtContent>
        <w:p>
          <w:pPr>
            <w:ind w:firstLine="5040"/>
            <w:sectPr>
              <w:pgSz w:w="11906" w:h="16838"/>
              <w:pgMar w:top="1134" w:right="567" w:bottom="1134" w:left="1701" w:header="567" w:footer="567" w:gutter="0"/>
              <w:pgNumType w:start="1"/>
              <w:cols w:space="1296"/>
              <w:titlePg/>
              <w:docGrid w:linePitch="360"/>
            </w:sectPr>
          </w:pPr>
        </w:p>
        <w:p>
          <w:pPr>
            <w:ind w:firstLine="5040"/>
            <w:rPr>
              <w:szCs w:val="24"/>
              <w:lang w:eastAsia="lt-LT"/>
            </w:rPr>
          </w:pPr>
          <w:r>
            <w:rPr>
              <w:szCs w:val="24"/>
              <w:lang w:eastAsia="lt-LT"/>
            </w:rPr>
            <w:t>Nelaimingų atsitikimų tarnyboje, nelaimingų</w:t>
          </w:r>
        </w:p>
        <w:p>
          <w:pPr>
            <w:ind w:firstLine="5040"/>
            <w:rPr>
              <w:szCs w:val="24"/>
              <w:lang w:eastAsia="lt-LT"/>
            </w:rPr>
          </w:pPr>
          <w:r>
            <w:rPr>
              <w:szCs w:val="24"/>
              <w:lang w:eastAsia="lt-LT"/>
            </w:rPr>
            <w:t xml:space="preserve">atsitikimų pakeliui į tarnybą ar iš tarnybos, </w:t>
          </w:r>
        </w:p>
        <w:p>
          <w:pPr>
            <w:ind w:firstLine="5040"/>
            <w:rPr>
              <w:szCs w:val="24"/>
              <w:lang w:eastAsia="lt-LT"/>
            </w:rPr>
          </w:pPr>
          <w:r>
            <w:rPr>
              <w:szCs w:val="24"/>
              <w:lang w:eastAsia="lt-LT"/>
            </w:rPr>
            <w:t>taip pat nelaimingų atsitikimų profesinio ar</w:t>
          </w:r>
        </w:p>
        <w:p>
          <w:pPr>
            <w:ind w:firstLine="5040"/>
            <w:rPr>
              <w:szCs w:val="24"/>
              <w:lang w:eastAsia="lt-LT"/>
            </w:rPr>
          </w:pPr>
          <w:r>
            <w:rPr>
              <w:szCs w:val="24"/>
              <w:lang w:eastAsia="lt-LT"/>
            </w:rPr>
            <w:t>įvadinio mokymo metu bei profesinių ligų</w:t>
          </w:r>
        </w:p>
        <w:p>
          <w:pPr>
            <w:ind w:firstLine="5040"/>
            <w:rPr>
              <w:szCs w:val="24"/>
              <w:lang w:eastAsia="lt-LT"/>
            </w:rPr>
          </w:pPr>
          <w:r>
            <w:rPr>
              <w:szCs w:val="24"/>
              <w:lang w:eastAsia="lt-LT"/>
            </w:rPr>
            <w:t xml:space="preserve">tyrimo ir apskaitos tvarkos aprašo </w:t>
          </w:r>
        </w:p>
        <w:p>
          <w:pPr>
            <w:ind w:firstLine="5040"/>
            <w:rPr>
              <w:szCs w:val="24"/>
              <w:lang w:eastAsia="lt-LT"/>
            </w:rPr>
          </w:pPr>
          <w:sdt>
            <w:sdtPr>
              <w:alias w:val="Numeris"/>
              <w:tag w:val="nr_21d5a22c2c764c6093db41204560efb2"/>
              <w:lock w:val="sdtLocked"/>
              <w:richText/>
            </w:sdtPr>
            <w:sdtContent>
              <w:r>
                <w:rPr>
                  <w:szCs w:val="24"/>
                  <w:lang w:eastAsia="lt-LT"/>
                </w:rPr>
                <w:t>3</w:t>
              </w:r>
            </w:sdtContent>
          </w:sdt>
          <w:r>
            <w:rPr>
              <w:szCs w:val="24"/>
              <w:lang w:eastAsia="lt-LT"/>
            </w:rPr>
            <w:t xml:space="preserve"> priedas</w:t>
          </w:r>
        </w:p>
        <w:p>
          <w:pPr>
            <w:tabs>
              <w:tab w:val="left" w:pos="-426"/>
            </w:tabs>
            <w:rPr>
              <w:rFonts w:eastAsia="Calibri"/>
              <w:szCs w:val="24"/>
              <w:lang w:eastAsia="lt-LT"/>
            </w:rPr>
          </w:pPr>
        </w:p>
        <w:p>
          <w:pPr>
            <w:tabs>
              <w:tab w:val="left" w:pos="-284"/>
            </w:tabs>
            <w:rPr>
              <w:rFonts w:eastAsia="Calibri"/>
              <w:szCs w:val="24"/>
              <w:lang w:eastAsia="lt-LT"/>
            </w:rPr>
          </w:pPr>
        </w:p>
        <w:tbl>
          <w:tblPr>
            <w:tblW w:w="94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9"/>
            <w:gridCol w:w="4672"/>
            <w:gridCol w:w="409"/>
            <w:gridCol w:w="410"/>
            <w:gridCol w:w="410"/>
            <w:gridCol w:w="409"/>
            <w:gridCol w:w="410"/>
            <w:gridCol w:w="410"/>
            <w:gridCol w:w="410"/>
            <w:gridCol w:w="409"/>
            <w:gridCol w:w="415"/>
            <w:gridCol w:w="410"/>
            <w:gridCol w:w="410"/>
            <w:gridCol w:w="172"/>
          </w:tblGrid>
          <w:tr>
            <w:trPr>
              <w:gridBefore w:val="1"/>
              <w:wBefore w:w="59" w:type="dxa"/>
              <w:cantSplit/>
              <w:trHeight w:val="256"/>
            </w:trPr>
            <w:tc>
              <w:tcPr>
                <w:tcW w:w="9356" w:type="dxa"/>
                <w:gridSpan w:val="13"/>
                <w:tcBorders>
                  <w:top w:val="nil"/>
                  <w:left w:val="nil"/>
                  <w:bottom w:val="nil"/>
                  <w:right w:val="nil"/>
                </w:tcBorders>
              </w:tcPr>
              <w:p>
                <w:pPr>
                  <w:rPr>
                    <w:rFonts w:eastAsia="Calibri"/>
                    <w:sz w:val="20"/>
                    <w:szCs w:val="24"/>
                    <w:lang w:eastAsia="lt-LT"/>
                  </w:rPr>
                </w:pPr>
                <w:r>
                  <w:rPr>
                    <w:rFonts w:eastAsia="Calibri"/>
                    <w:sz w:val="20"/>
                    <w:szCs w:val="24"/>
                    <w:lang w:eastAsia="lt-LT"/>
                  </w:rPr>
                  <w:br w:type="page"/>
                </w:r>
              </w:p>
              <w:tbl>
                <w:tblPr>
                  <w:tblW w:w="785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859"/>
                </w:tblGrid>
                <w:tr>
                  <w:trPr>
                    <w:cantSplit/>
                    <w:jc w:val="center"/>
                  </w:trPr>
                  <w:tc>
                    <w:tcPr>
                      <w:tcW w:w="7859" w:type="dxa"/>
                      <w:tcBorders>
                        <w:top w:val="single" w:sz="4" w:space="0" w:color="auto"/>
                        <w:left w:val="single" w:sz="4" w:space="0" w:color="auto"/>
                        <w:bottom w:val="single" w:sz="4" w:space="0" w:color="auto"/>
                        <w:right w:val="single" w:sz="4" w:space="0" w:color="auto"/>
                      </w:tcBorders>
                    </w:tcPr>
                    <w:p>
                      <w:pPr>
                        <w:ind w:left="-45" w:right="-675"/>
                        <w:jc w:val="center"/>
                        <w:rPr>
                          <w:rFonts w:eastAsia="Calibri"/>
                          <w:b/>
                          <w:sz w:val="20"/>
                          <w:szCs w:val="24"/>
                          <w:lang w:eastAsia="lt-LT"/>
                        </w:rPr>
                      </w:pPr>
                      <w:r>
                        <w:rPr>
                          <w:rFonts w:eastAsia="Calibri"/>
                          <w:b/>
                          <w:sz w:val="22"/>
                          <w:szCs w:val="22"/>
                          <w:lang w:eastAsia="lt-LT"/>
                        </w:rPr>
                        <w:t>(Profesinės ligos patvirtinimo akto forma)</w:t>
                      </w:r>
                    </w:p>
                    <w:p>
                      <w:pPr>
                        <w:ind w:left="-45" w:right="-675"/>
                        <w:jc w:val="center"/>
                        <w:rPr>
                          <w:rFonts w:eastAsia="Calibri"/>
                          <w:b/>
                          <w:sz w:val="20"/>
                          <w:szCs w:val="24"/>
                          <w:lang w:eastAsia="lt-LT"/>
                        </w:rPr>
                      </w:pPr>
                    </w:p>
                  </w:tc>
                </w:tr>
                <w:tr>
                  <w:trPr>
                    <w:cantSplit/>
                    <w:jc w:val="center"/>
                  </w:trPr>
                  <w:tc>
                    <w:tcPr>
                      <w:tcW w:w="7859" w:type="dxa"/>
                      <w:tcBorders>
                        <w:top w:val="single" w:sz="4" w:space="0" w:color="auto"/>
                        <w:left w:val="single" w:sz="4" w:space="0" w:color="auto"/>
                        <w:bottom w:val="single" w:sz="4" w:space="0" w:color="auto"/>
                        <w:right w:val="single" w:sz="4" w:space="0" w:color="auto"/>
                      </w:tcBorders>
                    </w:tcPr>
                    <w:p>
                      <w:pPr>
                        <w:ind w:left="-45" w:right="-675"/>
                        <w:jc w:val="center"/>
                        <w:rPr>
                          <w:rFonts w:eastAsia="Calibri"/>
                          <w:sz w:val="20"/>
                          <w:szCs w:val="24"/>
                          <w:lang w:eastAsia="lt-LT"/>
                        </w:rPr>
                      </w:pPr>
                      <w:r>
                        <w:rPr>
                          <w:rFonts w:eastAsia="Calibri"/>
                          <w:sz w:val="20"/>
                          <w:szCs w:val="24"/>
                          <w:lang w:eastAsia="lt-LT"/>
                        </w:rPr>
                        <w:t>(asmens sveikatos priežiūros įstaigos pavadinimas)</w:t>
                      </w:r>
                    </w:p>
                  </w:tc>
                </w:tr>
                <w:tr>
                  <w:trPr>
                    <w:cantSplit/>
                    <w:jc w:val="center"/>
                  </w:trPr>
                  <w:tc>
                    <w:tcPr>
                      <w:tcW w:w="7859" w:type="dxa"/>
                      <w:tcBorders>
                        <w:top w:val="single" w:sz="4" w:space="0" w:color="auto"/>
                        <w:left w:val="single" w:sz="4" w:space="0" w:color="auto"/>
                        <w:bottom w:val="single" w:sz="4" w:space="0" w:color="auto"/>
                        <w:right w:val="single" w:sz="4" w:space="0" w:color="auto"/>
                      </w:tcBorders>
                    </w:tcPr>
                    <w:p>
                      <w:pPr>
                        <w:ind w:left="-45" w:right="-675"/>
                        <w:jc w:val="center"/>
                        <w:rPr>
                          <w:rFonts w:eastAsia="Calibri"/>
                          <w:sz w:val="20"/>
                          <w:szCs w:val="24"/>
                          <w:lang w:eastAsia="lt-LT"/>
                        </w:rPr>
                      </w:pPr>
                    </w:p>
                  </w:tc>
                </w:tr>
                <w:tr>
                  <w:trPr>
                    <w:cantSplit/>
                    <w:jc w:val="center"/>
                  </w:trPr>
                  <w:tc>
                    <w:tcPr>
                      <w:tcW w:w="7859" w:type="dxa"/>
                      <w:tcBorders>
                        <w:top w:val="single" w:sz="4" w:space="0" w:color="auto"/>
                        <w:left w:val="single" w:sz="4" w:space="0" w:color="auto"/>
                        <w:bottom w:val="single" w:sz="4" w:space="0" w:color="auto"/>
                        <w:right w:val="single" w:sz="4" w:space="0" w:color="auto"/>
                      </w:tcBorders>
                    </w:tcPr>
                    <w:p>
                      <w:pPr>
                        <w:ind w:left="-45" w:right="-675"/>
                        <w:jc w:val="center"/>
                        <w:rPr>
                          <w:rFonts w:eastAsia="Calibri"/>
                          <w:sz w:val="20"/>
                          <w:szCs w:val="24"/>
                          <w:lang w:eastAsia="lt-LT"/>
                        </w:rPr>
                      </w:pPr>
                      <w:r>
                        <w:rPr>
                          <w:rFonts w:eastAsia="Calibri"/>
                          <w:sz w:val="20"/>
                          <w:szCs w:val="24"/>
                          <w:lang w:eastAsia="lt-LT"/>
                        </w:rPr>
                        <w:t>(statutinės įstaigos duomenys)</w:t>
                      </w:r>
                    </w:p>
                  </w:tc>
                </w:tr>
              </w:tbl>
              <w:p>
                <w:pPr>
                  <w:jc w:val="center"/>
                  <w:rPr>
                    <w:rFonts w:eastAsia="Calibri"/>
                    <w:sz w:val="20"/>
                    <w:szCs w:val="24"/>
                    <w:lang w:eastAsia="lt-LT"/>
                  </w:rPr>
                </w:pPr>
              </w:p>
              <w:p>
                <w:pPr>
                  <w:jc w:val="center"/>
                  <w:rPr>
                    <w:rFonts w:eastAsia="Calibri"/>
                    <w:b/>
                    <w:sz w:val="22"/>
                    <w:szCs w:val="22"/>
                    <w:lang w:eastAsia="lt-LT"/>
                  </w:rPr>
                </w:pPr>
              </w:p>
              <w:p>
                <w:pPr>
                  <w:jc w:val="center"/>
                  <w:rPr>
                    <w:rFonts w:eastAsia="Calibri"/>
                    <w:b/>
                    <w:sz w:val="22"/>
                    <w:szCs w:val="22"/>
                    <w:lang w:eastAsia="lt-LT"/>
                  </w:rPr>
                </w:pPr>
                <w:r>
                  <w:rPr>
                    <w:rFonts w:eastAsia="Calibri"/>
                    <w:b/>
                    <w:sz w:val="22"/>
                    <w:szCs w:val="22"/>
                    <w:lang w:eastAsia="lt-LT"/>
                  </w:rPr>
                  <w:t>PROFESINĖS LIGOS PATVIRTINIMO AKTAS</w:t>
                </w:r>
              </w:p>
              <w:p>
                <w:pPr>
                  <w:jc w:val="center"/>
                  <w:rPr>
                    <w:rFonts w:eastAsia="Calibri"/>
                    <w:sz w:val="20"/>
                    <w:szCs w:val="24"/>
                    <w:lang w:eastAsia="lt-LT"/>
                  </w:rPr>
                </w:pPr>
                <w:r>
                  <w:rPr>
                    <w:rFonts w:eastAsia="Calibri"/>
                    <w:sz w:val="20"/>
                    <w:szCs w:val="24"/>
                    <w:lang w:eastAsia="lt-LT"/>
                  </w:rPr>
                  <w:t xml:space="preserve">_____________    Nr.     ___________</w:t>
                </w:r>
              </w:p>
              <w:p>
                <w:pPr>
                  <w:ind w:firstLine="3498"/>
                  <w:rPr>
                    <w:rFonts w:eastAsia="Calibri"/>
                    <w:sz w:val="20"/>
                    <w:szCs w:val="24"/>
                    <w:lang w:eastAsia="lt-LT"/>
                  </w:rPr>
                </w:pPr>
                <w:r>
                  <w:rPr>
                    <w:rFonts w:eastAsia="Calibri"/>
                    <w:sz w:val="20"/>
                    <w:szCs w:val="24"/>
                    <w:lang w:eastAsia="lt-LT"/>
                  </w:rPr>
                  <w:t>(data)</w:t>
                </w:r>
              </w:p>
              <w:p>
                <w:pPr>
                  <w:jc w:val="center"/>
                  <w:rPr>
                    <w:rFonts w:eastAsia="Calibri"/>
                    <w:sz w:val="20"/>
                    <w:szCs w:val="24"/>
                    <w:lang w:eastAsia="lt-LT"/>
                  </w:rPr>
                </w:pPr>
                <w:r>
                  <w:rPr>
                    <w:rFonts w:eastAsia="Calibri"/>
                    <w:sz w:val="20"/>
                    <w:szCs w:val="24"/>
                    <w:lang w:eastAsia="lt-LT"/>
                  </w:rPr>
                  <w:t>________________________</w:t>
                </w:r>
              </w:p>
              <w:p>
                <w:pPr>
                  <w:jc w:val="center"/>
                  <w:rPr>
                    <w:rFonts w:eastAsia="Calibri"/>
                    <w:sz w:val="20"/>
                    <w:szCs w:val="24"/>
                    <w:lang w:eastAsia="lt-LT"/>
                  </w:rPr>
                </w:pPr>
                <w:r>
                  <w:rPr>
                    <w:rFonts w:eastAsia="Calibri"/>
                    <w:sz w:val="20"/>
                    <w:szCs w:val="24"/>
                    <w:lang w:eastAsia="lt-LT"/>
                  </w:rPr>
                  <w:t xml:space="preserve">(surašymo  vieta)</w:t>
                </w:r>
              </w:p>
              <w:p>
                <w:pPr>
                  <w:rPr>
                    <w:rFonts w:eastAsia="Calibri"/>
                    <w:b/>
                    <w:strike/>
                    <w:sz w:val="20"/>
                    <w:szCs w:val="24"/>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gridAfter w:val="1"/>
              <w:wAfter w:w="172" w:type="dxa"/>
              <w:cantSplit/>
            </w:trPr>
            <w:tc>
              <w:tcPr>
                <w:tcW w:w="4731" w:type="dxa"/>
                <w:gridSpan w:val="2"/>
                <w:tcBorders>
                  <w:right w:val="single" w:sz="4" w:space="0" w:color="auto"/>
                </w:tcBorders>
                <w:tcMar>
                  <w:top w:w="28" w:type="dxa"/>
                  <w:left w:w="57" w:type="dxa"/>
                  <w:bottom w:w="28" w:type="dxa"/>
                  <w:right w:w="57" w:type="dxa"/>
                </w:tcMar>
              </w:tcPr>
              <w:p>
                <w:pPr>
                  <w:tabs>
                    <w:tab w:val="left" w:pos="709"/>
                    <w:tab w:val="left" w:pos="851"/>
                    <w:tab w:val="left" w:pos="993"/>
                    <w:tab w:val="left" w:pos="1843"/>
                  </w:tabs>
                  <w:rPr>
                    <w:rFonts w:eastAsia="Calibri"/>
                    <w:bCs/>
                    <w:sz w:val="20"/>
                    <w:szCs w:val="22"/>
                    <w:lang w:eastAsia="lt-LT"/>
                  </w:rPr>
                </w:pPr>
                <w:r>
                  <w:rPr>
                    <w:rFonts w:eastAsia="Calibri"/>
                    <w:bCs/>
                    <w:sz w:val="20"/>
                    <w:szCs w:val="22"/>
                    <w:lang w:eastAsia="lt-LT"/>
                  </w:rPr>
                  <w:t xml:space="preserve">1. Pareigūnas ar kursantas </w:t>
                </w:r>
              </w:p>
              <w:p>
                <w:pPr>
                  <w:tabs>
                    <w:tab w:val="left" w:pos="709"/>
                    <w:tab w:val="left" w:pos="851"/>
                    <w:tab w:val="left" w:pos="993"/>
                    <w:tab w:val="left" w:pos="1843"/>
                  </w:tabs>
                  <w:jc w:val="both"/>
                  <w:rPr>
                    <w:rFonts w:eastAsia="Calibri"/>
                    <w:sz w:val="22"/>
                    <w:szCs w:val="22"/>
                    <w:lang w:eastAsia="lt-LT"/>
                  </w:rPr>
                </w:pPr>
                <w:r>
                  <w:rPr>
                    <w:rFonts w:eastAsia="Calibri"/>
                    <w:sz w:val="22"/>
                    <w:szCs w:val="22"/>
                    <w:lang w:eastAsia="lt-LT"/>
                  </w:rPr>
                  <w:t>________________________________________</w:t>
                </w:r>
              </w:p>
            </w:tc>
            <w:tc>
              <w:tcPr>
                <w:tcW w:w="4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5"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gridAfter w:val="1"/>
              <w:wAfter w:w="172" w:type="dxa"/>
              <w:cantSplit/>
            </w:trPr>
            <w:tc>
              <w:tcPr>
                <w:tcW w:w="4731" w:type="dxa"/>
                <w:gridSpan w:val="2"/>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(vardas, pavardė)</w:t>
                </w:r>
              </w:p>
            </w:tc>
            <w:tc>
              <w:tcPr>
                <w:tcW w:w="4512" w:type="dxa"/>
                <w:gridSpan w:val="11"/>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(asmens kodas)</w:t>
                </w:r>
              </w:p>
            </w:tc>
          </w:tr>
        </w:tbl>
        <w:p>
          <w:pPr>
            <w:tabs>
              <w:tab w:val="left" w:pos="709"/>
              <w:tab w:val="left" w:pos="851"/>
              <w:tab w:val="left" w:pos="993"/>
              <w:tab w:val="left" w:pos="1843"/>
            </w:tabs>
            <w:ind w:right="-143"/>
            <w:rPr>
              <w:rFonts w:eastAsia="Calibri"/>
              <w:bCs/>
              <w:sz w:val="20"/>
              <w:szCs w:val="22"/>
              <w:lang w:eastAsia="lt-LT"/>
            </w:rPr>
          </w:pPr>
          <w:r>
            <w:rPr>
              <w:rFonts w:eastAsia="Calibri"/>
              <w:bCs/>
              <w:sz w:val="20"/>
              <w:szCs w:val="22"/>
              <w:lang w:eastAsia="lt-LT"/>
            </w:rPr>
            <w:t>2. Asmens sveikatos priežiūros įstaiga, kurioje nustatyta (nenustatyta) profesinė liga _____________________</w:t>
          </w:r>
        </w:p>
        <w:p>
          <w:pPr>
            <w:tabs>
              <w:tab w:val="left" w:pos="709"/>
              <w:tab w:val="left" w:pos="851"/>
              <w:tab w:val="left" w:pos="993"/>
              <w:tab w:val="left" w:pos="1843"/>
            </w:tabs>
            <w:jc w:val="both"/>
            <w:rPr>
              <w:rFonts w:eastAsia="Calibri"/>
              <w:bCs/>
              <w:sz w:val="20"/>
              <w:szCs w:val="22"/>
              <w:lang w:eastAsia="lt-LT"/>
            </w:rPr>
          </w:pPr>
        </w:p>
        <w:tbl>
          <w:tblPr>
            <w:tblW w:w="9242" w:type="dxa"/>
            <w:tblLook w:val="01E0" w:firstRow="1" w:lastRow="1" w:firstColumn="1" w:lastColumn="1" w:noHBand="0" w:noVBand="0"/>
          </w:tblPr>
          <w:tblGrid>
            <w:gridCol w:w="5554"/>
            <w:gridCol w:w="410"/>
            <w:gridCol w:w="409"/>
            <w:gridCol w:w="410"/>
            <w:gridCol w:w="410"/>
            <w:gridCol w:w="410"/>
            <w:gridCol w:w="409"/>
            <w:gridCol w:w="410"/>
            <w:gridCol w:w="410"/>
            <w:gridCol w:w="410"/>
          </w:tblGrid>
          <w:tr>
            <w:trPr>
              <w:cantSplit/>
            </w:trPr>
            <w:tc>
              <w:tcPr>
                <w:tcW w:w="5554" w:type="dxa"/>
                <w:tcBorders>
                  <w:top w:val="single" w:sz="4" w:space="0" w:color="auto"/>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r>
            <w:trPr>
              <w:cantSplit/>
            </w:trPr>
            <w:tc>
              <w:tcPr>
                <w:tcW w:w="5554"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18"/>
                    <w:szCs w:val="18"/>
                    <w:lang w:eastAsia="lt-LT"/>
                  </w:rPr>
                </w:pPr>
                <w:r>
                  <w:rPr>
                    <w:rFonts w:eastAsia="Calibri"/>
                    <w:sz w:val="18"/>
                    <w:szCs w:val="18"/>
                    <w:lang w:eastAsia="lt-LT"/>
                  </w:rPr>
                  <w:t>(pavadinimas, adresas, pašto indeksas, telefono, fakso numeriai, kodas)</w:t>
                </w: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09"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09"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r>
        </w:tbl>
        <w:p>
          <w:pPr>
            <w:tabs>
              <w:tab w:val="left" w:pos="709"/>
              <w:tab w:val="left" w:pos="851"/>
              <w:tab w:val="left" w:pos="993"/>
              <w:tab w:val="left" w:pos="1843"/>
            </w:tabs>
            <w:jc w:val="both"/>
            <w:rPr>
              <w:rFonts w:eastAsia="Calibri"/>
              <w:sz w:val="12"/>
              <w:szCs w:val="12"/>
              <w:lang w:eastAsia="lt-LT"/>
            </w:rPr>
          </w:pPr>
        </w:p>
        <w:tbl>
          <w:tblPr>
            <w:tblW w:w="9242" w:type="dxa"/>
            <w:tblLook w:val="01E0" w:firstRow="1" w:lastRow="1" w:firstColumn="1" w:lastColumn="1" w:noHBand="0" w:noVBand="0"/>
          </w:tblPr>
          <w:tblGrid>
            <w:gridCol w:w="5964"/>
            <w:gridCol w:w="409"/>
            <w:gridCol w:w="410"/>
            <w:gridCol w:w="410"/>
            <w:gridCol w:w="410"/>
            <w:gridCol w:w="409"/>
            <w:gridCol w:w="410"/>
            <w:gridCol w:w="410"/>
            <w:gridCol w:w="410"/>
          </w:tblGrid>
          <w:tr>
            <w:trPr>
              <w:cantSplit/>
            </w:trPr>
            <w:tc>
              <w:tcPr>
                <w:tcW w:w="5964"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rPr>
                    <w:rFonts w:eastAsia="Calibri"/>
                    <w:sz w:val="22"/>
                    <w:szCs w:val="22"/>
                    <w:lang w:eastAsia="lt-LT"/>
                  </w:rPr>
                </w:pPr>
                <w:r>
                  <w:rPr>
                    <w:rFonts w:eastAsia="Calibri"/>
                    <w:sz w:val="20"/>
                    <w:szCs w:val="22"/>
                    <w:lang w:eastAsia="lt-LT"/>
                  </w:rPr>
                  <w:t>3. Profesinės ligos diagnozės nustatymo (nenustatymo) data</w:t>
                </w: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tabs>
              <w:tab w:val="left" w:pos="709"/>
              <w:tab w:val="left" w:pos="851"/>
              <w:tab w:val="left" w:pos="993"/>
              <w:tab w:val="left" w:pos="1843"/>
            </w:tabs>
            <w:ind w:right="-143"/>
            <w:jc w:val="both"/>
            <w:rPr>
              <w:rFonts w:eastAsia="Calibri"/>
              <w:sz w:val="12"/>
              <w:szCs w:val="12"/>
              <w:lang w:eastAsia="lt-LT"/>
            </w:rPr>
          </w:pPr>
        </w:p>
        <w:p>
          <w:pPr>
            <w:tabs>
              <w:tab w:val="left" w:pos="709"/>
              <w:tab w:val="left" w:pos="851"/>
              <w:tab w:val="left" w:pos="993"/>
              <w:tab w:val="left" w:pos="1843"/>
            </w:tabs>
            <w:ind w:right="-143"/>
            <w:rPr>
              <w:rFonts w:eastAsia="Calibri"/>
              <w:sz w:val="20"/>
              <w:szCs w:val="22"/>
              <w:lang w:eastAsia="lt-LT"/>
            </w:rPr>
          </w:pPr>
          <w:r>
            <w:rPr>
              <w:rFonts w:eastAsia="Calibri"/>
              <w:sz w:val="20"/>
              <w:szCs w:val="22"/>
              <w:lang w:eastAsia="lt-LT"/>
            </w:rPr>
            <w:t>4. Profesinės ligos diagnozė (profesinių ligų diagnozės) pagal TLK-10-AM)</w:t>
          </w:r>
          <w:r>
            <w:rPr>
              <w:rFonts w:eastAsia="Calibri"/>
              <w:sz w:val="20"/>
              <w:szCs w:val="22"/>
              <w:vertAlign w:val="superscript"/>
              <w:lang w:eastAsia="lt-LT"/>
            </w:rPr>
            <w:footnoteReference w:customMarkFollows="1" w:id="1"/>
            <w:t>*</w:t>
          </w:r>
          <w:r>
            <w:rPr>
              <w:rFonts w:eastAsia="Calibri"/>
              <w:sz w:val="20"/>
              <w:szCs w:val="22"/>
              <w:lang w:eastAsia="lt-LT"/>
            </w:rPr>
            <w:t>:</w:t>
          </w:r>
        </w:p>
        <w:p>
          <w:pPr>
            <w:tabs>
              <w:tab w:val="left" w:pos="709"/>
              <w:tab w:val="left" w:pos="851"/>
              <w:tab w:val="left" w:pos="993"/>
              <w:tab w:val="left" w:pos="1843"/>
            </w:tabs>
            <w:ind w:right="-143"/>
            <w:jc w:val="both"/>
            <w:rPr>
              <w:rFonts w:eastAsia="Calibri"/>
              <w:sz w:val="12"/>
              <w:szCs w:val="12"/>
              <w:lang w:eastAsia="lt-LT"/>
            </w:rPr>
          </w:pPr>
        </w:p>
        <w:tbl>
          <w:tblPr>
            <w:tblW w:w="9242" w:type="dxa"/>
            <w:tblLook w:val="01E0" w:firstRow="1" w:lastRow="1" w:firstColumn="1" w:lastColumn="1" w:noHBand="0" w:noVBand="0"/>
          </w:tblPr>
          <w:tblGrid>
            <w:gridCol w:w="624"/>
            <w:gridCol w:w="4930"/>
            <w:gridCol w:w="410"/>
            <w:gridCol w:w="409"/>
            <w:gridCol w:w="410"/>
            <w:gridCol w:w="410"/>
            <w:gridCol w:w="410"/>
            <w:gridCol w:w="409"/>
            <w:gridCol w:w="410"/>
            <w:gridCol w:w="410"/>
            <w:gridCol w:w="410"/>
          </w:tblGrid>
          <w:tr>
            <w:trPr>
              <w:cantSplit/>
            </w:trPr>
            <w:tc>
              <w:tcPr>
                <w:tcW w:w="624" w:type="dxa"/>
                <w:tcBorders>
                  <w:bottom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bCs/>
                    <w:sz w:val="20"/>
                    <w:szCs w:val="22"/>
                    <w:lang w:eastAsia="lt-LT"/>
                  </w:rPr>
                  <w:t>4.1.</w:t>
                </w:r>
              </w:p>
            </w:tc>
            <w:tc>
              <w:tcPr>
                <w:tcW w:w="4930"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left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r>
          <w:tr>
            <w:trPr>
              <w:cantSplit/>
              <w:trHeight w:val="54"/>
            </w:trPr>
            <w:tc>
              <w:tcPr>
                <w:tcW w:w="624" w:type="dxa"/>
                <w:vMerge w:val="restart"/>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val="restart"/>
                <w:tcBorders>
                  <w:top w:val="single" w:sz="4" w:space="0" w:color="auto"/>
                </w:tcBorders>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(pagrindinis kodas)</w:t>
                </w:r>
              </w:p>
            </w:tc>
            <w:tc>
              <w:tcPr>
                <w:tcW w:w="410" w:type="dxa"/>
                <w:vMerge w:val="restart"/>
              </w:tcPr>
              <w:p>
                <w:pPr>
                  <w:tabs>
                    <w:tab w:val="left" w:pos="709"/>
                    <w:tab w:val="left" w:pos="851"/>
                    <w:tab w:val="left" w:pos="993"/>
                    <w:tab w:val="left" w:pos="1843"/>
                  </w:tabs>
                  <w:jc w:val="center"/>
                  <w:rPr>
                    <w:rFonts w:eastAsia="Calibri"/>
                    <w:sz w:val="18"/>
                    <w:szCs w:val="18"/>
                    <w:lang w:eastAsia="lt-LT"/>
                  </w:rPr>
                </w:pPr>
              </w:p>
            </w:tc>
            <w:tc>
              <w:tcPr>
                <w:tcW w:w="1639" w:type="dxa"/>
                <w:gridSpan w:val="4"/>
                <w:vMerge w:val="restart"/>
                <w:tcBorders>
                  <w:top w:val="single" w:sz="4" w:space="0" w:color="auto"/>
                </w:tcBorders>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(papildomas kodas)</w:t>
                </w: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(diagnozė žodžiais)</w:t>
                </w: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bl>
        <w:p>
          <w:pPr>
            <w:rPr>
              <w:rFonts w:eastAsia="Calibri"/>
              <w:sz w:val="12"/>
              <w:szCs w:val="12"/>
              <w:lang w:eastAsia="lt-LT"/>
            </w:rPr>
          </w:pPr>
        </w:p>
        <w:tbl>
          <w:tblPr>
            <w:tblW w:w="9242" w:type="dxa"/>
            <w:tblLook w:val="01E0" w:firstRow="1" w:lastRow="1" w:firstColumn="1" w:lastColumn="1" w:noHBand="0" w:noVBand="0"/>
          </w:tblPr>
          <w:tblGrid>
            <w:gridCol w:w="7208"/>
            <w:gridCol w:w="407"/>
            <w:gridCol w:w="406"/>
            <w:gridCol w:w="407"/>
            <w:gridCol w:w="407"/>
            <w:gridCol w:w="407"/>
          </w:tblGrid>
          <w:tr>
            <w:trPr>
              <w:cantSplit/>
            </w:trPr>
            <w:tc>
              <w:tcPr>
                <w:tcW w:w="7208"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sz w:val="20"/>
                    <w:szCs w:val="22"/>
                    <w:lang w:eastAsia="lt-LT"/>
                  </w:rPr>
                  <w:t>A pagal Europos profesinių ligų sąrašą</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tabs>
              <w:tab w:val="left" w:pos="709"/>
              <w:tab w:val="left" w:pos="851"/>
              <w:tab w:val="left" w:pos="993"/>
              <w:tab w:val="left" w:pos="1843"/>
            </w:tabs>
            <w:ind w:right="-143"/>
            <w:jc w:val="both"/>
            <w:rPr>
              <w:rFonts w:eastAsia="Calibri"/>
              <w:sz w:val="22"/>
              <w:szCs w:val="22"/>
              <w:lang w:eastAsia="lt-LT"/>
            </w:rPr>
          </w:pPr>
        </w:p>
        <w:tbl>
          <w:tblPr>
            <w:tblW w:w="9242" w:type="dxa"/>
            <w:tblInd w:w="51" w:type="dxa"/>
            <w:tblBorders>
              <w:bottom w:val="single" w:sz="4" w:space="0" w:color="auto"/>
            </w:tblBorders>
            <w:tblLook w:val="01E0" w:firstRow="1" w:lastRow="1" w:firstColumn="1" w:lastColumn="1" w:noHBand="0" w:noVBand="0"/>
          </w:tblPr>
          <w:tblGrid>
            <w:gridCol w:w="5173"/>
            <w:gridCol w:w="408"/>
            <w:gridCol w:w="407"/>
            <w:gridCol w:w="406"/>
            <w:gridCol w:w="407"/>
            <w:gridCol w:w="407"/>
            <w:gridCol w:w="407"/>
            <w:gridCol w:w="406"/>
            <w:gridCol w:w="407"/>
            <w:gridCol w:w="407"/>
            <w:gridCol w:w="407"/>
          </w:tblGrid>
          <w:tr>
            <w:tc>
              <w:tcPr>
                <w:tcW w:w="5173" w:type="dxa"/>
                <w:tcBorders>
                  <w:bottom w:val="single" w:sz="4" w:space="0" w:color="auto"/>
                  <w:right w:val="single" w:sz="4" w:space="0" w:color="auto"/>
                </w:tcBorders>
              </w:tcPr>
              <w:p>
                <w:pPr>
                  <w:rPr>
                    <w:rFonts w:eastAsia="Calibri"/>
                    <w:sz w:val="20"/>
                    <w:szCs w:val="22"/>
                    <w:lang w:eastAsia="lt-LT"/>
                  </w:rPr>
                </w:pPr>
                <w:r>
                  <w:rPr>
                    <w:rFonts w:eastAsia="Calibri"/>
                    <w:sz w:val="20"/>
                    <w:szCs w:val="22"/>
                    <w:lang w:eastAsia="lt-LT"/>
                  </w:rPr>
                  <w:t xml:space="preserve">B profesinės ligos priežastis </w:t>
                </w:r>
              </w:p>
            </w:tc>
            <w:tc>
              <w:tcPr>
                <w:tcW w:w="408"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8"/>
              <w:szCs w:val="18"/>
              <w:lang w:eastAsia="lt-LT"/>
            </w:rPr>
          </w:pPr>
          <w:r>
            <w:rPr>
              <w:rFonts w:eastAsia="Calibri"/>
              <w:sz w:val="18"/>
              <w:szCs w:val="18"/>
              <w:lang w:eastAsia="lt-LT"/>
            </w:rPr>
            <w:t>(pagal Europos profesinių ligų priežasčių klasifikaciją)</w:t>
          </w:r>
        </w:p>
        <w:p>
          <w:pPr>
            <w:rPr>
              <w:rFonts w:eastAsia="Calibri"/>
              <w:sz w:val="12"/>
              <w:szCs w:val="12"/>
              <w:lang w:eastAsia="lt-LT"/>
            </w:rPr>
          </w:pPr>
        </w:p>
        <w:tbl>
          <w:tblPr>
            <w:tblW w:w="9242" w:type="dxa"/>
            <w:tblInd w:w="51" w:type="dxa"/>
            <w:tblLook w:val="01E0" w:firstRow="1" w:lastRow="1" w:firstColumn="1" w:lastColumn="1" w:noHBand="0" w:noVBand="0"/>
          </w:tblPr>
          <w:tblGrid>
            <w:gridCol w:w="8021"/>
            <w:gridCol w:w="407"/>
            <w:gridCol w:w="407"/>
            <w:gridCol w:w="407"/>
          </w:tblGrid>
          <w:tr>
            <w:tc>
              <w:tcPr>
                <w:tcW w:w="8021" w:type="dxa"/>
                <w:tcBorders>
                  <w:bottom w:val="single" w:sz="4" w:space="0" w:color="auto"/>
                  <w:right w:val="single" w:sz="4" w:space="0" w:color="auto"/>
                </w:tcBorders>
              </w:tcPr>
              <w:p>
                <w:pPr>
                  <w:rPr>
                    <w:rFonts w:eastAsia="Calibri"/>
                    <w:szCs w:val="24"/>
                    <w:lang w:eastAsia="lt-LT"/>
                  </w:rPr>
                </w:pPr>
                <w:r>
                  <w:rPr>
                    <w:rFonts w:eastAsia="Calibri"/>
                    <w:sz w:val="20"/>
                    <w:szCs w:val="22"/>
                    <w:lang w:eastAsia="lt-LT"/>
                  </w:rPr>
                  <w:t xml:space="preserve">C naudojimo kategorijos, sukėlusios profesinę ligą </w:t>
                </w:r>
                <w:r>
                  <w:rPr>
                    <w:rFonts w:eastAsia="Calibri"/>
                    <w:szCs w:val="24"/>
                    <w:lang w:eastAsia="lt-LT"/>
                  </w:rPr>
                  <w:t xml:space="preserve"> </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8"/>
              <w:szCs w:val="18"/>
              <w:lang w:eastAsia="lt-LT"/>
            </w:rPr>
          </w:pPr>
          <w:r>
            <w:rPr>
              <w:rFonts w:eastAsia="Calibri"/>
              <w:sz w:val="18"/>
              <w:szCs w:val="18"/>
              <w:lang w:eastAsia="lt-LT"/>
            </w:rPr>
            <w:t>(pagal Europos naudojimo kategorijų klasifikaciją)</w:t>
          </w:r>
        </w:p>
        <w:p>
          <w:pPr>
            <w:rPr>
              <w:rFonts w:eastAsia="Calibri"/>
              <w:sz w:val="18"/>
              <w:szCs w:val="18"/>
              <w:lang w:eastAsia="lt-LT"/>
            </w:rPr>
          </w:pPr>
        </w:p>
        <w:tbl>
          <w:tblPr>
            <w:tblW w:w="9242" w:type="dxa"/>
            <w:tblLook w:val="01E0" w:firstRow="1" w:lastRow="1" w:firstColumn="1" w:lastColumn="1" w:noHBand="0" w:noVBand="0"/>
          </w:tblPr>
          <w:tblGrid>
            <w:gridCol w:w="8835"/>
            <w:gridCol w:w="407"/>
          </w:tblGrid>
          <w:tr>
            <w:trPr>
              <w:cantSplit/>
            </w:trPr>
            <w:tc>
              <w:tcPr>
                <w:tcW w:w="8835"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sz w:val="20"/>
                    <w:szCs w:val="22"/>
                    <w:lang w:eastAsia="lt-LT"/>
                  </w:rPr>
                  <w:t xml:space="preserve">D profesinės ligos eiga, pažymėti: ūmi – 1, lėtinė – 2 </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2"/>
              <w:szCs w:val="12"/>
              <w:lang w:eastAsia="lt-LT"/>
            </w:rPr>
          </w:pPr>
        </w:p>
        <w:tbl>
          <w:tblPr>
            <w:tblW w:w="9242" w:type="dxa"/>
            <w:tblLook w:val="01E0" w:firstRow="1" w:lastRow="1" w:firstColumn="1" w:lastColumn="1" w:noHBand="0" w:noVBand="0"/>
          </w:tblPr>
          <w:tblGrid>
            <w:gridCol w:w="624"/>
            <w:gridCol w:w="4930"/>
            <w:gridCol w:w="410"/>
            <w:gridCol w:w="409"/>
            <w:gridCol w:w="410"/>
            <w:gridCol w:w="410"/>
            <w:gridCol w:w="410"/>
            <w:gridCol w:w="409"/>
            <w:gridCol w:w="410"/>
            <w:gridCol w:w="410"/>
            <w:gridCol w:w="410"/>
          </w:tblGrid>
          <w:tr>
            <w:trPr>
              <w:cantSplit/>
            </w:trPr>
            <w:tc>
              <w:tcPr>
                <w:tcW w:w="624" w:type="dxa"/>
                <w:tcBorders>
                  <w:bottom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bCs/>
                    <w:sz w:val="20"/>
                    <w:szCs w:val="22"/>
                    <w:lang w:eastAsia="lt-LT"/>
                  </w:rPr>
                  <w:t>4.2.</w:t>
                </w:r>
              </w:p>
            </w:tc>
            <w:tc>
              <w:tcPr>
                <w:tcW w:w="4930"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left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r>
          <w:tr>
            <w:trPr>
              <w:cantSplit/>
              <w:trHeight w:val="54"/>
            </w:trPr>
            <w:tc>
              <w:tcPr>
                <w:tcW w:w="624" w:type="dxa"/>
                <w:vMerge w:val="restart"/>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val="restart"/>
                <w:tcBorders>
                  <w:top w:val="single" w:sz="4" w:space="0" w:color="auto"/>
                </w:tcBorders>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(pagrindinis kodas)</w:t>
                </w:r>
              </w:p>
            </w:tc>
            <w:tc>
              <w:tcPr>
                <w:tcW w:w="410" w:type="dxa"/>
                <w:vMerge w:val="restart"/>
              </w:tcPr>
              <w:p>
                <w:pPr>
                  <w:tabs>
                    <w:tab w:val="left" w:pos="709"/>
                    <w:tab w:val="left" w:pos="851"/>
                    <w:tab w:val="left" w:pos="993"/>
                    <w:tab w:val="left" w:pos="1843"/>
                  </w:tabs>
                  <w:jc w:val="center"/>
                  <w:rPr>
                    <w:rFonts w:eastAsia="Calibri"/>
                    <w:sz w:val="18"/>
                    <w:szCs w:val="18"/>
                    <w:lang w:eastAsia="lt-LT"/>
                  </w:rPr>
                </w:pPr>
              </w:p>
            </w:tc>
            <w:tc>
              <w:tcPr>
                <w:tcW w:w="1639" w:type="dxa"/>
                <w:gridSpan w:val="4"/>
                <w:vMerge w:val="restart"/>
                <w:tcBorders>
                  <w:top w:val="single" w:sz="4" w:space="0" w:color="auto"/>
                </w:tcBorders>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(papildomas kodas)</w:t>
                </w: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(diagnozė žodžiais)</w:t>
                </w: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bl>
        <w:p>
          <w:pPr>
            <w:rPr>
              <w:rFonts w:eastAsia="Calibri"/>
              <w:sz w:val="12"/>
              <w:szCs w:val="12"/>
              <w:lang w:eastAsia="lt-LT"/>
            </w:rPr>
          </w:pPr>
        </w:p>
        <w:tbl>
          <w:tblPr>
            <w:tblW w:w="9242" w:type="dxa"/>
            <w:tblLook w:val="01E0" w:firstRow="1" w:lastRow="1" w:firstColumn="1" w:lastColumn="1" w:noHBand="0" w:noVBand="0"/>
          </w:tblPr>
          <w:tblGrid>
            <w:gridCol w:w="7208"/>
            <w:gridCol w:w="407"/>
            <w:gridCol w:w="406"/>
            <w:gridCol w:w="407"/>
            <w:gridCol w:w="407"/>
            <w:gridCol w:w="407"/>
          </w:tblGrid>
          <w:tr>
            <w:trPr>
              <w:cantSplit/>
            </w:trPr>
            <w:tc>
              <w:tcPr>
                <w:tcW w:w="7208"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sz w:val="20"/>
                    <w:szCs w:val="22"/>
                    <w:lang w:eastAsia="lt-LT"/>
                  </w:rPr>
                  <w:t>A pagal Europos profesinių ligų sąrašą</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22"/>
              <w:szCs w:val="22"/>
              <w:lang w:eastAsia="lt-LT"/>
            </w:rPr>
          </w:pPr>
        </w:p>
        <w:tbl>
          <w:tblPr>
            <w:tblW w:w="9242" w:type="dxa"/>
            <w:tblInd w:w="51" w:type="dxa"/>
            <w:tblBorders>
              <w:bottom w:val="single" w:sz="4" w:space="0" w:color="auto"/>
            </w:tblBorders>
            <w:tblLook w:val="01E0" w:firstRow="1" w:lastRow="1" w:firstColumn="1" w:lastColumn="1" w:noHBand="0" w:noVBand="0"/>
          </w:tblPr>
          <w:tblGrid>
            <w:gridCol w:w="5173"/>
            <w:gridCol w:w="408"/>
            <w:gridCol w:w="407"/>
            <w:gridCol w:w="406"/>
            <w:gridCol w:w="407"/>
            <w:gridCol w:w="407"/>
            <w:gridCol w:w="407"/>
            <w:gridCol w:w="406"/>
            <w:gridCol w:w="407"/>
            <w:gridCol w:w="407"/>
            <w:gridCol w:w="407"/>
          </w:tblGrid>
          <w:tr>
            <w:tc>
              <w:tcPr>
                <w:tcW w:w="5173" w:type="dxa"/>
                <w:tcBorders>
                  <w:bottom w:val="single" w:sz="4" w:space="0" w:color="auto"/>
                  <w:right w:val="single" w:sz="4" w:space="0" w:color="auto"/>
                </w:tcBorders>
              </w:tcPr>
              <w:p>
                <w:pPr>
                  <w:rPr>
                    <w:rFonts w:eastAsia="Calibri"/>
                    <w:sz w:val="20"/>
                    <w:szCs w:val="22"/>
                    <w:lang w:eastAsia="lt-LT"/>
                  </w:rPr>
                </w:pPr>
                <w:r>
                  <w:rPr>
                    <w:rFonts w:eastAsia="Calibri"/>
                    <w:sz w:val="20"/>
                    <w:szCs w:val="22"/>
                    <w:lang w:eastAsia="lt-LT"/>
                  </w:rPr>
                  <w:t xml:space="preserve">B profesinės ligos priežastis </w:t>
                </w:r>
              </w:p>
            </w:tc>
            <w:tc>
              <w:tcPr>
                <w:tcW w:w="408"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8"/>
              <w:szCs w:val="18"/>
              <w:lang w:eastAsia="lt-LT"/>
            </w:rPr>
          </w:pPr>
          <w:r>
            <w:rPr>
              <w:rFonts w:eastAsia="Calibri"/>
              <w:sz w:val="18"/>
              <w:szCs w:val="18"/>
              <w:lang w:eastAsia="lt-LT"/>
            </w:rPr>
            <w:t>(pagal Europos profesinių ligų priežasčių klasifikaciją)</w:t>
          </w:r>
        </w:p>
        <w:p>
          <w:pPr>
            <w:rPr>
              <w:rFonts w:eastAsia="Calibri"/>
              <w:sz w:val="12"/>
              <w:szCs w:val="12"/>
              <w:lang w:eastAsia="lt-LT"/>
            </w:rPr>
          </w:pPr>
        </w:p>
        <w:tbl>
          <w:tblPr>
            <w:tblW w:w="9242" w:type="dxa"/>
            <w:tblInd w:w="51" w:type="dxa"/>
            <w:tblLook w:val="01E0" w:firstRow="1" w:lastRow="1" w:firstColumn="1" w:lastColumn="1" w:noHBand="0" w:noVBand="0"/>
          </w:tblPr>
          <w:tblGrid>
            <w:gridCol w:w="8021"/>
            <w:gridCol w:w="407"/>
            <w:gridCol w:w="407"/>
            <w:gridCol w:w="407"/>
          </w:tblGrid>
          <w:tr>
            <w:tc>
              <w:tcPr>
                <w:tcW w:w="8021" w:type="dxa"/>
                <w:tcBorders>
                  <w:bottom w:val="single" w:sz="4" w:space="0" w:color="auto"/>
                  <w:right w:val="single" w:sz="4" w:space="0" w:color="auto"/>
                </w:tcBorders>
              </w:tcPr>
              <w:p>
                <w:pPr>
                  <w:rPr>
                    <w:rFonts w:eastAsia="Calibri"/>
                    <w:szCs w:val="24"/>
                    <w:lang w:eastAsia="lt-LT"/>
                  </w:rPr>
                </w:pPr>
                <w:r>
                  <w:rPr>
                    <w:rFonts w:eastAsia="Calibri"/>
                    <w:sz w:val="20"/>
                    <w:szCs w:val="22"/>
                    <w:lang w:eastAsia="lt-LT"/>
                  </w:rPr>
                  <w:t xml:space="preserve">C naudojimo kategorijos, sukėlusios profesinę ligą </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8"/>
              <w:szCs w:val="18"/>
              <w:lang w:eastAsia="lt-LT"/>
            </w:rPr>
          </w:pPr>
          <w:r>
            <w:rPr>
              <w:rFonts w:eastAsia="Calibri"/>
              <w:sz w:val="18"/>
              <w:szCs w:val="18"/>
              <w:lang w:eastAsia="lt-LT"/>
            </w:rPr>
            <w:t>(pagal Europos naudojimo kategorijų klasifikaciją)</w:t>
          </w:r>
        </w:p>
        <w:p>
          <w:pPr>
            <w:rPr>
              <w:rFonts w:eastAsia="Calibri"/>
              <w:sz w:val="12"/>
              <w:szCs w:val="12"/>
              <w:lang w:eastAsia="lt-LT"/>
            </w:rPr>
          </w:pPr>
        </w:p>
        <w:tbl>
          <w:tblPr>
            <w:tblW w:w="9242" w:type="dxa"/>
            <w:tblLook w:val="01E0" w:firstRow="1" w:lastRow="1" w:firstColumn="1" w:lastColumn="1" w:noHBand="0" w:noVBand="0"/>
          </w:tblPr>
          <w:tblGrid>
            <w:gridCol w:w="8835"/>
            <w:gridCol w:w="407"/>
          </w:tblGrid>
          <w:tr>
            <w:trPr>
              <w:cantSplit/>
            </w:trPr>
            <w:tc>
              <w:tcPr>
                <w:tcW w:w="8835"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sz w:val="20"/>
                    <w:szCs w:val="22"/>
                    <w:lang w:eastAsia="lt-LT"/>
                  </w:rPr>
                  <w:t xml:space="preserve">D profesinės ligos eiga, pažymėti: ūmi – 1, lėtinė – 2 </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2"/>
              <w:szCs w:val="12"/>
              <w:lang w:eastAsia="lt-LT"/>
            </w:rPr>
          </w:pPr>
        </w:p>
        <w:p>
          <w:pPr>
            <w:tabs>
              <w:tab w:val="left" w:pos="9214"/>
            </w:tabs>
            <w:rPr>
              <w:rFonts w:eastAsia="Calibri"/>
              <w:sz w:val="20"/>
              <w:szCs w:val="22"/>
              <w:u w:val="dotted"/>
              <w:lang w:eastAsia="lt-LT"/>
            </w:rPr>
          </w:pPr>
        </w:p>
        <w:p>
          <w:pPr>
            <w:tabs>
              <w:tab w:val="left" w:pos="9214"/>
            </w:tabs>
            <w:rPr>
              <w:rFonts w:eastAsia="Calibri"/>
              <w:sz w:val="20"/>
              <w:szCs w:val="22"/>
              <w:u w:val="dotted"/>
              <w:lang w:eastAsia="lt-LT"/>
            </w:rPr>
          </w:pPr>
        </w:p>
        <w:p>
          <w:pPr>
            <w:tabs>
              <w:tab w:val="left" w:pos="9214"/>
            </w:tabs>
            <w:rPr>
              <w:rFonts w:eastAsia="Calibri"/>
              <w:sz w:val="20"/>
              <w:szCs w:val="22"/>
              <w:u w:val="dotted"/>
              <w:lang w:eastAsia="lt-LT"/>
            </w:rPr>
          </w:pPr>
        </w:p>
        <w:p>
          <w:pPr>
            <w:tabs>
              <w:tab w:val="left" w:pos="4253"/>
              <w:tab w:val="left" w:pos="4820"/>
              <w:tab w:val="left" w:pos="6804"/>
              <w:tab w:val="left" w:pos="6946"/>
              <w:tab w:val="left" w:pos="7088"/>
              <w:tab w:val="left" w:pos="9214"/>
            </w:tabs>
            <w:ind w:right="-142"/>
            <w:rPr>
              <w:rFonts w:eastAsia="Calibri"/>
              <w:sz w:val="20"/>
              <w:szCs w:val="22"/>
              <w:u w:val="dotted"/>
              <w:lang w:eastAsia="lt-LT"/>
            </w:rPr>
          </w:pPr>
          <w:r>
            <w:rPr>
              <w:rFonts w:eastAsia="Calibri"/>
              <w:sz w:val="20"/>
              <w:szCs w:val="22"/>
              <w:lang w:eastAsia="lt-LT"/>
            </w:rPr>
            <w:t>_____________________________________________</w:t>
            <w:tab/>
            <w:t>_________________</w:t>
            <w:tab/>
            <w:tab/>
            <w:tab/>
            <w:t>_____________________</w:t>
          </w:r>
        </w:p>
        <w:p>
          <w:pPr>
            <w:tabs>
              <w:tab w:val="left" w:pos="5387"/>
              <w:tab w:val="left" w:pos="7371"/>
            </w:tabs>
            <w:rPr>
              <w:rFonts w:eastAsia="Calibri"/>
              <w:sz w:val="18"/>
              <w:szCs w:val="18"/>
              <w:lang w:eastAsia="lt-LT"/>
            </w:rPr>
          </w:pPr>
          <w:r>
            <w:rPr>
              <w:rFonts w:eastAsia="Calibri"/>
              <w:sz w:val="18"/>
              <w:szCs w:val="18"/>
              <w:lang w:eastAsia="lt-LT"/>
            </w:rPr>
            <w:t>(</w:t>
          </w:r>
          <w:r>
            <w:rPr>
              <w:rFonts w:eastAsia="Calibri"/>
              <w:bCs/>
              <w:sz w:val="18"/>
              <w:szCs w:val="18"/>
              <w:lang w:eastAsia="lt-LT"/>
            </w:rPr>
            <w:t xml:space="preserve"> asmens sveikatos priežiūros įstaiga,</w:t>
          </w:r>
          <w:r>
            <w:rPr>
              <w:rFonts w:eastAsia="Calibri"/>
              <w:sz w:val="18"/>
              <w:szCs w:val="18"/>
              <w:lang w:eastAsia="lt-LT"/>
            </w:rPr>
            <w:t xml:space="preserve"> gydytojo pareigos)</w:t>
            <w:tab/>
            <w:t xml:space="preserve">(parašas) </w:t>
            <w:tab/>
            <w:t>(vardas ir pavardė)</w:t>
          </w:r>
        </w:p>
        <w:p>
          <w:pPr>
            <w:tabs>
              <w:tab w:val="left" w:pos="5387"/>
              <w:tab w:val="left" w:pos="7371"/>
            </w:tabs>
            <w:rPr>
              <w:rFonts w:eastAsia="Calibri"/>
              <w:sz w:val="20"/>
              <w:szCs w:val="22"/>
              <w:lang w:eastAsia="lt-LT"/>
            </w:rPr>
          </w:pPr>
        </w:p>
        <w:p>
          <w:pPr>
            <w:tabs>
              <w:tab w:val="left" w:pos="5387"/>
              <w:tab w:val="left" w:pos="7371"/>
            </w:tabs>
            <w:rPr>
              <w:rFonts w:eastAsia="Calibri"/>
              <w:sz w:val="20"/>
              <w:szCs w:val="22"/>
              <w:lang w:eastAsia="lt-LT"/>
            </w:rPr>
          </w:pPr>
        </w:p>
        <w:p>
          <w:pPr>
            <w:tabs>
              <w:tab w:val="left" w:pos="5387"/>
              <w:tab w:val="left" w:pos="7797"/>
            </w:tabs>
            <w:rPr>
              <w:rFonts w:eastAsia="Calibri"/>
              <w:sz w:val="20"/>
              <w:szCs w:val="24"/>
              <w:lang w:eastAsia="lt-LT"/>
            </w:rPr>
          </w:pPr>
          <w:r>
            <w:rPr>
              <w:rFonts w:eastAsia="Calibri"/>
              <w:sz w:val="20"/>
              <w:szCs w:val="22"/>
              <w:lang w:eastAsia="lt-LT"/>
            </w:rPr>
            <w:t>5. Aktas surašytas _________ egzemplioriais.</w:t>
            <w:tab/>
            <w:tab/>
          </w:r>
          <w:r>
            <w:rPr>
              <w:rFonts w:eastAsia="Calibri"/>
              <w:sz w:val="18"/>
              <w:szCs w:val="18"/>
              <w:lang w:eastAsia="lt-LT"/>
            </w:rPr>
            <w:t>(asmeninis spaudas)</w:t>
          </w:r>
        </w:p>
        <w:p>
          <w:pPr>
            <w:tabs>
              <w:tab w:val="center" w:pos="4819"/>
              <w:tab w:val="right" w:pos="9638"/>
            </w:tabs>
            <w:rPr>
              <w:szCs w:val="24"/>
            </w:rPr>
          </w:pPr>
        </w:p>
      </w:sdtContent>
    </w:sdt>
    <w:sdt>
      <w:sdtPr>
        <w:alias w:val="4 pr."/>
        <w:tag w:val="part_e5493283662c48d681beabe02fb42003"/>
        <w:lock w:val="sdtLocked"/>
        <w:richText/>
      </w:sdtPr>
      <w:sdtContent>
        <w:p>
          <w:pPr>
            <w:ind w:firstLine="5040"/>
            <w:sectPr>
              <w:headerReference w:type="default" r:id="rId25"/>
              <w:pgSz w:w="11906" w:h="16838"/>
              <w:pgMar w:top="1134" w:right="567" w:bottom="1134" w:left="1701" w:header="567" w:footer="567" w:gutter="0"/>
              <w:cols w:space="1296"/>
              <w:titlePg/>
              <w:docGrid w:linePitch="360"/>
            </w:sectPr>
          </w:pPr>
        </w:p>
        <w:p>
          <w:pPr>
            <w:ind w:firstLine="5040"/>
            <w:rPr>
              <w:szCs w:val="24"/>
              <w:lang w:eastAsia="lt-LT"/>
            </w:rPr>
          </w:pPr>
          <w:r>
            <w:rPr>
              <w:szCs w:val="24"/>
              <w:lang w:eastAsia="lt-LT"/>
            </w:rPr>
            <w:t>Nelaimingų atsitikimų tarnyboje, nelaimingų</w:t>
          </w:r>
        </w:p>
        <w:p>
          <w:pPr>
            <w:ind w:firstLine="5040"/>
            <w:rPr>
              <w:szCs w:val="24"/>
              <w:lang w:eastAsia="lt-LT"/>
            </w:rPr>
          </w:pPr>
          <w:r>
            <w:rPr>
              <w:szCs w:val="24"/>
              <w:lang w:eastAsia="lt-LT"/>
            </w:rPr>
            <w:t xml:space="preserve">atsitikimų pakeliui į tarnybą ar iš tarnybos, </w:t>
          </w:r>
        </w:p>
        <w:p>
          <w:pPr>
            <w:ind w:firstLine="5040"/>
            <w:rPr>
              <w:szCs w:val="24"/>
              <w:lang w:eastAsia="lt-LT"/>
            </w:rPr>
          </w:pPr>
          <w:r>
            <w:rPr>
              <w:szCs w:val="24"/>
              <w:lang w:eastAsia="lt-LT"/>
            </w:rPr>
            <w:t>taip pat nelaimingų atsitikimų profesinio ar</w:t>
          </w:r>
        </w:p>
        <w:p>
          <w:pPr>
            <w:ind w:firstLine="5040"/>
            <w:rPr>
              <w:szCs w:val="24"/>
              <w:lang w:eastAsia="lt-LT"/>
            </w:rPr>
          </w:pPr>
          <w:r>
            <w:rPr>
              <w:szCs w:val="24"/>
              <w:lang w:eastAsia="lt-LT"/>
            </w:rPr>
            <w:t>įvadinio mokymo metu bei profesinių ligų</w:t>
          </w:r>
        </w:p>
        <w:p>
          <w:pPr>
            <w:ind w:firstLine="5040"/>
            <w:rPr>
              <w:szCs w:val="24"/>
              <w:lang w:eastAsia="lt-LT"/>
            </w:rPr>
          </w:pPr>
          <w:r>
            <w:rPr>
              <w:szCs w:val="24"/>
              <w:lang w:eastAsia="lt-LT"/>
            </w:rPr>
            <w:t xml:space="preserve">tyrimo ir apskaitos tvarkos aprašo </w:t>
          </w:r>
        </w:p>
        <w:p>
          <w:pPr>
            <w:ind w:firstLine="5040"/>
            <w:rPr>
              <w:szCs w:val="24"/>
              <w:lang w:eastAsia="lt-LT"/>
            </w:rPr>
          </w:pPr>
          <w:sdt>
            <w:sdtPr>
              <w:alias w:val="Numeris"/>
              <w:tag w:val="nr_e5493283662c48d681beabe02fb42003"/>
              <w:lock w:val="sdtLocked"/>
              <w:richText/>
            </w:sdtPr>
            <w:sdtContent>
              <w:r>
                <w:rPr>
                  <w:szCs w:val="24"/>
                  <w:lang w:eastAsia="lt-LT"/>
                </w:rPr>
                <w:t>4</w:t>
              </w:r>
            </w:sdtContent>
          </w:sdt>
          <w:r>
            <w:rPr>
              <w:szCs w:val="24"/>
              <w:lang w:eastAsia="lt-LT"/>
            </w:rPr>
            <w:t xml:space="preserve"> priedas</w:t>
          </w:r>
        </w:p>
        <w:p>
          <w:pPr>
            <w:widowControl w:val="0"/>
            <w:jc w:val="center"/>
            <w:rPr>
              <w:b/>
              <w:bCs/>
              <w:szCs w:val="24"/>
            </w:rPr>
          </w:pPr>
        </w:p>
        <w:p>
          <w:pPr>
            <w:widowControl w:val="0"/>
            <w:jc w:val="center"/>
            <w:rPr>
              <w:b/>
              <w:bCs/>
              <w:szCs w:val="24"/>
            </w:rPr>
          </w:pPr>
        </w:p>
        <w:p>
          <w:pPr>
            <w:widowControl w:val="0"/>
            <w:jc w:val="center"/>
            <w:rPr>
              <w:b/>
              <w:bCs/>
              <w:szCs w:val="24"/>
            </w:rPr>
          </w:pPr>
        </w:p>
        <w:p>
          <w:pPr>
            <w:widowControl w:val="0"/>
            <w:jc w:val="center"/>
            <w:rPr>
              <w:szCs w:val="24"/>
            </w:rPr>
          </w:pPr>
          <w:sdt>
            <w:sdtPr>
              <w:alias w:val="Pavadinimas"/>
              <w:tag w:val="title_e5493283662c48d681beabe02fb42003"/>
              <w:lock w:val="sdtLocked"/>
              <w:richText/>
            </w:sdtPr>
            <w:sdtContent>
              <w:r>
                <w:rPr>
                  <w:b/>
                  <w:bCs/>
                  <w:szCs w:val="24"/>
                </w:rPr>
                <w:t>(Profesinių ligų priežasčių tyrimų registravimo žurnalo forma)</w:t>
              </w:r>
            </w:sdtContent>
          </w:sdt>
        </w:p>
        <w:p>
          <w:pPr>
            <w:ind w:firstLine="709"/>
            <w:rPr>
              <w:szCs w:val="24"/>
            </w:rPr>
          </w:pPr>
        </w:p>
        <w:p>
          <w:pPr>
            <w:tabs>
              <w:tab w:val="right" w:leader="underscore" w:pos="9000"/>
            </w:tabs>
            <w:jc w:val="center"/>
            <w:rPr>
              <w:szCs w:val="24"/>
            </w:rPr>
          </w:pPr>
          <w:r>
            <w:rPr>
              <w:szCs w:val="24"/>
            </w:rPr>
            <w:t>_____________________________________________________________________________</w:t>
          </w:r>
        </w:p>
        <w:p>
          <w:pPr>
            <w:widowControl w:val="0"/>
            <w:jc w:val="center"/>
            <w:rPr>
              <w:sz w:val="20"/>
              <w:szCs w:val="24"/>
            </w:rPr>
          </w:pPr>
          <w:r>
            <w:rPr>
              <w:sz w:val="20"/>
              <w:szCs w:val="24"/>
            </w:rPr>
            <w:t>(statutinės įstaigos pavadinimas)</w:t>
          </w:r>
        </w:p>
        <w:p>
          <w:pPr>
            <w:jc w:val="center"/>
            <w:rPr>
              <w:szCs w:val="24"/>
            </w:rPr>
          </w:pPr>
        </w:p>
        <w:p>
          <w:pPr>
            <w:widowControl w:val="0"/>
            <w:jc w:val="center"/>
            <w:rPr>
              <w:szCs w:val="24"/>
            </w:rPr>
          </w:pPr>
          <w:r>
            <w:rPr>
              <w:b/>
              <w:bCs/>
              <w:szCs w:val="24"/>
            </w:rPr>
            <w:t>PROFESINIŲ LIGŲ PRIEŽASČIŲ TYRIMŲ REGISTRAVIMO ŽURNALAS</w:t>
          </w:r>
        </w:p>
        <w:p>
          <w:pPr>
            <w:widowControl w:val="0"/>
            <w:ind w:firstLine="709"/>
            <w:jc w:val="both"/>
            <w:rPr>
              <w:szCs w:val="24"/>
            </w:rPr>
          </w:pPr>
        </w:p>
        <w:tbl>
          <w:tblPr>
            <w:tblW w:w="9631" w:type="dxa"/>
            <w:tblLayout w:type="fixed"/>
            <w:tblCellMar>
              <w:left w:w="40" w:type="dxa"/>
              <w:right w:w="40" w:type="dxa"/>
            </w:tblCellMar>
            <w:tblLook w:val="0000" w:firstRow="0" w:lastRow="0" w:firstColumn="0" w:lastColumn="0" w:noHBand="0" w:noVBand="0"/>
          </w:tblPr>
          <w:tblGrid>
            <w:gridCol w:w="559"/>
            <w:gridCol w:w="1418"/>
            <w:gridCol w:w="1134"/>
            <w:gridCol w:w="1276"/>
            <w:gridCol w:w="1134"/>
            <w:gridCol w:w="2268"/>
            <w:gridCol w:w="1842"/>
          </w:tblGrid>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br w:type="column"/>
                  <w:t xml:space="preserve">Įrašo </w:t>
                </w:r>
              </w:p>
              <w:p>
                <w:pPr>
                  <w:widowControl w:val="0"/>
                  <w:rPr>
                    <w:sz w:val="22"/>
                    <w:szCs w:val="22"/>
                  </w:rPr>
                </w:pPr>
                <w:r>
                  <w:rPr>
                    <w:sz w:val="22"/>
                    <w:szCs w:val="22"/>
                  </w:rPr>
                  <w:t xml:space="preserve">eil. Nr. </w:t>
                </w: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Dokumento pavadinimas*</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Dokumento data</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 xml:space="preserve">Profesinė liga </w:t>
                </w:r>
              </w:p>
              <w:p>
                <w:pPr>
                  <w:widowControl w:val="0"/>
                  <w:jc w:val="center"/>
                  <w:rPr>
                    <w:sz w:val="22"/>
                    <w:szCs w:val="22"/>
                  </w:rPr>
                </w:pPr>
                <w:r>
                  <w:rPr>
                    <w:sz w:val="22"/>
                    <w:szCs w:val="22"/>
                  </w:rPr>
                  <w:t>(ūmi ar lėtinė)</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Pareigūnas ar kursantas</w:t>
                </w: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Asmens, kuriam tirta įtariama profesinė liga, vardas, pavardė, asmens kodas, pareigos</w:t>
                </w: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Profesinės ligos diagnozė (-ės) pagal TLK-10-AM</w:t>
                </w: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ind w:firstLine="57"/>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bl>
        <w:p>
          <w:pPr>
            <w:spacing w:line="276" w:lineRule="auto"/>
            <w:jc w:val="both"/>
            <w:rPr>
              <w:szCs w:val="24"/>
            </w:rPr>
          </w:pPr>
        </w:p>
        <w:p>
          <w:pPr>
            <w:spacing w:line="276" w:lineRule="auto"/>
            <w:jc w:val="both"/>
            <w:rPr>
              <w:szCs w:val="24"/>
            </w:rPr>
          </w:pPr>
          <w:r>
            <w:rPr>
              <w:szCs w:val="24"/>
            </w:rPr>
            <w:t xml:space="preserve">* </w:t>
          </w:r>
          <w:r>
            <w:rPr>
              <w:sz w:val="20"/>
              <w:szCs w:val="24"/>
            </w:rPr>
            <w:t>Profesinės ligos tyrimo išvada, Profesinės ligos patvirtinimo aktas, Centrinės darbo medicinos ekspertų komisijos išvada</w:t>
          </w:r>
        </w:p>
        <w:p>
          <w:pPr>
            <w:tabs>
              <w:tab w:val="center" w:pos="4819"/>
              <w:tab w:val="right" w:pos="9638"/>
            </w:tabs>
            <w:rPr>
              <w:szCs w:val="24"/>
            </w:rPr>
          </w:pPr>
        </w:p>
      </w:sdtContent>
    </w:sdt>
    <w:sdt>
      <w:sdtPr>
        <w:alias w:val="patvirtinta"/>
        <w:tag w:val="part_985438aa8b514b078043943cc9e4caa3"/>
        <w:lock w:val="sdtLocked"/>
        <w:richText/>
      </w:sdtPr>
      <w:sdtContent>
        <w:p>
          <w:pPr>
            <w:ind w:left="5103"/>
            <w:jc w:val="both"/>
            <w:sectPr>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spacing w:line="276" w:lineRule="auto"/>
            <w:jc w:val="center"/>
            <w:rPr>
              <w:szCs w:val="24"/>
              <w:lang w:eastAsia="lt-LT"/>
            </w:rPr>
          </w:pPr>
        </w:p>
        <w:p>
          <w:pPr>
            <w:rPr>
              <w:sz w:val="8"/>
              <w:szCs w:val="8"/>
            </w:rPr>
          </w:pPr>
        </w:p>
        <w:p>
          <w:pPr>
            <w:jc w:val="center"/>
            <w:rPr>
              <w:szCs w:val="24"/>
              <w:lang w:eastAsia="lt-LT"/>
            </w:rPr>
          </w:pPr>
          <w:sdt>
            <w:sdtPr>
              <w:alias w:val="Pavadinimas"/>
              <w:tag w:val="title_985438aa8b514b078043943cc9e4caa3"/>
              <w:lock w:val="sdtLocked"/>
              <w:richText/>
            </w:sdtPr>
            <w:sdtContent>
              <w:r>
                <w:rPr>
                  <w:b/>
                  <w:bCs/>
                  <w:szCs w:val="24"/>
                  <w:lang w:eastAsia="lt-LT"/>
                </w:rPr>
                <w:t>VIDAUS TARNYBOS SISTEMOS PAREIGŪNŲ, JŲ ŠEIMOS NARIŲ IR JŲ NUOSAVYBĖS APSAUGOS, KAI DĖL VIDAUS TARNYBOS SISTEMOS PAREIGŪNO TARNYBOS KYLA REALI GRĖSMĖ JŲ GYVYBEI, SVEIKATAI AR TURTUI, UŽTIKRINIMO TVARKOS APRAŠAS</w:t>
              </w:r>
            </w:sdtContent>
          </w:sdt>
        </w:p>
        <w:p>
          <w:pPr>
            <w:rPr>
              <w:sz w:val="8"/>
              <w:szCs w:val="8"/>
            </w:rPr>
          </w:pPr>
        </w:p>
        <w:sdt>
          <w:sdtPr>
            <w:alias w:val="skyrius"/>
            <w:tag w:val="part_39fb27d794124d8982cf07c0d7bfa60a"/>
            <w:lock w:val="sdtLocked"/>
            <w:richText/>
          </w:sdtPr>
          <w:sdtContent>
            <w:p>
              <w:pPr>
                <w:ind w:firstLine="62"/>
                <w:jc w:val="center"/>
                <w:rPr>
                  <w:szCs w:val="24"/>
                  <w:lang w:eastAsia="lt-LT"/>
                </w:rPr>
              </w:pPr>
              <w:sdt>
                <w:sdtPr>
                  <w:alias w:val="Numeris"/>
                  <w:tag w:val="nr_39fb27d794124d8982cf07c0d7bfa60a"/>
                  <w:lock w:val="sdtLocked"/>
                  <w:richText/>
                </w:sdtPr>
                <w:sdtContent>
                  <w:r>
                    <w:rPr>
                      <w:b/>
                      <w:bCs/>
                      <w:szCs w:val="24"/>
                      <w:lang w:eastAsia="lt-LT"/>
                    </w:rPr>
                    <w:t>I</w:t>
                  </w:r>
                </w:sdtContent>
              </w:sdt>
              <w:r>
                <w:rPr>
                  <w:b/>
                  <w:bCs/>
                  <w:szCs w:val="24"/>
                  <w:lang w:eastAsia="lt-LT"/>
                </w:rPr>
                <w:t xml:space="preserve"> SKYRIUS</w:t>
              </w:r>
            </w:p>
            <w:p>
              <w:pPr>
                <w:jc w:val="center"/>
                <w:rPr>
                  <w:szCs w:val="24"/>
                  <w:lang w:eastAsia="lt-LT"/>
                </w:rPr>
              </w:pPr>
              <w:sdt>
                <w:sdtPr>
                  <w:alias w:val="Pavadinimas"/>
                  <w:tag w:val="title_39fb27d794124d8982cf07c0d7bfa60a"/>
                  <w:lock w:val="sdtLocked"/>
                  <w:richText/>
                </w:sdtPr>
                <w:sdtContent>
                  <w:r>
                    <w:rPr>
                      <w:b/>
                      <w:bCs/>
                      <w:szCs w:val="24"/>
                      <w:lang w:eastAsia="lt-LT"/>
                    </w:rPr>
                    <w:t>BENDROSIOS NUOSTATOS</w:t>
                  </w:r>
                </w:sdtContent>
              </w:sdt>
            </w:p>
            <w:p>
              <w:pPr>
                <w:rPr>
                  <w:sz w:val="8"/>
                  <w:szCs w:val="8"/>
                </w:rPr>
              </w:pPr>
            </w:p>
            <w:sdt>
              <w:sdtPr>
                <w:alias w:val="1 p."/>
                <w:tag w:val="part_37062040913a4a26b62dc9bc3b1fce7f"/>
                <w:lock w:val="sdtLocked"/>
                <w:richText/>
              </w:sdtPr>
              <w:sdtContent>
                <w:p>
                  <w:pPr>
                    <w:tabs>
                      <w:tab w:val="left" w:pos="709"/>
                    </w:tabs>
                    <w:spacing w:line="276" w:lineRule="auto"/>
                    <w:ind w:firstLine="709"/>
                    <w:jc w:val="both"/>
                    <w:rPr>
                      <w:szCs w:val="24"/>
                      <w:lang w:eastAsia="lt-LT"/>
                    </w:rPr>
                  </w:pPr>
                  <w:sdt>
                    <w:sdtPr>
                      <w:alias w:val="Numeris"/>
                      <w:tag w:val="nr_37062040913a4a26b62dc9bc3b1fce7f"/>
                      <w:lock w:val="sdtLocked"/>
                      <w:richText/>
                    </w:sdtPr>
                    <w:sdtContent>
                      <w:r>
                        <w:rPr>
                          <w:szCs w:val="24"/>
                          <w:lang w:eastAsia="lt-LT"/>
                        </w:rPr>
                        <w:t>1</w:t>
                      </w:r>
                    </w:sdtContent>
                  </w:sdt>
                  <w:r>
                    <w:rPr>
                      <w:szCs w:val="24"/>
                      <w:lang w:eastAsia="lt-LT"/>
                    </w:rPr>
                    <w:t>. Vidaus tarnybos sistemos pareigūnų, jų šeimos narių ir jų nuosavybės apsaugos, kai dėl vidaus tarnybos sistemos pareigūno tarnybos kyla reali grėsmė jų gyvybei, sveikatai ar turtui, užtikrinimo tvarkos aprašas (toliau – Aprašas) reglamentuoja vidaus tarnybos sistemos pareigūnų (toliau – pareigūnas), jų šeimos narių (</w:t>
                  </w:r>
                  <w:r>
                    <w:rPr>
                      <w:color w:val="000000"/>
                      <w:szCs w:val="24"/>
                      <w:lang w:eastAsia="lt-LT"/>
                    </w:rPr>
                    <w:t xml:space="preserve">vaiko, įvaikio, sutuoktinio, sugyventinio, partnerio, tėvų, įtėvių, gyvenančių kartu su pareigūnu) </w:t>
                  </w:r>
                  <w:r>
                    <w:rPr>
                      <w:szCs w:val="24"/>
                      <w:lang w:eastAsia="lt-LT"/>
                    </w:rPr>
                    <w:t>ir jų nuosavybės fizinės apsaugos (toliau – apsauga) skyrimo sąlygas, apsaugos organizavimą, vykdymą ir vykdymo nutraukimą.</w:t>
                  </w:r>
                </w:p>
              </w:sdtContent>
            </w:sdt>
            <w:sdt>
              <w:sdtPr>
                <w:alias w:val="2 p."/>
                <w:tag w:val="part_0f8736160e334e1bb8ac3ded9a58d09f"/>
                <w:lock w:val="sdtLocked"/>
                <w:richText/>
              </w:sdtPr>
              <w:sdtContent>
                <w:p>
                  <w:pPr>
                    <w:spacing w:line="276" w:lineRule="auto"/>
                    <w:ind w:firstLine="720"/>
                    <w:jc w:val="both"/>
                    <w:rPr>
                      <w:szCs w:val="24"/>
                      <w:lang w:eastAsia="lt-LT"/>
                    </w:rPr>
                  </w:pPr>
                  <w:sdt>
                    <w:sdtPr>
                      <w:alias w:val="Numeris"/>
                      <w:tag w:val="nr_0f8736160e334e1bb8ac3ded9a58d09f"/>
                      <w:lock w:val="sdtLocked"/>
                      <w:richText/>
                    </w:sdtPr>
                    <w:sdtContent>
                      <w:r>
                        <w:rPr>
                          <w:szCs w:val="24"/>
                          <w:lang w:eastAsia="lt-LT"/>
                        </w:rPr>
                        <w:t>2</w:t>
                      </w:r>
                    </w:sdtContent>
                  </w:sdt>
                  <w:r>
                    <w:rPr>
                      <w:szCs w:val="24"/>
                      <w:lang w:eastAsia="lt-LT"/>
                    </w:rPr>
                    <w:t>. Aprašas netaikomas, jeigu yra pagrindas taikyti apsaugos nuo nusikalstamo poveikio priemones, nustatytas Lietuvos Respublikos baudžiamojo proceso ir kriminalinės žvalgybos dalyvių, teisingumo ir teisėsaugos institucijų pareigūnų apsaugos nuo nusikalstamo poveikio įstatyme.</w:t>
                  </w:r>
                </w:p>
              </w:sdtContent>
            </w:sdt>
            <w:sdt>
              <w:sdtPr>
                <w:alias w:val="3 p."/>
                <w:tag w:val="part_8fac37e6ad1c4fb7bb2d676a04ac7085"/>
                <w:lock w:val="sdtLocked"/>
                <w:richText/>
              </w:sdtPr>
              <w:sdtContent>
                <w:p>
                  <w:pPr>
                    <w:spacing w:line="276" w:lineRule="auto"/>
                    <w:ind w:firstLine="720"/>
                    <w:jc w:val="both"/>
                    <w:rPr>
                      <w:szCs w:val="24"/>
                      <w:lang w:eastAsia="lt-LT"/>
                    </w:rPr>
                  </w:pPr>
                  <w:sdt>
                    <w:sdtPr>
                      <w:alias w:val="Numeris"/>
                      <w:tag w:val="nr_8fac37e6ad1c4fb7bb2d676a04ac7085"/>
                      <w:lock w:val="sdtLocked"/>
                      <w:richText/>
                    </w:sdtPr>
                    <w:sdtContent>
                      <w:r>
                        <w:rPr>
                          <w:szCs w:val="24"/>
                          <w:lang w:eastAsia="lt-LT"/>
                        </w:rPr>
                        <w:t>3</w:t>
                      </w:r>
                    </w:sdtContent>
                  </w:sdt>
                  <w:r>
                    <w:rPr>
                      <w:szCs w:val="24"/>
                      <w:lang w:eastAsia="lt-LT"/>
                    </w:rPr>
                    <w:t>. Apraše vartojamos sąvokos suprantamos taip, kaip jos apibrėžtos Lietuvos Respublikos asmens ir turto saugos įstatyme, Lietuvos Respublikos vidaus tarnybos statute ir kituose teisės aktuose, reglamentuojančiuose statutinių įstaigų veiklą.</w:t>
                  </w:r>
                </w:p>
                <w:p>
                  <w:pPr>
                    <w:ind w:firstLine="844"/>
                    <w:jc w:val="both"/>
                    <w:rPr>
                      <w:szCs w:val="24"/>
                      <w:lang w:eastAsia="lt-LT"/>
                    </w:rPr>
                  </w:pPr>
                </w:p>
                <w:p>
                  <w:pPr>
                    <w:ind w:firstLine="720"/>
                    <w:jc w:val="both"/>
                    <w:rPr>
                      <w:szCs w:val="24"/>
                      <w:lang w:eastAsia="lt-LT"/>
                    </w:rPr>
                  </w:pPr>
                </w:p>
              </w:sdtContent>
            </w:sdt>
          </w:sdtContent>
        </w:sdt>
        <w:sdt>
          <w:sdtPr>
            <w:alias w:val="skyrius"/>
            <w:tag w:val="part_1e9dd7ddbf2644d2a1dd743036e1b1cd"/>
            <w:lock w:val="sdtLocked"/>
            <w:richText/>
          </w:sdtPr>
          <w:sdtContent>
            <w:p>
              <w:pPr>
                <w:ind w:firstLine="720"/>
                <w:jc w:val="center"/>
                <w:rPr>
                  <w:szCs w:val="24"/>
                  <w:lang w:eastAsia="lt-LT"/>
                </w:rPr>
              </w:pPr>
              <w:sdt>
                <w:sdtPr>
                  <w:alias w:val="Numeris"/>
                  <w:tag w:val="nr_1e9dd7ddbf2644d2a1dd743036e1b1cd"/>
                  <w:lock w:val="sdtLocked"/>
                  <w:richText/>
                </w:sdtPr>
                <w:sdtContent>
                  <w:r>
                    <w:rPr>
                      <w:b/>
                      <w:bCs/>
                      <w:szCs w:val="24"/>
                      <w:lang w:eastAsia="lt-LT"/>
                    </w:rPr>
                    <w:t>II</w:t>
                  </w:r>
                </w:sdtContent>
              </w:sdt>
              <w:r>
                <w:rPr>
                  <w:b/>
                  <w:bCs/>
                  <w:szCs w:val="24"/>
                  <w:lang w:eastAsia="lt-LT"/>
                </w:rPr>
                <w:t xml:space="preserve"> SKYRIUS</w:t>
              </w:r>
            </w:p>
            <w:p>
              <w:pPr>
                <w:jc w:val="center"/>
                <w:rPr>
                  <w:szCs w:val="24"/>
                  <w:lang w:eastAsia="lt-LT"/>
                </w:rPr>
              </w:pPr>
              <w:sdt>
                <w:sdtPr>
                  <w:alias w:val="Pavadinimas"/>
                  <w:tag w:val="title_1e9dd7ddbf2644d2a1dd743036e1b1cd"/>
                  <w:lock w:val="sdtLocked"/>
                  <w:richText/>
                </w:sdtPr>
                <w:sdtContent>
                  <w:r>
                    <w:rPr>
                      <w:b/>
                      <w:bCs/>
                      <w:szCs w:val="24"/>
                      <w:lang w:eastAsia="lt-LT"/>
                    </w:rPr>
                    <w:t>APSAUGOS SKYRIMO SĄLYGOS, ORGANIZAVIMAS IR VYKDYMAS</w:t>
                  </w:r>
                </w:sdtContent>
              </w:sdt>
            </w:p>
            <w:p>
              <w:pPr>
                <w:spacing w:line="276" w:lineRule="auto"/>
                <w:ind w:firstLine="62"/>
                <w:jc w:val="center"/>
                <w:rPr>
                  <w:szCs w:val="24"/>
                  <w:lang w:eastAsia="lt-LT"/>
                </w:rPr>
              </w:pPr>
            </w:p>
            <w:sdt>
              <w:sdtPr>
                <w:alias w:val="4 p."/>
                <w:tag w:val="part_a575ceda80264422acc5a57d4e6be47b"/>
                <w:lock w:val="sdtLocked"/>
                <w:richText/>
              </w:sdtPr>
              <w:sdtContent>
                <w:p>
                  <w:pPr>
                    <w:spacing w:line="276" w:lineRule="auto"/>
                    <w:ind w:firstLine="709"/>
                    <w:jc w:val="both"/>
                    <w:rPr>
                      <w:szCs w:val="24"/>
                      <w:lang w:eastAsia="lt-LT"/>
                    </w:rPr>
                  </w:pPr>
                  <w:sdt>
                    <w:sdtPr>
                      <w:alias w:val="Numeris"/>
                      <w:tag w:val="nr_a575ceda80264422acc5a57d4e6be47b"/>
                      <w:lock w:val="sdtLocked"/>
                      <w:richText/>
                    </w:sdtPr>
                    <w:sdtContent>
                      <w:r>
                        <w:rPr>
                          <w:szCs w:val="24"/>
                          <w:lang w:eastAsia="lt-LT"/>
                        </w:rPr>
                        <w:t>4</w:t>
                      </w:r>
                    </w:sdtContent>
                  </w:sdt>
                  <w:r>
                    <w:rPr>
                      <w:szCs w:val="24"/>
                      <w:lang w:eastAsia="lt-LT"/>
                    </w:rPr>
                    <w:t>. Pareigūnai gali prašyti skirti jų pačių ar jų šeimos narių bei jų nuosavybės apsaugą, jeigu yra reali grėsmė jų gyvybei, sveikatai ar turtui dėl priežasčių, susijusių su pareigūno tarnybine veikla.</w:t>
                  </w:r>
                </w:p>
              </w:sdtContent>
            </w:sdt>
            <w:sdt>
              <w:sdtPr>
                <w:alias w:val="5 p."/>
                <w:tag w:val="part_132544462bf24521bb83379269cc5793"/>
                <w:lock w:val="sdtLocked"/>
                <w:richText/>
              </w:sdtPr>
              <w:sdtContent>
                <w:p>
                  <w:pPr>
                    <w:spacing w:line="276" w:lineRule="auto"/>
                    <w:ind w:firstLine="709"/>
                    <w:jc w:val="both"/>
                    <w:rPr>
                      <w:szCs w:val="24"/>
                      <w:lang w:eastAsia="lt-LT"/>
                    </w:rPr>
                  </w:pPr>
                  <w:sdt>
                    <w:sdtPr>
                      <w:alias w:val="Numeris"/>
                      <w:tag w:val="nr_132544462bf24521bb83379269cc5793"/>
                      <w:lock w:val="sdtLocked"/>
                      <w:richText/>
                    </w:sdtPr>
                    <w:sdtContent>
                      <w:r>
                        <w:rPr>
                          <w:szCs w:val="24"/>
                          <w:lang w:eastAsia="lt-LT"/>
                        </w:rPr>
                        <w:t>5</w:t>
                      </w:r>
                    </w:sdtContent>
                  </w:sdt>
                  <w:r>
                    <w:rPr>
                      <w:szCs w:val="24"/>
                      <w:lang w:eastAsia="lt-LT"/>
                    </w:rPr>
                    <w:t xml:space="preserve">. Dėl būtinybės skirti apsaugą pačiam pareigūnui, jo šeimos nariams ar nuosavybei pareigūnas tarnybiniu prašymu kreipiasi į statutinės įstaigos, kurioje eina pareigas, vadovą, dėl statutinės įstaigos vadovo, jo šeimos narių ar nuosavybės apsaugos – kreipiamasi į centrinės statutinės įstaigos vadovą, dėl centrinės statutinės įstaigos vadovo, jo šeimos narių ar nuosavybės apsaugos – kreipiamasi į ministrą, kurio valdymo sričiai priskirta centrinė statutinė įstaiga (toliau – ministras). </w:t>
                  </w:r>
                </w:p>
              </w:sdtContent>
            </w:sdt>
            <w:sdt>
              <w:sdtPr>
                <w:alias w:val="6 p."/>
                <w:tag w:val="part_a22978262922419b953f2b30d95d4353"/>
                <w:lock w:val="sdtLocked"/>
                <w:richText/>
              </w:sdtPr>
              <w:sdtContent>
                <w:p>
                  <w:pPr>
                    <w:spacing w:line="276" w:lineRule="auto"/>
                    <w:ind w:firstLine="709"/>
                    <w:jc w:val="both"/>
                    <w:rPr>
                      <w:szCs w:val="24"/>
                      <w:lang w:eastAsia="lt-LT"/>
                    </w:rPr>
                  </w:pPr>
                  <w:sdt>
                    <w:sdtPr>
                      <w:alias w:val="Numeris"/>
                      <w:tag w:val="nr_a22978262922419b953f2b30d95d4353"/>
                      <w:lock w:val="sdtLocked"/>
                      <w:richText/>
                    </w:sdtPr>
                    <w:sdtContent>
                      <w:r>
                        <w:rPr>
                          <w:szCs w:val="24"/>
                          <w:lang w:eastAsia="lt-LT"/>
                        </w:rPr>
                        <w:t>6</w:t>
                      </w:r>
                    </w:sdtContent>
                  </w:sdt>
                  <w:r>
                    <w:rPr>
                      <w:szCs w:val="24"/>
                      <w:lang w:eastAsia="lt-LT"/>
                    </w:rPr>
                    <w:t xml:space="preserve">. Aprašo 5 punkte nurodytame tarnybiniame prašyme turi būti nurodyti faktiniai duomenys, pagrindžiantys Aprašo 4 punkte nurodytos grėsmės buvimą, taip pat šeimos nario (-ių), kuriam </w:t>
                    <w:br/>
                    <w:t xml:space="preserve">(-iems) prašoma paskirti asmens apsaugą, vardas (-ai) ir pavardė (-ės) arba nurodytas turtas, kuriam prašoma apsauga. Kai prašoma skirti pareigūno šeimos nario (-ių) apsaugą, prie tarnybinio prašymo turi būti pridėtas to (-ų) šeimos nario (-ių) sutikimas (-ai) dėl jo (jų) apsaugos, išskyrus nepilnamečius vaikus ir įvaikius bei šeimos narius, kurie  pripažinti neveiksniais.</w:t>
                  </w:r>
                </w:p>
              </w:sdtContent>
            </w:sdt>
            <w:sdt>
              <w:sdtPr>
                <w:alias w:val="7 p."/>
                <w:tag w:val="part_324252a7c222499fbe44b2da28e2727c"/>
                <w:lock w:val="sdtLocked"/>
                <w:richText/>
              </w:sdtPr>
              <w:sdtContent>
                <w:p>
                  <w:pPr>
                    <w:spacing w:line="276" w:lineRule="auto"/>
                    <w:ind w:firstLine="709"/>
                    <w:jc w:val="both"/>
                    <w:rPr>
                      <w:szCs w:val="24"/>
                      <w:lang w:eastAsia="lt-LT"/>
                    </w:rPr>
                  </w:pPr>
                  <w:sdt>
                    <w:sdtPr>
                      <w:alias w:val="Numeris"/>
                      <w:tag w:val="nr_324252a7c222499fbe44b2da28e2727c"/>
                      <w:lock w:val="sdtLocked"/>
                      <w:richText/>
                    </w:sdtPr>
                    <w:sdtContent>
                      <w:r>
                        <w:rPr>
                          <w:szCs w:val="24"/>
                          <w:lang w:eastAsia="lt-LT"/>
                        </w:rPr>
                        <w:t>7</w:t>
                      </w:r>
                    </w:sdtContent>
                  </w:sdt>
                  <w:r>
                    <w:rPr>
                      <w:szCs w:val="24"/>
                      <w:lang w:eastAsia="lt-LT"/>
                    </w:rPr>
                    <w:t xml:space="preserve">. Statutinės įstaigos vadovas, centrinės statutinės įstaigos vadovas, ministras (toliau – įstaigos vadovas) ne vėliau kaip per 1 darbo dieną nuo tarnybinio prašymo gavimo dienos jį išnagrinėja, įvertina (organizuoja įvertinimą) realios grėsmės ryšį su pareigūno tarnybine veikla ir priima sprendimą dėl apsaugos skyrimo ( 1 priedas). Įstaigos vadovas, priimdamas sprendimą dėl apsaugos  skyrimo, atsižvelgia į aplinkybes, dėl kurių kyla reali grėsmė ir, jei reikia, informuoja aukštesnį pagal pavaldumą vadovą ir (ar) kitų teisėsaugos institucijų vadovus.</w:t>
                  </w:r>
                </w:p>
              </w:sdtContent>
            </w:sdt>
            <w:sdt>
              <w:sdtPr>
                <w:alias w:val="8 p."/>
                <w:tag w:val="part_f5522f5110684da695ceeda9893e945b"/>
                <w:lock w:val="sdtLocked"/>
                <w:richText/>
              </w:sdtPr>
              <w:sdtContent>
                <w:p>
                  <w:pPr>
                    <w:spacing w:line="276" w:lineRule="auto"/>
                    <w:ind w:firstLine="709"/>
                    <w:jc w:val="both"/>
                    <w:rPr>
                      <w:szCs w:val="24"/>
                      <w:lang w:eastAsia="lt-LT"/>
                    </w:rPr>
                  </w:pPr>
                  <w:sdt>
                    <w:sdtPr>
                      <w:alias w:val="Numeris"/>
                      <w:tag w:val="nr_f5522f5110684da695ceeda9893e945b"/>
                      <w:lock w:val="sdtLocked"/>
                      <w:richText/>
                    </w:sdtPr>
                    <w:sdtContent>
                      <w:r>
                        <w:rPr>
                          <w:szCs w:val="24"/>
                          <w:lang w:eastAsia="lt-LT"/>
                        </w:rPr>
                        <w:t>8</w:t>
                      </w:r>
                    </w:sdtContent>
                  </w:sdt>
                  <w:r>
                    <w:rPr>
                      <w:szCs w:val="24"/>
                      <w:lang w:eastAsia="lt-LT"/>
                    </w:rPr>
                    <w:t xml:space="preserve">. Pareigūnas, prašęs skirti apsaugą, ir (ar) jo šeimos nariai, išskyrus nepilnamečius vaikus ir įvaikius bei šeimos narius, kurie  pripažinti neveiksniais, su priimtu sprendimu dėl apsaugos skyrimo pasirašytinai supažindinami per 1 darbo dieną nuo šio sprendimo priėmimo.</w:t>
                  </w:r>
                </w:p>
              </w:sdtContent>
            </w:sdt>
            <w:sdt>
              <w:sdtPr>
                <w:alias w:val="9 p."/>
                <w:tag w:val="part_90d3c7fe208c4167a1c1ac987830393e"/>
                <w:lock w:val="sdtLocked"/>
                <w:richText/>
              </w:sdtPr>
              <w:sdtContent>
                <w:p>
                  <w:pPr>
                    <w:spacing w:line="276" w:lineRule="auto"/>
                    <w:ind w:firstLine="709"/>
                    <w:jc w:val="both"/>
                    <w:rPr>
                      <w:szCs w:val="24"/>
                      <w:lang w:eastAsia="lt-LT"/>
                    </w:rPr>
                  </w:pPr>
                  <w:sdt>
                    <w:sdtPr>
                      <w:alias w:val="Numeris"/>
                      <w:tag w:val="nr_90d3c7fe208c4167a1c1ac987830393e"/>
                      <w:lock w:val="sdtLocked"/>
                      <w:richText/>
                    </w:sdtPr>
                    <w:sdtContent>
                      <w:r>
                        <w:rPr>
                          <w:szCs w:val="24"/>
                          <w:lang w:eastAsia="lt-LT"/>
                        </w:rPr>
                        <w:t>9</w:t>
                      </w:r>
                    </w:sdtContent>
                  </w:sdt>
                  <w:r>
                    <w:rPr>
                      <w:szCs w:val="24"/>
                      <w:lang w:eastAsia="lt-LT"/>
                    </w:rPr>
                    <w:t xml:space="preserve">. Įstaigos vadovas, turėdamas faktinių duomenų, kad yra reali grėsmė pareigūno ar jo šeimos narių gyvybei ar sveikatai arba jų nuosavybei dėl priežasčių, susijusių su pareigūno tarnybine veikla, ir jei pareigūnas nėra pateikęs  Aprašo 5 punkte nurodyto tarnybinio prašymo, gali savo iniciatyva pasiūlyti pareigūnui skirti apsaugą. </w:t>
                  </w:r>
                </w:p>
              </w:sdtContent>
            </w:sdt>
            <w:sdt>
              <w:sdtPr>
                <w:alias w:val="10 p."/>
                <w:tag w:val="part_0b3c6f6da74341f89e95621a94536533"/>
                <w:lock w:val="sdtLocked"/>
                <w:richText/>
              </w:sdtPr>
              <w:sdtContent>
                <w:p>
                  <w:pPr>
                    <w:spacing w:line="276" w:lineRule="auto"/>
                    <w:ind w:firstLine="709"/>
                    <w:jc w:val="both"/>
                    <w:rPr>
                      <w:szCs w:val="24"/>
                      <w:lang w:eastAsia="lt-LT"/>
                    </w:rPr>
                  </w:pPr>
                  <w:sdt>
                    <w:sdtPr>
                      <w:alias w:val="Numeris"/>
                      <w:tag w:val="nr_0b3c6f6da74341f89e95621a94536533"/>
                      <w:lock w:val="sdtLocked"/>
                      <w:richText/>
                    </w:sdtPr>
                    <w:sdtContent>
                      <w:r>
                        <w:rPr>
                          <w:szCs w:val="24"/>
                          <w:lang w:eastAsia="lt-LT"/>
                        </w:rPr>
                        <w:t>10</w:t>
                      </w:r>
                    </w:sdtContent>
                  </w:sdt>
                  <w:r>
                    <w:rPr>
                      <w:szCs w:val="24"/>
                      <w:lang w:eastAsia="lt-LT"/>
                    </w:rPr>
                    <w:t xml:space="preserve">. Kai pareigūnas ir (ar) jo šeimos nariai sutinka su Aprašo 9 punkte pateiktu pasiūlymu skirti apsaugą, įstaigos vadovas, gavęs pareigūno ir (ar) jo šeimos narių sutikimą, per 1 darbo dieną priima sprendimą skirti apsaugą. </w:t>
                  </w:r>
                </w:p>
              </w:sdtContent>
            </w:sdt>
            <w:sdt>
              <w:sdtPr>
                <w:alias w:val="11 p."/>
                <w:tag w:val="part_3984e6a9c28a430ebf820615840509a1"/>
                <w:lock w:val="sdtLocked"/>
                <w:richText/>
              </w:sdtPr>
              <w:sdtContent>
                <w:p>
                  <w:pPr>
                    <w:spacing w:line="276" w:lineRule="auto"/>
                    <w:ind w:firstLine="709"/>
                    <w:jc w:val="both"/>
                    <w:rPr>
                      <w:szCs w:val="24"/>
                      <w:lang w:eastAsia="lt-LT"/>
                    </w:rPr>
                  </w:pPr>
                  <w:sdt>
                    <w:sdtPr>
                      <w:alias w:val="Numeris"/>
                      <w:tag w:val="nr_3984e6a9c28a430ebf820615840509a1"/>
                      <w:lock w:val="sdtLocked"/>
                      <w:richText/>
                    </w:sdtPr>
                    <w:sdtContent>
                      <w:r>
                        <w:rPr>
                          <w:szCs w:val="24"/>
                          <w:lang w:eastAsia="lt-LT"/>
                        </w:rPr>
                        <w:t>11</w:t>
                      </w:r>
                    </w:sdtContent>
                  </w:sdt>
                  <w:r>
                    <w:rPr>
                      <w:szCs w:val="24"/>
                      <w:lang w:eastAsia="lt-LT"/>
                    </w:rPr>
                    <w:t xml:space="preserve">. Jeigu pareigūnas ar jo šeimos nariai raštu atsisako jiems pasiūlytos skirti apsaugos, per 1 darbo dieną surašomas siūlomos apsaugos atsisakymo protokolas (2 priedas).  </w:t>
                  </w:r>
                </w:p>
              </w:sdtContent>
            </w:sdt>
            <w:sdt>
              <w:sdtPr>
                <w:alias w:val="12 p."/>
                <w:tag w:val="part_367320403e9b41e5b5aae01090b87cc4"/>
                <w:lock w:val="sdtLocked"/>
                <w:richText/>
              </w:sdtPr>
              <w:sdtContent>
                <w:p>
                  <w:pPr>
                    <w:spacing w:line="276" w:lineRule="auto"/>
                    <w:ind w:firstLine="709"/>
                    <w:jc w:val="both"/>
                    <w:rPr>
                      <w:szCs w:val="24"/>
                      <w:lang w:eastAsia="lt-LT"/>
                    </w:rPr>
                  </w:pPr>
                  <w:sdt>
                    <w:sdtPr>
                      <w:alias w:val="Numeris"/>
                      <w:tag w:val="nr_367320403e9b41e5b5aae01090b87cc4"/>
                      <w:lock w:val="sdtLocked"/>
                      <w:richText/>
                    </w:sdtPr>
                    <w:sdtContent>
                      <w:r>
                        <w:rPr>
                          <w:szCs w:val="24"/>
                          <w:lang w:eastAsia="lt-LT"/>
                        </w:rPr>
                        <w:t>12</w:t>
                      </w:r>
                    </w:sdtContent>
                  </w:sdt>
                  <w:r>
                    <w:rPr>
                      <w:szCs w:val="24"/>
                      <w:lang w:eastAsia="lt-LT"/>
                    </w:rPr>
                    <w:t>. Pareigūnų ir jų šeimos narių asmens ir nuosavybės apsaugą gali vykdyti:</w:t>
                  </w:r>
                </w:p>
                <w:sdt>
                  <w:sdtPr>
                    <w:alias w:val="12.1 pp."/>
                    <w:tag w:val="part_23aa9aeaa94c4c7482361e8798598b30"/>
                    <w:lock w:val="sdtLocked"/>
                    <w:richText/>
                  </w:sdtPr>
                  <w:sdtContent>
                    <w:p>
                      <w:pPr>
                        <w:spacing w:line="276" w:lineRule="auto"/>
                        <w:ind w:firstLine="720"/>
                        <w:jc w:val="both"/>
                        <w:rPr>
                          <w:szCs w:val="24"/>
                          <w:lang w:eastAsia="lt-LT"/>
                        </w:rPr>
                      </w:pPr>
                      <w:sdt>
                        <w:sdtPr>
                          <w:alias w:val="Numeris"/>
                          <w:tag w:val="nr_23aa9aeaa94c4c7482361e8798598b30"/>
                          <w:lock w:val="sdtLocked"/>
                          <w:richText/>
                        </w:sdtPr>
                        <w:sdtContent>
                          <w:r>
                            <w:rPr>
                              <w:szCs w:val="24"/>
                              <w:lang w:eastAsia="lt-LT"/>
                            </w:rPr>
                            <w:t>12.1</w:t>
                          </w:r>
                        </w:sdtContent>
                      </w:sdt>
                      <w:r>
                        <w:rPr>
                          <w:szCs w:val="24"/>
                          <w:lang w:eastAsia="lt-LT"/>
                        </w:rPr>
                        <w:t xml:space="preserve">. statutinė įstaiga, kurioje eina pareigas  pareigūnas, jos  turimomis pajėgomis ir priemonėmis;</w:t>
                      </w:r>
                    </w:p>
                  </w:sdtContent>
                </w:sdt>
                <w:sdt>
                  <w:sdtPr>
                    <w:alias w:val="12.2 pp."/>
                    <w:tag w:val="part_065696ac8f0146cf95e09042eba8913c"/>
                    <w:lock w:val="sdtLocked"/>
                    <w:richText/>
                  </w:sdtPr>
                  <w:sdtContent>
                    <w:p>
                      <w:pPr>
                        <w:spacing w:line="276" w:lineRule="auto"/>
                        <w:ind w:firstLine="720"/>
                        <w:jc w:val="both"/>
                        <w:rPr>
                          <w:szCs w:val="24"/>
                          <w:lang w:eastAsia="lt-LT"/>
                        </w:rPr>
                      </w:pPr>
                      <w:sdt>
                        <w:sdtPr>
                          <w:alias w:val="Numeris"/>
                          <w:tag w:val="nr_065696ac8f0146cf95e09042eba8913c"/>
                          <w:lock w:val="sdtLocked"/>
                          <w:richText/>
                        </w:sdtPr>
                        <w:sdtContent>
                          <w:r>
                            <w:rPr>
                              <w:szCs w:val="24"/>
                              <w:lang w:eastAsia="lt-LT"/>
                            </w:rPr>
                            <w:t>12.2</w:t>
                          </w:r>
                        </w:sdtContent>
                      </w:sdt>
                      <w:r>
                        <w:rPr>
                          <w:szCs w:val="24"/>
                          <w:lang w:eastAsia="lt-LT"/>
                        </w:rPr>
                        <w:t>. tarnybinės pagalbos ar bendradarbiavimo pagrindais kitų statutinių įstaigų pareigūnai statutinių įstaigų vadovų susitarimu;</w:t>
                      </w:r>
                    </w:p>
                  </w:sdtContent>
                </w:sdt>
                <w:sdt>
                  <w:sdtPr>
                    <w:alias w:val="12.3 pp."/>
                    <w:tag w:val="part_478eb2166314402d80e379217cae8fb5"/>
                    <w:lock w:val="sdtLocked"/>
                    <w:richText/>
                  </w:sdtPr>
                  <w:sdtContent>
                    <w:p>
                      <w:pPr>
                        <w:spacing w:line="276" w:lineRule="auto"/>
                        <w:ind w:firstLine="720"/>
                        <w:jc w:val="both"/>
                        <w:rPr>
                          <w:szCs w:val="24"/>
                          <w:lang w:eastAsia="lt-LT"/>
                        </w:rPr>
                      </w:pPr>
                      <w:sdt>
                        <w:sdtPr>
                          <w:alias w:val="Numeris"/>
                          <w:tag w:val="nr_478eb2166314402d80e379217cae8fb5"/>
                          <w:lock w:val="sdtLocked"/>
                          <w:richText/>
                        </w:sdtPr>
                        <w:sdtContent>
                          <w:r>
                            <w:rPr>
                              <w:szCs w:val="24"/>
                              <w:lang w:eastAsia="lt-LT"/>
                            </w:rPr>
                            <w:t>12.3</w:t>
                          </w:r>
                        </w:sdtContent>
                      </w:sdt>
                      <w:r>
                        <w:rPr>
                          <w:szCs w:val="24"/>
                          <w:lang w:eastAsia="lt-LT"/>
                        </w:rPr>
                        <w:t>. Lietuvos Respublikos viešųjų pirkimų įstatymo nustatyta tvarka atrinktos saugos tarnybos.</w:t>
                      </w:r>
                    </w:p>
                  </w:sdtContent>
                </w:sdt>
              </w:sdtContent>
            </w:sdt>
            <w:sdt>
              <w:sdtPr>
                <w:alias w:val="13 p."/>
                <w:tag w:val="part_17ea53d453c44bb898bb5fc70158f95c"/>
                <w:lock w:val="sdtLocked"/>
                <w:richText/>
              </w:sdtPr>
              <w:sdtContent>
                <w:p>
                  <w:pPr>
                    <w:spacing w:line="276" w:lineRule="auto"/>
                    <w:ind w:firstLine="709"/>
                    <w:jc w:val="both"/>
                    <w:rPr>
                      <w:szCs w:val="24"/>
                      <w:lang w:eastAsia="lt-LT"/>
                    </w:rPr>
                  </w:pPr>
                  <w:sdt>
                    <w:sdtPr>
                      <w:alias w:val="Numeris"/>
                      <w:tag w:val="nr_17ea53d453c44bb898bb5fc70158f95c"/>
                      <w:lock w:val="sdtLocked"/>
                      <w:richText/>
                    </w:sdtPr>
                    <w:sdtContent>
                      <w:r>
                        <w:rPr>
                          <w:szCs w:val="24"/>
                          <w:lang w:eastAsia="lt-LT"/>
                        </w:rPr>
                        <w:t>13</w:t>
                      </w:r>
                    </w:sdtContent>
                  </w:sdt>
                  <w:r>
                    <w:rPr>
                      <w:szCs w:val="24"/>
                      <w:lang w:eastAsia="lt-LT"/>
                    </w:rPr>
                    <w:t xml:space="preserve">. Pareigūno ar jo šeimos narių gyvybei ar sveikatai bei nuosavybei saugoti gali būti įrengtos atitinkamos saugos, stebėjimo sistemos; jų įrengimo ir išmontavimo išlaidas apmoka statutinė įstaiga, kurioje pareigūnas eina pareigas. </w:t>
                  </w:r>
                </w:p>
                <w:p>
                  <w:pPr>
                    <w:ind w:firstLine="771"/>
                    <w:jc w:val="both"/>
                    <w:rPr>
                      <w:szCs w:val="24"/>
                      <w:lang w:eastAsia="lt-LT"/>
                    </w:rPr>
                  </w:pPr>
                </w:p>
              </w:sdtContent>
            </w:sdt>
          </w:sdtContent>
        </w:sdt>
        <w:sdt>
          <w:sdtPr>
            <w:alias w:val="skyrius"/>
            <w:tag w:val="part_b4b1fc5e16da4fe9b1e4209635bad287"/>
            <w:lock w:val="sdtLocked"/>
            <w:richText/>
          </w:sdtPr>
          <w:sdtContent>
            <w:p>
              <w:pPr>
                <w:ind w:firstLine="709"/>
                <w:jc w:val="center"/>
                <w:rPr>
                  <w:szCs w:val="24"/>
                  <w:lang w:eastAsia="lt-LT"/>
                </w:rPr>
              </w:pPr>
              <w:sdt>
                <w:sdtPr>
                  <w:alias w:val="Numeris"/>
                  <w:tag w:val="nr_b4b1fc5e16da4fe9b1e4209635bad287"/>
                  <w:lock w:val="sdtLocked"/>
                  <w:richText/>
                </w:sdtPr>
                <w:sdtContent>
                  <w:r>
                    <w:rPr>
                      <w:b/>
                      <w:bCs/>
                      <w:szCs w:val="24"/>
                      <w:lang w:eastAsia="lt-LT"/>
                    </w:rPr>
                    <w:t>III</w:t>
                  </w:r>
                </w:sdtContent>
              </w:sdt>
              <w:r>
                <w:rPr>
                  <w:b/>
                  <w:bCs/>
                  <w:szCs w:val="24"/>
                  <w:lang w:eastAsia="lt-LT"/>
                </w:rPr>
                <w:t xml:space="preserve"> SKYRIUS</w:t>
              </w:r>
            </w:p>
            <w:p>
              <w:pPr>
                <w:ind w:firstLine="709"/>
                <w:jc w:val="center"/>
                <w:rPr>
                  <w:szCs w:val="24"/>
                  <w:lang w:eastAsia="lt-LT"/>
                </w:rPr>
              </w:pPr>
              <w:sdt>
                <w:sdtPr>
                  <w:alias w:val="Pavadinimas"/>
                  <w:tag w:val="title_b4b1fc5e16da4fe9b1e4209635bad287"/>
                  <w:lock w:val="sdtLocked"/>
                  <w:richText/>
                </w:sdtPr>
                <w:sdtContent>
                  <w:r>
                    <w:rPr>
                      <w:b/>
                      <w:bCs/>
                      <w:szCs w:val="24"/>
                      <w:lang w:eastAsia="lt-LT"/>
                    </w:rPr>
                    <w:t>APSAUGOS VYKDYMO NUTRAUKIMAS</w:t>
                  </w:r>
                </w:sdtContent>
              </w:sdt>
            </w:p>
            <w:p>
              <w:pPr>
                <w:ind w:firstLine="771"/>
                <w:jc w:val="center"/>
                <w:rPr>
                  <w:szCs w:val="24"/>
                  <w:lang w:eastAsia="lt-LT"/>
                </w:rPr>
              </w:pPr>
            </w:p>
            <w:sdt>
              <w:sdtPr>
                <w:alias w:val="14 p."/>
                <w:tag w:val="part_f2941617e7b342e3bc3c37fc96012781"/>
                <w:lock w:val="sdtLocked"/>
                <w:richText/>
              </w:sdtPr>
              <w:sdtContent>
                <w:p>
                  <w:pPr>
                    <w:spacing w:line="276" w:lineRule="auto"/>
                    <w:ind w:firstLine="709"/>
                    <w:jc w:val="both"/>
                    <w:rPr>
                      <w:szCs w:val="24"/>
                      <w:lang w:eastAsia="lt-LT"/>
                    </w:rPr>
                  </w:pPr>
                  <w:sdt>
                    <w:sdtPr>
                      <w:alias w:val="Numeris"/>
                      <w:tag w:val="nr_f2941617e7b342e3bc3c37fc96012781"/>
                      <w:lock w:val="sdtLocked"/>
                      <w:richText/>
                    </w:sdtPr>
                    <w:sdtContent>
                      <w:r>
                        <w:rPr>
                          <w:szCs w:val="24"/>
                          <w:lang w:eastAsia="lt-LT"/>
                        </w:rPr>
                        <w:t>14</w:t>
                      </w:r>
                    </w:sdtContent>
                  </w:sdt>
                  <w:r>
                    <w:rPr>
                      <w:szCs w:val="24"/>
                      <w:lang w:eastAsia="lt-LT"/>
                    </w:rPr>
                    <w:t>. Pareigūnų, jų šeimos narių ir jų nuosavybės apsaugos vykdymas nutraukiamas:</w:t>
                  </w:r>
                </w:p>
                <w:sdt>
                  <w:sdtPr>
                    <w:alias w:val="14.1 pp."/>
                    <w:tag w:val="part_7ee881f95d084ed3bc330281e2516b16"/>
                    <w:lock w:val="sdtLocked"/>
                    <w:richText/>
                  </w:sdtPr>
                  <w:sdtContent>
                    <w:p>
                      <w:pPr>
                        <w:spacing w:line="276" w:lineRule="auto"/>
                        <w:ind w:firstLine="709"/>
                        <w:jc w:val="both"/>
                        <w:rPr>
                          <w:szCs w:val="24"/>
                          <w:lang w:eastAsia="lt-LT"/>
                        </w:rPr>
                      </w:pPr>
                      <w:sdt>
                        <w:sdtPr>
                          <w:alias w:val="Numeris"/>
                          <w:tag w:val="nr_7ee881f95d084ed3bc330281e2516b16"/>
                          <w:lock w:val="sdtLocked"/>
                          <w:richText/>
                        </w:sdtPr>
                        <w:sdtContent>
                          <w:r>
                            <w:rPr>
                              <w:szCs w:val="24"/>
                              <w:lang w:eastAsia="lt-LT"/>
                            </w:rPr>
                            <w:t>14.1</w:t>
                          </w:r>
                        </w:sdtContent>
                      </w:sdt>
                      <w:r>
                        <w:rPr>
                          <w:szCs w:val="24"/>
                          <w:lang w:eastAsia="lt-LT"/>
                        </w:rPr>
                        <w:t>. atleidus pareigūną iš pareigų statutinėje įstaigoje;</w:t>
                      </w:r>
                    </w:p>
                  </w:sdtContent>
                </w:sdt>
                <w:sdt>
                  <w:sdtPr>
                    <w:alias w:val="14.2 pp."/>
                    <w:tag w:val="part_1f822243118d47b699e8734efb3788e6"/>
                    <w:lock w:val="sdtLocked"/>
                    <w:richText/>
                  </w:sdtPr>
                  <w:sdtContent>
                    <w:p>
                      <w:pPr>
                        <w:spacing w:line="276" w:lineRule="auto"/>
                        <w:ind w:firstLine="709"/>
                        <w:jc w:val="both"/>
                        <w:rPr>
                          <w:szCs w:val="24"/>
                          <w:lang w:eastAsia="lt-LT"/>
                        </w:rPr>
                      </w:pPr>
                      <w:sdt>
                        <w:sdtPr>
                          <w:alias w:val="Numeris"/>
                          <w:tag w:val="nr_1f822243118d47b699e8734efb3788e6"/>
                          <w:lock w:val="sdtLocked"/>
                          <w:richText/>
                        </w:sdtPr>
                        <w:sdtContent>
                          <w:r>
                            <w:rPr>
                              <w:szCs w:val="24"/>
                              <w:lang w:eastAsia="lt-LT"/>
                            </w:rPr>
                            <w:t>14.2</w:t>
                          </w:r>
                        </w:sdtContent>
                      </w:sdt>
                      <w:r>
                        <w:rPr>
                          <w:szCs w:val="24"/>
                          <w:lang w:eastAsia="lt-LT"/>
                        </w:rPr>
                        <w:t>. pareigūnui ar jo pilnamečiam šeimos nariui raštu atsisakius apsaugos;</w:t>
                      </w:r>
                    </w:p>
                  </w:sdtContent>
                </w:sdt>
                <w:sdt>
                  <w:sdtPr>
                    <w:alias w:val="14.3 pp."/>
                    <w:tag w:val="part_4ce0707aeac7408aa321a30aa647f67d"/>
                    <w:lock w:val="sdtLocked"/>
                    <w:richText/>
                  </w:sdtPr>
                  <w:sdtContent>
                    <w:p>
                      <w:pPr>
                        <w:spacing w:line="276" w:lineRule="auto"/>
                        <w:ind w:firstLine="709"/>
                        <w:jc w:val="both"/>
                        <w:rPr>
                          <w:szCs w:val="24"/>
                          <w:lang w:eastAsia="lt-LT"/>
                        </w:rPr>
                      </w:pPr>
                      <w:sdt>
                        <w:sdtPr>
                          <w:alias w:val="Numeris"/>
                          <w:tag w:val="nr_4ce0707aeac7408aa321a30aa647f67d"/>
                          <w:lock w:val="sdtLocked"/>
                          <w:richText/>
                        </w:sdtPr>
                        <w:sdtContent>
                          <w:r>
                            <w:rPr>
                              <w:szCs w:val="24"/>
                              <w:lang w:eastAsia="lt-LT"/>
                            </w:rPr>
                            <w:t>14.3</w:t>
                          </w:r>
                        </w:sdtContent>
                      </w:sdt>
                      <w:r>
                        <w:rPr>
                          <w:szCs w:val="24"/>
                          <w:lang w:eastAsia="lt-LT"/>
                        </w:rPr>
                        <w:t>. išnykus Aprašo 4 punkte nurodytoms aplinkybėms.</w:t>
                      </w:r>
                    </w:p>
                  </w:sdtContent>
                </w:sdt>
              </w:sdtContent>
            </w:sdt>
            <w:sdt>
              <w:sdtPr>
                <w:alias w:val="15 p."/>
                <w:tag w:val="part_4b8b34d0b5d5462a9c19fa306a0ec337"/>
                <w:lock w:val="sdtLocked"/>
                <w:richText/>
              </w:sdtPr>
              <w:sdtContent>
                <w:p>
                  <w:pPr>
                    <w:spacing w:line="276" w:lineRule="auto"/>
                    <w:ind w:firstLine="709"/>
                    <w:jc w:val="both"/>
                    <w:rPr>
                      <w:szCs w:val="24"/>
                      <w:lang w:eastAsia="lt-LT"/>
                    </w:rPr>
                  </w:pPr>
                  <w:sdt>
                    <w:sdtPr>
                      <w:alias w:val="Numeris"/>
                      <w:tag w:val="nr_4b8b34d0b5d5462a9c19fa306a0ec337"/>
                      <w:lock w:val="sdtLocked"/>
                      <w:richText/>
                    </w:sdtPr>
                    <w:sdtContent>
                      <w:r>
                        <w:rPr>
                          <w:szCs w:val="24"/>
                          <w:lang w:eastAsia="lt-LT"/>
                        </w:rPr>
                        <w:t>15</w:t>
                      </w:r>
                    </w:sdtContent>
                  </w:sdt>
                  <w:r>
                    <w:rPr>
                      <w:szCs w:val="24"/>
                      <w:lang w:eastAsia="lt-LT"/>
                    </w:rPr>
                    <w:t>. Įstaigos vadovas per 1 darbo dieną nuo Aprašo 14 punkte nurodytų pagrindų atsiradimo dienos priima sprendimą nutraukti apsaugos vykdymą (3 priedas).</w:t>
                  </w:r>
                </w:p>
                <w:p>
                  <w:pPr>
                    <w:ind w:firstLine="771"/>
                    <w:jc w:val="center"/>
                    <w:rPr>
                      <w:szCs w:val="24"/>
                      <w:lang w:eastAsia="lt-LT"/>
                    </w:rPr>
                  </w:pPr>
                </w:p>
              </w:sdtContent>
            </w:sdt>
          </w:sdtContent>
        </w:sdt>
        <w:sdt>
          <w:sdtPr>
            <w:alias w:val="skyrius"/>
            <w:tag w:val="part_02e3e5878394413d96c90009502b2884"/>
            <w:lock w:val="sdtLocked"/>
            <w:richText/>
          </w:sdtPr>
          <w:sdtContent>
            <w:p>
              <w:pPr>
                <w:ind w:firstLine="709"/>
                <w:jc w:val="center"/>
                <w:rPr>
                  <w:szCs w:val="24"/>
                  <w:lang w:eastAsia="lt-LT"/>
                </w:rPr>
              </w:pPr>
              <w:sdt>
                <w:sdtPr>
                  <w:alias w:val="Numeris"/>
                  <w:tag w:val="nr_02e3e5878394413d96c90009502b2884"/>
                  <w:lock w:val="sdtLocked"/>
                  <w:richText/>
                </w:sdtPr>
                <w:sdtContent>
                  <w:r>
                    <w:rPr>
                      <w:b/>
                      <w:bCs/>
                      <w:szCs w:val="24"/>
                      <w:lang w:eastAsia="lt-LT"/>
                    </w:rPr>
                    <w:t>IV</w:t>
                  </w:r>
                </w:sdtContent>
              </w:sdt>
              <w:r>
                <w:rPr>
                  <w:b/>
                  <w:bCs/>
                  <w:szCs w:val="24"/>
                  <w:lang w:eastAsia="lt-LT"/>
                </w:rPr>
                <w:t xml:space="preserve"> SKYRIUS</w:t>
              </w:r>
            </w:p>
            <w:p>
              <w:pPr>
                <w:ind w:firstLine="709"/>
                <w:jc w:val="center"/>
                <w:rPr>
                  <w:szCs w:val="24"/>
                  <w:lang w:eastAsia="lt-LT"/>
                </w:rPr>
              </w:pPr>
              <w:sdt>
                <w:sdtPr>
                  <w:alias w:val="Pavadinimas"/>
                  <w:tag w:val="title_02e3e5878394413d96c90009502b2884"/>
                  <w:lock w:val="sdtLocked"/>
                  <w:richText/>
                </w:sdtPr>
                <w:sdtContent>
                  <w:r>
                    <w:rPr>
                      <w:b/>
                      <w:bCs/>
                      <w:szCs w:val="24"/>
                      <w:lang w:eastAsia="lt-LT"/>
                    </w:rPr>
                    <w:t>BAIGIAMOSIOS NUOSTATOS</w:t>
                  </w:r>
                </w:sdtContent>
              </w:sdt>
            </w:p>
            <w:p>
              <w:pPr>
                <w:ind w:firstLine="771"/>
                <w:jc w:val="center"/>
                <w:rPr>
                  <w:szCs w:val="24"/>
                  <w:lang w:eastAsia="lt-LT"/>
                </w:rPr>
              </w:pPr>
            </w:p>
            <w:sdt>
              <w:sdtPr>
                <w:alias w:val="16 p."/>
                <w:tag w:val="part_7bf2690cc55047beb04817eeadfd5102"/>
                <w:lock w:val="sdtLocked"/>
                <w:richText/>
              </w:sdtPr>
              <w:sdtContent>
                <w:p>
                  <w:pPr>
                    <w:spacing w:line="276" w:lineRule="auto"/>
                    <w:ind w:firstLine="709"/>
                    <w:jc w:val="both"/>
                    <w:rPr>
                      <w:szCs w:val="24"/>
                      <w:lang w:eastAsia="lt-LT"/>
                    </w:rPr>
                  </w:pPr>
                  <w:sdt>
                    <w:sdtPr>
                      <w:alias w:val="Numeris"/>
                      <w:tag w:val="nr_7bf2690cc55047beb04817eeadfd5102"/>
                      <w:lock w:val="sdtLocked"/>
                      <w:richText/>
                    </w:sdtPr>
                    <w:sdtContent>
                      <w:r>
                        <w:rPr>
                          <w:color w:val="000000"/>
                          <w:szCs w:val="24"/>
                          <w:lang w:eastAsia="lt-LT"/>
                        </w:rPr>
                        <w:t>16</w:t>
                      </w:r>
                    </w:sdtContent>
                  </w:sdt>
                  <w:r>
                    <w:rPr>
                      <w:color w:val="000000"/>
                      <w:szCs w:val="24"/>
                      <w:lang w:eastAsia="lt-LT"/>
                    </w:rPr>
                    <w:t xml:space="preserve">. Sprendimas dėl apsaugos skyrimo  gali būti skundžiamas Lietuvos Respublikos administracinių bylų teisenos įstatymo nustatyta tvarka.</w:t>
                  </w:r>
                </w:p>
              </w:sdtContent>
            </w:sdt>
            <w:sdt>
              <w:sdtPr>
                <w:alias w:val="17 p."/>
                <w:tag w:val="part_ea7c3aab369e4072bff7f581742e0dcf"/>
                <w:lock w:val="sdtLocked"/>
                <w:richText/>
              </w:sdtPr>
              <w:sdtContent>
                <w:p>
                  <w:pPr>
                    <w:spacing w:line="276" w:lineRule="auto"/>
                    <w:ind w:firstLine="709"/>
                    <w:jc w:val="both"/>
                    <w:rPr>
                      <w:szCs w:val="24"/>
                      <w:lang w:eastAsia="lt-LT"/>
                    </w:rPr>
                  </w:pPr>
                  <w:sdt>
                    <w:sdtPr>
                      <w:alias w:val="Numeris"/>
                      <w:tag w:val="nr_ea7c3aab369e4072bff7f581742e0dcf"/>
                      <w:lock w:val="sdtLocked"/>
                      <w:richText/>
                    </w:sdtPr>
                    <w:sdtContent>
                      <w:r>
                        <w:rPr>
                          <w:szCs w:val="24"/>
                          <w:lang w:eastAsia="lt-LT"/>
                        </w:rPr>
                        <w:t>17</w:t>
                      </w:r>
                    </w:sdtContent>
                  </w:sdt>
                  <w:r>
                    <w:rPr>
                      <w:szCs w:val="24"/>
                      <w:lang w:eastAsia="lt-LT"/>
                    </w:rPr>
                    <w:t>. Perkėlus pareigūną į kitą statutinę įstaigą, pareigūno ir jo šeimos narių asmens ir nuosavybės apsaugos vykdymas nenutraukiamas, o dėl tolesnio apsaugos vykdymo sprendžia statutinės įstaigos, į kurią pareigūnas perkeltas, vadovas per 1 darbo dieną nuo pareigūno perkėlimo į šią statutinę įstaigą dienos.</w:t>
                  </w:r>
                </w:p>
              </w:sdtContent>
            </w:sdt>
            <w:sdt>
              <w:sdtPr>
                <w:alias w:val="18 p."/>
                <w:tag w:val="part_821443bf79484e1192f27798fd8a8c36"/>
                <w:lock w:val="sdtLocked"/>
                <w:richText/>
              </w:sdtPr>
              <w:sdtContent>
                <w:p>
                  <w:pPr>
                    <w:spacing w:line="276" w:lineRule="auto"/>
                    <w:ind w:firstLine="709"/>
                    <w:jc w:val="both"/>
                    <w:rPr>
                      <w:szCs w:val="24"/>
                      <w:lang w:eastAsia="lt-LT"/>
                    </w:rPr>
                  </w:pPr>
                  <w:sdt>
                    <w:sdtPr>
                      <w:alias w:val="Numeris"/>
                      <w:tag w:val="nr_821443bf79484e1192f27798fd8a8c36"/>
                      <w:lock w:val="sdtLocked"/>
                      <w:richText/>
                    </w:sdtPr>
                    <w:sdtContent>
                      <w:r>
                        <w:rPr>
                          <w:szCs w:val="24"/>
                          <w:lang w:eastAsia="lt-LT"/>
                        </w:rPr>
                        <w:t>18</w:t>
                      </w:r>
                    </w:sdtContent>
                  </w:sdt>
                  <w:r>
                    <w:rPr>
                      <w:szCs w:val="24"/>
                      <w:lang w:eastAsia="lt-LT"/>
                    </w:rPr>
                    <w:t xml:space="preserve">. Jeigu nustatoma, kad pareigūnas pateikė tikrovės neatitinkančią informaciją apie realią grėsmę jo paties ar jo šeimos narių gyvybei, sveikatai ar turtui, dėl apsaugos jiems, jų šeimos nariams ar turtui skyrimo ir vykdymo patirtos išlaidos išieškomos iš pareigūno. </w:t>
                  </w:r>
                </w:p>
              </w:sdtContent>
            </w:sdt>
            <w:sdt>
              <w:sdtPr>
                <w:alias w:val="19 p."/>
                <w:tag w:val="part_8ec73f086fa14ebf80e117cfd8e7bd6b"/>
                <w:lock w:val="sdtLocked"/>
                <w:richText/>
              </w:sdtPr>
              <w:sdtContent>
                <w:p>
                  <w:pPr>
                    <w:spacing w:line="276" w:lineRule="auto"/>
                    <w:ind w:firstLine="709"/>
                    <w:rPr>
                      <w:szCs w:val="24"/>
                      <w:lang w:eastAsia="lt-LT"/>
                    </w:rPr>
                  </w:pPr>
                  <w:sdt>
                    <w:sdtPr>
                      <w:alias w:val="Numeris"/>
                      <w:tag w:val="nr_8ec73f086fa14ebf80e117cfd8e7bd6b"/>
                      <w:lock w:val="sdtLocked"/>
                      <w:richText/>
                    </w:sdtPr>
                    <w:sdtContent>
                      <w:r>
                        <w:rPr>
                          <w:szCs w:val="24"/>
                          <w:lang w:eastAsia="lt-LT"/>
                        </w:rPr>
                        <w:t>19</w:t>
                      </w:r>
                    </w:sdtContent>
                  </w:sdt>
                  <w:r>
                    <w:rPr>
                      <w:szCs w:val="24"/>
                      <w:lang w:eastAsia="lt-LT"/>
                    </w:rPr>
                    <w:t>. Pareigūnų, jų šeimos narių ir jų nuosavybės apsaugos vykdymo išlaidos padengiamos iš statutinei įstaigai, kurioje eina pareigas pareigūnas, skirtų valstybės biudžeto asignavimų.</w:t>
                  </w:r>
                </w:p>
              </w:sdtContent>
            </w:sdt>
            <w:sdt>
              <w:sdtPr>
                <w:alias w:val="20 p."/>
                <w:tag w:val="part_5c9078bc41b6438eb356742e53c33229"/>
                <w:lock w:val="sdtLocked"/>
                <w:richText/>
              </w:sdtPr>
              <w:sdtContent>
                <w:p>
                  <w:pPr>
                    <w:spacing w:line="276" w:lineRule="auto"/>
                    <w:ind w:firstLine="709"/>
                    <w:jc w:val="both"/>
                    <w:rPr>
                      <w:szCs w:val="24"/>
                      <w:lang w:eastAsia="lt-LT"/>
                    </w:rPr>
                  </w:pPr>
                  <w:sdt>
                    <w:sdtPr>
                      <w:alias w:val="Numeris"/>
                      <w:tag w:val="nr_5c9078bc41b6438eb356742e53c33229"/>
                      <w:lock w:val="sdtLocked"/>
                      <w:richText/>
                    </w:sdtPr>
                    <w:sdtContent>
                      <w:r>
                        <w:rPr>
                          <w:szCs w:val="24"/>
                          <w:lang w:eastAsia="lt-LT"/>
                        </w:rPr>
                        <w:t>20</w:t>
                      </w:r>
                    </w:sdtContent>
                  </w:sdt>
                  <w:r>
                    <w:rPr>
                      <w:szCs w:val="24"/>
                      <w:lang w:eastAsia="lt-LT"/>
                    </w:rPr>
                    <w:t>. Informacija apie pareigūno ir jo šeimos narių apsaugos organizavimą įslaptinama Lietuvos Respublikos valstybės ir tarnybos paslapčių įstatymo ir jo įgyvendinamųjų teisės aktų nustatyta tvarka.</w:t>
                  </w:r>
                </w:p>
              </w:sdtContent>
            </w:sdt>
          </w:sdtContent>
        </w:sdt>
        <w:sdt>
          <w:sdtPr>
            <w:alias w:val="pabaiga"/>
            <w:tag w:val="part_7bb88e10cef6440b9e7c33549b87be34"/>
            <w:lock w:val="sdtLocked"/>
            <w:richText/>
          </w:sdtPr>
          <w:sdtContent>
            <w:p>
              <w:pPr>
                <w:ind w:firstLine="709"/>
                <w:jc w:val="center"/>
                <w:rPr>
                  <w:szCs w:val="24"/>
                </w:rPr>
              </w:pPr>
              <w:r>
                <w:rPr>
                  <w:szCs w:val="24"/>
                  <w:lang w:eastAsia="lt-LT"/>
                </w:rPr>
                <w:t>________________</w:t>
              </w:r>
            </w:p>
            <w:p>
              <w:pPr>
                <w:rPr>
                  <w:sz w:val="8"/>
                  <w:szCs w:val="8"/>
                </w:rPr>
              </w:pPr>
            </w:p>
          </w:sdtContent>
        </w:sdt>
      </w:sdtContent>
    </w:sdt>
    <w:sdt>
      <w:sdtPr>
        <w:alias w:val="1 pr."/>
        <w:tag w:val="part_43838ec1d79b41189aefb30d2e6aac28"/>
        <w:lock w:val="sdtLocked"/>
        <w:richText/>
      </w:sdtPr>
      <w:sdtContent>
        <w:p>
          <w:pPr>
            <w:ind w:left="6379"/>
            <w:sectPr>
              <w:pgSz w:w="11906" w:h="16838"/>
              <w:pgMar w:top="1134" w:right="567" w:bottom="1134" w:left="1701" w:header="567" w:footer="567" w:gutter="0"/>
              <w:cols w:space="1296"/>
              <w:titlePg/>
              <w:docGrid w:linePitch="360"/>
            </w:sectPr>
          </w:pPr>
        </w:p>
        <w:p>
          <w:pPr>
            <w:ind w:left="6379"/>
            <w:rPr>
              <w:szCs w:val="24"/>
              <w:lang w:eastAsia="lt-LT"/>
            </w:rPr>
          </w:pPr>
          <w:r>
            <w:rPr>
              <w:szCs w:val="24"/>
              <w:lang w:eastAsia="lt-LT"/>
            </w:rPr>
            <w:t xml:space="preserve">Vidaus tarnybos sistemos </w:t>
          </w:r>
        </w:p>
        <w:p>
          <w:pPr>
            <w:ind w:left="6379"/>
            <w:rPr>
              <w:szCs w:val="24"/>
              <w:lang w:eastAsia="lt-LT"/>
            </w:rPr>
          </w:pPr>
          <w:r>
            <w:rPr>
              <w:szCs w:val="24"/>
              <w:lang w:eastAsia="lt-LT"/>
            </w:rPr>
            <w:t>pareigūnų, jų šeimos narių ir jų</w:t>
          </w:r>
        </w:p>
        <w:p>
          <w:pPr>
            <w:ind w:left="6379"/>
            <w:rPr>
              <w:szCs w:val="24"/>
              <w:lang w:eastAsia="lt-LT"/>
            </w:rPr>
          </w:pPr>
          <w:r>
            <w:rPr>
              <w:szCs w:val="24"/>
              <w:lang w:eastAsia="lt-LT"/>
            </w:rPr>
            <w:t xml:space="preserve">nuosavybės apsaugos, kai dėl </w:t>
          </w:r>
        </w:p>
        <w:p>
          <w:pPr>
            <w:ind w:left="6379"/>
            <w:rPr>
              <w:szCs w:val="24"/>
              <w:lang w:eastAsia="lt-LT"/>
            </w:rPr>
          </w:pPr>
          <w:r>
            <w:rPr>
              <w:szCs w:val="24"/>
              <w:lang w:eastAsia="lt-LT"/>
            </w:rPr>
            <w:t xml:space="preserve">vidaus tarnybos sistemos </w:t>
          </w:r>
        </w:p>
        <w:p>
          <w:pPr>
            <w:ind w:left="6379"/>
            <w:rPr>
              <w:szCs w:val="24"/>
              <w:lang w:eastAsia="lt-LT"/>
            </w:rPr>
          </w:pPr>
          <w:r>
            <w:rPr>
              <w:szCs w:val="24"/>
              <w:lang w:eastAsia="lt-LT"/>
            </w:rPr>
            <w:t xml:space="preserve">pareigūno tarnybos kyla reali </w:t>
          </w:r>
        </w:p>
        <w:p>
          <w:pPr>
            <w:ind w:left="6379"/>
            <w:rPr>
              <w:szCs w:val="24"/>
              <w:lang w:eastAsia="lt-LT"/>
            </w:rPr>
          </w:pPr>
          <w:r>
            <w:rPr>
              <w:szCs w:val="24"/>
              <w:lang w:eastAsia="lt-LT"/>
            </w:rPr>
            <w:t xml:space="preserve">grėsmė jų gyvybei, sveikatai ar </w:t>
          </w:r>
        </w:p>
        <w:p>
          <w:pPr>
            <w:ind w:left="6379"/>
            <w:rPr>
              <w:szCs w:val="24"/>
              <w:lang w:eastAsia="lt-LT"/>
            </w:rPr>
          </w:pPr>
          <w:r>
            <w:rPr>
              <w:szCs w:val="24"/>
              <w:lang w:eastAsia="lt-LT"/>
            </w:rPr>
            <w:t xml:space="preserve">turtui, užtikrinimo tvarkos aprašo </w:t>
          </w:r>
        </w:p>
        <w:p>
          <w:pPr>
            <w:ind w:left="6379"/>
            <w:rPr>
              <w:szCs w:val="24"/>
              <w:lang w:eastAsia="lt-LT"/>
            </w:rPr>
          </w:pPr>
          <w:sdt>
            <w:sdtPr>
              <w:alias w:val="Numeris"/>
              <w:tag w:val="nr_43838ec1d79b41189aefb30d2e6aac28"/>
              <w:lock w:val="sdtLocked"/>
              <w:richText/>
            </w:sdtPr>
            <w:sdtContent>
              <w:r>
                <w:rPr>
                  <w:szCs w:val="24"/>
                  <w:lang w:eastAsia="lt-LT"/>
                </w:rPr>
                <w:t>1</w:t>
              </w:r>
            </w:sdtContent>
          </w:sdt>
          <w:r>
            <w:rPr>
              <w:szCs w:val="24"/>
              <w:lang w:eastAsia="lt-LT"/>
            </w:rPr>
            <w:t xml:space="preserve"> priedas</w:t>
          </w:r>
        </w:p>
        <w:p>
          <w:pPr>
            <w:rPr>
              <w:sz w:val="8"/>
              <w:szCs w:val="8"/>
            </w:rPr>
          </w:pPr>
        </w:p>
        <w:p>
          <w:pPr>
            <w:ind w:firstLine="62"/>
            <w:jc w:val="center"/>
            <w:rPr>
              <w:szCs w:val="24"/>
              <w:lang w:eastAsia="lt-LT"/>
            </w:rPr>
          </w:pPr>
          <w:sdt>
            <w:sdtPr>
              <w:alias w:val="Pavadinimas"/>
              <w:tag w:val="title_43838ec1d79b41189aefb30d2e6aac28"/>
              <w:lock w:val="sdtLocked"/>
              <w:richText/>
            </w:sdtPr>
            <w:sdtContent>
              <w:r>
                <w:rPr>
                  <w:b/>
                  <w:bCs/>
                  <w:szCs w:val="24"/>
                  <w:lang w:eastAsia="lt-LT"/>
                </w:rPr>
                <w:t>(Sprendimo dėl apsaugos skyrimo forma)</w:t>
              </w:r>
            </w:sdtContent>
          </w:sdt>
        </w:p>
        <w:p>
          <w:pPr>
            <w:jc w:val="center"/>
            <w:rPr>
              <w:szCs w:val="24"/>
              <w:lang w:eastAsia="lt-LT"/>
            </w:rPr>
          </w:pPr>
          <w:r>
            <w:rPr>
              <w:szCs w:val="24"/>
              <w:lang w:eastAsia="lt-LT"/>
            </w:rPr>
            <w:t>(Slaptumo žyma – užpildžius)</w:t>
          </w:r>
        </w:p>
        <w:p>
          <w:pPr>
            <w:ind w:firstLine="62"/>
            <w:jc w:val="center"/>
            <w:rPr>
              <w:szCs w:val="24"/>
              <w:lang w:eastAsia="lt-LT"/>
            </w:rPr>
          </w:pPr>
          <w:r>
            <w:rPr>
              <w:b/>
              <w:bCs/>
              <w:szCs w:val="24"/>
              <w:lang w:eastAsia="lt-LT"/>
            </w:rPr>
            <w:t>____________________________________</w:t>
          </w:r>
        </w:p>
        <w:p>
          <w:pPr>
            <w:jc w:val="center"/>
            <w:rPr>
              <w:szCs w:val="24"/>
              <w:lang w:eastAsia="lt-LT"/>
            </w:rPr>
          </w:pPr>
          <w:r>
            <w:rPr>
              <w:sz w:val="20"/>
              <w:szCs w:val="24"/>
              <w:lang w:eastAsia="lt-LT"/>
            </w:rPr>
            <w:t>(Įstaigos vadovas)</w:t>
          </w:r>
        </w:p>
        <w:p>
          <w:pPr>
            <w:ind w:firstLine="62"/>
            <w:jc w:val="center"/>
            <w:rPr>
              <w:szCs w:val="24"/>
              <w:lang w:eastAsia="lt-LT"/>
            </w:rPr>
          </w:pPr>
        </w:p>
        <w:p>
          <w:pPr>
            <w:jc w:val="center"/>
            <w:rPr>
              <w:b/>
              <w:bCs/>
              <w:szCs w:val="24"/>
              <w:lang w:eastAsia="lt-LT"/>
            </w:rPr>
          </w:pPr>
          <w:r>
            <w:rPr>
              <w:b/>
              <w:bCs/>
              <w:szCs w:val="24"/>
              <w:lang w:eastAsia="lt-LT"/>
            </w:rPr>
            <w:t xml:space="preserve">SPRENDIMAS </w:t>
          </w:r>
        </w:p>
        <w:p>
          <w:pPr>
            <w:jc w:val="center"/>
            <w:rPr>
              <w:b/>
              <w:bCs/>
              <w:szCs w:val="24"/>
              <w:lang w:eastAsia="lt-LT"/>
            </w:rPr>
          </w:pPr>
          <w:r>
            <w:rPr>
              <w:b/>
              <w:bCs/>
              <w:szCs w:val="24"/>
              <w:lang w:eastAsia="lt-LT"/>
            </w:rPr>
            <w:t>DĖL APSAUGOS SKYRIMO</w:t>
          </w:r>
        </w:p>
        <w:p>
          <w:pPr>
            <w:jc w:val="center"/>
            <w:rPr>
              <w:szCs w:val="24"/>
              <w:lang w:eastAsia="lt-LT"/>
            </w:rPr>
          </w:pPr>
          <w:r>
            <w:rPr>
              <w:szCs w:val="24"/>
              <w:lang w:eastAsia="lt-LT"/>
            </w:rPr>
            <w:t>______________ Nr. ____</w:t>
          </w:r>
        </w:p>
        <w:p>
          <w:pPr>
            <w:jc w:val="center"/>
            <w:rPr>
              <w:szCs w:val="24"/>
              <w:lang w:eastAsia="lt-LT"/>
            </w:rPr>
          </w:pPr>
          <w:r>
            <w:rPr>
              <w:sz w:val="20"/>
              <w:szCs w:val="24"/>
              <w:lang w:eastAsia="lt-LT"/>
            </w:rPr>
            <w:t>(Data)</w:t>
          </w:r>
        </w:p>
        <w:p>
          <w:pPr>
            <w:jc w:val="center"/>
            <w:rPr>
              <w:szCs w:val="24"/>
              <w:lang w:eastAsia="lt-LT"/>
            </w:rPr>
          </w:pPr>
          <w:r>
            <w:rPr>
              <w:szCs w:val="24"/>
              <w:lang w:eastAsia="lt-LT"/>
            </w:rPr>
            <w:t>___________</w:t>
          </w:r>
        </w:p>
        <w:p>
          <w:pPr>
            <w:jc w:val="center"/>
            <w:rPr>
              <w:szCs w:val="24"/>
              <w:lang w:eastAsia="lt-LT"/>
            </w:rPr>
          </w:pPr>
          <w:r>
            <w:rPr>
              <w:sz w:val="20"/>
              <w:szCs w:val="24"/>
              <w:lang w:eastAsia="lt-LT"/>
            </w:rPr>
            <w:t>(Sudarymo vieta)</w:t>
          </w:r>
        </w:p>
        <w:p>
          <w:pPr>
            <w:ind w:firstLine="709"/>
            <w:jc w:val="both"/>
            <w:rPr>
              <w:szCs w:val="24"/>
              <w:lang w:eastAsia="lt-LT"/>
            </w:rPr>
          </w:pPr>
          <w:r>
            <w:rPr>
              <w:szCs w:val="24"/>
              <w:lang w:eastAsia="lt-LT"/>
            </w:rPr>
            <w:t>Išnagrinėjus _______________________________________________________________,</w:t>
          </w:r>
        </w:p>
        <w:p>
          <w:pPr>
            <w:ind w:firstLine="840"/>
            <w:jc w:val="center"/>
            <w:rPr>
              <w:szCs w:val="24"/>
              <w:lang w:eastAsia="lt-LT"/>
            </w:rPr>
          </w:pPr>
          <w:r>
            <w:rPr>
              <w:sz w:val="20"/>
              <w:szCs w:val="24"/>
              <w:lang w:eastAsia="lt-LT"/>
            </w:rPr>
            <w:t>(Dokumento pavadinimas, data)</w:t>
          </w:r>
        </w:p>
        <w:p>
          <w:pPr>
            <w:rPr>
              <w:szCs w:val="24"/>
              <w:lang w:eastAsia="lt-LT"/>
            </w:rPr>
          </w:pPr>
          <w:r>
            <w:rPr>
              <w:szCs w:val="24"/>
              <w:lang w:eastAsia="lt-LT"/>
            </w:rPr>
            <w:t>nustatyta, kad ___________________________________________________________________</w:t>
          </w:r>
        </w:p>
        <w:p>
          <w:pPr>
            <w:ind w:firstLine="840"/>
            <w:jc w:val="center"/>
            <w:rPr>
              <w:szCs w:val="24"/>
              <w:lang w:eastAsia="lt-LT"/>
            </w:rPr>
          </w:pPr>
          <w:r>
            <w:rPr>
              <w:sz w:val="20"/>
              <w:szCs w:val="24"/>
              <w:lang w:eastAsia="lt-LT"/>
            </w:rPr>
            <w:t>(Faktiniai duomenys, kita gauta informacija)</w:t>
          </w:r>
        </w:p>
        <w:p>
          <w:pPr>
            <w:jc w:val="both"/>
            <w:rPr>
              <w:szCs w:val="24"/>
              <w:lang w:eastAsia="lt-LT"/>
            </w:rPr>
          </w:pPr>
          <w:r>
            <w:rPr>
              <w:szCs w:val="24"/>
              <w:lang w:eastAsia="lt-LT"/>
            </w:rPr>
            <w:t>______________________________________________________________________________</w:t>
          </w:r>
        </w:p>
        <w:p>
          <w:pPr>
            <w:jc w:val="both"/>
            <w:rPr>
              <w:szCs w:val="24"/>
              <w:lang w:eastAsia="lt-LT"/>
            </w:rPr>
          </w:pPr>
          <w:r>
            <w:rPr>
              <w:szCs w:val="24"/>
              <w:lang w:eastAsia="lt-LT"/>
            </w:rPr>
            <w:t>______________________________________________________________________________.</w:t>
          </w:r>
        </w:p>
        <w:p>
          <w:pPr>
            <w:jc w:val="both"/>
            <w:rPr>
              <w:szCs w:val="24"/>
              <w:lang w:eastAsia="lt-LT"/>
            </w:rPr>
          </w:pPr>
          <w:r>
            <w:rPr>
              <w:szCs w:val="24"/>
              <w:lang w:eastAsia="lt-LT"/>
            </w:rPr>
            <w:t>Kadangi pagal gautą informaciją yra reali grėsmė / nėra realios grėsmės ______________________</w:t>
          </w:r>
        </w:p>
        <w:p>
          <w:pPr>
            <w:ind w:left="3600" w:firstLine="2880"/>
            <w:jc w:val="center"/>
            <w:rPr>
              <w:szCs w:val="24"/>
              <w:lang w:eastAsia="lt-LT"/>
            </w:rPr>
          </w:pPr>
          <w:r>
            <w:rPr>
              <w:sz w:val="20"/>
              <w:szCs w:val="24"/>
              <w:lang w:eastAsia="lt-LT"/>
            </w:rPr>
            <w:t>(Asmens vardas, pavardė)</w:t>
          </w:r>
        </w:p>
        <w:p>
          <w:pPr>
            <w:rPr>
              <w:szCs w:val="24"/>
              <w:lang w:eastAsia="lt-LT"/>
            </w:rPr>
          </w:pPr>
          <w:r>
            <w:rPr>
              <w:szCs w:val="24"/>
              <w:lang w:eastAsia="lt-LT"/>
            </w:rPr>
            <w:t>______________________________________________________________________________,</w:t>
          </w:r>
        </w:p>
        <w:p>
          <w:pPr>
            <w:ind w:firstLine="24"/>
            <w:rPr>
              <w:szCs w:val="24"/>
              <w:lang w:eastAsia="lt-LT"/>
            </w:rPr>
          </w:pPr>
        </w:p>
        <w:p>
          <w:pPr>
            <w:jc w:val="center"/>
            <w:rPr>
              <w:szCs w:val="24"/>
              <w:lang w:eastAsia="lt-LT"/>
            </w:rPr>
          </w:pPr>
          <w:r>
            <w:rPr>
              <w:sz w:val="20"/>
              <w:szCs w:val="24"/>
              <w:lang w:eastAsia="lt-LT"/>
            </w:rPr>
            <w:t>(Gyvybei, sveikatai ar turtui dėl priežasčių, susijusių su pareigūno pareigų atlikimu)</w:t>
          </w:r>
        </w:p>
        <w:p>
          <w:pPr>
            <w:ind w:firstLine="38"/>
            <w:jc w:val="both"/>
            <w:rPr>
              <w:szCs w:val="24"/>
              <w:lang w:eastAsia="lt-LT"/>
            </w:rPr>
          </w:pPr>
        </w:p>
        <w:p>
          <w:pPr>
            <w:ind w:firstLine="24"/>
            <w:rPr>
              <w:szCs w:val="24"/>
              <w:lang w:eastAsia="lt-LT"/>
            </w:rPr>
          </w:pPr>
        </w:p>
        <w:p>
          <w:pPr>
            <w:jc w:val="both"/>
            <w:rPr>
              <w:szCs w:val="24"/>
              <w:lang w:eastAsia="lt-LT"/>
            </w:rPr>
          </w:pPr>
          <w:r>
            <w:rPr>
              <w:szCs w:val="24"/>
              <w:lang w:eastAsia="lt-LT"/>
            </w:rPr>
            <w:t xml:space="preserve">vadovaudamasis Lietuvos Respublikos vidaus tarnybos statuto 68 straipsniu, </w:t>
          </w:r>
          <w:r>
            <w:rPr>
              <w:spacing w:val="40"/>
              <w:szCs w:val="24"/>
              <w:lang w:eastAsia="lt-LT"/>
            </w:rPr>
            <w:t>nusprendžiu</w:t>
          </w:r>
          <w:r>
            <w:rPr>
              <w:szCs w:val="24"/>
              <w:lang w:eastAsia="lt-LT"/>
            </w:rPr>
            <w:t xml:space="preserve">: </w:t>
          </w:r>
        </w:p>
        <w:p>
          <w:pPr>
            <w:ind w:firstLine="24"/>
            <w:rPr>
              <w:szCs w:val="24"/>
              <w:lang w:eastAsia="lt-LT"/>
            </w:rPr>
          </w:pPr>
        </w:p>
        <w:p>
          <w:pPr>
            <w:ind w:firstLine="747"/>
            <w:rPr>
              <w:szCs w:val="24"/>
              <w:lang w:eastAsia="lt-LT"/>
            </w:rPr>
          </w:pPr>
        </w:p>
        <w:p>
          <w:pPr>
            <w:ind w:firstLine="709"/>
            <w:rPr>
              <w:szCs w:val="24"/>
              <w:lang w:eastAsia="lt-LT"/>
            </w:rPr>
          </w:pPr>
          <w:r>
            <w:rPr>
              <w:szCs w:val="24"/>
              <w:lang w:eastAsia="lt-LT"/>
            </w:rPr>
            <w:t xml:space="preserve">Paskirti asmens (turto) apsaugą  / neskirti asmens (turto) apsaugos  </w:t>
          </w:r>
        </w:p>
        <w:p>
          <w:pPr>
            <w:ind w:firstLine="62"/>
            <w:rPr>
              <w:szCs w:val="24"/>
              <w:lang w:eastAsia="lt-LT"/>
            </w:rPr>
          </w:pPr>
        </w:p>
        <w:p>
          <w:pPr>
            <w:rPr>
              <w:szCs w:val="24"/>
              <w:lang w:eastAsia="lt-LT"/>
            </w:rPr>
          </w:pPr>
          <w:r>
            <w:rPr>
              <w:szCs w:val="24"/>
              <w:lang w:eastAsia="lt-LT"/>
            </w:rPr>
            <w:t>________________________________________________________________________________</w:t>
          </w:r>
        </w:p>
        <w:p>
          <w:pPr>
            <w:ind w:firstLine="2160"/>
            <w:jc w:val="both"/>
            <w:rPr>
              <w:szCs w:val="24"/>
              <w:lang w:eastAsia="lt-LT"/>
            </w:rPr>
          </w:pPr>
          <w:r>
            <w:rPr>
              <w:sz w:val="20"/>
              <w:szCs w:val="24"/>
              <w:lang w:eastAsia="lt-LT"/>
            </w:rPr>
            <w:t>(Saugotino asmens pareigos, vardas ir pavardė; turto adresas)</w:t>
          </w:r>
        </w:p>
        <w:p>
          <w:pPr>
            <w:ind w:firstLine="53"/>
            <w:jc w:val="both"/>
            <w:rPr>
              <w:szCs w:val="24"/>
              <w:lang w:eastAsia="lt-LT"/>
            </w:rPr>
          </w:pPr>
        </w:p>
        <w:p>
          <w:pPr>
            <w:ind w:firstLine="53"/>
            <w:jc w:val="both"/>
            <w:rPr>
              <w:szCs w:val="24"/>
              <w:lang w:eastAsia="lt-LT"/>
            </w:rPr>
          </w:pPr>
        </w:p>
        <w:p>
          <w:pPr>
            <w:jc w:val="both"/>
            <w:rPr>
              <w:szCs w:val="24"/>
              <w:lang w:eastAsia="lt-LT"/>
            </w:rPr>
          </w:pPr>
          <w:r>
            <w:rPr>
              <w:szCs w:val="24"/>
              <w:lang w:eastAsia="lt-LT"/>
            </w:rPr>
            <w:t xml:space="preserve">_______________                                  _________________                         __________________</w:t>
          </w:r>
        </w:p>
        <w:p>
          <w:pPr>
            <w:ind w:firstLine="248"/>
            <w:jc w:val="both"/>
            <w:rPr>
              <w:szCs w:val="24"/>
              <w:lang w:eastAsia="lt-LT"/>
            </w:rPr>
          </w:pPr>
          <w:r>
            <w:rPr>
              <w:sz w:val="20"/>
              <w:szCs w:val="24"/>
              <w:lang w:eastAsia="lt-LT"/>
            </w:rPr>
            <w:t>Įstaigos vadovas)</w:t>
          </w:r>
          <w:r>
            <w:rPr>
              <w:szCs w:val="24"/>
              <w:lang w:eastAsia="lt-LT"/>
            </w:rPr>
            <w:t xml:space="preserve">                                      </w:t>
          </w:r>
          <w:r>
            <w:rPr>
              <w:sz w:val="20"/>
              <w:szCs w:val="24"/>
              <w:lang w:eastAsia="lt-LT"/>
            </w:rPr>
            <w:t>           (Parašas)                                                    (Vardas ir pavardė)</w:t>
          </w:r>
        </w:p>
        <w:p>
          <w:pPr>
            <w:ind w:firstLine="62"/>
            <w:jc w:val="both"/>
            <w:rPr>
              <w:szCs w:val="24"/>
              <w:lang w:eastAsia="lt-LT"/>
            </w:rPr>
          </w:pPr>
        </w:p>
        <w:p>
          <w:pPr>
            <w:ind w:firstLine="62"/>
            <w:jc w:val="both"/>
            <w:rPr>
              <w:szCs w:val="24"/>
              <w:lang w:eastAsia="lt-LT"/>
            </w:rPr>
          </w:pPr>
        </w:p>
        <w:p>
          <w:pPr>
            <w:jc w:val="both"/>
            <w:rPr>
              <w:szCs w:val="24"/>
              <w:lang w:eastAsia="lt-LT"/>
            </w:rPr>
          </w:pPr>
          <w:r>
            <w:rPr>
              <w:szCs w:val="24"/>
              <w:lang w:eastAsia="lt-LT"/>
            </w:rPr>
            <w:t xml:space="preserve">Su sprendimu susipažinau. </w:t>
          </w:r>
        </w:p>
        <w:p>
          <w:pPr>
            <w:ind w:firstLine="771"/>
            <w:jc w:val="both"/>
            <w:rPr>
              <w:szCs w:val="24"/>
              <w:lang w:eastAsia="lt-LT"/>
            </w:rPr>
          </w:pPr>
        </w:p>
        <w:p>
          <w:pPr>
            <w:ind w:firstLine="120"/>
            <w:jc w:val="both"/>
            <w:rPr>
              <w:szCs w:val="24"/>
              <w:lang w:eastAsia="lt-LT"/>
            </w:rPr>
          </w:pPr>
          <w:r>
            <w:rPr>
              <w:szCs w:val="24"/>
              <w:lang w:eastAsia="lt-LT"/>
            </w:rPr>
            <w:t xml:space="preserve">_______________                                   _________________                 _________________</w:t>
          </w:r>
        </w:p>
        <w:p>
          <w:pPr>
            <w:ind w:firstLine="356"/>
            <w:jc w:val="both"/>
            <w:rPr>
              <w:szCs w:val="24"/>
              <w:lang w:eastAsia="lt-LT"/>
            </w:rPr>
          </w:pPr>
          <w:r>
            <w:rPr>
              <w:sz w:val="20"/>
              <w:szCs w:val="24"/>
              <w:lang w:eastAsia="lt-LT"/>
            </w:rPr>
            <w:t>(Pareigos)</w:t>
          </w:r>
          <w:r>
            <w:rPr>
              <w:szCs w:val="24"/>
              <w:lang w:eastAsia="lt-LT"/>
            </w:rPr>
            <w:t>                                                            </w:t>
          </w:r>
          <w:r>
            <w:rPr>
              <w:sz w:val="20"/>
              <w:szCs w:val="24"/>
              <w:lang w:eastAsia="lt-LT"/>
            </w:rPr>
            <w:t xml:space="preserve">(Parašas)                                      (Vardas ir pavardė)</w:t>
          </w:r>
        </w:p>
        <w:p>
          <w:pPr>
            <w:ind w:firstLine="8220"/>
            <w:jc w:val="both"/>
            <w:rPr>
              <w:szCs w:val="24"/>
              <w:lang w:eastAsia="lt-LT"/>
            </w:rPr>
          </w:pPr>
          <w:r>
            <w:rPr>
              <w:sz w:val="20"/>
              <w:szCs w:val="24"/>
              <w:lang w:eastAsia="lt-LT"/>
            </w:rPr>
            <w:t>(Data)</w:t>
          </w:r>
        </w:p>
        <w:p>
          <w:pPr>
            <w:ind w:firstLine="24"/>
            <w:rPr>
              <w:szCs w:val="24"/>
              <w:lang w:eastAsia="lt-LT"/>
            </w:rPr>
          </w:pPr>
        </w:p>
        <w:p>
          <w:pPr>
            <w:ind w:firstLine="60"/>
            <w:jc w:val="center"/>
            <w:rPr>
              <w:szCs w:val="24"/>
            </w:rPr>
          </w:pPr>
          <w:r>
            <w:rPr>
              <w:szCs w:val="24"/>
              <w:lang w:eastAsia="lt-LT"/>
            </w:rPr>
            <w:t>(Slaptumo žyma – užpildžius)</w:t>
          </w:r>
        </w:p>
        <w:p>
          <w:pPr>
            <w:rPr>
              <w:sz w:val="8"/>
              <w:szCs w:val="8"/>
            </w:rPr>
          </w:pPr>
        </w:p>
      </w:sdtContent>
    </w:sdt>
    <w:sdt>
      <w:sdtPr>
        <w:alias w:val="2 pr."/>
        <w:tag w:val="part_88cff47e3420499abbd26ae8cfc2e382"/>
        <w:lock w:val="sdtLocked"/>
        <w:richText/>
      </w:sdtPr>
      <w:sdtContent>
        <w:p>
          <w:pPr>
            <w:ind w:left="6379"/>
            <w:sectPr>
              <w:pgSz w:w="11906" w:h="16838"/>
              <w:pgMar w:top="1134" w:right="567" w:bottom="1134" w:left="1701" w:header="567" w:footer="567" w:gutter="0"/>
              <w:cols w:space="1296"/>
              <w:titlePg/>
              <w:docGrid w:linePitch="360"/>
            </w:sectPr>
          </w:pPr>
        </w:p>
        <w:p>
          <w:pPr>
            <w:ind w:left="6379"/>
            <w:rPr>
              <w:szCs w:val="24"/>
              <w:lang w:eastAsia="lt-LT"/>
            </w:rPr>
          </w:pPr>
          <w:r>
            <w:rPr>
              <w:szCs w:val="24"/>
              <w:lang w:eastAsia="lt-LT"/>
            </w:rPr>
            <w:t xml:space="preserve">Vidaus tarnybos sistemos </w:t>
          </w:r>
        </w:p>
        <w:p>
          <w:pPr>
            <w:ind w:left="6379"/>
            <w:rPr>
              <w:szCs w:val="24"/>
              <w:lang w:eastAsia="lt-LT"/>
            </w:rPr>
          </w:pPr>
          <w:r>
            <w:rPr>
              <w:szCs w:val="24"/>
              <w:lang w:eastAsia="lt-LT"/>
            </w:rPr>
            <w:t xml:space="preserve">pareigūnų, jų šeimos narių ir jų </w:t>
          </w:r>
        </w:p>
        <w:p>
          <w:pPr>
            <w:ind w:left="6379"/>
            <w:rPr>
              <w:szCs w:val="24"/>
              <w:lang w:eastAsia="lt-LT"/>
            </w:rPr>
          </w:pPr>
          <w:r>
            <w:rPr>
              <w:szCs w:val="24"/>
              <w:lang w:eastAsia="lt-LT"/>
            </w:rPr>
            <w:t xml:space="preserve">nuosavybės apsaugos, kai dėl </w:t>
          </w:r>
        </w:p>
        <w:p>
          <w:pPr>
            <w:ind w:left="6379"/>
            <w:rPr>
              <w:szCs w:val="24"/>
              <w:lang w:eastAsia="lt-LT"/>
            </w:rPr>
          </w:pPr>
          <w:r>
            <w:rPr>
              <w:szCs w:val="24"/>
              <w:lang w:eastAsia="lt-LT"/>
            </w:rPr>
            <w:t xml:space="preserve">vidaus tarnybos sistemos </w:t>
          </w:r>
        </w:p>
        <w:p>
          <w:pPr>
            <w:ind w:left="6379"/>
            <w:rPr>
              <w:szCs w:val="24"/>
              <w:lang w:eastAsia="lt-LT"/>
            </w:rPr>
          </w:pPr>
          <w:r>
            <w:rPr>
              <w:szCs w:val="24"/>
              <w:lang w:eastAsia="lt-LT"/>
            </w:rPr>
            <w:t xml:space="preserve">pareigūno tarnybos kyla reali </w:t>
          </w:r>
        </w:p>
        <w:p>
          <w:pPr>
            <w:ind w:left="6379"/>
            <w:rPr>
              <w:szCs w:val="24"/>
              <w:lang w:eastAsia="lt-LT"/>
            </w:rPr>
          </w:pPr>
          <w:r>
            <w:rPr>
              <w:szCs w:val="24"/>
              <w:lang w:eastAsia="lt-LT"/>
            </w:rPr>
            <w:t xml:space="preserve">grėsmė jų gyvybei, sveikatai ar </w:t>
          </w:r>
        </w:p>
        <w:p>
          <w:pPr>
            <w:ind w:left="6379"/>
            <w:rPr>
              <w:szCs w:val="24"/>
              <w:lang w:eastAsia="lt-LT"/>
            </w:rPr>
          </w:pPr>
          <w:r>
            <w:rPr>
              <w:szCs w:val="24"/>
              <w:lang w:eastAsia="lt-LT"/>
            </w:rPr>
            <w:t xml:space="preserve">turtui, užtikrinimo tvarkos aprašo </w:t>
          </w:r>
        </w:p>
        <w:p>
          <w:pPr>
            <w:ind w:left="6379"/>
            <w:rPr>
              <w:szCs w:val="24"/>
              <w:lang w:eastAsia="lt-LT"/>
            </w:rPr>
          </w:pPr>
          <w:sdt>
            <w:sdtPr>
              <w:alias w:val="Numeris"/>
              <w:tag w:val="nr_88cff47e3420499abbd26ae8cfc2e382"/>
              <w:lock w:val="sdtLocked"/>
              <w:richText/>
            </w:sdtPr>
            <w:sdtContent>
              <w:r>
                <w:rPr>
                  <w:szCs w:val="24"/>
                  <w:lang w:eastAsia="lt-LT"/>
                </w:rPr>
                <w:t>2</w:t>
              </w:r>
            </w:sdtContent>
          </w:sdt>
          <w:r>
            <w:rPr>
              <w:szCs w:val="24"/>
              <w:lang w:eastAsia="lt-LT"/>
            </w:rPr>
            <w:t xml:space="preserve"> priedas</w:t>
          </w:r>
        </w:p>
        <w:p>
          <w:pPr>
            <w:rPr>
              <w:sz w:val="8"/>
              <w:szCs w:val="8"/>
            </w:rPr>
          </w:pPr>
        </w:p>
        <w:p>
          <w:pPr>
            <w:ind w:firstLine="5505"/>
            <w:jc w:val="center"/>
            <w:rPr>
              <w:szCs w:val="24"/>
              <w:lang w:eastAsia="lt-LT"/>
            </w:rPr>
          </w:pPr>
        </w:p>
        <w:p>
          <w:pPr>
            <w:jc w:val="center"/>
            <w:rPr>
              <w:szCs w:val="24"/>
              <w:lang w:eastAsia="lt-LT"/>
            </w:rPr>
          </w:pPr>
          <w:sdt>
            <w:sdtPr>
              <w:alias w:val="Pavadinimas"/>
              <w:tag w:val="title_88cff47e3420499abbd26ae8cfc2e382"/>
              <w:lock w:val="sdtLocked"/>
              <w:richText/>
            </w:sdtPr>
            <w:sdtContent>
              <w:r>
                <w:rPr>
                  <w:b/>
                  <w:bCs/>
                  <w:szCs w:val="24"/>
                  <w:lang w:eastAsia="lt-LT"/>
                </w:rPr>
                <w:t>(Siūlomos apsaugos atsisakymo protokolo forma)</w:t>
              </w:r>
            </w:sdtContent>
          </w:sdt>
        </w:p>
        <w:p>
          <w:pPr>
            <w:ind w:firstLine="62"/>
            <w:rPr>
              <w:szCs w:val="24"/>
              <w:lang w:eastAsia="lt-LT"/>
            </w:rPr>
          </w:pPr>
        </w:p>
        <w:p>
          <w:pPr>
            <w:jc w:val="center"/>
            <w:rPr>
              <w:szCs w:val="24"/>
              <w:lang w:eastAsia="lt-LT"/>
            </w:rPr>
          </w:pPr>
          <w:r>
            <w:rPr>
              <w:szCs w:val="24"/>
              <w:lang w:eastAsia="lt-LT"/>
            </w:rPr>
            <w:t>(Slaptumo žyma – užpildžius)</w:t>
          </w:r>
        </w:p>
        <w:p>
          <w:pPr>
            <w:jc w:val="center"/>
            <w:rPr>
              <w:szCs w:val="24"/>
              <w:lang w:eastAsia="lt-LT"/>
            </w:rPr>
          </w:pPr>
          <w:r>
            <w:rPr>
              <w:b/>
              <w:bCs/>
              <w:szCs w:val="24"/>
              <w:lang w:eastAsia="lt-LT"/>
            </w:rPr>
            <w:t>___________________________________________</w:t>
          </w:r>
        </w:p>
        <w:p>
          <w:pPr>
            <w:jc w:val="center"/>
            <w:rPr>
              <w:szCs w:val="24"/>
              <w:lang w:eastAsia="lt-LT"/>
            </w:rPr>
          </w:pPr>
          <w:r>
            <w:rPr>
              <w:sz w:val="20"/>
              <w:szCs w:val="24"/>
              <w:lang w:eastAsia="lt-LT"/>
            </w:rPr>
            <w:t>(Įstaigos vadovas)</w:t>
          </w:r>
        </w:p>
        <w:p>
          <w:pPr>
            <w:ind w:firstLine="5505"/>
            <w:jc w:val="center"/>
            <w:rPr>
              <w:szCs w:val="24"/>
              <w:lang w:eastAsia="lt-LT"/>
            </w:rPr>
          </w:pPr>
        </w:p>
        <w:p>
          <w:pPr>
            <w:jc w:val="center"/>
            <w:rPr>
              <w:szCs w:val="24"/>
              <w:lang w:eastAsia="lt-LT"/>
            </w:rPr>
          </w:pPr>
          <w:r>
            <w:rPr>
              <w:b/>
              <w:bCs/>
              <w:szCs w:val="24"/>
              <w:lang w:eastAsia="lt-LT"/>
            </w:rPr>
            <w:t xml:space="preserve">SIŪLOMOS APSAUGOS ATSISAKYMO </w:t>
          </w:r>
        </w:p>
        <w:p>
          <w:pPr>
            <w:jc w:val="center"/>
            <w:rPr>
              <w:szCs w:val="24"/>
              <w:lang w:eastAsia="lt-LT"/>
            </w:rPr>
          </w:pPr>
          <w:r>
            <w:rPr>
              <w:b/>
              <w:bCs/>
              <w:szCs w:val="24"/>
              <w:lang w:eastAsia="lt-LT"/>
            </w:rPr>
            <w:t>PROTOKOLAS</w:t>
          </w:r>
        </w:p>
        <w:p>
          <w:pPr>
            <w:ind w:firstLine="38"/>
            <w:jc w:val="center"/>
            <w:rPr>
              <w:szCs w:val="24"/>
              <w:lang w:eastAsia="lt-LT"/>
            </w:rPr>
          </w:pPr>
        </w:p>
        <w:p>
          <w:pPr>
            <w:jc w:val="center"/>
            <w:rPr>
              <w:szCs w:val="24"/>
              <w:lang w:eastAsia="lt-LT"/>
            </w:rPr>
          </w:pPr>
          <w:r>
            <w:rPr>
              <w:szCs w:val="24"/>
              <w:lang w:eastAsia="lt-LT"/>
            </w:rPr>
            <w:t>______________ Nr. ____</w:t>
          </w:r>
        </w:p>
        <w:p>
          <w:pPr>
            <w:jc w:val="center"/>
            <w:rPr>
              <w:szCs w:val="24"/>
              <w:lang w:eastAsia="lt-LT"/>
            </w:rPr>
          </w:pPr>
          <w:r>
            <w:rPr>
              <w:sz w:val="20"/>
              <w:szCs w:val="24"/>
              <w:lang w:eastAsia="lt-LT"/>
            </w:rPr>
            <w:t xml:space="preserve">(Data)    </w:t>
          </w:r>
        </w:p>
        <w:p>
          <w:pPr>
            <w:jc w:val="center"/>
            <w:rPr>
              <w:szCs w:val="24"/>
              <w:lang w:eastAsia="lt-LT"/>
            </w:rPr>
          </w:pPr>
          <w:r>
            <w:rPr>
              <w:szCs w:val="24"/>
              <w:lang w:eastAsia="lt-LT"/>
            </w:rPr>
            <w:t>_____________</w:t>
          </w:r>
        </w:p>
        <w:p>
          <w:pPr>
            <w:jc w:val="center"/>
            <w:rPr>
              <w:szCs w:val="24"/>
              <w:lang w:eastAsia="lt-LT"/>
            </w:rPr>
          </w:pPr>
          <w:r>
            <w:rPr>
              <w:sz w:val="20"/>
              <w:szCs w:val="24"/>
              <w:lang w:eastAsia="lt-LT"/>
            </w:rPr>
            <w:t>(Sudarymo vieta)</w:t>
          </w:r>
        </w:p>
        <w:p>
          <w:pPr>
            <w:ind w:firstLine="62"/>
            <w:jc w:val="center"/>
            <w:rPr>
              <w:szCs w:val="24"/>
              <w:lang w:eastAsia="lt-LT"/>
            </w:rPr>
          </w:pPr>
        </w:p>
        <w:p>
          <w:pPr>
            <w:ind w:firstLine="709"/>
            <w:jc w:val="both"/>
            <w:rPr>
              <w:szCs w:val="24"/>
              <w:lang w:eastAsia="lt-LT"/>
            </w:rPr>
          </w:pPr>
          <w:r>
            <w:rPr>
              <w:szCs w:val="24"/>
              <w:lang w:eastAsia="lt-LT"/>
            </w:rPr>
            <w:t>Vadovaudamasis Lietuvos Respublikos vidaus tarnybos statuto 68 straipsniu, s i ū l a u:</w:t>
          </w:r>
        </w:p>
        <w:p>
          <w:pPr>
            <w:ind w:firstLine="709"/>
            <w:rPr>
              <w:szCs w:val="24"/>
              <w:lang w:eastAsia="lt-LT"/>
            </w:rPr>
          </w:pPr>
          <w:r>
            <w:rPr>
              <w:szCs w:val="24"/>
              <w:lang w:eastAsia="lt-LT"/>
            </w:rPr>
            <w:t>Paskirti apsaugą _______________________________________________________________________________</w:t>
          </w:r>
        </w:p>
        <w:p>
          <w:pPr>
            <w:ind w:firstLine="62"/>
            <w:rPr>
              <w:szCs w:val="24"/>
              <w:lang w:eastAsia="lt-LT"/>
            </w:rPr>
          </w:pPr>
        </w:p>
        <w:p>
          <w:pPr>
            <w:rPr>
              <w:szCs w:val="24"/>
              <w:lang w:eastAsia="lt-LT"/>
            </w:rPr>
          </w:pPr>
          <w:r>
            <w:rPr>
              <w:szCs w:val="24"/>
              <w:lang w:eastAsia="lt-LT"/>
            </w:rPr>
            <w:t>_______________________________________________________________________________</w:t>
          </w:r>
        </w:p>
        <w:p>
          <w:pPr>
            <w:jc w:val="center"/>
            <w:rPr>
              <w:szCs w:val="24"/>
              <w:lang w:eastAsia="lt-LT"/>
            </w:rPr>
          </w:pPr>
          <w:r>
            <w:rPr>
              <w:sz w:val="20"/>
              <w:szCs w:val="24"/>
              <w:lang w:eastAsia="lt-LT"/>
            </w:rPr>
            <w:t>(Objektas bei faktiniai duomenys, kita gauta informacija, dėl kurių siūloma skirti asmens ar turto apsaugą)</w:t>
          </w:r>
        </w:p>
        <w:p>
          <w:pPr>
            <w:ind w:firstLine="38"/>
            <w:jc w:val="both"/>
            <w:rPr>
              <w:szCs w:val="24"/>
              <w:lang w:eastAsia="lt-LT"/>
            </w:rPr>
          </w:pPr>
        </w:p>
        <w:p>
          <w:pPr>
            <w:ind w:firstLine="62"/>
            <w:jc w:val="both"/>
            <w:rPr>
              <w:szCs w:val="24"/>
              <w:lang w:eastAsia="lt-LT"/>
            </w:rPr>
          </w:pPr>
          <w:r>
            <w:rPr>
              <w:szCs w:val="24"/>
              <w:lang w:eastAsia="lt-LT"/>
            </w:rPr>
            <w:t xml:space="preserve">_______________                                          _________________                        _____________</w:t>
          </w:r>
        </w:p>
        <w:p>
          <w:pPr>
            <w:ind w:firstLine="265"/>
            <w:jc w:val="both"/>
            <w:rPr>
              <w:szCs w:val="24"/>
              <w:lang w:eastAsia="lt-LT"/>
            </w:rPr>
          </w:pPr>
          <w:r>
            <w:rPr>
              <w:sz w:val="20"/>
              <w:szCs w:val="24"/>
              <w:lang w:eastAsia="lt-LT"/>
            </w:rPr>
            <w:t>(Įstaigos vadovas)</w:t>
          </w:r>
          <w:r>
            <w:rPr>
              <w:szCs w:val="24"/>
              <w:lang w:eastAsia="lt-LT"/>
            </w:rPr>
            <w:t xml:space="preserve">                                                        </w:t>
          </w:r>
          <w:r>
            <w:rPr>
              <w:sz w:val="20"/>
              <w:szCs w:val="24"/>
              <w:lang w:eastAsia="lt-LT"/>
            </w:rPr>
            <w:t>(Parašas)                                          (Vardas ir pavardė)</w:t>
          </w:r>
        </w:p>
        <w:p>
          <w:pPr>
            <w:ind w:firstLine="62"/>
            <w:jc w:val="both"/>
            <w:rPr>
              <w:szCs w:val="24"/>
              <w:lang w:eastAsia="lt-LT"/>
            </w:rPr>
          </w:pPr>
        </w:p>
        <w:p>
          <w:pPr>
            <w:jc w:val="both"/>
            <w:rPr>
              <w:szCs w:val="24"/>
              <w:lang w:eastAsia="lt-LT"/>
            </w:rPr>
          </w:pPr>
          <w:r>
            <w:rPr>
              <w:szCs w:val="24"/>
              <w:lang w:eastAsia="lt-LT"/>
            </w:rPr>
            <w:t xml:space="preserve">Atsisakau man siūlomos apsaugos. </w:t>
          </w:r>
        </w:p>
        <w:p>
          <w:pPr>
            <w:ind w:firstLine="62"/>
            <w:jc w:val="both"/>
            <w:rPr>
              <w:szCs w:val="24"/>
              <w:lang w:eastAsia="lt-LT"/>
            </w:rPr>
          </w:pPr>
        </w:p>
        <w:p>
          <w:pPr>
            <w:ind w:firstLine="4140"/>
            <w:jc w:val="both"/>
            <w:rPr>
              <w:szCs w:val="24"/>
              <w:lang w:eastAsia="lt-LT"/>
            </w:rPr>
          </w:pPr>
          <w:r>
            <w:rPr>
              <w:szCs w:val="24"/>
              <w:lang w:eastAsia="lt-LT"/>
            </w:rPr>
            <w:t xml:space="preserve">________________                 _____________________</w:t>
          </w:r>
        </w:p>
        <w:p>
          <w:pPr>
            <w:jc w:val="both"/>
            <w:rPr>
              <w:szCs w:val="24"/>
              <w:lang w:eastAsia="lt-LT"/>
            </w:rPr>
          </w:pPr>
          <w:r>
            <w:rPr>
              <w:szCs w:val="24"/>
              <w:lang w:eastAsia="lt-LT"/>
            </w:rPr>
            <w:t xml:space="preserve">Asmuo, atsisakęs siūlomos apsaugos                  </w:t>
          </w:r>
          <w:r>
            <w:rPr>
              <w:sz w:val="20"/>
              <w:szCs w:val="24"/>
              <w:lang w:eastAsia="lt-LT"/>
            </w:rPr>
            <w:t xml:space="preserve">(Parašas)                                       (Vardas, pavardė ir pareigos)</w:t>
          </w:r>
        </w:p>
        <w:p>
          <w:pPr>
            <w:ind w:firstLine="53"/>
            <w:jc w:val="both"/>
            <w:rPr>
              <w:szCs w:val="24"/>
              <w:lang w:eastAsia="lt-LT"/>
            </w:rPr>
          </w:pPr>
        </w:p>
        <w:p>
          <w:pPr>
            <w:ind w:left="6480" w:firstLine="1296"/>
            <w:jc w:val="both"/>
            <w:rPr>
              <w:szCs w:val="24"/>
              <w:lang w:eastAsia="lt-LT"/>
            </w:rPr>
          </w:pPr>
          <w:r>
            <w:rPr>
              <w:sz w:val="20"/>
              <w:szCs w:val="24"/>
              <w:lang w:eastAsia="lt-LT"/>
            </w:rPr>
            <w:t>(Data)</w:t>
          </w:r>
        </w:p>
        <w:p>
          <w:pPr>
            <w:ind w:firstLine="62"/>
            <w:jc w:val="both"/>
            <w:rPr>
              <w:szCs w:val="24"/>
              <w:lang w:eastAsia="lt-LT"/>
            </w:rPr>
          </w:pPr>
        </w:p>
        <w:p>
          <w:pPr>
            <w:ind w:firstLine="62"/>
            <w:jc w:val="both"/>
            <w:rPr>
              <w:szCs w:val="24"/>
              <w:lang w:eastAsia="lt-LT"/>
            </w:rPr>
          </w:pPr>
        </w:p>
        <w:p>
          <w:pPr>
            <w:jc w:val="both"/>
            <w:rPr>
              <w:szCs w:val="24"/>
              <w:lang w:eastAsia="lt-LT"/>
            </w:rPr>
          </w:pPr>
          <w:r>
            <w:rPr>
              <w:szCs w:val="24"/>
              <w:lang w:eastAsia="lt-LT"/>
            </w:rPr>
            <w:t xml:space="preserve">Asmuo, atsisakęs savo nepilnamečiam vaikui </w:t>
          </w:r>
        </w:p>
        <w:p>
          <w:pPr>
            <w:jc w:val="both"/>
            <w:rPr>
              <w:szCs w:val="24"/>
              <w:lang w:eastAsia="lt-LT"/>
            </w:rPr>
          </w:pPr>
          <w:r>
            <w:rPr>
              <w:szCs w:val="24"/>
              <w:lang w:eastAsia="lt-LT"/>
            </w:rPr>
            <w:t xml:space="preserve">(įvaikiui) ar šeimos nariui, kuris įstatymų </w:t>
          </w:r>
        </w:p>
        <w:p>
          <w:pPr>
            <w:jc w:val="both"/>
            <w:rPr>
              <w:szCs w:val="24"/>
              <w:lang w:eastAsia="lt-LT"/>
            </w:rPr>
          </w:pPr>
          <w:r>
            <w:rPr>
              <w:szCs w:val="24"/>
              <w:lang w:eastAsia="lt-LT"/>
            </w:rPr>
            <w:t>nustatyta tvarka pripažintas neveiksniu,</w:t>
          </w:r>
        </w:p>
        <w:p>
          <w:pPr>
            <w:jc w:val="both"/>
            <w:rPr>
              <w:szCs w:val="24"/>
              <w:lang w:eastAsia="lt-LT"/>
            </w:rPr>
          </w:pPr>
          <w:r>
            <w:rPr>
              <w:szCs w:val="24"/>
              <w:lang w:eastAsia="lt-LT"/>
            </w:rPr>
            <w:t xml:space="preserve">siūlomos asmens apsaugos                       _____________                       ______________________</w:t>
          </w:r>
        </w:p>
        <w:p>
          <w:pPr>
            <w:ind w:firstLine="3238"/>
            <w:jc w:val="both"/>
            <w:rPr>
              <w:szCs w:val="24"/>
              <w:lang w:eastAsia="lt-LT"/>
            </w:rPr>
          </w:pPr>
          <w:r>
            <w:rPr>
              <w:sz w:val="20"/>
              <w:szCs w:val="24"/>
              <w:lang w:eastAsia="lt-LT"/>
            </w:rPr>
            <w:t xml:space="preserve">(Parašas)                                        (Vardas, pavardė ir pareigos)</w:t>
          </w:r>
        </w:p>
        <w:p>
          <w:pPr>
            <w:ind w:firstLine="5718"/>
            <w:jc w:val="center"/>
            <w:rPr>
              <w:sz w:val="20"/>
              <w:szCs w:val="24"/>
              <w:lang w:eastAsia="lt-LT"/>
            </w:rPr>
          </w:pPr>
        </w:p>
        <w:p>
          <w:pPr>
            <w:ind w:firstLine="6195"/>
            <w:jc w:val="center"/>
            <w:rPr>
              <w:szCs w:val="24"/>
              <w:lang w:eastAsia="lt-LT"/>
            </w:rPr>
          </w:pPr>
          <w:r>
            <w:rPr>
              <w:sz w:val="20"/>
              <w:szCs w:val="24"/>
              <w:lang w:eastAsia="lt-LT"/>
            </w:rPr>
            <w:t>(Data)</w:t>
          </w:r>
        </w:p>
        <w:p>
          <w:pPr>
            <w:jc w:val="both"/>
            <w:rPr>
              <w:szCs w:val="24"/>
              <w:lang w:eastAsia="lt-LT"/>
            </w:rPr>
          </w:pPr>
          <w:r>
            <w:rPr>
              <w:szCs w:val="24"/>
              <w:lang w:eastAsia="lt-LT"/>
            </w:rPr>
            <w:t>20 ___ m. __________ d.</w:t>
          </w:r>
        </w:p>
        <w:p>
          <w:pPr>
            <w:jc w:val="both"/>
            <w:rPr>
              <w:szCs w:val="24"/>
              <w:lang w:eastAsia="lt-LT"/>
            </w:rPr>
          </w:pPr>
          <w:r>
            <w:rPr>
              <w:szCs w:val="24"/>
              <w:lang w:eastAsia="lt-LT"/>
            </w:rPr>
            <w:t>________ val. ____ min.</w:t>
          </w:r>
        </w:p>
        <w:p>
          <w:pPr>
            <w:ind w:firstLine="62"/>
            <w:jc w:val="both"/>
            <w:rPr>
              <w:szCs w:val="24"/>
              <w:lang w:eastAsia="lt-LT"/>
            </w:rPr>
          </w:pPr>
        </w:p>
        <w:p>
          <w:pPr>
            <w:ind w:firstLine="24"/>
            <w:rPr>
              <w:szCs w:val="24"/>
              <w:lang w:eastAsia="lt-LT"/>
            </w:rPr>
          </w:pPr>
        </w:p>
        <w:p>
          <w:pPr>
            <w:jc w:val="center"/>
            <w:rPr>
              <w:szCs w:val="24"/>
            </w:rPr>
          </w:pPr>
          <w:r>
            <w:rPr>
              <w:szCs w:val="24"/>
              <w:lang w:eastAsia="lt-LT"/>
            </w:rPr>
            <w:t>(Slaptumo žyma – užpildžius)</w:t>
          </w:r>
        </w:p>
        <w:p>
          <w:pPr>
            <w:rPr>
              <w:sz w:val="8"/>
              <w:szCs w:val="8"/>
            </w:rPr>
          </w:pPr>
        </w:p>
      </w:sdtContent>
    </w:sdt>
    <w:sdt>
      <w:sdtPr>
        <w:alias w:val="3 pr."/>
        <w:tag w:val="part_66364e8c0b2749728f014d2bc55f5d0f"/>
        <w:lock w:val="sdtLocked"/>
        <w:richText/>
      </w:sdtPr>
      <w:sdtContent>
        <w:p>
          <w:pPr>
            <w:ind w:left="6379"/>
            <w:sectPr>
              <w:headerReference w:type="default" r:id="rId26"/>
              <w:headerReference w:type="first" r:id="rId27"/>
              <w:pgSz w:w="11906" w:h="16838"/>
              <w:pgMar w:top="1134" w:right="567" w:bottom="1134" w:left="1701" w:header="709" w:footer="709" w:gutter="0"/>
              <w:pgNumType w:start="1"/>
              <w:cols w:space="708"/>
              <w:titlePg/>
              <w:docGrid w:linePitch="360"/>
            </w:sectPr>
          </w:pPr>
        </w:p>
        <w:p>
          <w:pPr>
            <w:ind w:left="6379"/>
            <w:rPr>
              <w:szCs w:val="24"/>
              <w:lang w:eastAsia="lt-LT"/>
            </w:rPr>
          </w:pPr>
          <w:r>
            <w:rPr>
              <w:szCs w:val="24"/>
              <w:lang w:eastAsia="lt-LT"/>
            </w:rPr>
            <w:t xml:space="preserve">Vidaus tarnybos sistemos </w:t>
          </w:r>
        </w:p>
        <w:p>
          <w:pPr>
            <w:ind w:left="6379"/>
            <w:rPr>
              <w:szCs w:val="24"/>
              <w:lang w:eastAsia="lt-LT"/>
            </w:rPr>
          </w:pPr>
          <w:r>
            <w:rPr>
              <w:szCs w:val="24"/>
              <w:lang w:eastAsia="lt-LT"/>
            </w:rPr>
            <w:t xml:space="preserve">pareigūnų, jų šeimos narių ir jų </w:t>
          </w:r>
        </w:p>
        <w:p>
          <w:pPr>
            <w:ind w:left="6379"/>
            <w:rPr>
              <w:szCs w:val="24"/>
              <w:lang w:eastAsia="lt-LT"/>
            </w:rPr>
          </w:pPr>
          <w:r>
            <w:rPr>
              <w:szCs w:val="24"/>
              <w:lang w:eastAsia="lt-LT"/>
            </w:rPr>
            <w:t xml:space="preserve">nuosavybės apsaugos, kai dėl </w:t>
          </w:r>
        </w:p>
        <w:p>
          <w:pPr>
            <w:ind w:left="6379"/>
            <w:rPr>
              <w:szCs w:val="24"/>
              <w:lang w:eastAsia="lt-LT"/>
            </w:rPr>
          </w:pPr>
          <w:r>
            <w:rPr>
              <w:szCs w:val="24"/>
              <w:lang w:eastAsia="lt-LT"/>
            </w:rPr>
            <w:t xml:space="preserve">vidaus tarnybos sistemos </w:t>
          </w:r>
        </w:p>
        <w:p>
          <w:pPr>
            <w:ind w:left="6379"/>
            <w:rPr>
              <w:szCs w:val="24"/>
              <w:lang w:eastAsia="lt-LT"/>
            </w:rPr>
          </w:pPr>
          <w:r>
            <w:rPr>
              <w:szCs w:val="24"/>
              <w:lang w:eastAsia="lt-LT"/>
            </w:rPr>
            <w:t xml:space="preserve">pareigūno tarnybos kyla reali </w:t>
          </w:r>
        </w:p>
        <w:p>
          <w:pPr>
            <w:ind w:left="6379"/>
            <w:rPr>
              <w:szCs w:val="24"/>
              <w:lang w:eastAsia="lt-LT"/>
            </w:rPr>
          </w:pPr>
          <w:r>
            <w:rPr>
              <w:szCs w:val="24"/>
              <w:lang w:eastAsia="lt-LT"/>
            </w:rPr>
            <w:t xml:space="preserve">grėsmė jų gyvybei, sveikatai ar </w:t>
          </w:r>
        </w:p>
        <w:p>
          <w:pPr>
            <w:ind w:left="6379"/>
            <w:rPr>
              <w:szCs w:val="24"/>
              <w:lang w:eastAsia="lt-LT"/>
            </w:rPr>
          </w:pPr>
          <w:r>
            <w:rPr>
              <w:szCs w:val="24"/>
              <w:lang w:eastAsia="lt-LT"/>
            </w:rPr>
            <w:t xml:space="preserve">turtui, užtikrinimo tvarkos aprašo </w:t>
          </w:r>
        </w:p>
        <w:p>
          <w:pPr>
            <w:ind w:left="6379"/>
            <w:rPr>
              <w:szCs w:val="24"/>
              <w:lang w:eastAsia="lt-LT"/>
            </w:rPr>
          </w:pPr>
          <w:sdt>
            <w:sdtPr>
              <w:alias w:val="Numeris"/>
              <w:tag w:val="nr_66364e8c0b2749728f014d2bc55f5d0f"/>
              <w:lock w:val="sdtLocked"/>
              <w:richText/>
            </w:sdtPr>
            <w:sdtContent>
              <w:r>
                <w:rPr>
                  <w:szCs w:val="24"/>
                  <w:lang w:eastAsia="lt-LT"/>
                </w:rPr>
                <w:t>3</w:t>
              </w:r>
            </w:sdtContent>
          </w:sdt>
          <w:r>
            <w:rPr>
              <w:szCs w:val="24"/>
              <w:lang w:eastAsia="lt-LT"/>
            </w:rPr>
            <w:t xml:space="preserve"> priedas</w:t>
          </w:r>
        </w:p>
        <w:p>
          <w:pPr>
            <w:rPr>
              <w:sz w:val="8"/>
              <w:szCs w:val="8"/>
            </w:rPr>
          </w:pPr>
        </w:p>
        <w:p>
          <w:pPr>
            <w:ind w:firstLine="62"/>
            <w:jc w:val="center"/>
            <w:rPr>
              <w:szCs w:val="24"/>
              <w:lang w:eastAsia="lt-LT"/>
            </w:rPr>
          </w:pPr>
          <w:sdt>
            <w:sdtPr>
              <w:alias w:val="Pavadinimas"/>
              <w:tag w:val="title_66364e8c0b2749728f014d2bc55f5d0f"/>
              <w:lock w:val="sdtLocked"/>
              <w:richText/>
            </w:sdtPr>
            <w:sdtContent>
              <w:r>
                <w:rPr>
                  <w:b/>
                  <w:bCs/>
                  <w:szCs w:val="24"/>
                  <w:lang w:eastAsia="lt-LT"/>
                </w:rPr>
                <w:t>(Sprendimo forma)</w:t>
              </w:r>
            </w:sdtContent>
          </w:sdt>
        </w:p>
        <w:p>
          <w:pPr>
            <w:ind w:firstLine="62"/>
            <w:jc w:val="center"/>
            <w:rPr>
              <w:szCs w:val="24"/>
              <w:lang w:eastAsia="lt-LT"/>
            </w:rPr>
          </w:pPr>
          <w:r>
            <w:rPr>
              <w:szCs w:val="24"/>
              <w:lang w:eastAsia="lt-LT"/>
            </w:rPr>
            <w:t>(Slaptumo žyma – užpildžius)</w:t>
          </w:r>
        </w:p>
        <w:p>
          <w:pPr>
            <w:jc w:val="center"/>
            <w:rPr>
              <w:szCs w:val="24"/>
              <w:lang w:eastAsia="lt-LT"/>
            </w:rPr>
          </w:pPr>
          <w:r>
            <w:rPr>
              <w:b/>
              <w:bCs/>
              <w:szCs w:val="24"/>
              <w:lang w:eastAsia="lt-LT"/>
            </w:rPr>
            <w:t>___________________________________________</w:t>
          </w:r>
        </w:p>
        <w:p>
          <w:pPr>
            <w:jc w:val="center"/>
            <w:rPr>
              <w:szCs w:val="24"/>
              <w:lang w:eastAsia="lt-LT"/>
            </w:rPr>
          </w:pPr>
          <w:r>
            <w:rPr>
              <w:sz w:val="20"/>
              <w:szCs w:val="24"/>
              <w:lang w:eastAsia="lt-LT"/>
            </w:rPr>
            <w:t>(Įstaigos vadovas)</w:t>
          </w:r>
        </w:p>
        <w:p>
          <w:pPr>
            <w:ind w:firstLine="38"/>
            <w:jc w:val="center"/>
            <w:rPr>
              <w:szCs w:val="24"/>
              <w:lang w:eastAsia="lt-LT"/>
            </w:rPr>
          </w:pPr>
        </w:p>
        <w:p>
          <w:pPr>
            <w:jc w:val="center"/>
            <w:rPr>
              <w:szCs w:val="24"/>
              <w:lang w:eastAsia="lt-LT"/>
            </w:rPr>
          </w:pPr>
          <w:r>
            <w:rPr>
              <w:b/>
              <w:bCs/>
              <w:szCs w:val="24"/>
              <w:lang w:eastAsia="lt-LT"/>
            </w:rPr>
            <w:t>SPRENDIMAS NUTRAUKTI APSAUGOS VYKDYMĄ</w:t>
          </w:r>
        </w:p>
        <w:p>
          <w:pPr>
            <w:ind w:firstLine="38"/>
            <w:jc w:val="center"/>
            <w:rPr>
              <w:szCs w:val="24"/>
              <w:lang w:eastAsia="lt-LT"/>
            </w:rPr>
          </w:pPr>
        </w:p>
        <w:p>
          <w:pPr>
            <w:jc w:val="center"/>
            <w:rPr>
              <w:szCs w:val="24"/>
              <w:lang w:eastAsia="lt-LT"/>
            </w:rPr>
          </w:pPr>
          <w:r>
            <w:rPr>
              <w:szCs w:val="24"/>
              <w:lang w:eastAsia="lt-LT"/>
            </w:rPr>
            <w:t>______________ Nr. ____</w:t>
          </w:r>
        </w:p>
        <w:p>
          <w:pPr>
            <w:jc w:val="center"/>
            <w:rPr>
              <w:szCs w:val="24"/>
              <w:lang w:eastAsia="lt-LT"/>
            </w:rPr>
          </w:pPr>
          <w:r>
            <w:rPr>
              <w:sz w:val="20"/>
              <w:szCs w:val="24"/>
              <w:lang w:eastAsia="lt-LT"/>
            </w:rPr>
            <w:t>(Data)</w:t>
          </w:r>
        </w:p>
        <w:p>
          <w:pPr>
            <w:jc w:val="center"/>
            <w:rPr>
              <w:szCs w:val="24"/>
              <w:lang w:eastAsia="lt-LT"/>
            </w:rPr>
          </w:pPr>
          <w:r>
            <w:rPr>
              <w:szCs w:val="24"/>
              <w:lang w:eastAsia="lt-LT"/>
            </w:rPr>
            <w:t>___________</w:t>
          </w:r>
        </w:p>
        <w:p>
          <w:pPr>
            <w:jc w:val="center"/>
            <w:rPr>
              <w:szCs w:val="24"/>
              <w:lang w:eastAsia="lt-LT"/>
            </w:rPr>
          </w:pPr>
          <w:r>
            <w:rPr>
              <w:sz w:val="20"/>
              <w:szCs w:val="24"/>
              <w:lang w:eastAsia="lt-LT"/>
            </w:rPr>
            <w:t>(Sudarymo vieta)</w:t>
          </w:r>
        </w:p>
        <w:p>
          <w:pPr>
            <w:ind w:firstLine="53"/>
            <w:jc w:val="center"/>
            <w:rPr>
              <w:szCs w:val="24"/>
              <w:lang w:eastAsia="lt-LT"/>
            </w:rPr>
          </w:pPr>
        </w:p>
        <w:p>
          <w:pPr>
            <w:ind w:firstLine="709"/>
            <w:rPr>
              <w:szCs w:val="24"/>
              <w:lang w:eastAsia="lt-LT"/>
            </w:rPr>
          </w:pPr>
          <w:r>
            <w:rPr>
              <w:szCs w:val="24"/>
              <w:lang w:eastAsia="lt-LT"/>
            </w:rPr>
            <w:t xml:space="preserve">Išnagrinėjus gautą informaciją dėl apsaugos vykdymo _______________________________________________________________________________, </w:t>
          </w:r>
        </w:p>
        <w:p>
          <w:pPr>
            <w:jc w:val="center"/>
            <w:rPr>
              <w:szCs w:val="24"/>
              <w:lang w:eastAsia="lt-LT"/>
            </w:rPr>
          </w:pPr>
          <w:r>
            <w:rPr>
              <w:sz w:val="20"/>
              <w:szCs w:val="24"/>
              <w:lang w:eastAsia="lt-LT"/>
            </w:rPr>
            <w:t>(Kam buvo skirta apsauga)</w:t>
          </w:r>
        </w:p>
        <w:p>
          <w:pPr>
            <w:ind w:firstLine="62"/>
            <w:jc w:val="both"/>
            <w:rPr>
              <w:szCs w:val="24"/>
              <w:lang w:eastAsia="lt-LT"/>
            </w:rPr>
          </w:pPr>
        </w:p>
        <w:p>
          <w:pPr>
            <w:jc w:val="both"/>
            <w:rPr>
              <w:szCs w:val="24"/>
              <w:lang w:eastAsia="lt-LT"/>
            </w:rPr>
          </w:pPr>
          <w:r>
            <w:rPr>
              <w:szCs w:val="24"/>
              <w:lang w:eastAsia="lt-LT"/>
            </w:rPr>
            <w:t>nustatyta, kad ____________________________________________________________________</w:t>
          </w:r>
        </w:p>
        <w:p>
          <w:pPr>
            <w:jc w:val="center"/>
            <w:rPr>
              <w:szCs w:val="24"/>
              <w:lang w:eastAsia="lt-LT"/>
            </w:rPr>
          </w:pPr>
          <w:r>
            <w:rPr>
              <w:sz w:val="20"/>
              <w:szCs w:val="24"/>
              <w:lang w:eastAsia="lt-LT"/>
            </w:rPr>
            <w:t>(Apsaugos vykdymo nutraukimo aplinkybės)</w:t>
          </w:r>
        </w:p>
        <w:p>
          <w:pPr>
            <w:jc w:val="both"/>
            <w:rPr>
              <w:szCs w:val="24"/>
              <w:lang w:eastAsia="lt-LT"/>
            </w:rPr>
          </w:pPr>
          <w:r>
            <w:rPr>
              <w:szCs w:val="24"/>
              <w:lang w:eastAsia="lt-LT"/>
            </w:rPr>
            <w:t>________________________________________________________________________________</w:t>
          </w:r>
        </w:p>
        <w:p>
          <w:pPr>
            <w:jc w:val="both"/>
            <w:rPr>
              <w:szCs w:val="24"/>
              <w:lang w:eastAsia="lt-LT"/>
            </w:rPr>
          </w:pPr>
          <w:r>
            <w:rPr>
              <w:sz w:val="22"/>
              <w:szCs w:val="22"/>
              <w:lang w:eastAsia="lt-LT"/>
            </w:rPr>
            <w:t>______________________________________________________________________________________</w:t>
          </w:r>
        </w:p>
        <w:p>
          <w:pPr>
            <w:jc w:val="both"/>
            <w:rPr>
              <w:szCs w:val="24"/>
              <w:lang w:eastAsia="lt-LT"/>
            </w:rPr>
          </w:pPr>
          <w:r>
            <w:rPr>
              <w:sz w:val="22"/>
              <w:szCs w:val="22"/>
              <w:lang w:eastAsia="lt-LT"/>
            </w:rPr>
            <w:t>______________________________________________________________________________________.</w:t>
          </w:r>
        </w:p>
        <w:p>
          <w:pPr>
            <w:ind w:firstLine="62"/>
            <w:jc w:val="both"/>
            <w:rPr>
              <w:szCs w:val="24"/>
              <w:lang w:eastAsia="lt-LT"/>
            </w:rPr>
          </w:pPr>
        </w:p>
        <w:p>
          <w:pPr>
            <w:jc w:val="both"/>
            <w:rPr>
              <w:szCs w:val="24"/>
              <w:lang w:eastAsia="lt-LT"/>
            </w:rPr>
          </w:pPr>
          <w:r>
            <w:rPr>
              <w:szCs w:val="24"/>
              <w:lang w:eastAsia="lt-LT"/>
            </w:rPr>
            <w:t xml:space="preserve">Atsižvelgdamas į tai ir vadovaudamasis Lietuvos Respublikos vidaus tarnybos statuto 68 straipsniu, </w:t>
          </w:r>
          <w:r>
            <w:rPr>
              <w:spacing w:val="40"/>
              <w:szCs w:val="24"/>
              <w:lang w:eastAsia="lt-LT"/>
            </w:rPr>
            <w:t>nusprendžiu</w:t>
          </w:r>
          <w:r>
            <w:rPr>
              <w:szCs w:val="24"/>
              <w:lang w:eastAsia="lt-LT"/>
            </w:rPr>
            <w:t>:</w:t>
          </w:r>
        </w:p>
        <w:p>
          <w:pPr>
            <w:ind w:firstLine="709"/>
            <w:rPr>
              <w:szCs w:val="24"/>
              <w:lang w:eastAsia="lt-LT"/>
            </w:rPr>
          </w:pPr>
          <w:r>
            <w:rPr>
              <w:szCs w:val="24"/>
              <w:lang w:eastAsia="lt-LT"/>
            </w:rPr>
            <w:t xml:space="preserve">Nuo 20______ m. _______________ d. nutraukti apsaugos vykdymą </w:t>
          </w:r>
          <w:r>
            <w:rPr>
              <w:sz w:val="20"/>
              <w:szCs w:val="24"/>
              <w:lang w:eastAsia="lt-LT"/>
            </w:rPr>
            <w:t>             </w:t>
          </w:r>
        </w:p>
        <w:p>
          <w:pPr>
            <w:ind w:firstLine="762"/>
            <w:rPr>
              <w:szCs w:val="24"/>
              <w:lang w:eastAsia="lt-LT"/>
            </w:rPr>
          </w:pPr>
        </w:p>
        <w:p>
          <w:pPr>
            <w:ind w:firstLine="709"/>
            <w:jc w:val="center"/>
            <w:rPr>
              <w:szCs w:val="24"/>
              <w:lang w:eastAsia="lt-LT"/>
            </w:rPr>
          </w:pPr>
          <w:r>
            <w:rPr>
              <w:szCs w:val="24"/>
              <w:lang w:eastAsia="lt-LT"/>
            </w:rPr>
            <w:t>_________________________________________________________________________.</w:t>
          </w:r>
        </w:p>
        <w:p>
          <w:pPr>
            <w:jc w:val="center"/>
            <w:rPr>
              <w:szCs w:val="24"/>
              <w:lang w:eastAsia="lt-LT"/>
            </w:rPr>
          </w:pPr>
          <w:r>
            <w:rPr>
              <w:sz w:val="20"/>
              <w:szCs w:val="24"/>
              <w:lang w:eastAsia="lt-LT"/>
            </w:rPr>
            <w:t>(Objektas)</w:t>
          </w:r>
        </w:p>
        <w:p>
          <w:pPr>
            <w:ind w:firstLine="782"/>
            <w:jc w:val="both"/>
            <w:rPr>
              <w:szCs w:val="24"/>
              <w:lang w:eastAsia="lt-LT"/>
            </w:rPr>
          </w:pPr>
        </w:p>
        <w:p>
          <w:pPr>
            <w:ind w:firstLine="62"/>
            <w:jc w:val="both"/>
            <w:rPr>
              <w:szCs w:val="24"/>
              <w:lang w:eastAsia="lt-LT"/>
            </w:rPr>
          </w:pPr>
        </w:p>
        <w:p>
          <w:pPr>
            <w:ind w:firstLine="48"/>
            <w:jc w:val="both"/>
            <w:rPr>
              <w:szCs w:val="24"/>
              <w:lang w:eastAsia="lt-LT"/>
            </w:rPr>
          </w:pPr>
        </w:p>
        <w:p>
          <w:pPr>
            <w:ind w:firstLine="709"/>
            <w:jc w:val="both"/>
            <w:rPr>
              <w:szCs w:val="24"/>
              <w:lang w:eastAsia="lt-LT"/>
            </w:rPr>
          </w:pPr>
          <w:r>
            <w:rPr>
              <w:szCs w:val="24"/>
              <w:lang w:eastAsia="lt-LT"/>
            </w:rPr>
            <w:t>Su sprendimu susipažinau. Man paaiškinta šio sprendimo apskundimo tvarka.</w:t>
          </w:r>
        </w:p>
        <w:p>
          <w:pPr>
            <w:ind w:firstLine="771"/>
            <w:jc w:val="both"/>
            <w:rPr>
              <w:szCs w:val="24"/>
              <w:lang w:eastAsia="lt-LT"/>
            </w:rPr>
          </w:pPr>
        </w:p>
        <w:p>
          <w:pPr>
            <w:ind w:firstLine="62"/>
            <w:jc w:val="both"/>
            <w:rPr>
              <w:szCs w:val="24"/>
              <w:lang w:eastAsia="lt-LT"/>
            </w:rPr>
          </w:pPr>
        </w:p>
        <w:p>
          <w:pPr>
            <w:jc w:val="both"/>
            <w:rPr>
              <w:szCs w:val="24"/>
              <w:lang w:eastAsia="lt-LT"/>
            </w:rPr>
          </w:pPr>
          <w:r>
            <w:rPr>
              <w:szCs w:val="24"/>
              <w:lang w:eastAsia="lt-LT"/>
            </w:rPr>
            <w:t xml:space="preserve">Asmuo, kurio apsaugos vykdymas nutrauktas           ______________       ____________________</w:t>
          </w:r>
        </w:p>
        <w:p>
          <w:pPr>
            <w:ind w:left="3888" w:firstLine="1452"/>
            <w:jc w:val="both"/>
            <w:rPr>
              <w:szCs w:val="24"/>
              <w:lang w:eastAsia="lt-LT"/>
            </w:rPr>
          </w:pPr>
          <w:r>
            <w:rPr>
              <w:sz w:val="20"/>
              <w:szCs w:val="24"/>
              <w:lang w:eastAsia="lt-LT"/>
            </w:rPr>
            <w:t xml:space="preserve">(Parašas)                      (Vardas,  pavardė ir pareigos)</w:t>
          </w:r>
        </w:p>
        <w:p>
          <w:pPr>
            <w:ind w:left="5184" w:firstLine="2446"/>
            <w:rPr>
              <w:sz w:val="20"/>
              <w:szCs w:val="24"/>
              <w:lang w:eastAsia="lt-LT"/>
            </w:rPr>
          </w:pPr>
        </w:p>
        <w:p>
          <w:pPr>
            <w:ind w:left="5184" w:firstLine="2446"/>
            <w:rPr>
              <w:szCs w:val="24"/>
              <w:lang w:eastAsia="lt-LT"/>
            </w:rPr>
          </w:pPr>
          <w:r>
            <w:rPr>
              <w:sz w:val="20"/>
              <w:szCs w:val="24"/>
              <w:lang w:eastAsia="lt-LT"/>
            </w:rPr>
            <w:t>(Data)</w:t>
          </w:r>
        </w:p>
        <w:p>
          <w:pPr>
            <w:ind w:left="5184" w:firstLine="1349"/>
            <w:rPr>
              <w:szCs w:val="24"/>
              <w:lang w:eastAsia="lt-LT"/>
            </w:rPr>
          </w:pPr>
        </w:p>
        <w:p>
          <w:pPr>
            <w:ind w:left="5184" w:firstLine="1349"/>
            <w:rPr>
              <w:szCs w:val="24"/>
              <w:lang w:eastAsia="lt-LT"/>
            </w:rPr>
          </w:pPr>
        </w:p>
        <w:p>
          <w:pPr>
            <w:ind w:left="2268" w:firstLine="1296"/>
            <w:rPr>
              <w:szCs w:val="24"/>
            </w:rPr>
          </w:pPr>
          <w:r>
            <w:rPr>
              <w:szCs w:val="24"/>
              <w:lang w:eastAsia="lt-LT"/>
            </w:rPr>
            <w:t>(Slaptumo žyma – užpildžius)</w:t>
          </w:r>
        </w:p>
      </w:sdtContent>
    </w:sdt>
    <w:sdt>
      <w:sdtPr>
        <w:alias w:val="patvirtinta"/>
        <w:tag w:val="part_61947b567b23422bab439398cea71b81"/>
        <w:lock w:val="sdtLocked"/>
        <w:richText/>
      </w:sdtPr>
      <w:sdtContent>
        <w:p>
          <w:pPr>
            <w:ind w:left="5103"/>
            <w:jc w:val="both"/>
            <w:sectPr>
              <w:pgSz w:w="11906" w:h="16838"/>
              <w:pgMar w:top="1134" w:right="567" w:bottom="1134" w:left="1701" w:header="709" w:footer="709" w:gutter="0"/>
              <w:pgNumType w:start="1"/>
              <w:cols w:space="708"/>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p>
          <w:pPr>
            <w:jc w:val="center"/>
            <w:rPr>
              <w:szCs w:val="24"/>
              <w:lang w:eastAsia="lt-LT"/>
            </w:rPr>
          </w:pPr>
          <w:sdt>
            <w:sdtPr>
              <w:alias w:val="Pavadinimas"/>
              <w:tag w:val="title_61947b567b23422bab439398cea71b81"/>
              <w:lock w:val="sdtLocked"/>
              <w:richText/>
            </w:sdtPr>
            <w:sdtContent>
              <w:r>
                <w:rPr>
                  <w:b/>
                  <w:bCs/>
                  <w:caps/>
                  <w:szCs w:val="24"/>
                  <w:lang w:eastAsia="lt-LT"/>
                </w:rPr>
                <w:t>VIDAUS TARNYBOS SISTEMOS PAREIGŪNAMS IR JŲ šeimos nariams padarytOS materialinĖS žalOS, kurią jie patyrė dėl su VIDAUS TARNYBOS SISTEMOS pareigūno tarnyba SUSIJUSIŲ PRIEŽASČIŲ ir kuri yra nustatyta remiantis tarnybinio patikrinimo išvada, ATLYGINIMO tvarkos aprašas</w:t>
              </w:r>
            </w:sdtContent>
          </w:sdt>
        </w:p>
        <w:p>
          <w:pPr>
            <w:ind w:firstLine="62"/>
            <w:jc w:val="center"/>
            <w:rPr>
              <w:szCs w:val="24"/>
              <w:lang w:eastAsia="lt-LT"/>
            </w:rPr>
          </w:pPr>
        </w:p>
        <w:sdt>
          <w:sdtPr>
            <w:alias w:val="skyrius"/>
            <w:tag w:val="part_acba776187ce43408c6669afdbd57c7b"/>
            <w:lock w:val="sdtLocked"/>
            <w:richText/>
          </w:sdtPr>
          <w:sdtContent>
            <w:p>
              <w:pPr>
                <w:jc w:val="center"/>
                <w:rPr>
                  <w:szCs w:val="24"/>
                  <w:lang w:eastAsia="lt-LT"/>
                </w:rPr>
              </w:pPr>
              <w:sdt>
                <w:sdtPr>
                  <w:alias w:val="Numeris"/>
                  <w:tag w:val="nr_acba776187ce43408c6669afdbd57c7b"/>
                  <w:lock w:val="sdtLocked"/>
                  <w:richText/>
                </w:sdtPr>
                <w:sdtContent>
                  <w:r>
                    <w:rPr>
                      <w:b/>
                      <w:bCs/>
                      <w:caps/>
                      <w:szCs w:val="24"/>
                      <w:lang w:eastAsia="lt-LT"/>
                    </w:rPr>
                    <w:t>I</w:t>
                  </w:r>
                </w:sdtContent>
              </w:sdt>
              <w:r>
                <w:rPr>
                  <w:b/>
                  <w:bCs/>
                  <w:caps/>
                  <w:szCs w:val="24"/>
                  <w:lang w:eastAsia="lt-LT"/>
                </w:rPr>
                <w:t xml:space="preserve"> SKYRIUS</w:t>
              </w:r>
            </w:p>
            <w:p>
              <w:pPr>
                <w:ind w:firstLine="62"/>
                <w:jc w:val="center"/>
                <w:rPr>
                  <w:szCs w:val="24"/>
                  <w:lang w:eastAsia="lt-LT"/>
                </w:rPr>
              </w:pPr>
              <w:sdt>
                <w:sdtPr>
                  <w:alias w:val="Pavadinimas"/>
                  <w:tag w:val="title_acba776187ce43408c6669afdbd57c7b"/>
                  <w:lock w:val="sdtLocked"/>
                  <w:richText/>
                </w:sdtPr>
                <w:sdtContent>
                  <w:r>
                    <w:rPr>
                      <w:b/>
                      <w:bCs/>
                      <w:caps/>
                      <w:szCs w:val="24"/>
                      <w:lang w:eastAsia="lt-LT"/>
                    </w:rPr>
                    <w:t>BENDROSIOS NUOSTATOS</w:t>
                  </w:r>
                </w:sdtContent>
              </w:sdt>
            </w:p>
            <w:p>
              <w:pPr>
                <w:spacing w:line="276" w:lineRule="auto"/>
                <w:ind w:firstLine="62"/>
                <w:jc w:val="center"/>
                <w:rPr>
                  <w:szCs w:val="24"/>
                  <w:lang w:eastAsia="lt-LT"/>
                </w:rPr>
              </w:pPr>
            </w:p>
            <w:sdt>
              <w:sdtPr>
                <w:alias w:val="1 p."/>
                <w:tag w:val="part_5242a0836b8a427880014f89ca50bda0"/>
                <w:lock w:val="sdtLocked"/>
                <w:richText/>
              </w:sdtPr>
              <w:sdtContent>
                <w:p>
                  <w:pPr>
                    <w:spacing w:line="276" w:lineRule="auto"/>
                    <w:ind w:firstLine="709"/>
                    <w:jc w:val="both"/>
                    <w:rPr>
                      <w:szCs w:val="24"/>
                      <w:lang w:eastAsia="lt-LT"/>
                    </w:rPr>
                  </w:pPr>
                  <w:sdt>
                    <w:sdtPr>
                      <w:alias w:val="Numeris"/>
                      <w:tag w:val="nr_5242a0836b8a427880014f89ca50bda0"/>
                      <w:lock w:val="sdtLocked"/>
                      <w:richText/>
                    </w:sdtPr>
                    <w:sdtContent>
                      <w:r>
                        <w:rPr>
                          <w:szCs w:val="24"/>
                          <w:lang w:eastAsia="lt-LT"/>
                        </w:rPr>
                        <w:t>1</w:t>
                      </w:r>
                    </w:sdtContent>
                  </w:sdt>
                  <w:r>
                    <w:rPr>
                      <w:szCs w:val="24"/>
                      <w:lang w:eastAsia="lt-LT"/>
                    </w:rPr>
                    <w:t>. Vidaus tarnybos sistemos pareigūnams ir jų šeimos nariams padarytos materialinės žalos, kurią jie patyrė dėl su vidaus tarnybos sistemos pareigūno tarnyba susijusių priežasčių ir kuri yra nustatyta remiantis tarnybinio patikrinimo išvada, atlyginimo tvarkos aprašas (toliau – Aprašas) reglamentuoja materialinės žalos, kurią vidaus tarnybos sistemos pareigūnas (toliau – pareigūnas) ir (ar) jo šeimos nariai patyrė dėl priežasčių, susijusių su pareigūno tarnyba (toliau – žala), atlyginimo sąlygas ir tvarką.</w:t>
                  </w:r>
                </w:p>
              </w:sdtContent>
            </w:sdt>
            <w:sdt>
              <w:sdtPr>
                <w:alias w:val="2 p."/>
                <w:tag w:val="part_a863b409a72d4d40b5fb3ae9bb304439"/>
                <w:lock w:val="sdtLocked"/>
                <w:richText/>
              </w:sdtPr>
              <w:sdtContent>
                <w:p>
                  <w:pPr>
                    <w:spacing w:line="276" w:lineRule="auto"/>
                    <w:ind w:firstLine="709"/>
                    <w:jc w:val="both"/>
                    <w:rPr>
                      <w:szCs w:val="24"/>
                      <w:lang w:eastAsia="lt-LT"/>
                    </w:rPr>
                  </w:pPr>
                  <w:sdt>
                    <w:sdtPr>
                      <w:alias w:val="Numeris"/>
                      <w:tag w:val="nr_a863b409a72d4d40b5fb3ae9bb304439"/>
                      <w:lock w:val="sdtLocked"/>
                      <w:richText/>
                    </w:sdtPr>
                    <w:sdtContent>
                      <w:r>
                        <w:rPr>
                          <w:szCs w:val="24"/>
                          <w:lang w:eastAsia="lt-LT"/>
                        </w:rPr>
                        <w:t>2</w:t>
                      </w:r>
                    </w:sdtContent>
                  </w:sdt>
                  <w:r>
                    <w:rPr>
                      <w:szCs w:val="24"/>
                      <w:lang w:eastAsia="lt-LT"/>
                    </w:rPr>
                    <w:t xml:space="preserve">.  Apraše vartojamos sąvokos suprantamos taip, kaip jos apibrėžtos Lietuvos Respublikos vidaus tarnybos statute ir Lietuvos Respublikos draudimo įstatyme.</w:t>
                  </w:r>
                </w:p>
                <w:p>
                  <w:pPr>
                    <w:spacing w:line="276" w:lineRule="auto"/>
                    <w:ind w:firstLine="374"/>
                    <w:jc w:val="both"/>
                    <w:rPr>
                      <w:szCs w:val="24"/>
                      <w:lang w:eastAsia="lt-LT"/>
                    </w:rPr>
                  </w:pPr>
                </w:p>
              </w:sdtContent>
            </w:sdt>
          </w:sdtContent>
        </w:sdt>
        <w:sdt>
          <w:sdtPr>
            <w:alias w:val="skyrius"/>
            <w:tag w:val="part_e262220d1caf4e568f4bdfc3a80cb9fe"/>
            <w:lock w:val="sdtLocked"/>
            <w:richText/>
          </w:sdtPr>
          <w:sdtContent>
            <w:p>
              <w:pPr>
                <w:jc w:val="center"/>
                <w:rPr>
                  <w:szCs w:val="24"/>
                  <w:lang w:eastAsia="lt-LT"/>
                </w:rPr>
              </w:pPr>
              <w:sdt>
                <w:sdtPr>
                  <w:alias w:val="Numeris"/>
                  <w:tag w:val="nr_e262220d1caf4e568f4bdfc3a80cb9fe"/>
                  <w:lock w:val="sdtLocked"/>
                  <w:richText/>
                </w:sdtPr>
                <w:sdtContent>
                  <w:r>
                    <w:rPr>
                      <w:b/>
                      <w:bCs/>
                      <w:szCs w:val="24"/>
                      <w:lang w:eastAsia="lt-LT"/>
                    </w:rPr>
                    <w:t>II</w:t>
                  </w:r>
                </w:sdtContent>
              </w:sdt>
              <w:r>
                <w:rPr>
                  <w:b/>
                  <w:bCs/>
                  <w:szCs w:val="24"/>
                  <w:lang w:eastAsia="lt-LT"/>
                </w:rPr>
                <w:t xml:space="preserve"> SKYRIUS</w:t>
              </w:r>
            </w:p>
            <w:p>
              <w:pPr>
                <w:ind w:firstLine="62"/>
                <w:jc w:val="center"/>
                <w:rPr>
                  <w:szCs w:val="24"/>
                  <w:lang w:eastAsia="lt-LT"/>
                </w:rPr>
              </w:pPr>
              <w:sdt>
                <w:sdtPr>
                  <w:alias w:val="Pavadinimas"/>
                  <w:tag w:val="title_e262220d1caf4e568f4bdfc3a80cb9fe"/>
                  <w:lock w:val="sdtLocked"/>
                  <w:richText/>
                </w:sdtPr>
                <w:sdtContent>
                  <w:r>
                    <w:rPr>
                      <w:b/>
                      <w:bCs/>
                      <w:szCs w:val="24"/>
                      <w:lang w:eastAsia="lt-LT"/>
                    </w:rPr>
                    <w:t>ŽALOS ATLYGINIMO SĄLYGOS</w:t>
                  </w:r>
                </w:sdtContent>
              </w:sdt>
            </w:p>
            <w:p>
              <w:pPr>
                <w:spacing w:line="276" w:lineRule="auto"/>
                <w:ind w:firstLine="374"/>
                <w:jc w:val="both"/>
                <w:rPr>
                  <w:szCs w:val="24"/>
                  <w:lang w:eastAsia="lt-LT"/>
                </w:rPr>
              </w:pPr>
            </w:p>
            <w:sdt>
              <w:sdtPr>
                <w:alias w:val="3 p."/>
                <w:tag w:val="part_1128f637cb8747d198a8a26f2b178fcd"/>
                <w:lock w:val="sdtLocked"/>
                <w:richText/>
              </w:sdtPr>
              <w:sdtContent>
                <w:p>
                  <w:pPr>
                    <w:spacing w:line="276" w:lineRule="auto"/>
                    <w:ind w:firstLine="709"/>
                    <w:jc w:val="both"/>
                    <w:rPr>
                      <w:szCs w:val="24"/>
                      <w:lang w:eastAsia="lt-LT"/>
                    </w:rPr>
                  </w:pPr>
                  <w:sdt>
                    <w:sdtPr>
                      <w:alias w:val="Numeris"/>
                      <w:tag w:val="nr_1128f637cb8747d198a8a26f2b178fcd"/>
                      <w:lock w:val="sdtLocked"/>
                      <w:richText/>
                    </w:sdtPr>
                    <w:sdtContent>
                      <w:r>
                        <w:rPr>
                          <w:szCs w:val="24"/>
                          <w:lang w:eastAsia="lt-LT"/>
                        </w:rPr>
                        <w:t>3</w:t>
                      </w:r>
                    </w:sdtContent>
                  </w:sdt>
                  <w:r>
                    <w:rPr>
                      <w:szCs w:val="24"/>
                      <w:lang w:eastAsia="lt-LT"/>
                    </w:rPr>
                    <w:t>. Pareigūnui ir (ar) jo šeimos nariams atlyginama visa jiems padaryta žala, kuri yra nustatyta remiantis tarnybinio patikrinimo išvada, išskyrus Aprašo 4 punkte nustatytus atvejus.</w:t>
                  </w:r>
                </w:p>
              </w:sdtContent>
            </w:sdt>
            <w:sdt>
              <w:sdtPr>
                <w:alias w:val="4 p."/>
                <w:tag w:val="part_1e37a1935ce44de68568d483ab00ffc6"/>
                <w:lock w:val="sdtLocked"/>
                <w:richText/>
              </w:sdtPr>
              <w:sdtContent>
                <w:p>
                  <w:pPr>
                    <w:spacing w:line="276" w:lineRule="auto"/>
                    <w:ind w:firstLine="709"/>
                    <w:jc w:val="both"/>
                    <w:rPr>
                      <w:szCs w:val="24"/>
                      <w:lang w:eastAsia="lt-LT"/>
                    </w:rPr>
                  </w:pPr>
                  <w:sdt>
                    <w:sdtPr>
                      <w:alias w:val="Numeris"/>
                      <w:tag w:val="nr_1e37a1935ce44de68568d483ab00ffc6"/>
                      <w:lock w:val="sdtLocked"/>
                      <w:richText/>
                    </w:sdtPr>
                    <w:sdtContent>
                      <w:r>
                        <w:rPr>
                          <w:szCs w:val="24"/>
                          <w:lang w:eastAsia="lt-LT"/>
                        </w:rPr>
                        <w:t>4</w:t>
                      </w:r>
                    </w:sdtContent>
                  </w:sdt>
                  <w:r>
                    <w:rPr>
                      <w:szCs w:val="24"/>
                      <w:lang w:eastAsia="lt-LT"/>
                    </w:rPr>
                    <w:t>. Pareigūnui ir (ar) jo šeimos nariui padaryta žala:</w:t>
                  </w:r>
                </w:p>
                <w:sdt>
                  <w:sdtPr>
                    <w:alias w:val="4.1 pp."/>
                    <w:tag w:val="part_9f6a976fafaa48748ce91d4be6c8bd13"/>
                    <w:lock w:val="sdtLocked"/>
                    <w:richText/>
                  </w:sdtPr>
                  <w:sdtContent>
                    <w:p>
                      <w:pPr>
                        <w:spacing w:line="276" w:lineRule="auto"/>
                        <w:ind w:firstLine="709"/>
                        <w:jc w:val="both"/>
                        <w:rPr>
                          <w:szCs w:val="24"/>
                          <w:lang w:eastAsia="lt-LT"/>
                        </w:rPr>
                      </w:pPr>
                      <w:sdt>
                        <w:sdtPr>
                          <w:alias w:val="Numeris"/>
                          <w:tag w:val="nr_9f6a976fafaa48748ce91d4be6c8bd13"/>
                          <w:lock w:val="sdtLocked"/>
                          <w:richText/>
                        </w:sdtPr>
                        <w:sdtContent>
                          <w:r>
                            <w:rPr>
                              <w:szCs w:val="24"/>
                              <w:lang w:eastAsia="lt-LT"/>
                            </w:rPr>
                            <w:t>4.1</w:t>
                          </w:r>
                        </w:sdtContent>
                      </w:sdt>
                      <w:r>
                        <w:rPr>
                          <w:szCs w:val="24"/>
                          <w:lang w:eastAsia="lt-LT"/>
                        </w:rPr>
                        <w:t>. neatlyginama, jeigu tarnybinio patikrinimo metu nustatoma, kad:</w:t>
                      </w:r>
                    </w:p>
                    <w:sdt>
                      <w:sdtPr>
                        <w:alias w:val="4.1.1 pp."/>
                        <w:tag w:val="part_84ad7cd210bb41fba0553b29a63f816e"/>
                        <w:lock w:val="sdtLocked"/>
                        <w:richText/>
                      </w:sdtPr>
                      <w:sdtContent>
                        <w:p>
                          <w:pPr>
                            <w:spacing w:line="276" w:lineRule="auto"/>
                            <w:ind w:firstLine="709"/>
                            <w:jc w:val="both"/>
                            <w:rPr>
                              <w:szCs w:val="24"/>
                              <w:lang w:eastAsia="lt-LT"/>
                            </w:rPr>
                          </w:pPr>
                          <w:sdt>
                            <w:sdtPr>
                              <w:alias w:val="Numeris"/>
                              <w:tag w:val="nr_84ad7cd210bb41fba0553b29a63f816e"/>
                              <w:lock w:val="sdtLocked"/>
                              <w:richText/>
                            </w:sdtPr>
                            <w:sdtContent>
                              <w:r>
                                <w:rPr>
                                  <w:szCs w:val="24"/>
                                  <w:lang w:eastAsia="lt-LT"/>
                                </w:rPr>
                                <w:t>4.1.1</w:t>
                              </w:r>
                            </w:sdtContent>
                          </w:sdt>
                          <w:r>
                            <w:rPr>
                              <w:szCs w:val="24"/>
                              <w:lang w:eastAsia="lt-LT"/>
                            </w:rPr>
                            <w:t>. prašymas atlyginti žalą pateiktas suėjus Aprašo 5 punkto trečiojoje pastraipoje nurodytam terminui;</w:t>
                          </w:r>
                        </w:p>
                      </w:sdtContent>
                    </w:sdt>
                    <w:sdt>
                      <w:sdtPr>
                        <w:alias w:val="4.1.2 pp."/>
                        <w:tag w:val="part_699654caf56144c9883fe52b765b82bf"/>
                        <w:lock w:val="sdtLocked"/>
                        <w:richText/>
                      </w:sdtPr>
                      <w:sdtContent>
                        <w:p>
                          <w:pPr>
                            <w:spacing w:line="276" w:lineRule="auto"/>
                            <w:ind w:firstLine="709"/>
                            <w:jc w:val="both"/>
                            <w:rPr>
                              <w:szCs w:val="24"/>
                              <w:lang w:eastAsia="lt-LT"/>
                            </w:rPr>
                          </w:pPr>
                          <w:sdt>
                            <w:sdtPr>
                              <w:alias w:val="Numeris"/>
                              <w:tag w:val="nr_699654caf56144c9883fe52b765b82bf"/>
                              <w:lock w:val="sdtLocked"/>
                              <w:richText/>
                            </w:sdtPr>
                            <w:sdtContent>
                              <w:r>
                                <w:rPr>
                                  <w:szCs w:val="24"/>
                                  <w:lang w:eastAsia="lt-LT"/>
                                </w:rPr>
                                <w:t>4.1.2</w:t>
                              </w:r>
                            </w:sdtContent>
                          </w:sdt>
                          <w:r>
                            <w:rPr>
                              <w:szCs w:val="24"/>
                              <w:lang w:eastAsia="lt-LT"/>
                            </w:rPr>
                            <w:t>. žalos atsiradimą lėmė jo paties tyčinė (-ės) neteisėta veika (-os);</w:t>
                          </w:r>
                        </w:p>
                      </w:sdtContent>
                    </w:sdt>
                    <w:sdt>
                      <w:sdtPr>
                        <w:alias w:val="4.1.3 pp."/>
                        <w:tag w:val="part_91dad657360f4d15b20aac65ff95be85"/>
                        <w:lock w:val="sdtLocked"/>
                        <w:richText/>
                      </w:sdtPr>
                      <w:sdtContent>
                        <w:p>
                          <w:pPr>
                            <w:spacing w:line="276" w:lineRule="auto"/>
                            <w:ind w:firstLine="709"/>
                            <w:jc w:val="both"/>
                            <w:rPr>
                              <w:szCs w:val="24"/>
                              <w:lang w:eastAsia="lt-LT"/>
                            </w:rPr>
                          </w:pPr>
                          <w:sdt>
                            <w:sdtPr>
                              <w:alias w:val="Numeris"/>
                              <w:tag w:val="nr_91dad657360f4d15b20aac65ff95be85"/>
                              <w:lock w:val="sdtLocked"/>
                              <w:richText/>
                            </w:sdtPr>
                            <w:sdtContent>
                              <w:r>
                                <w:rPr>
                                  <w:szCs w:val="24"/>
                                  <w:lang w:eastAsia="lt-LT"/>
                                </w:rPr>
                                <w:t>4.1.3</w:t>
                              </w:r>
                            </w:sdtContent>
                          </w:sdt>
                          <w:r>
                            <w:rPr>
                              <w:szCs w:val="24"/>
                              <w:lang w:eastAsia="lt-LT"/>
                            </w:rPr>
                            <w:t>. visą žalą atlygino ar pašalino ją padaręs asmuo arba išmokėta draudimo išmoka padengė visą žalą;</w:t>
                          </w:r>
                        </w:p>
                      </w:sdtContent>
                    </w:sdt>
                  </w:sdtContent>
                </w:sdt>
                <w:sdt>
                  <w:sdtPr>
                    <w:alias w:val="4.2 pp."/>
                    <w:tag w:val="part_c46b8e2e0ca64fa99c9ed364db19fb1b"/>
                    <w:lock w:val="sdtLocked"/>
                    <w:richText/>
                  </w:sdtPr>
                  <w:sdtContent>
                    <w:p>
                      <w:pPr>
                        <w:spacing w:line="276" w:lineRule="auto"/>
                        <w:ind w:firstLine="709"/>
                        <w:jc w:val="both"/>
                        <w:rPr>
                          <w:szCs w:val="24"/>
                          <w:lang w:eastAsia="lt-LT"/>
                        </w:rPr>
                      </w:pPr>
                      <w:sdt>
                        <w:sdtPr>
                          <w:alias w:val="Numeris"/>
                          <w:tag w:val="nr_c46b8e2e0ca64fa99c9ed364db19fb1b"/>
                          <w:lock w:val="sdtLocked"/>
                          <w:richText/>
                        </w:sdtPr>
                        <w:sdtContent>
                          <w:r>
                            <w:rPr>
                              <w:szCs w:val="24"/>
                              <w:lang w:eastAsia="lt-LT"/>
                            </w:rPr>
                            <w:t>4.2</w:t>
                          </w:r>
                        </w:sdtContent>
                      </w:sdt>
                      <w:r>
                        <w:rPr>
                          <w:szCs w:val="24"/>
                          <w:lang w:eastAsia="lt-LT"/>
                        </w:rPr>
                        <w:t>. atlyginama iš dalies, jeigu tarnybinio patikrinimo metu nustatoma, kad žalą padaręs asmuo atlygino ar pašalino ne visą žalą arba išmokėta draudimo išmoka nepadengė visos žalos (atlyginamas skirtumas).</w:t>
                      </w:r>
                    </w:p>
                    <w:p>
                      <w:pPr>
                        <w:spacing w:line="276" w:lineRule="auto"/>
                        <w:ind w:firstLine="629"/>
                        <w:jc w:val="both"/>
                        <w:rPr>
                          <w:szCs w:val="24"/>
                          <w:lang w:eastAsia="lt-LT"/>
                        </w:rPr>
                      </w:pPr>
                    </w:p>
                  </w:sdtContent>
                </w:sdt>
              </w:sdtContent>
            </w:sdt>
          </w:sdtContent>
        </w:sdt>
        <w:sdt>
          <w:sdtPr>
            <w:alias w:val="skyrius"/>
            <w:tag w:val="part_93f9848280dc42a4ac5fa549ceb08c6f"/>
            <w:lock w:val="sdtLocked"/>
            <w:richText/>
          </w:sdtPr>
          <w:sdtContent>
            <w:p>
              <w:pPr>
                <w:jc w:val="center"/>
                <w:rPr>
                  <w:szCs w:val="24"/>
                  <w:lang w:eastAsia="lt-LT"/>
                </w:rPr>
              </w:pPr>
              <w:sdt>
                <w:sdtPr>
                  <w:alias w:val="Numeris"/>
                  <w:tag w:val="nr_93f9848280dc42a4ac5fa549ceb08c6f"/>
                  <w:lock w:val="sdtLocked"/>
                  <w:richText/>
                </w:sdtPr>
                <w:sdtContent>
                  <w:r>
                    <w:rPr>
                      <w:b/>
                      <w:bCs/>
                      <w:szCs w:val="24"/>
                      <w:lang w:eastAsia="lt-LT"/>
                    </w:rPr>
                    <w:t>III</w:t>
                  </w:r>
                </w:sdtContent>
              </w:sdt>
              <w:r>
                <w:rPr>
                  <w:b/>
                  <w:bCs/>
                  <w:szCs w:val="24"/>
                  <w:lang w:eastAsia="lt-LT"/>
                </w:rPr>
                <w:t xml:space="preserve"> SKYRIUS</w:t>
              </w:r>
            </w:p>
            <w:p>
              <w:pPr>
                <w:ind w:firstLine="62"/>
                <w:jc w:val="center"/>
                <w:rPr>
                  <w:szCs w:val="24"/>
                  <w:lang w:eastAsia="lt-LT"/>
                </w:rPr>
              </w:pPr>
              <w:sdt>
                <w:sdtPr>
                  <w:alias w:val="Pavadinimas"/>
                  <w:tag w:val="title_93f9848280dc42a4ac5fa549ceb08c6f"/>
                  <w:lock w:val="sdtLocked"/>
                  <w:richText/>
                </w:sdtPr>
                <w:sdtContent>
                  <w:r>
                    <w:rPr>
                      <w:b/>
                      <w:bCs/>
                      <w:szCs w:val="24"/>
                      <w:lang w:eastAsia="lt-LT"/>
                    </w:rPr>
                    <w:t>ŽALOS ATLYGINIMO TVARKA</w:t>
                  </w:r>
                </w:sdtContent>
              </w:sdt>
            </w:p>
            <w:p>
              <w:pPr>
                <w:spacing w:line="276" w:lineRule="auto"/>
                <w:ind w:firstLine="629"/>
                <w:jc w:val="both"/>
                <w:rPr>
                  <w:szCs w:val="24"/>
                  <w:lang w:eastAsia="lt-LT"/>
                </w:rPr>
              </w:pPr>
            </w:p>
            <w:sdt>
              <w:sdtPr>
                <w:alias w:val="5 p."/>
                <w:tag w:val="part_241fb2410e49408db61a6066e1565f6d"/>
                <w:lock w:val="sdtLocked"/>
                <w:richText/>
              </w:sdtPr>
              <w:sdtContent>
                <w:p>
                  <w:pPr>
                    <w:spacing w:line="276" w:lineRule="auto"/>
                    <w:ind w:firstLine="709"/>
                    <w:jc w:val="both"/>
                    <w:rPr>
                      <w:szCs w:val="24"/>
                      <w:lang w:eastAsia="lt-LT"/>
                    </w:rPr>
                  </w:pPr>
                  <w:sdt>
                    <w:sdtPr>
                      <w:alias w:val="Numeris"/>
                      <w:tag w:val="nr_241fb2410e49408db61a6066e1565f6d"/>
                      <w:lock w:val="sdtLocked"/>
                      <w:richText/>
                    </w:sdtPr>
                    <w:sdtContent>
                      <w:r>
                        <w:rPr>
                          <w:szCs w:val="24"/>
                          <w:lang w:eastAsia="lt-LT"/>
                        </w:rPr>
                        <w:t>5</w:t>
                      </w:r>
                    </w:sdtContent>
                  </w:sdt>
                  <w:r>
                    <w:rPr>
                      <w:szCs w:val="24"/>
                      <w:lang w:eastAsia="lt-LT"/>
                    </w:rPr>
                    <w:t xml:space="preserve">. Prašymas atlyginti žalą pateikiamas asmeniui, skiriančiam pareigūną į pareigas. Prašymas atlyginti žalą, patirtą dėl priežasčių, susijusių su centrinės statutinės įstaigos vadovo tarnyba pateikiamas ministrui, kurio valdymo sričiai priskirta centrinė statutinė įstaiga (toliau – ministras). Prašymas atlyginti žalą, patirtą dėl priežasčių, susijusių su pareigūno, įtraukto į Vidaus reikalų ministerijos kadrų rezervą, tarnyba, pateikiamas Lietuvos Respublikos vidaus reikalų ministrui. </w:t>
                  </w:r>
                </w:p>
                <w:p>
                  <w:pPr>
                    <w:spacing w:line="276" w:lineRule="auto"/>
                    <w:ind w:firstLine="709"/>
                    <w:jc w:val="both"/>
                    <w:rPr>
                      <w:szCs w:val="24"/>
                      <w:lang w:eastAsia="lt-LT"/>
                    </w:rPr>
                  </w:pPr>
                  <w:r>
                    <w:rPr>
                      <w:szCs w:val="24"/>
                      <w:lang w:eastAsia="lt-LT"/>
                    </w:rPr>
                    <w:t>Kartu su prašymu atlyginti žalą turi būti pateikti dokumentai, patvirtinantys žalos padarymo faktą ir dydį.</w:t>
                  </w:r>
                </w:p>
                <w:p>
                  <w:pPr>
                    <w:spacing w:line="276" w:lineRule="auto"/>
                    <w:ind w:firstLine="709"/>
                    <w:jc w:val="both"/>
                    <w:rPr>
                      <w:szCs w:val="24"/>
                      <w:lang w:eastAsia="lt-LT"/>
                    </w:rPr>
                  </w:pPr>
                  <w:r>
                    <w:rPr>
                      <w:szCs w:val="24"/>
                      <w:lang w:eastAsia="lt-LT"/>
                    </w:rPr>
                    <w:t xml:space="preserve">Prašymas atlyginti žalą gali būti pateikiamas per 3 metus nuo dienos, kai buvo sužinota ar turėjo būti sužinota apie žalos padarymą.  </w:t>
                  </w:r>
                </w:p>
                <w:p>
                  <w:pPr>
                    <w:spacing w:line="276" w:lineRule="auto"/>
                    <w:ind w:firstLine="709"/>
                    <w:jc w:val="both"/>
                    <w:rPr>
                      <w:szCs w:val="24"/>
                      <w:lang w:eastAsia="lt-LT"/>
                    </w:rPr>
                  </w:pPr>
                  <w:r>
                    <w:rPr>
                      <w:szCs w:val="24"/>
                      <w:lang w:eastAsia="lt-LT"/>
                    </w:rPr>
                    <w:t xml:space="preserve">Prašymą atlyginti žalą gali pateikti pareigūnas ar jo šeimos narys. Prašymą atlyginti žalą </w:t>
                  </w:r>
                  <w:r>
                    <w:rPr>
                      <w:color w:val="000000"/>
                      <w:szCs w:val="24"/>
                      <w:lang w:eastAsia="lt-LT"/>
                    </w:rPr>
                    <w:t>pareigūnas gali pateikti dėl jam ir (ar) jo šeimos nariui padarytos žalos atlyginimo. Pilnametis pareigūno šeimos narys prašymą atlyginti žalą gali pateikti dėl žalos, padarytos jam asmeninės nuosavybės teise priklausančiam turtui arba jam ir pareigūnui bendrąja nuosavybės teise priklausančiam turtui, jeigu tokio paties prašymo nėra pateikęs pareigūnas,</w:t>
                  </w:r>
                  <w:r>
                    <w:rPr>
                      <w:szCs w:val="24"/>
                      <w:lang w:eastAsia="lt-LT"/>
                    </w:rPr>
                    <w:t xml:space="preserve"> arba </w:t>
                  </w:r>
                  <w:r>
                    <w:rPr>
                      <w:color w:val="000000"/>
                      <w:szCs w:val="24"/>
                      <w:lang w:eastAsia="lt-LT"/>
                    </w:rPr>
                    <w:t>dėl žalos, padarytos pareigūno ar nepilnamečio šeimos nario turtui, jeigu prašymą atlyginti žalą teikiantis pilnametis šeimos narys iš pareigūno yra perėmęs turtines subjektines teises.</w:t>
                  </w:r>
                </w:p>
              </w:sdtContent>
            </w:sdt>
            <w:sdt>
              <w:sdtPr>
                <w:alias w:val="6 p."/>
                <w:tag w:val="part_f17ad55d9fa344919b9185f520a09f93"/>
                <w:lock w:val="sdtLocked"/>
                <w:richText/>
              </w:sdtPr>
              <w:sdtContent>
                <w:p>
                  <w:pPr>
                    <w:spacing w:line="276" w:lineRule="auto"/>
                    <w:ind w:firstLine="709"/>
                    <w:jc w:val="both"/>
                    <w:rPr>
                      <w:szCs w:val="24"/>
                      <w:lang w:eastAsia="lt-LT"/>
                    </w:rPr>
                  </w:pPr>
                  <w:sdt>
                    <w:sdtPr>
                      <w:alias w:val="Numeris"/>
                      <w:tag w:val="nr_f17ad55d9fa344919b9185f520a09f93"/>
                      <w:lock w:val="sdtLocked"/>
                      <w:richText/>
                    </w:sdtPr>
                    <w:sdtContent>
                      <w:r>
                        <w:rPr>
                          <w:szCs w:val="24"/>
                          <w:lang w:eastAsia="lt-LT"/>
                        </w:rPr>
                        <w:t>6</w:t>
                      </w:r>
                    </w:sdtContent>
                  </w:sdt>
                  <w:r>
                    <w:rPr>
                      <w:szCs w:val="24"/>
                      <w:lang w:eastAsia="lt-LT"/>
                    </w:rPr>
                    <w:t xml:space="preserve">. Pareigūno tiesioginis vadovas, gavęs informacijos apie žalos pareigūnui ir (ar) jo šeimos nariui padarymą, jeigu nesuėjęs Aprašo 5 punkto trečiojoje pastraipoje nurodytas terminas ir dėl šios žalos atlyginimo nėra pateiktas Aprašo 5 punkte nurodytas prašymas atlyginti žalą, apie tai nedelsdamas tarnybiniu pranešimu informuoja asmenį, skiriantį pareigūną į pareigas. Šio punkto nuostatos netaikomos, kai informacija gaunama dėl žalos centrinės statutinės įstaigos vadovui ir (ar) jo šeimos nariui padarymo. </w:t>
                  </w:r>
                </w:p>
              </w:sdtContent>
            </w:sdt>
            <w:sdt>
              <w:sdtPr>
                <w:alias w:val="7 p."/>
                <w:tag w:val="part_600503c50ea740fa98cffcb6539996aa"/>
                <w:lock w:val="sdtLocked"/>
                <w:richText/>
              </w:sdtPr>
              <w:sdtContent>
                <w:p>
                  <w:pPr>
                    <w:spacing w:line="276" w:lineRule="auto"/>
                    <w:ind w:firstLine="771"/>
                    <w:jc w:val="both"/>
                    <w:rPr>
                      <w:szCs w:val="24"/>
                      <w:lang w:eastAsia="lt-LT"/>
                    </w:rPr>
                  </w:pPr>
                  <w:sdt>
                    <w:sdtPr>
                      <w:alias w:val="Numeris"/>
                      <w:tag w:val="nr_600503c50ea740fa98cffcb6539996aa"/>
                      <w:lock w:val="sdtLocked"/>
                      <w:richText/>
                    </w:sdtPr>
                    <w:sdtContent>
                      <w:r>
                        <w:rPr>
                          <w:szCs w:val="24"/>
                          <w:lang w:eastAsia="lt-LT"/>
                        </w:rPr>
                        <w:t>7</w:t>
                      </w:r>
                    </w:sdtContent>
                  </w:sdt>
                  <w:r>
                    <w:rPr>
                      <w:szCs w:val="24"/>
                      <w:lang w:eastAsia="lt-LT"/>
                    </w:rPr>
                    <w:t xml:space="preserve">. Asmuo, skiriantis pareigūną į pareigas, arba ministras (toliau – Įstaigos vadovas) ne vėliau kaip per 5 darbo dienas nuo Aprašo 5 punkte nurodyto prašymo atlyginti žalą arba Aprašo 6 punkte nurodyto tarnybinio pranešimo gavimo dienos, taip pat ministras, gavęs informacijos apie žalos centrinės statutinės įstaigos vadovui ir (ar) jo šeimos nariui padarymą, iš ne mažiau kaip 5 asmenų sudaro komisiją, kuriai paveda atlikti tarnybinį patikrinimą (toliau – komisija). Įsakyme dėl komisijos sudarymo nurodomas komisijos pirmininkas. Jeigu statutinėje įstaigoje veikia profesinė sąjunga, vienu komisijos nariu skiriamas profesinės sąjungos atstovas. Jeigu statutinėje įstaigoje veikia kelios profesinės sąjungos, jos vieningu sutarimu skiria bendrą atstovą į komisiją, jeigu profesinės sąjungos nesusitaria dėl bendro atstovo paskyrimo, profesinių sąjungų atstovas į komisiją neskiriamas. Jeigu statutinėje įstaigoje nėra veikiančios profesinės sąjungos, vienu komisijos nariu skiriamas darbo tarybos atstovas. </w:t>
                  </w:r>
                </w:p>
                <w:p>
                  <w:pPr>
                    <w:spacing w:line="276" w:lineRule="auto"/>
                    <w:ind w:firstLine="709"/>
                    <w:jc w:val="both"/>
                    <w:rPr>
                      <w:szCs w:val="24"/>
                      <w:lang w:eastAsia="lt-LT"/>
                    </w:rPr>
                  </w:pPr>
                  <w:r>
                    <w:rPr>
                      <w:szCs w:val="24"/>
                      <w:lang w:eastAsia="lt-LT"/>
                    </w:rPr>
                    <w:t xml:space="preserve">Įstaigos vadovas ar jo įgaliotas asmuo apie komisijos sudarymą per 3 darbo dienas nuo komisijos sudarymo dienos raštu informuoja žalą galimai patyrusį asmenį, o jei žalą galimai patyręs šeimos narys yra nepilnametis, – pareigūną, kuris pateikė prašymą atlyginti žalą arba dėl kurio nepilnamečio šeimos nario yra surašytas Aprašo 6 punkte nurodytas tarnybinis pranešimas. </w:t>
                  </w:r>
                </w:p>
              </w:sdtContent>
            </w:sdt>
            <w:sdt>
              <w:sdtPr>
                <w:alias w:val="8 p."/>
                <w:tag w:val="part_01569ee7a01845d1ae5255f4900c584e"/>
                <w:lock w:val="sdtLocked"/>
                <w:richText/>
              </w:sdtPr>
              <w:sdtContent>
                <w:p>
                  <w:pPr>
                    <w:spacing w:line="276" w:lineRule="auto"/>
                    <w:ind w:firstLine="709"/>
                    <w:jc w:val="both"/>
                    <w:rPr>
                      <w:szCs w:val="24"/>
                      <w:lang w:eastAsia="lt-LT"/>
                    </w:rPr>
                  </w:pPr>
                  <w:sdt>
                    <w:sdtPr>
                      <w:alias w:val="Numeris"/>
                      <w:tag w:val="nr_01569ee7a01845d1ae5255f4900c584e"/>
                      <w:lock w:val="sdtLocked"/>
                      <w:richText/>
                    </w:sdtPr>
                    <w:sdtContent>
                      <w:r>
                        <w:rPr>
                          <w:szCs w:val="24"/>
                          <w:lang w:eastAsia="lt-LT"/>
                        </w:rPr>
                        <w:t>8</w:t>
                      </w:r>
                    </w:sdtContent>
                  </w:sdt>
                  <w:r>
                    <w:rPr>
                      <w:szCs w:val="24"/>
                      <w:lang w:eastAsia="lt-LT"/>
                    </w:rPr>
                    <w:t xml:space="preserve">. Komisijos darbo forma yra posėdžiai. Komisijos posėdis yra laikomas teisėtu, jeigu jame dalyvauja daugiau kaip pusė komisijos narių. Sprendimai komisijoje priimami komisijos posėdyje dalyvaujančių komisijos narių balsų dauguma. Balsams pasiskirsčius po lygiai, lemiamas yra komisijos pirmininko balsas. </w:t>
                  </w:r>
                </w:p>
              </w:sdtContent>
            </w:sdt>
            <w:sdt>
              <w:sdtPr>
                <w:alias w:val="9 p."/>
                <w:tag w:val="part_3bbeee909097473fbf4753ea92c7944c"/>
                <w:lock w:val="sdtLocked"/>
                <w:richText/>
              </w:sdtPr>
              <w:sdtContent>
                <w:p>
                  <w:pPr>
                    <w:spacing w:line="276" w:lineRule="auto"/>
                    <w:ind w:firstLine="709"/>
                    <w:jc w:val="both"/>
                    <w:rPr>
                      <w:szCs w:val="24"/>
                      <w:lang w:eastAsia="lt-LT"/>
                    </w:rPr>
                  </w:pPr>
                  <w:sdt>
                    <w:sdtPr>
                      <w:alias w:val="Numeris"/>
                      <w:tag w:val="nr_3bbeee909097473fbf4753ea92c7944c"/>
                      <w:lock w:val="sdtLocked"/>
                      <w:richText/>
                    </w:sdtPr>
                    <w:sdtContent>
                      <w:r>
                        <w:rPr>
                          <w:szCs w:val="24"/>
                          <w:lang w:eastAsia="lt-LT"/>
                        </w:rPr>
                        <w:t>9</w:t>
                      </w:r>
                    </w:sdtContent>
                  </w:sdt>
                  <w:r>
                    <w:rPr>
                      <w:szCs w:val="24"/>
                      <w:lang w:eastAsia="lt-LT"/>
                    </w:rPr>
                    <w:t>. Tarnybinio patikrinimo metu turi būti nustatytas žalos padarymo faktas, priežastinis ryšys tarp padarytos žalos ir pareigūno tarnybos, žalos dydis ir pobūdis. Atlikdama tarnybinį patikrinimą komisija turi vadovautis objektyvumo, teisingumo, protingumo, sąžiningumo principais, imtis visų galimų priemonių surinkti reikiamai informacijai bei išsamiai įvertinti visas aplinkybes, galinčias turėti įtakos sprendimui dėl žalos atlyginimo priimti.</w:t>
                  </w:r>
                </w:p>
              </w:sdtContent>
            </w:sdt>
            <w:sdt>
              <w:sdtPr>
                <w:alias w:val="10 p."/>
                <w:tag w:val="part_f0e0b769330f4b9288a9f4afdb105f47"/>
                <w:lock w:val="sdtLocked"/>
                <w:richText/>
              </w:sdtPr>
              <w:sdtContent>
                <w:p>
                  <w:pPr>
                    <w:spacing w:line="276" w:lineRule="auto"/>
                    <w:ind w:firstLine="709"/>
                    <w:jc w:val="both"/>
                    <w:rPr>
                      <w:szCs w:val="24"/>
                      <w:lang w:eastAsia="lt-LT"/>
                    </w:rPr>
                  </w:pPr>
                  <w:sdt>
                    <w:sdtPr>
                      <w:alias w:val="Numeris"/>
                      <w:tag w:val="nr_f0e0b769330f4b9288a9f4afdb105f47"/>
                      <w:lock w:val="sdtLocked"/>
                      <w:richText/>
                    </w:sdtPr>
                    <w:sdtContent>
                      <w:r>
                        <w:rPr>
                          <w:szCs w:val="24"/>
                          <w:lang w:eastAsia="lt-LT"/>
                        </w:rPr>
                        <w:t>10</w:t>
                      </w:r>
                    </w:sdtContent>
                  </w:sdt>
                  <w:r>
                    <w:rPr>
                      <w:szCs w:val="24"/>
                      <w:lang w:eastAsia="lt-LT"/>
                    </w:rPr>
                    <w:t xml:space="preserve">. Komisija, siekdama gauti tarnybiniam patikrinimui atlikti reikalingą informaciją, turi teisę apklausti žalą galimai patyrusį asmenį, kitus asmenis, kreiptis į valstybės ir savivaldybės institucijas ir įstaigas, kitus asmenis bei konsultuotis su specialistais. Jeigu pateikiant Aprašo 5 punkte nurodytą prašymą atlyginti žalą dėl objektyvių priežasčių nepateikti dokumentai, patvirtinantys žalos dydį, taip pat jeigu buvo pateiktas Aprašo 6 punkte nurodytas tarnybinis pranešimas, komisija, atlikdama tarnybinį patikrinimą, organizuoja žalos dydžio nustatymą užsakydama nepriklausomų turto vertintojų ataskaitą. </w:t>
                  </w:r>
                </w:p>
              </w:sdtContent>
            </w:sdt>
            <w:sdt>
              <w:sdtPr>
                <w:alias w:val="11 p."/>
                <w:tag w:val="part_3ce9bafb6da042578df9b9c48744b6dc"/>
                <w:lock w:val="sdtLocked"/>
                <w:richText/>
              </w:sdtPr>
              <w:sdtContent>
                <w:p>
                  <w:pPr>
                    <w:spacing w:line="276" w:lineRule="auto"/>
                    <w:ind w:firstLine="709"/>
                    <w:jc w:val="both"/>
                    <w:rPr>
                      <w:szCs w:val="24"/>
                      <w:lang w:eastAsia="lt-LT"/>
                    </w:rPr>
                  </w:pPr>
                  <w:sdt>
                    <w:sdtPr>
                      <w:alias w:val="Numeris"/>
                      <w:tag w:val="nr_3ce9bafb6da042578df9b9c48744b6dc"/>
                      <w:lock w:val="sdtLocked"/>
                      <w:richText/>
                    </w:sdtPr>
                    <w:sdtContent>
                      <w:r>
                        <w:rPr>
                          <w:szCs w:val="24"/>
                          <w:lang w:eastAsia="lt-LT"/>
                        </w:rPr>
                        <w:t>11</w:t>
                      </w:r>
                    </w:sdtContent>
                  </w:sdt>
                  <w:r>
                    <w:rPr>
                      <w:szCs w:val="24"/>
                      <w:lang w:eastAsia="lt-LT"/>
                    </w:rPr>
                    <w:t>. Tarnybinis patikrinimas turi būti atliktas ir tarnybinio patikrinimo išvada turi būti surašyta per 30 kalendorinių dienų nuo pavedimo atlikti tarnybinį patikrinimą davimo dienos, išskyrus Aprašo 12 ir 13 punkte nustatytus atvejus.</w:t>
                  </w:r>
                </w:p>
              </w:sdtContent>
            </w:sdt>
            <w:sdt>
              <w:sdtPr>
                <w:alias w:val="12 p."/>
                <w:tag w:val="part_58db14e23ff14979ad4d552d35725c0c"/>
                <w:lock w:val="sdtLocked"/>
                <w:richText/>
              </w:sdtPr>
              <w:sdtContent>
                <w:p>
                  <w:pPr>
                    <w:spacing w:line="276" w:lineRule="auto"/>
                    <w:ind w:firstLine="709"/>
                    <w:jc w:val="both"/>
                    <w:rPr>
                      <w:szCs w:val="24"/>
                      <w:lang w:eastAsia="lt-LT"/>
                    </w:rPr>
                  </w:pPr>
                  <w:sdt>
                    <w:sdtPr>
                      <w:alias w:val="Numeris"/>
                      <w:tag w:val="nr_58db14e23ff14979ad4d552d35725c0c"/>
                      <w:lock w:val="sdtLocked"/>
                      <w:richText/>
                    </w:sdtPr>
                    <w:sdtContent>
                      <w:r>
                        <w:rPr>
                          <w:szCs w:val="24"/>
                          <w:lang w:eastAsia="lt-LT"/>
                        </w:rPr>
                        <w:t>12</w:t>
                      </w:r>
                    </w:sdtContent>
                  </w:sdt>
                  <w:r>
                    <w:rPr>
                      <w:szCs w:val="24"/>
                      <w:lang w:eastAsia="lt-LT"/>
                    </w:rPr>
                    <w:t xml:space="preserve">. Įstaigos vadovas, atsižvelgdamas į tarnybinio patikrinimo sudėtingumą ir komisijos motyvuotą rašytinį prašymą, pratęsia Aprašo 11 punkte nustatytą terminą tokiam laikotarpiui, kol išnyks aplinkybės, neleidžiančios tarnybinį patikrinimą baigti ir tarnybinio patikrinimo išvadą surašyti per Aprašo 11 punkte nustatytą terminą, tačiau bendras terminas tarnybiniam patikrinimui atlikti negali būti ilgesnis kaip 90 kalendorinių dienų nuo pavedimo atlikti tarnybinį patikrinimą davimo dienos. </w:t>
                  </w:r>
                </w:p>
                <w:p>
                  <w:pPr>
                    <w:spacing w:line="276" w:lineRule="auto"/>
                    <w:ind w:firstLine="709"/>
                    <w:jc w:val="both"/>
                    <w:rPr>
                      <w:szCs w:val="24"/>
                      <w:lang w:eastAsia="lt-LT"/>
                    </w:rPr>
                  </w:pPr>
                  <w:r>
                    <w:rPr>
                      <w:szCs w:val="24"/>
                      <w:lang w:eastAsia="lt-LT"/>
                    </w:rPr>
                    <w:t>Įstaigos vadovas ar jo įgaliotas asmuo motyvuotu raštu per 3 darbo dienas nuo sprendimo pratęsti Aprašo 11 punkte nustatytą terminą priėmimo dienos apie Aprašo 11 punkte nustatyto termino pratęsimą informuoja žalą galimai patyrusį asmenį, o jei žalą galimai patyręs šeimos narys yra nepilnametis, – pareigūną, kuris pateikė prašymą atlyginti žalą arba dėl kurio nepilnamečio šeimos nario yra surašytas Aprašo 6 punkte nurodytas tarnybinis pranešimas.</w:t>
                  </w:r>
                </w:p>
              </w:sdtContent>
            </w:sdt>
            <w:sdt>
              <w:sdtPr>
                <w:alias w:val="13 p."/>
                <w:tag w:val="part_d34a6ccb455e470e9c26c6510f608de8"/>
                <w:lock w:val="sdtLocked"/>
                <w:richText/>
              </w:sdtPr>
              <w:sdtContent>
                <w:p>
                  <w:pPr>
                    <w:spacing w:line="276" w:lineRule="auto"/>
                    <w:ind w:firstLine="709"/>
                    <w:jc w:val="both"/>
                    <w:rPr>
                      <w:szCs w:val="24"/>
                      <w:lang w:eastAsia="lt-LT"/>
                    </w:rPr>
                  </w:pPr>
                  <w:sdt>
                    <w:sdtPr>
                      <w:alias w:val="Numeris"/>
                      <w:tag w:val="nr_d34a6ccb455e470e9c26c6510f608de8"/>
                      <w:lock w:val="sdtLocked"/>
                      <w:richText/>
                    </w:sdtPr>
                    <w:sdtContent>
                      <w:r>
                        <w:rPr>
                          <w:szCs w:val="24"/>
                          <w:lang w:eastAsia="lt-LT"/>
                        </w:rPr>
                        <w:t>13</w:t>
                      </w:r>
                    </w:sdtContent>
                  </w:sdt>
                  <w:r>
                    <w:rPr>
                      <w:szCs w:val="24"/>
                      <w:lang w:eastAsia="lt-LT"/>
                    </w:rPr>
                    <w:t>. Tarnybinio patikrinimo metu paaiškėjus, kad žalos atsiradimą galėjo lemti trečiųjų asmenų nusikalstama veika arba administracinis nusižengimas, Įstaigos vadovas tarnybinį patikrinimą sustabdo iki to laiko, kol bus priimtas ir įsiteisės kompetentingų valstybės institucijų, įgaliotų vykdyti baudžiamąjį persekiojimą, administracinių nusižengimų teiseną ar teisingumą (toliau – kompetentingos valstybės institucijos), atitinkamas sprendimas (išskyrus šio punkto trečiojoje pastraipoje nurodytą atvejį). Įstaigos vadovas ar jo įgaliotas asmuo apie tai motyvuotu raštu per 3 darbo dienas nuo tarnybinio patikrinimo sustabdymo informuoja žalą galimai patyrusį asmenį, o jei žalą galimai patyręs šeimos narys yra nepilnametis, – pareigūną, kuris pateikė prašymą atlyginti žalą arba dėl kurio nepilnamečio šeimos nario yra surašytas Aprašo 6 punkte nurodytas tarnybinis pranešimas.</w:t>
                  </w:r>
                </w:p>
                <w:p>
                  <w:pPr>
                    <w:spacing w:line="276" w:lineRule="auto"/>
                    <w:ind w:firstLine="709"/>
                    <w:jc w:val="both"/>
                    <w:rPr>
                      <w:szCs w:val="24"/>
                      <w:lang w:eastAsia="lt-LT"/>
                    </w:rPr>
                  </w:pPr>
                  <w:r>
                    <w:rPr>
                      <w:szCs w:val="24"/>
                      <w:lang w:eastAsia="lt-LT"/>
                    </w:rPr>
                    <w:t xml:space="preserve">Gavus kompetentingų valstybės institucijų atitinkamus sprendimus, sustabdytas tarnybinis patikrinimas atnaujinamas bei tęsiamas Įstaigos vadovo sprendimu ir turi būti atliktas per 30 kalendorinių dienų nuo kompetentingų valstybės institucijų sprendimų gavimo dienos. </w:t>
                  </w:r>
                </w:p>
                <w:p>
                  <w:pPr>
                    <w:spacing w:line="276" w:lineRule="auto"/>
                    <w:ind w:firstLine="709"/>
                    <w:jc w:val="both"/>
                    <w:rPr>
                      <w:szCs w:val="24"/>
                      <w:lang w:eastAsia="lt-LT"/>
                    </w:rPr>
                  </w:pPr>
                  <w:r>
                    <w:rPr>
                      <w:szCs w:val="24"/>
                      <w:lang w:eastAsia="lt-LT"/>
                    </w:rPr>
                    <w:t xml:space="preserve">Tuo atveju, kai žalos padarymo faktas, priežastinis ryšys tarp padarytos žalos ir pareigūno tarnybos ir žalos dydis gali būti nustatytas nelaukiant kompetentingų valstybės institucijų sprendimų, tarnybinis patikrinimas tęsiamas neatsižvelgiant į baudžiamojo proceso ar administracinio nusižengimo teisenos eigą.  </w:t>
                  </w:r>
                </w:p>
              </w:sdtContent>
            </w:sdt>
            <w:sdt>
              <w:sdtPr>
                <w:alias w:val="14 p."/>
                <w:tag w:val="part_61a9b75650eb4e37914b21ba05b61224"/>
                <w:lock w:val="sdtLocked"/>
                <w:richText/>
              </w:sdtPr>
              <w:sdtContent>
                <w:p>
                  <w:pPr>
                    <w:spacing w:line="276" w:lineRule="auto"/>
                    <w:ind w:firstLine="709"/>
                    <w:jc w:val="both"/>
                    <w:rPr>
                      <w:szCs w:val="24"/>
                      <w:lang w:eastAsia="lt-LT"/>
                    </w:rPr>
                  </w:pPr>
                  <w:sdt>
                    <w:sdtPr>
                      <w:alias w:val="Numeris"/>
                      <w:tag w:val="nr_61a9b75650eb4e37914b21ba05b61224"/>
                      <w:lock w:val="sdtLocked"/>
                      <w:richText/>
                    </w:sdtPr>
                    <w:sdtContent>
                      <w:r>
                        <w:rPr>
                          <w:szCs w:val="24"/>
                          <w:lang w:eastAsia="lt-LT"/>
                        </w:rPr>
                        <w:t>14</w:t>
                      </w:r>
                    </w:sdtContent>
                  </w:sdt>
                  <w:r>
                    <w:rPr>
                      <w:szCs w:val="24"/>
                      <w:lang w:eastAsia="lt-LT"/>
                    </w:rPr>
                    <w:t>. Atlikusi tarnybinį patikrinimą komisija surašo tarnybinio patikrinimo išvadą, kurią kartu su kitais tarnybinio patikrinimo metu surinktais dokumentais pateikia Įstaigos vadovui. Tarnybinio patikrinimo išvadoje nurodoma:</w:t>
                  </w:r>
                </w:p>
                <w:sdt>
                  <w:sdtPr>
                    <w:alias w:val="14.1 pp."/>
                    <w:tag w:val="part_ddc237502dd54f49a8f428414765f196"/>
                    <w:lock w:val="sdtLocked"/>
                    <w:richText/>
                  </w:sdtPr>
                  <w:sdtContent>
                    <w:p>
                      <w:pPr>
                        <w:spacing w:line="276" w:lineRule="auto"/>
                        <w:ind w:firstLine="709"/>
                        <w:jc w:val="both"/>
                        <w:rPr>
                          <w:szCs w:val="24"/>
                          <w:lang w:eastAsia="lt-LT"/>
                        </w:rPr>
                      </w:pPr>
                      <w:sdt>
                        <w:sdtPr>
                          <w:alias w:val="Numeris"/>
                          <w:tag w:val="nr_ddc237502dd54f49a8f428414765f196"/>
                          <w:lock w:val="sdtLocked"/>
                          <w:richText/>
                        </w:sdtPr>
                        <w:sdtContent>
                          <w:r>
                            <w:rPr>
                              <w:szCs w:val="24"/>
                              <w:lang w:eastAsia="lt-LT"/>
                            </w:rPr>
                            <w:t>14.1</w:t>
                          </w:r>
                        </w:sdtContent>
                      </w:sdt>
                      <w:r>
                        <w:rPr>
                          <w:szCs w:val="24"/>
                          <w:lang w:eastAsia="lt-LT"/>
                        </w:rPr>
                        <w:t>. tarnybinio patikrinimo atlikimo pagrindas, tarnybinį patikrinimą atlikusių komisijos narių pareigos, vardai, pavardės;</w:t>
                      </w:r>
                    </w:p>
                  </w:sdtContent>
                </w:sdt>
                <w:sdt>
                  <w:sdtPr>
                    <w:alias w:val="14.2 pp."/>
                    <w:tag w:val="part_275f72833dc14635b1e5d0d5f81abfc4"/>
                    <w:lock w:val="sdtLocked"/>
                    <w:richText/>
                  </w:sdtPr>
                  <w:sdtContent>
                    <w:p>
                      <w:pPr>
                        <w:spacing w:line="276" w:lineRule="auto"/>
                        <w:ind w:firstLine="709"/>
                        <w:jc w:val="both"/>
                        <w:rPr>
                          <w:szCs w:val="24"/>
                          <w:lang w:eastAsia="lt-LT"/>
                        </w:rPr>
                      </w:pPr>
                      <w:sdt>
                        <w:sdtPr>
                          <w:alias w:val="Numeris"/>
                          <w:tag w:val="nr_275f72833dc14635b1e5d0d5f81abfc4"/>
                          <w:lock w:val="sdtLocked"/>
                          <w:richText/>
                        </w:sdtPr>
                        <w:sdtContent>
                          <w:r>
                            <w:rPr>
                              <w:szCs w:val="24"/>
                              <w:lang w:eastAsia="lt-LT"/>
                            </w:rPr>
                            <w:t>14.2</w:t>
                          </w:r>
                        </w:sdtContent>
                      </w:sdt>
                      <w:r>
                        <w:rPr>
                          <w:szCs w:val="24"/>
                          <w:lang w:eastAsia="lt-LT"/>
                        </w:rPr>
                        <w:t>. tarnybinio patikrinimo metu nustatytos žalos padarymo faktinės aplinkybės, žalos dydis ir pobūdis;</w:t>
                      </w:r>
                    </w:p>
                  </w:sdtContent>
                </w:sdt>
                <w:sdt>
                  <w:sdtPr>
                    <w:alias w:val="14.3 pp."/>
                    <w:tag w:val="part_c818177d18b24509a5e11bff37640b23"/>
                    <w:lock w:val="sdtLocked"/>
                    <w:richText/>
                  </w:sdtPr>
                  <w:sdtContent>
                    <w:p>
                      <w:pPr>
                        <w:spacing w:line="276" w:lineRule="auto"/>
                        <w:ind w:firstLine="709"/>
                        <w:jc w:val="both"/>
                        <w:rPr>
                          <w:szCs w:val="24"/>
                          <w:lang w:eastAsia="lt-LT"/>
                        </w:rPr>
                      </w:pPr>
                      <w:sdt>
                        <w:sdtPr>
                          <w:alias w:val="Numeris"/>
                          <w:tag w:val="nr_c818177d18b24509a5e11bff37640b23"/>
                          <w:lock w:val="sdtLocked"/>
                          <w:richText/>
                        </w:sdtPr>
                        <w:sdtContent>
                          <w:r>
                            <w:rPr>
                              <w:szCs w:val="24"/>
                              <w:lang w:eastAsia="lt-LT"/>
                            </w:rPr>
                            <w:t>14.3</w:t>
                          </w:r>
                        </w:sdtContent>
                      </w:sdt>
                      <w:r>
                        <w:rPr>
                          <w:szCs w:val="24"/>
                          <w:lang w:eastAsia="lt-LT"/>
                        </w:rPr>
                        <w:t>. ar nustatytas priežastinis ryšys tarp žalos ir pareigūno tarnybos;</w:t>
                      </w:r>
                    </w:p>
                  </w:sdtContent>
                </w:sdt>
                <w:sdt>
                  <w:sdtPr>
                    <w:alias w:val="14.4 pp."/>
                    <w:tag w:val="part_79bb4a3f836841ff94133dd39c6fb4b0"/>
                    <w:lock w:val="sdtLocked"/>
                    <w:richText/>
                  </w:sdtPr>
                  <w:sdtContent>
                    <w:p>
                      <w:pPr>
                        <w:spacing w:line="276" w:lineRule="auto"/>
                        <w:ind w:firstLine="709"/>
                        <w:jc w:val="both"/>
                        <w:rPr>
                          <w:szCs w:val="24"/>
                          <w:lang w:eastAsia="lt-LT"/>
                        </w:rPr>
                      </w:pPr>
                      <w:sdt>
                        <w:sdtPr>
                          <w:alias w:val="Numeris"/>
                          <w:tag w:val="nr_79bb4a3f836841ff94133dd39c6fb4b0"/>
                          <w:lock w:val="sdtLocked"/>
                          <w:richText/>
                        </w:sdtPr>
                        <w:sdtContent>
                          <w:r>
                            <w:rPr>
                              <w:szCs w:val="24"/>
                              <w:lang w:eastAsia="lt-LT"/>
                            </w:rPr>
                            <w:t>14.4</w:t>
                          </w:r>
                        </w:sdtContent>
                      </w:sdt>
                      <w:r>
                        <w:rPr>
                          <w:szCs w:val="24"/>
                          <w:lang w:eastAsia="lt-LT"/>
                        </w:rPr>
                        <w:t>. ar nustatyta Aprašo 4 punkte nurodytų aplinkybių, dėl kurių žala neatlyginama arba atlyginama iš dalies;</w:t>
                      </w:r>
                    </w:p>
                  </w:sdtContent>
                </w:sdt>
                <w:sdt>
                  <w:sdtPr>
                    <w:alias w:val="14.5 pp."/>
                    <w:tag w:val="part_aad7770fa98442e1a170c4cd2da760ad"/>
                    <w:lock w:val="sdtLocked"/>
                    <w:richText/>
                  </w:sdtPr>
                  <w:sdtContent>
                    <w:p>
                      <w:pPr>
                        <w:spacing w:line="276" w:lineRule="auto"/>
                        <w:ind w:firstLine="709"/>
                        <w:jc w:val="both"/>
                        <w:rPr>
                          <w:szCs w:val="24"/>
                          <w:lang w:eastAsia="lt-LT"/>
                        </w:rPr>
                      </w:pPr>
                      <w:sdt>
                        <w:sdtPr>
                          <w:alias w:val="Numeris"/>
                          <w:tag w:val="nr_aad7770fa98442e1a170c4cd2da760ad"/>
                          <w:lock w:val="sdtLocked"/>
                          <w:richText/>
                        </w:sdtPr>
                        <w:sdtContent>
                          <w:r>
                            <w:rPr>
                              <w:szCs w:val="24"/>
                              <w:lang w:eastAsia="lt-LT"/>
                            </w:rPr>
                            <w:t>14.5</w:t>
                          </w:r>
                        </w:sdtContent>
                      </w:sdt>
                      <w:r>
                        <w:rPr>
                          <w:szCs w:val="24"/>
                          <w:lang w:eastAsia="lt-LT"/>
                        </w:rPr>
                        <w:t>. motyvuotas pasiūlymas dėl žalos atlyginimo apimties (atlyginti visą ar iš dalies) ir dydžio.</w:t>
                      </w:r>
                    </w:p>
                  </w:sdtContent>
                </w:sdt>
              </w:sdtContent>
            </w:sdt>
            <w:sdt>
              <w:sdtPr>
                <w:alias w:val="15 p."/>
                <w:tag w:val="part_762e2ee1c5044cbb9febf76e7979e2e5"/>
                <w:lock w:val="sdtLocked"/>
                <w:richText/>
              </w:sdtPr>
              <w:sdtContent>
                <w:p>
                  <w:pPr>
                    <w:spacing w:line="276" w:lineRule="auto"/>
                    <w:ind w:firstLine="709"/>
                    <w:jc w:val="both"/>
                    <w:rPr>
                      <w:szCs w:val="24"/>
                      <w:lang w:eastAsia="lt-LT"/>
                    </w:rPr>
                  </w:pPr>
                  <w:sdt>
                    <w:sdtPr>
                      <w:alias w:val="Numeris"/>
                      <w:tag w:val="nr_762e2ee1c5044cbb9febf76e7979e2e5"/>
                      <w:lock w:val="sdtLocked"/>
                      <w:richText/>
                    </w:sdtPr>
                    <w:sdtContent>
                      <w:r>
                        <w:rPr>
                          <w:szCs w:val="24"/>
                          <w:lang w:eastAsia="lt-LT"/>
                        </w:rPr>
                        <w:t>15</w:t>
                      </w:r>
                    </w:sdtContent>
                  </w:sdt>
                  <w:r>
                    <w:rPr>
                      <w:szCs w:val="24"/>
                      <w:lang w:eastAsia="lt-LT"/>
                    </w:rPr>
                    <w:t xml:space="preserve">. Jeigu atlikusi tarnybinį patikrinimą komisija nustato, kad pareigūnui buvo padaryta žala, tačiau nebuvo nustatytas priežastinis ryšys tarp padarytos žalos ir pareigūno tarnybos, komisija Įstaigos vadovui raštu gali siūlyti žalą patyrusiam pareigūnui skirti pašalpą (esant Vidaus tarnybos statuto 69 straipsnio 2 dalyje nustatytoms sąlygoms). </w:t>
                  </w:r>
                </w:p>
              </w:sdtContent>
            </w:sdt>
            <w:sdt>
              <w:sdtPr>
                <w:alias w:val="16 p."/>
                <w:tag w:val="part_64862702bfbc43cfad22c94b3cf33565"/>
                <w:lock w:val="sdtLocked"/>
                <w:richText/>
              </w:sdtPr>
              <w:sdtContent>
                <w:p>
                  <w:pPr>
                    <w:spacing w:line="276" w:lineRule="auto"/>
                    <w:ind w:firstLine="709"/>
                    <w:jc w:val="both"/>
                    <w:rPr>
                      <w:szCs w:val="24"/>
                      <w:lang w:eastAsia="lt-LT"/>
                    </w:rPr>
                  </w:pPr>
                  <w:sdt>
                    <w:sdtPr>
                      <w:alias w:val="Numeris"/>
                      <w:tag w:val="nr_64862702bfbc43cfad22c94b3cf33565"/>
                      <w:lock w:val="sdtLocked"/>
                      <w:richText/>
                    </w:sdtPr>
                    <w:sdtContent>
                      <w:r>
                        <w:rPr>
                          <w:szCs w:val="24"/>
                          <w:lang w:eastAsia="lt-LT"/>
                        </w:rPr>
                        <w:t>16</w:t>
                      </w:r>
                    </w:sdtContent>
                  </w:sdt>
                  <w:r>
                    <w:rPr>
                      <w:szCs w:val="24"/>
                      <w:lang w:eastAsia="lt-LT"/>
                    </w:rPr>
                    <w:t>. Įstaigos vadovas per 3 darbo dienas nuo tarnybinio patikrinimo išvados ir kitų tarnybinio patikrinimo metu surinktų dokumentų gavimo dienos:</w:t>
                  </w:r>
                </w:p>
                <w:sdt>
                  <w:sdtPr>
                    <w:alias w:val="16.1 pp."/>
                    <w:tag w:val="part_f848e1a9a9da4ab99f2b4a7b5f3bdc99"/>
                    <w:lock w:val="sdtLocked"/>
                    <w:richText/>
                  </w:sdtPr>
                  <w:sdtContent>
                    <w:p>
                      <w:pPr>
                        <w:spacing w:line="276" w:lineRule="auto"/>
                        <w:ind w:firstLine="709"/>
                        <w:jc w:val="both"/>
                        <w:rPr>
                          <w:szCs w:val="24"/>
                          <w:lang w:eastAsia="lt-LT"/>
                        </w:rPr>
                      </w:pPr>
                      <w:sdt>
                        <w:sdtPr>
                          <w:alias w:val="Numeris"/>
                          <w:tag w:val="nr_f848e1a9a9da4ab99f2b4a7b5f3bdc99"/>
                          <w:lock w:val="sdtLocked"/>
                          <w:richText/>
                        </w:sdtPr>
                        <w:sdtContent>
                          <w:r>
                            <w:rPr>
                              <w:szCs w:val="24"/>
                              <w:lang w:eastAsia="lt-LT"/>
                            </w:rPr>
                            <w:t>16.1</w:t>
                          </w:r>
                        </w:sdtContent>
                      </w:sdt>
                      <w:r>
                        <w:rPr>
                          <w:szCs w:val="24"/>
                          <w:lang w:eastAsia="lt-LT"/>
                        </w:rPr>
                        <w:t>. rezoliucija patvirtina tarnybinio patikrinimo išvadą;</w:t>
                      </w:r>
                    </w:p>
                  </w:sdtContent>
                </w:sdt>
                <w:sdt>
                  <w:sdtPr>
                    <w:alias w:val="16.2 pp."/>
                    <w:tag w:val="part_421c3db704dc4d5f8b57b331511a430a"/>
                    <w:lock w:val="sdtLocked"/>
                    <w:richText/>
                  </w:sdtPr>
                  <w:sdtContent>
                    <w:p>
                      <w:pPr>
                        <w:spacing w:line="276" w:lineRule="auto"/>
                        <w:ind w:firstLine="709"/>
                        <w:jc w:val="both"/>
                        <w:rPr>
                          <w:szCs w:val="24"/>
                          <w:lang w:eastAsia="lt-LT"/>
                        </w:rPr>
                      </w:pPr>
                      <w:sdt>
                        <w:sdtPr>
                          <w:alias w:val="Numeris"/>
                          <w:tag w:val="nr_421c3db704dc4d5f8b57b331511a430a"/>
                          <w:lock w:val="sdtLocked"/>
                          <w:richText/>
                        </w:sdtPr>
                        <w:sdtContent>
                          <w:r>
                            <w:rPr>
                              <w:szCs w:val="24"/>
                              <w:lang w:eastAsia="lt-LT"/>
                            </w:rPr>
                            <w:t>16.2</w:t>
                          </w:r>
                        </w:sdtContent>
                      </w:sdt>
                      <w:r>
                        <w:rPr>
                          <w:szCs w:val="24"/>
                          <w:lang w:eastAsia="lt-LT"/>
                        </w:rPr>
                        <w:t>. motyvuotai grąžina tarnybinio patikrinimo išvadą komisijai ir nurodo ne ilgesnį nei 30 kalendorinių dienų terminą tarnybinio patikrinimo išvadai papildyti ar patikslinti.</w:t>
                      </w:r>
                    </w:p>
                  </w:sdtContent>
                </w:sdt>
              </w:sdtContent>
            </w:sdt>
            <w:sdt>
              <w:sdtPr>
                <w:alias w:val="17 p."/>
                <w:tag w:val="part_4056b9a69af141cd8309280378a3b33a"/>
                <w:lock w:val="sdtLocked"/>
                <w:richText/>
              </w:sdtPr>
              <w:sdtContent>
                <w:p>
                  <w:pPr>
                    <w:spacing w:line="276" w:lineRule="auto"/>
                    <w:ind w:firstLine="709"/>
                    <w:jc w:val="both"/>
                    <w:rPr>
                      <w:szCs w:val="24"/>
                      <w:lang w:eastAsia="lt-LT"/>
                    </w:rPr>
                  </w:pPr>
                  <w:sdt>
                    <w:sdtPr>
                      <w:alias w:val="Numeris"/>
                      <w:tag w:val="nr_4056b9a69af141cd8309280378a3b33a"/>
                      <w:lock w:val="sdtLocked"/>
                      <w:richText/>
                    </w:sdtPr>
                    <w:sdtContent>
                      <w:r>
                        <w:rPr>
                          <w:szCs w:val="24"/>
                          <w:lang w:eastAsia="lt-LT"/>
                        </w:rPr>
                        <w:t>17</w:t>
                      </w:r>
                    </w:sdtContent>
                  </w:sdt>
                  <w:r>
                    <w:rPr>
                      <w:szCs w:val="24"/>
                      <w:lang w:eastAsia="lt-LT"/>
                    </w:rPr>
                    <w:t>. Jeigu tarnybinis patikrinimas buvo atliktas centrinei statutinei įstaigai pavaldžioje statutinėje įstaigoje, Aprašo 16.1 papunktyje nurodytu būdu patvirtinta tarnybinio patikrinimo išvada per 1 darbo dieną nuo jos patvirtinimo dienos teikiama derinti centrinei statutinei įstaigai, kuri rašytinę motyvuotą nuomonę dėl tarnybinio patikrinimo išvados turi pateikti per 10 darbo dienų nuo jos gavimo centrinėje statutinėje įstaigoje dienos. Jeigu centrinė statutinė įstaiga tarnybinio patikrinimo išvadai nepritaria, ji rašytinėje motyvuotoje nuomonėje turi nurodyti motyvuotus pasiūlymus dėl tarnybinio patikrinimo išvados papildymo ar patikslinimo.</w:t>
                  </w:r>
                </w:p>
              </w:sdtContent>
            </w:sdt>
            <w:sdt>
              <w:sdtPr>
                <w:alias w:val="18 p."/>
                <w:tag w:val="part_dc446ec6db94408ba30c403082f6728b"/>
                <w:lock w:val="sdtLocked"/>
                <w:richText/>
              </w:sdtPr>
              <w:sdtContent>
                <w:p>
                  <w:pPr>
                    <w:spacing w:line="276" w:lineRule="auto"/>
                    <w:ind w:firstLine="709"/>
                    <w:jc w:val="both"/>
                    <w:rPr>
                      <w:szCs w:val="24"/>
                      <w:lang w:eastAsia="lt-LT"/>
                    </w:rPr>
                  </w:pPr>
                  <w:sdt>
                    <w:sdtPr>
                      <w:alias w:val="Numeris"/>
                      <w:tag w:val="nr_dc446ec6db94408ba30c403082f6728b"/>
                      <w:lock w:val="sdtLocked"/>
                      <w:richText/>
                    </w:sdtPr>
                    <w:sdtContent>
                      <w:r>
                        <w:rPr>
                          <w:szCs w:val="24"/>
                          <w:lang w:eastAsia="lt-LT"/>
                        </w:rPr>
                        <w:t>18</w:t>
                      </w:r>
                    </w:sdtContent>
                  </w:sdt>
                  <w:r>
                    <w:rPr>
                      <w:szCs w:val="24"/>
                      <w:lang w:eastAsia="lt-LT"/>
                    </w:rPr>
                    <w:t xml:space="preserve">. Įstaigos vadovas, gavęs Aprašo 17 punkte nurodytą nuomonę, kurioje nepritariama tarnybinio patikrinimo išvadai, per 3 darbo dienas nuo jos gavimo dienos grąžina tarnybinio patikrinimo išvadą komisijai ir nurodo ne ilgesnį nei 30 kalendorinių dienų terminą tarnybinio patikrinimo išvadai papildyti ar patikslinti. Įstaigos vadovas, iš komisijos gavęs papildytą ar patikslintą tarnybinio patikrinimo išvadą, ją pakartotinai teikia derinti Aprašo 17 punkte nustatyta tvarka. </w:t>
                  </w:r>
                </w:p>
                <w:p>
                  <w:pPr>
                    <w:spacing w:line="276" w:lineRule="auto"/>
                    <w:ind w:firstLine="709"/>
                    <w:jc w:val="both"/>
                    <w:rPr>
                      <w:szCs w:val="24"/>
                      <w:lang w:eastAsia="lt-LT"/>
                    </w:rPr>
                  </w:pPr>
                  <w:r>
                    <w:rPr>
                      <w:szCs w:val="24"/>
                      <w:lang w:eastAsia="lt-LT"/>
                    </w:rPr>
                    <w:t xml:space="preserve">Jeigu centrinė statutinė įstaiga, gavusi šiame punkte nurodytą papildytą ar patikslintą tarnybinio patikrinimo išvadą, per Aprašo 17 punkte nustatytą terminą pateikia rašytinę motyvuotą nuomonę, kurioje nepritaria papildytai ar patikslintai tarnybinio patikrinimo išvadai, šią išvadą patvirtina Įstaigos vadovas. </w:t>
                  </w:r>
                </w:p>
              </w:sdtContent>
            </w:sdt>
            <w:sdt>
              <w:sdtPr>
                <w:alias w:val="19 p."/>
                <w:tag w:val="part_caafd34891e340da80b6b24bfd34f7c5"/>
                <w:lock w:val="sdtLocked"/>
                <w:richText/>
              </w:sdtPr>
              <w:sdtContent>
                <w:p>
                  <w:pPr>
                    <w:spacing w:line="276" w:lineRule="auto"/>
                    <w:ind w:firstLine="709"/>
                    <w:jc w:val="both"/>
                    <w:rPr>
                      <w:szCs w:val="24"/>
                      <w:lang w:eastAsia="lt-LT"/>
                    </w:rPr>
                  </w:pPr>
                  <w:sdt>
                    <w:sdtPr>
                      <w:alias w:val="Numeris"/>
                      <w:tag w:val="nr_caafd34891e340da80b6b24bfd34f7c5"/>
                      <w:lock w:val="sdtLocked"/>
                      <w:richText/>
                    </w:sdtPr>
                    <w:sdtContent>
                      <w:r>
                        <w:rPr>
                          <w:szCs w:val="24"/>
                          <w:lang w:eastAsia="lt-LT"/>
                        </w:rPr>
                        <w:t>19</w:t>
                      </w:r>
                    </w:sdtContent>
                  </w:sdt>
                  <w:r>
                    <w:rPr>
                      <w:szCs w:val="24"/>
                      <w:lang w:eastAsia="lt-LT"/>
                    </w:rPr>
                    <w:t>. Įstaigos vadovas, patvirtinęs tarnybinio patikrinimo išvadą ir Aprašo 17 punkte bei 18 punkto pirmojoje pastraipoje nustatytu atveju suderinęs ją su centrine statutine įstaiga arba Aprašo 18 punkto antrojoje pastraipoje nustatytu atveju patvirtinęs papildytą ar patikslintą tarnybinio patikrinimo išvadą, per 3 darbo dienas nuo šių veiksmų atlikimo priima vieną iš šių sprendimų:</w:t>
                  </w:r>
                </w:p>
                <w:sdt>
                  <w:sdtPr>
                    <w:alias w:val="19.1 pp."/>
                    <w:tag w:val="part_4402d24aa92e4a55960657a8b3d8dfdc"/>
                    <w:lock w:val="sdtLocked"/>
                    <w:richText/>
                  </w:sdtPr>
                  <w:sdtContent>
                    <w:p>
                      <w:pPr>
                        <w:spacing w:line="276" w:lineRule="auto"/>
                        <w:ind w:firstLine="709"/>
                        <w:jc w:val="both"/>
                        <w:rPr>
                          <w:szCs w:val="24"/>
                          <w:lang w:eastAsia="lt-LT"/>
                        </w:rPr>
                      </w:pPr>
                      <w:sdt>
                        <w:sdtPr>
                          <w:alias w:val="Numeris"/>
                          <w:tag w:val="nr_4402d24aa92e4a55960657a8b3d8dfdc"/>
                          <w:lock w:val="sdtLocked"/>
                          <w:richText/>
                        </w:sdtPr>
                        <w:sdtContent>
                          <w:r>
                            <w:rPr>
                              <w:szCs w:val="24"/>
                              <w:lang w:eastAsia="lt-LT"/>
                            </w:rPr>
                            <w:t>19.1</w:t>
                          </w:r>
                        </w:sdtContent>
                      </w:sdt>
                      <w:r>
                        <w:rPr>
                          <w:szCs w:val="24"/>
                          <w:lang w:eastAsia="lt-LT"/>
                        </w:rPr>
                        <w:t>. atlyginti tarnybinio patikrinimo išvadoje nurodyto dydžio žalą ar jos dalį pareigūnui ir (ar) jo šeimos nariams;</w:t>
                      </w:r>
                    </w:p>
                  </w:sdtContent>
                </w:sdt>
                <w:sdt>
                  <w:sdtPr>
                    <w:alias w:val="19.2 pp."/>
                    <w:tag w:val="part_a894247e69f04d758e0fb855635f509e"/>
                    <w:lock w:val="sdtLocked"/>
                    <w:richText/>
                  </w:sdtPr>
                  <w:sdtContent>
                    <w:p>
                      <w:pPr>
                        <w:spacing w:line="276" w:lineRule="auto"/>
                        <w:ind w:firstLine="709"/>
                        <w:jc w:val="both"/>
                        <w:rPr>
                          <w:szCs w:val="24"/>
                          <w:lang w:eastAsia="lt-LT"/>
                        </w:rPr>
                      </w:pPr>
                      <w:sdt>
                        <w:sdtPr>
                          <w:alias w:val="Numeris"/>
                          <w:tag w:val="nr_a894247e69f04d758e0fb855635f509e"/>
                          <w:lock w:val="sdtLocked"/>
                          <w:richText/>
                        </w:sdtPr>
                        <w:sdtContent>
                          <w:r>
                            <w:rPr>
                              <w:szCs w:val="24"/>
                              <w:lang w:eastAsia="lt-LT"/>
                            </w:rPr>
                            <w:t>19.2</w:t>
                          </w:r>
                        </w:sdtContent>
                      </w:sdt>
                      <w:r>
                        <w:rPr>
                          <w:szCs w:val="24"/>
                          <w:lang w:eastAsia="lt-LT"/>
                        </w:rPr>
                        <w:t>. atsisakyti atlyginti žalą pareigūnui ir (ar) jo šeimos nariams, jeigu tarnybinio patikrinimo metu:</w:t>
                      </w:r>
                    </w:p>
                    <w:sdt>
                      <w:sdtPr>
                        <w:alias w:val="19.2.1 pp."/>
                        <w:tag w:val="part_ef66a794760646d28a013f1bb841cca5"/>
                        <w:lock w:val="sdtLocked"/>
                        <w:richText/>
                      </w:sdtPr>
                      <w:sdtContent>
                        <w:p>
                          <w:pPr>
                            <w:spacing w:line="276" w:lineRule="auto"/>
                            <w:ind w:firstLine="709"/>
                            <w:jc w:val="both"/>
                            <w:rPr>
                              <w:szCs w:val="24"/>
                              <w:lang w:eastAsia="lt-LT"/>
                            </w:rPr>
                          </w:pPr>
                          <w:sdt>
                            <w:sdtPr>
                              <w:alias w:val="Numeris"/>
                              <w:tag w:val="nr_ef66a794760646d28a013f1bb841cca5"/>
                              <w:lock w:val="sdtLocked"/>
                              <w:richText/>
                            </w:sdtPr>
                            <w:sdtContent>
                              <w:r>
                                <w:rPr>
                                  <w:szCs w:val="24"/>
                                  <w:lang w:eastAsia="lt-LT"/>
                                </w:rPr>
                                <w:t>19.2.1</w:t>
                              </w:r>
                            </w:sdtContent>
                          </w:sdt>
                          <w:r>
                            <w:rPr>
                              <w:szCs w:val="24"/>
                              <w:lang w:eastAsia="lt-LT"/>
                            </w:rPr>
                            <w:t>. nenustatytas žalos padarymo faktas;</w:t>
                          </w:r>
                        </w:p>
                      </w:sdtContent>
                    </w:sdt>
                    <w:sdt>
                      <w:sdtPr>
                        <w:alias w:val="19.2.2 pp."/>
                        <w:tag w:val="part_7e4d00c324c548a7bafb8b17e1adc7f5"/>
                        <w:lock w:val="sdtLocked"/>
                        <w:richText/>
                      </w:sdtPr>
                      <w:sdtContent>
                        <w:p>
                          <w:pPr>
                            <w:spacing w:line="276" w:lineRule="auto"/>
                            <w:ind w:firstLine="709"/>
                            <w:jc w:val="both"/>
                            <w:rPr>
                              <w:szCs w:val="24"/>
                              <w:lang w:eastAsia="lt-LT"/>
                            </w:rPr>
                          </w:pPr>
                          <w:sdt>
                            <w:sdtPr>
                              <w:alias w:val="Numeris"/>
                              <w:tag w:val="nr_7e4d00c324c548a7bafb8b17e1adc7f5"/>
                              <w:lock w:val="sdtLocked"/>
                              <w:richText/>
                            </w:sdtPr>
                            <w:sdtContent>
                              <w:r>
                                <w:rPr>
                                  <w:szCs w:val="24"/>
                                  <w:lang w:eastAsia="lt-LT"/>
                                </w:rPr>
                                <w:t>19.2.2</w:t>
                              </w:r>
                            </w:sdtContent>
                          </w:sdt>
                          <w:r>
                            <w:rPr>
                              <w:szCs w:val="24"/>
                              <w:lang w:eastAsia="lt-LT"/>
                            </w:rPr>
                            <w:t>. nenustatytas priežastinis ryšys tarp padarytos žalos ir pareigūno tarnybos;</w:t>
                          </w:r>
                        </w:p>
                      </w:sdtContent>
                    </w:sdt>
                    <w:sdt>
                      <w:sdtPr>
                        <w:alias w:val="19.2.3 pp."/>
                        <w:tag w:val="part_2b97bf8d25c6476faecfed44ddb0fca8"/>
                        <w:lock w:val="sdtLocked"/>
                        <w:richText/>
                      </w:sdtPr>
                      <w:sdtContent>
                        <w:p>
                          <w:pPr>
                            <w:spacing w:line="276" w:lineRule="auto"/>
                            <w:ind w:firstLine="709"/>
                            <w:jc w:val="both"/>
                            <w:rPr>
                              <w:szCs w:val="24"/>
                              <w:lang w:eastAsia="lt-LT"/>
                            </w:rPr>
                          </w:pPr>
                          <w:sdt>
                            <w:sdtPr>
                              <w:alias w:val="Numeris"/>
                              <w:tag w:val="nr_2b97bf8d25c6476faecfed44ddb0fca8"/>
                              <w:lock w:val="sdtLocked"/>
                              <w:richText/>
                            </w:sdtPr>
                            <w:sdtContent>
                              <w:r>
                                <w:rPr>
                                  <w:szCs w:val="24"/>
                                  <w:lang w:eastAsia="lt-LT"/>
                                </w:rPr>
                                <w:t>19.2.3</w:t>
                              </w:r>
                            </w:sdtContent>
                          </w:sdt>
                          <w:r>
                            <w:rPr>
                              <w:szCs w:val="24"/>
                              <w:lang w:eastAsia="lt-LT"/>
                            </w:rPr>
                            <w:t>. nustatyta, kad žala negali būti atlyginama dėl Aprašo 4.1 papunktyje nurodytų aplinkybių.</w:t>
                          </w:r>
                        </w:p>
                      </w:sdtContent>
                    </w:sdt>
                  </w:sdtContent>
                </w:sdt>
              </w:sdtContent>
            </w:sdt>
            <w:sdt>
              <w:sdtPr>
                <w:alias w:val="20 p."/>
                <w:tag w:val="part_959f5cd63df64d8fb8ab1a2367223315"/>
                <w:lock w:val="sdtLocked"/>
                <w:richText/>
              </w:sdtPr>
              <w:sdtContent>
                <w:p>
                  <w:pPr>
                    <w:spacing w:line="276" w:lineRule="auto"/>
                    <w:ind w:firstLine="709"/>
                    <w:jc w:val="both"/>
                    <w:rPr>
                      <w:szCs w:val="24"/>
                      <w:lang w:eastAsia="lt-LT"/>
                    </w:rPr>
                  </w:pPr>
                  <w:sdt>
                    <w:sdtPr>
                      <w:alias w:val="Numeris"/>
                      <w:tag w:val="nr_959f5cd63df64d8fb8ab1a2367223315"/>
                      <w:lock w:val="sdtLocked"/>
                      <w:richText/>
                    </w:sdtPr>
                    <w:sdtContent>
                      <w:r>
                        <w:rPr>
                          <w:szCs w:val="24"/>
                          <w:lang w:eastAsia="lt-LT"/>
                        </w:rPr>
                        <w:t>20</w:t>
                      </w:r>
                    </w:sdtContent>
                  </w:sdt>
                  <w:r>
                    <w:rPr>
                      <w:szCs w:val="24"/>
                      <w:lang w:eastAsia="lt-LT"/>
                    </w:rPr>
                    <w:t>. Įstaigos vadovas ar jo įgaliotas asmuo apie Aprašo 19.1, 19.2.2 ir 19.2.3 papunkčiuose nurodyto sprendimo priėmimą ne vėliau kaip per 3 darbo dienas raštu informuoja žalą patyrusį asmenį, o jei žalą patyręs šeimos narys yra nepilnametis, – pareigūną, kuris pateikė prašymą atlyginti žalą arba dėl kurio nepilnamečio šeimos nario yra surašytas Aprašo 6 punkte nurodytas tarnybinis pranešimas. Įstaiga, kurioje pareigūnas eina pareigas, apie Aprašo 19.2.1 papunktyje nurodyto sprendimo priėmimą ne vėliau kaip per 3 darbo dienas raštu informuoja žalą galimai patyrusį asmenį, o jei žalą galimai patyręs šeimos narys yra nepilnametis, – pareigūną, kuris pateikė prašymą atlyginti žalą arba dėl kurio nepilnamečio šeimos nario yra surašytas Aprašo 6 punkte nurodytas tarnybinis pranešimas. Šiame punkte nurodytiems asmenims kartu su nurodytu raštu įteikiamos arba išsiunčiamos minėto sprendimo ir tarnybinio patikrinimo išvados kopijos.</w:t>
                  </w:r>
                </w:p>
                <w:p>
                  <w:pPr>
                    <w:spacing w:line="276" w:lineRule="auto"/>
                    <w:ind w:firstLine="709"/>
                    <w:jc w:val="both"/>
                    <w:rPr>
                      <w:szCs w:val="24"/>
                      <w:lang w:eastAsia="lt-LT"/>
                    </w:rPr>
                  </w:pPr>
                  <w:r>
                    <w:rPr>
                      <w:szCs w:val="24"/>
                      <w:lang w:eastAsia="lt-LT"/>
                    </w:rPr>
                    <w:t>Jeigu atlyginti žalą atsisakyta nenustačius priežastinio ryšio tarp padarytos žalos ir pareigūno tarnybos, įstaiga, kurioje pareigūnas eina pareigas, šiame punkte nurodytu raštu informuoja žalą patyrusį pareigūną apie galimybę kreiptis dėl Vidaus tarnybos statuto 69 straipsnio 2 dalyje nurodytos pašalpos gavimo.</w:t>
                  </w:r>
                </w:p>
                <w:p>
                  <w:pPr>
                    <w:spacing w:line="276" w:lineRule="auto"/>
                    <w:ind w:firstLine="62"/>
                    <w:jc w:val="center"/>
                    <w:rPr>
                      <w:szCs w:val="24"/>
                      <w:lang w:eastAsia="lt-LT"/>
                    </w:rPr>
                  </w:pPr>
                </w:p>
              </w:sdtContent>
            </w:sdt>
          </w:sdtContent>
        </w:sdt>
        <w:sdt>
          <w:sdtPr>
            <w:alias w:val="skyrius"/>
            <w:tag w:val="part_3808dccc4dd64d9e8fa4039a432593c3"/>
            <w:lock w:val="sdtLocked"/>
            <w:richText/>
          </w:sdtPr>
          <w:sdtContent>
            <w:p>
              <w:pPr>
                <w:jc w:val="center"/>
                <w:rPr>
                  <w:szCs w:val="24"/>
                  <w:lang w:eastAsia="lt-LT"/>
                </w:rPr>
              </w:pPr>
              <w:sdt>
                <w:sdtPr>
                  <w:alias w:val="Numeris"/>
                  <w:tag w:val="nr_3808dccc4dd64d9e8fa4039a432593c3"/>
                  <w:lock w:val="sdtLocked"/>
                  <w:richText/>
                </w:sdtPr>
                <w:sdtContent>
                  <w:r>
                    <w:rPr>
                      <w:b/>
                      <w:bCs/>
                      <w:caps/>
                      <w:szCs w:val="24"/>
                      <w:lang w:eastAsia="lt-LT"/>
                    </w:rPr>
                    <w:t>IV</w:t>
                  </w:r>
                </w:sdtContent>
              </w:sdt>
              <w:r>
                <w:rPr>
                  <w:b/>
                  <w:bCs/>
                  <w:caps/>
                  <w:szCs w:val="24"/>
                  <w:lang w:eastAsia="lt-LT"/>
                </w:rPr>
                <w:t xml:space="preserve"> SKYRIUS</w:t>
              </w:r>
            </w:p>
            <w:p>
              <w:pPr>
                <w:ind w:firstLine="62"/>
                <w:jc w:val="center"/>
                <w:rPr>
                  <w:szCs w:val="24"/>
                  <w:lang w:eastAsia="lt-LT"/>
                </w:rPr>
              </w:pPr>
              <w:sdt>
                <w:sdtPr>
                  <w:alias w:val="Pavadinimas"/>
                  <w:tag w:val="title_3808dccc4dd64d9e8fa4039a432593c3"/>
                  <w:lock w:val="sdtLocked"/>
                  <w:richText/>
                </w:sdtPr>
                <w:sdtContent>
                  <w:r>
                    <w:rPr>
                      <w:b/>
                      <w:bCs/>
                      <w:caps/>
                      <w:szCs w:val="24"/>
                      <w:lang w:eastAsia="lt-LT"/>
                    </w:rPr>
                    <w:t>BAIGIAMOSIOS NUOSTATOS</w:t>
                  </w:r>
                </w:sdtContent>
              </w:sdt>
            </w:p>
            <w:p>
              <w:pPr>
                <w:spacing w:line="276" w:lineRule="auto"/>
                <w:ind w:firstLine="629"/>
                <w:jc w:val="both"/>
                <w:rPr>
                  <w:szCs w:val="24"/>
                  <w:lang w:eastAsia="lt-LT"/>
                </w:rPr>
              </w:pPr>
            </w:p>
            <w:sdt>
              <w:sdtPr>
                <w:alias w:val="21 p."/>
                <w:tag w:val="part_87405020f21c45f5947b1de95dcf55f9"/>
                <w:lock w:val="sdtLocked"/>
                <w:richText/>
              </w:sdtPr>
              <w:sdtContent>
                <w:p>
                  <w:pPr>
                    <w:spacing w:line="276" w:lineRule="auto"/>
                    <w:ind w:firstLine="709"/>
                    <w:jc w:val="both"/>
                    <w:rPr>
                      <w:szCs w:val="24"/>
                      <w:lang w:eastAsia="lt-LT"/>
                    </w:rPr>
                  </w:pPr>
                  <w:sdt>
                    <w:sdtPr>
                      <w:alias w:val="Numeris"/>
                      <w:tag w:val="nr_87405020f21c45f5947b1de95dcf55f9"/>
                      <w:lock w:val="sdtLocked"/>
                      <w:richText/>
                    </w:sdtPr>
                    <w:sdtContent>
                      <w:r>
                        <w:rPr>
                          <w:szCs w:val="24"/>
                          <w:lang w:eastAsia="lt-LT"/>
                        </w:rPr>
                        <w:t>21</w:t>
                      </w:r>
                    </w:sdtContent>
                  </w:sdt>
                  <w:r>
                    <w:rPr>
                      <w:szCs w:val="24"/>
                      <w:lang w:eastAsia="lt-LT"/>
                    </w:rPr>
                    <w:t>. Pareigūnui ir (ar) jo šeimos nariams žala atlyginama iš įstaigai, kurioje pareigūnas eina pareigas, skirtų lėšų.</w:t>
                  </w:r>
                </w:p>
              </w:sdtContent>
            </w:sdt>
            <w:sdt>
              <w:sdtPr>
                <w:alias w:val="22 p."/>
                <w:tag w:val="part_a6643437d11f4955a5b13be9cb9084ba"/>
                <w:lock w:val="sdtLocked"/>
                <w:richText/>
              </w:sdtPr>
              <w:sdtContent>
                <w:p>
                  <w:pPr>
                    <w:spacing w:line="276" w:lineRule="auto"/>
                    <w:ind w:firstLine="709"/>
                    <w:jc w:val="both"/>
                    <w:rPr>
                      <w:szCs w:val="24"/>
                      <w:lang w:eastAsia="lt-LT"/>
                    </w:rPr>
                  </w:pPr>
                  <w:sdt>
                    <w:sdtPr>
                      <w:alias w:val="Numeris"/>
                      <w:tag w:val="nr_a6643437d11f4955a5b13be9cb9084ba"/>
                      <w:lock w:val="sdtLocked"/>
                      <w:richText/>
                    </w:sdtPr>
                    <w:sdtContent>
                      <w:r>
                        <w:rPr>
                          <w:szCs w:val="24"/>
                          <w:lang w:eastAsia="lt-LT"/>
                        </w:rPr>
                        <w:t>22</w:t>
                      </w:r>
                    </w:sdtContent>
                  </w:sdt>
                  <w:r>
                    <w:rPr>
                      <w:szCs w:val="24"/>
                      <w:lang w:eastAsia="lt-LT"/>
                    </w:rPr>
                    <w:t>. Žala pareigūnui ir (ar) jo šeimos nariams atlyginama konkrečia vienkartine pinigų suma ne vėliau kaip per 60 kalendorinių dienų nuo Aprašo 19.1 papunktyje nurodyto sprendimo priėmimo dienos.</w:t>
                  </w:r>
                </w:p>
              </w:sdtContent>
            </w:sdt>
            <w:sdt>
              <w:sdtPr>
                <w:alias w:val="23 p."/>
                <w:tag w:val="part_f2cf92825a3e4724a69020a8fcc68ff0"/>
                <w:lock w:val="sdtLocked"/>
                <w:richText/>
              </w:sdtPr>
              <w:sdtContent>
                <w:p>
                  <w:pPr>
                    <w:spacing w:line="276" w:lineRule="auto"/>
                    <w:ind w:firstLine="709"/>
                    <w:jc w:val="both"/>
                    <w:rPr>
                      <w:szCs w:val="24"/>
                      <w:lang w:eastAsia="lt-LT"/>
                    </w:rPr>
                  </w:pPr>
                  <w:sdt>
                    <w:sdtPr>
                      <w:alias w:val="Numeris"/>
                      <w:tag w:val="nr_f2cf92825a3e4724a69020a8fcc68ff0"/>
                      <w:lock w:val="sdtLocked"/>
                      <w:richText/>
                    </w:sdtPr>
                    <w:sdtContent>
                      <w:r>
                        <w:rPr>
                          <w:szCs w:val="24"/>
                          <w:lang w:eastAsia="lt-LT"/>
                        </w:rPr>
                        <w:t>23</w:t>
                      </w:r>
                    </w:sdtContent>
                  </w:sdt>
                  <w:r>
                    <w:rPr>
                      <w:szCs w:val="24"/>
                      <w:lang w:eastAsia="lt-LT"/>
                    </w:rPr>
                    <w:t>. Įstaiga, atlyginusi pareigūnui ir (ar) jo šeimos nariams trečiojo asmens padarytą žalą, pareigūnui ir (ar) jo šeimos nariams išmokėtą pinigų sumą išieško iš žalą padariusio trečiojo asmens Lietuvos Respublikos civiliniame kodekse nustatyta tvarka.</w:t>
                  </w:r>
                </w:p>
              </w:sdtContent>
            </w:sdt>
            <w:sdt>
              <w:sdtPr>
                <w:alias w:val="24 p."/>
                <w:tag w:val="part_92dd84875f0e4226a940873c9cf6a9ba"/>
                <w:lock w:val="sdtLocked"/>
                <w:richText/>
              </w:sdtPr>
              <w:sdtContent>
                <w:p>
                  <w:pPr>
                    <w:spacing w:line="276" w:lineRule="auto"/>
                    <w:ind w:firstLine="720"/>
                    <w:jc w:val="both"/>
                    <w:rPr>
                      <w:szCs w:val="24"/>
                      <w:lang w:eastAsia="lt-LT"/>
                    </w:rPr>
                  </w:pPr>
                  <w:sdt>
                    <w:sdtPr>
                      <w:alias w:val="Numeris"/>
                      <w:tag w:val="nr_92dd84875f0e4226a940873c9cf6a9ba"/>
                      <w:lock w:val="sdtLocked"/>
                      <w:richText/>
                    </w:sdtPr>
                    <w:sdtContent>
                      <w:r>
                        <w:rPr>
                          <w:szCs w:val="24"/>
                          <w:lang w:eastAsia="lt-LT"/>
                        </w:rPr>
                        <w:t>24</w:t>
                      </w:r>
                    </w:sdtContent>
                  </w:sdt>
                  <w:r>
                    <w:rPr>
                      <w:szCs w:val="24"/>
                      <w:lang w:eastAsia="lt-LT"/>
                    </w:rPr>
                    <w:t>. Aprašo 19 punkte nurodyti sprendimai gali būti skundžiami Vidaus tarnybos statuto 71 straipsnyje nustatyta tvarka tarnybinių ginčų komisijai arba Lietuvos Respublikos administracinių bylų teisenos įstatyme nustatyta tvarka.</w:t>
                  </w:r>
                </w:p>
              </w:sdtContent>
            </w:sdt>
          </w:sdtContent>
        </w:sdt>
        <w:sdt>
          <w:sdtPr>
            <w:alias w:val="pabaiga"/>
            <w:tag w:val="part_30885e6ac8d24e24b5740024b6701c3b"/>
            <w:lock w:val="sdtLocked"/>
            <w:richText/>
          </w:sdtPr>
          <w:sdtContent>
            <w:p>
              <w:pPr>
                <w:spacing w:line="276" w:lineRule="auto"/>
                <w:jc w:val="center"/>
                <w:rPr>
                  <w:szCs w:val="24"/>
                </w:rPr>
              </w:pPr>
              <w:r>
                <w:rPr>
                  <w:szCs w:val="24"/>
                  <w:lang w:eastAsia="lt-LT"/>
                </w:rPr>
                <w:t>_____________________</w:t>
              </w:r>
            </w:p>
          </w:sdtContent>
        </w:sdt>
      </w:sdtContent>
    </w:sdt>
    <w:sdt>
      <w:sdtPr>
        <w:alias w:val="patvirtinta"/>
        <w:tag w:val="part_73f248699dfc4e688dcb2cf4533cab0c"/>
        <w:lock w:val="sdtLocked"/>
        <w:richText/>
      </w:sdtPr>
      <w:sdtContent>
        <w:p>
          <w:pPr>
            <w:ind w:left="5103"/>
            <w:jc w:val="both"/>
            <w:sectPr>
              <w:pgSz w:w="11906" w:h="16838"/>
              <w:pgMar w:top="1134" w:right="567" w:bottom="1134" w:left="1701" w:header="709" w:footer="709" w:gutter="0"/>
              <w:pgNumType w:start="1"/>
              <w:cols w:space="708"/>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spacing w:line="276" w:lineRule="auto"/>
            <w:jc w:val="center"/>
            <w:rPr>
              <w:szCs w:val="24"/>
              <w:lang w:eastAsia="lt-LT"/>
            </w:rPr>
          </w:pPr>
        </w:p>
        <w:p>
          <w:pPr>
            <w:spacing w:line="276" w:lineRule="auto"/>
            <w:jc w:val="center"/>
            <w:rPr>
              <w:b/>
              <w:szCs w:val="24"/>
              <w:lang w:eastAsia="lt-LT"/>
            </w:rPr>
          </w:pPr>
        </w:p>
        <w:sdt>
          <w:sdtPr>
            <w:alias w:val="Pavadinimas"/>
            <w:tag w:val="title_73f248699dfc4e688dcb2cf4533cab0c"/>
            <w:lock w:val="sdtLocked"/>
            <w:richText/>
          </w:sdtPr>
          <w:sdtContent>
            <w:p>
              <w:pPr>
                <w:jc w:val="center"/>
                <w:rPr>
                  <w:b/>
                  <w:szCs w:val="24"/>
                  <w:lang w:eastAsia="lt-LT"/>
                </w:rPr>
              </w:pPr>
              <w:r>
                <w:rPr>
                  <w:b/>
                  <w:szCs w:val="24"/>
                  <w:lang w:eastAsia="lt-LT"/>
                </w:rPr>
                <w:t>INDIVIDUALIŲ TARNYBINIŲ GINČŲ NAGRINĖJIMO</w:t>
              </w:r>
            </w:p>
            <w:p>
              <w:pPr>
                <w:jc w:val="center"/>
                <w:rPr>
                  <w:b/>
                  <w:szCs w:val="24"/>
                  <w:lang w:eastAsia="lt-LT"/>
                </w:rPr>
              </w:pPr>
              <w:r>
                <w:rPr>
                  <w:b/>
                  <w:szCs w:val="24"/>
                  <w:lang w:eastAsia="lt-LT"/>
                </w:rPr>
                <w:t>TVARKOS APRAŠAS</w:t>
              </w:r>
            </w:p>
          </w:sdtContent>
        </w:sdt>
        <w:p>
          <w:pPr>
            <w:spacing w:line="276" w:lineRule="auto"/>
            <w:rPr>
              <w:b/>
              <w:szCs w:val="24"/>
              <w:lang w:eastAsia="lt-LT"/>
            </w:rPr>
          </w:pPr>
        </w:p>
        <w:sdt>
          <w:sdtPr>
            <w:alias w:val="skyrius"/>
            <w:tag w:val="part_b45ae6895ad648dc8e840772bab7f19f"/>
            <w:lock w:val="sdtLocked"/>
            <w:richText/>
          </w:sdtPr>
          <w:sdtContent>
            <w:p>
              <w:pPr>
                <w:tabs>
                  <w:tab w:val="left" w:pos="4536"/>
                </w:tabs>
                <w:jc w:val="center"/>
                <w:rPr>
                  <w:b/>
                  <w:szCs w:val="24"/>
                  <w:lang w:eastAsia="lt-LT"/>
                </w:rPr>
              </w:pPr>
              <w:sdt>
                <w:sdtPr>
                  <w:alias w:val="Numeris"/>
                  <w:tag w:val="nr_b45ae6895ad648dc8e840772bab7f19f"/>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b45ae6895ad648dc8e840772bab7f19f"/>
                  <w:lock w:val="sdtLocked"/>
                  <w:richText/>
                </w:sdtPr>
                <w:sdtContent>
                  <w:r>
                    <w:rPr>
                      <w:b/>
                      <w:szCs w:val="24"/>
                      <w:lang w:eastAsia="lt-LT"/>
                    </w:rPr>
                    <w:t>BENDROSIOS NUOSTATOS</w:t>
                  </w:r>
                </w:sdtContent>
              </w:sdt>
            </w:p>
            <w:p>
              <w:pPr>
                <w:spacing w:line="276" w:lineRule="auto"/>
                <w:rPr>
                  <w:b/>
                  <w:szCs w:val="24"/>
                  <w:lang w:eastAsia="lt-LT"/>
                </w:rPr>
              </w:pPr>
            </w:p>
            <w:sdt>
              <w:sdtPr>
                <w:alias w:val="1 p."/>
                <w:tag w:val="part_0d4c9f4f40e94380a4ced0ca3d12c941"/>
                <w:lock w:val="sdtLocked"/>
                <w:richText/>
              </w:sdtPr>
              <w:sdtContent>
                <w:p>
                  <w:pPr>
                    <w:spacing w:line="276" w:lineRule="auto"/>
                    <w:ind w:firstLine="720"/>
                    <w:jc w:val="both"/>
                    <w:rPr>
                      <w:szCs w:val="24"/>
                      <w:lang w:eastAsia="lt-LT"/>
                    </w:rPr>
                  </w:pPr>
                  <w:sdt>
                    <w:sdtPr>
                      <w:alias w:val="Numeris"/>
                      <w:tag w:val="nr_0d4c9f4f40e94380a4ced0ca3d12c941"/>
                      <w:lock w:val="sdtLocked"/>
                      <w:richText/>
                    </w:sdtPr>
                    <w:sdtContent>
                      <w:r>
                        <w:rPr>
                          <w:szCs w:val="24"/>
                          <w:lang w:eastAsia="lt-LT"/>
                        </w:rPr>
                        <w:t>1</w:t>
                      </w:r>
                    </w:sdtContent>
                  </w:sdt>
                  <w:r>
                    <w:rPr>
                      <w:szCs w:val="24"/>
                      <w:lang w:eastAsia="lt-LT"/>
                    </w:rPr>
                    <w:t xml:space="preserve">. Individualių tarnybinių ginčų nagrinėjimo tvarkos aprašas (toliau – Aprašas) reglamentuoja  individualių tarnybinių ginčų (toliau – ginčai), išskyrus ginčus dėl vidaus tarnybos sistemos  pareigūno (toliau – pareigūnas) atleidimo iš vidaus tarnybos, nagrinėjimo tvarką statutinėje įstaigoje.</w:t>
                  </w:r>
                </w:p>
              </w:sdtContent>
            </w:sdt>
            <w:sdt>
              <w:sdtPr>
                <w:alias w:val="2 p."/>
                <w:tag w:val="part_644ebb5d48fd41bea7bfbee81d1b8f1b"/>
                <w:lock w:val="sdtLocked"/>
                <w:richText/>
              </w:sdtPr>
              <w:sdtContent>
                <w:p>
                  <w:pPr>
                    <w:tabs>
                      <w:tab w:val="left" w:pos="426"/>
                      <w:tab w:val="left" w:pos="993"/>
                    </w:tabs>
                    <w:spacing w:line="276" w:lineRule="auto"/>
                    <w:ind w:firstLine="567"/>
                    <w:jc w:val="both"/>
                    <w:rPr>
                      <w:szCs w:val="24"/>
                      <w:lang w:eastAsia="lt-LT"/>
                    </w:rPr>
                  </w:pPr>
                  <w:sdt>
                    <w:sdtPr>
                      <w:alias w:val="Numeris"/>
                      <w:tag w:val="nr_644ebb5d48fd41bea7bfbee81d1b8f1b"/>
                      <w:lock w:val="sdtLocked"/>
                      <w:richText/>
                    </w:sdtPr>
                    <w:sdtContent>
                      <w:r>
                        <w:rPr>
                          <w:szCs w:val="24"/>
                          <w:lang w:eastAsia="lt-LT"/>
                        </w:rPr>
                        <w:t>2</w:t>
                      </w:r>
                    </w:sdtContent>
                  </w:sdt>
                  <w:r>
                    <w:rPr>
                      <w:szCs w:val="24"/>
                      <w:lang w:eastAsia="lt-LT"/>
                    </w:rPr>
                    <w:t xml:space="preserve">. Apraše vartojamos sąvokos atitinka Lietuvos Respublikos vidaus tarnybos statute  vartojamas sąvokas.</w:t>
                  </w:r>
                </w:p>
                <w:p>
                  <w:pPr>
                    <w:spacing w:line="276" w:lineRule="auto"/>
                    <w:ind w:firstLine="720"/>
                    <w:jc w:val="both"/>
                    <w:rPr>
                      <w:szCs w:val="24"/>
                      <w:lang w:eastAsia="lt-LT"/>
                    </w:rPr>
                  </w:pPr>
                </w:p>
              </w:sdtContent>
            </w:sdt>
          </w:sdtContent>
        </w:sdt>
        <w:sdt>
          <w:sdtPr>
            <w:alias w:val="skyrius"/>
            <w:tag w:val="part_cd1471b26958424bac081c8aa6f80ab3"/>
            <w:lock w:val="sdtLocked"/>
            <w:richText/>
          </w:sdtPr>
          <w:sdtContent>
            <w:p>
              <w:pPr>
                <w:widowControl w:val="0"/>
                <w:tabs>
                  <w:tab w:val="left" w:pos="1134"/>
                </w:tabs>
                <w:jc w:val="center"/>
                <w:rPr>
                  <w:b/>
                  <w:szCs w:val="24"/>
                  <w:lang w:eastAsia="lt-LT"/>
                </w:rPr>
              </w:pPr>
              <w:sdt>
                <w:sdtPr>
                  <w:alias w:val="Numeris"/>
                  <w:tag w:val="nr_cd1471b26958424bac081c8aa6f80ab3"/>
                  <w:lock w:val="sdtLocked"/>
                  <w:richText/>
                </w:sdtPr>
                <w:sdtContent>
                  <w:r>
                    <w:rPr>
                      <w:b/>
                      <w:szCs w:val="24"/>
                      <w:lang w:eastAsia="lt-LT"/>
                    </w:rPr>
                    <w:t>II</w:t>
                  </w:r>
                </w:sdtContent>
              </w:sdt>
              <w:r>
                <w:rPr>
                  <w:b/>
                  <w:szCs w:val="24"/>
                  <w:lang w:eastAsia="lt-LT"/>
                </w:rPr>
                <w:t xml:space="preserve"> SKYRIUS</w:t>
              </w:r>
            </w:p>
            <w:p>
              <w:pPr>
                <w:widowControl w:val="0"/>
                <w:tabs>
                  <w:tab w:val="left" w:pos="1134"/>
                </w:tabs>
                <w:jc w:val="center"/>
                <w:rPr>
                  <w:b/>
                  <w:szCs w:val="24"/>
                  <w:lang w:eastAsia="lt-LT"/>
                </w:rPr>
              </w:pPr>
              <w:sdt>
                <w:sdtPr>
                  <w:alias w:val="Pavadinimas"/>
                  <w:tag w:val="title_cd1471b26958424bac081c8aa6f80ab3"/>
                  <w:lock w:val="sdtLocked"/>
                  <w:richText/>
                </w:sdtPr>
                <w:sdtContent>
                  <w:r>
                    <w:rPr>
                      <w:b/>
                      <w:szCs w:val="24"/>
                      <w:lang w:eastAsia="lt-LT"/>
                    </w:rPr>
                    <w:t>TARNYBINIŲ GINČŲ KOMISIJA</w:t>
                  </w:r>
                </w:sdtContent>
              </w:sdt>
            </w:p>
            <w:p>
              <w:pPr>
                <w:widowControl w:val="0"/>
                <w:tabs>
                  <w:tab w:val="left" w:pos="1134"/>
                </w:tabs>
                <w:spacing w:line="276" w:lineRule="auto"/>
                <w:jc w:val="center"/>
                <w:rPr>
                  <w:b/>
                  <w:szCs w:val="24"/>
                  <w:lang w:eastAsia="lt-LT"/>
                </w:rPr>
              </w:pPr>
            </w:p>
            <w:sdt>
              <w:sdtPr>
                <w:alias w:val="3 p."/>
                <w:tag w:val="part_aa043ea0f2894df09fbb6fc74de5b83a"/>
                <w:lock w:val="sdtLocked"/>
                <w:richText/>
              </w:sdtPr>
              <w:sdtContent>
                <w:p>
                  <w:pPr>
                    <w:widowControl w:val="0"/>
                    <w:spacing w:line="276" w:lineRule="auto"/>
                    <w:ind w:firstLine="709"/>
                    <w:jc w:val="both"/>
                    <w:rPr>
                      <w:szCs w:val="24"/>
                      <w:lang w:eastAsia="lt-LT"/>
                    </w:rPr>
                  </w:pPr>
                  <w:sdt>
                    <w:sdtPr>
                      <w:alias w:val="Numeris"/>
                      <w:tag w:val="nr_aa043ea0f2894df09fbb6fc74de5b83a"/>
                      <w:lock w:val="sdtLocked"/>
                      <w:richText/>
                    </w:sdtPr>
                    <w:sdtContent>
                      <w:r>
                        <w:rPr>
                          <w:szCs w:val="24"/>
                          <w:lang w:eastAsia="lt-LT"/>
                        </w:rPr>
                        <w:t>3</w:t>
                      </w:r>
                    </w:sdtContent>
                  </w:sdt>
                  <w:r>
                    <w:rPr>
                      <w:szCs w:val="24"/>
                      <w:lang w:eastAsia="lt-LT"/>
                    </w:rPr>
                    <w:t xml:space="preserve">. Statutinės įstaigos tarnybinių ginčų komisijos (toliau – ginčų komisija) paskirtis – objektyviai ir greitai išspręsti kilusį  ginčą, esant galimybei – sutaikyti abi ginčo šalis, taip prisidedant prie pareigūnų teisių gynimo, taip pat siekiant taupyti žmogiškuosius ir materialinius išteklius, skatinti pareigūnų pasitenkinimą darbu, taip pat formuoti pasitikėjimu ir pagarba grįstą kultūrą.</w:t>
                  </w:r>
                </w:p>
              </w:sdtContent>
            </w:sdt>
            <w:sdt>
              <w:sdtPr>
                <w:alias w:val="4 p."/>
                <w:tag w:val="part_e16993a8fd0b4a809222553c4c0c7594"/>
                <w:lock w:val="sdtLocked"/>
                <w:richText/>
              </w:sdtPr>
              <w:sdtContent>
                <w:p>
                  <w:pPr>
                    <w:widowControl w:val="0"/>
                    <w:spacing w:line="276" w:lineRule="auto"/>
                    <w:ind w:firstLine="720"/>
                    <w:jc w:val="both"/>
                    <w:rPr>
                      <w:szCs w:val="24"/>
                      <w:lang w:eastAsia="lt-LT"/>
                    </w:rPr>
                  </w:pPr>
                  <w:sdt>
                    <w:sdtPr>
                      <w:alias w:val="Numeris"/>
                      <w:tag w:val="nr_e16993a8fd0b4a809222553c4c0c7594"/>
                      <w:lock w:val="sdtLocked"/>
                      <w:richText/>
                    </w:sdtPr>
                    <w:sdtContent>
                      <w:r>
                        <w:rPr>
                          <w:szCs w:val="24"/>
                          <w:lang w:eastAsia="lt-LT"/>
                        </w:rPr>
                        <w:t>4</w:t>
                      </w:r>
                    </w:sdtContent>
                  </w:sdt>
                  <w:r>
                    <w:rPr>
                      <w:szCs w:val="24"/>
                      <w:lang w:eastAsia="lt-LT"/>
                    </w:rPr>
                    <w:t>. Ginčų komisijos sudarymo tvarką, statusą ir kompetenciją nustato Vidaus tarnybos statutas.</w:t>
                  </w:r>
                </w:p>
              </w:sdtContent>
            </w:sdt>
            <w:sdt>
              <w:sdtPr>
                <w:alias w:val="5 p."/>
                <w:tag w:val="part_8934d49fbd90429d83f00a4ecfdcc215"/>
                <w:lock w:val="sdtLocked"/>
                <w:richText/>
              </w:sdtPr>
              <w:sdtContent>
                <w:p>
                  <w:pPr>
                    <w:widowControl w:val="0"/>
                    <w:spacing w:line="276" w:lineRule="auto"/>
                    <w:ind w:firstLine="709"/>
                    <w:jc w:val="both"/>
                    <w:rPr>
                      <w:szCs w:val="24"/>
                      <w:lang w:eastAsia="lt-LT"/>
                    </w:rPr>
                  </w:pPr>
                  <w:sdt>
                    <w:sdtPr>
                      <w:alias w:val="Numeris"/>
                      <w:tag w:val="nr_8934d49fbd90429d83f00a4ecfdcc215"/>
                      <w:lock w:val="sdtLocked"/>
                      <w:richText/>
                    </w:sdtPr>
                    <w:sdtContent>
                      <w:r>
                        <w:rPr>
                          <w:szCs w:val="24"/>
                          <w:lang w:eastAsia="lt-LT"/>
                        </w:rPr>
                        <w:t>5</w:t>
                      </w:r>
                    </w:sdtContent>
                  </w:sdt>
                  <w:r>
                    <w:rPr>
                      <w:szCs w:val="24"/>
                      <w:lang w:eastAsia="lt-LT"/>
                    </w:rPr>
                    <w:t>. Teisės akte dėl ginčų komisijos sudarymo nurodomi ginčų komisijos pirmininkas (statutinės įstaigos atstovavimą įgyvendinantis asmuo) ir ginčų komisijos pirmininko pavaduotojas (darbuotojų atstovavimą įgyvendinantis asmuo).</w:t>
                  </w:r>
                </w:p>
                <w:p>
                  <w:pPr>
                    <w:widowControl w:val="0"/>
                    <w:spacing w:line="276" w:lineRule="auto"/>
                    <w:ind w:firstLine="720"/>
                    <w:jc w:val="both"/>
                    <w:rPr>
                      <w:szCs w:val="24"/>
                      <w:lang w:eastAsia="lt-LT"/>
                    </w:rPr>
                  </w:pPr>
                </w:p>
              </w:sdtContent>
            </w:sdt>
          </w:sdtContent>
        </w:sdt>
        <w:sdt>
          <w:sdtPr>
            <w:alias w:val="skyrius"/>
            <w:tag w:val="part_d00b4d9fd33c4792acaeaa0bf031f551"/>
            <w:lock w:val="sdtLocked"/>
            <w:richText/>
          </w:sdtPr>
          <w:sdtContent>
            <w:p>
              <w:pPr>
                <w:widowControl w:val="0"/>
                <w:tabs>
                  <w:tab w:val="left" w:pos="1134"/>
                </w:tabs>
                <w:jc w:val="center"/>
                <w:rPr>
                  <w:b/>
                  <w:szCs w:val="24"/>
                  <w:lang w:eastAsia="lt-LT"/>
                </w:rPr>
              </w:pPr>
              <w:sdt>
                <w:sdtPr>
                  <w:alias w:val="Numeris"/>
                  <w:tag w:val="nr_d00b4d9fd33c4792acaeaa0bf031f551"/>
                  <w:lock w:val="sdtLocked"/>
                  <w:richText/>
                </w:sdtPr>
                <w:sdtContent>
                  <w:r>
                    <w:rPr>
                      <w:b/>
                      <w:szCs w:val="24"/>
                      <w:lang w:eastAsia="lt-LT"/>
                    </w:rPr>
                    <w:t>III</w:t>
                  </w:r>
                </w:sdtContent>
              </w:sdt>
              <w:r>
                <w:rPr>
                  <w:b/>
                  <w:szCs w:val="24"/>
                  <w:lang w:eastAsia="lt-LT"/>
                </w:rPr>
                <w:t xml:space="preserve"> SKYRIUS</w:t>
              </w:r>
            </w:p>
            <w:p>
              <w:pPr>
                <w:widowControl w:val="0"/>
                <w:tabs>
                  <w:tab w:val="left" w:pos="1134"/>
                </w:tabs>
                <w:jc w:val="center"/>
                <w:rPr>
                  <w:b/>
                  <w:szCs w:val="24"/>
                  <w:lang w:eastAsia="lt-LT"/>
                </w:rPr>
              </w:pPr>
              <w:sdt>
                <w:sdtPr>
                  <w:alias w:val="Pavadinimas"/>
                  <w:tag w:val="title_d00b4d9fd33c4792acaeaa0bf031f551"/>
                  <w:lock w:val="sdtLocked"/>
                  <w:richText/>
                </w:sdtPr>
                <w:sdtContent>
                  <w:r>
                    <w:rPr>
                      <w:b/>
                      <w:szCs w:val="24"/>
                      <w:lang w:eastAsia="lt-LT"/>
                    </w:rPr>
                    <w:t>INDIVIDUALIŲ TARNYBINIŲ GINČŲ NAGRINĖJIMO TVARKA</w:t>
                  </w:r>
                </w:sdtContent>
              </w:sdt>
            </w:p>
            <w:p>
              <w:pPr>
                <w:widowControl w:val="0"/>
                <w:spacing w:line="276" w:lineRule="auto"/>
                <w:ind w:firstLine="720"/>
                <w:jc w:val="both"/>
                <w:rPr>
                  <w:szCs w:val="24"/>
                  <w:lang w:eastAsia="lt-LT"/>
                </w:rPr>
              </w:pPr>
            </w:p>
            <w:sdt>
              <w:sdtPr>
                <w:alias w:val="6 p."/>
                <w:tag w:val="part_5496fc805bbe45fe92a2ec5bca2e2ad4"/>
                <w:lock w:val="sdtLocked"/>
                <w:richText/>
              </w:sdtPr>
              <w:sdtContent>
                <w:p>
                  <w:pPr>
                    <w:widowControl w:val="0"/>
                    <w:spacing w:line="276" w:lineRule="auto"/>
                    <w:ind w:firstLine="720"/>
                    <w:jc w:val="both"/>
                    <w:rPr>
                      <w:szCs w:val="24"/>
                      <w:lang w:eastAsia="lt-LT"/>
                    </w:rPr>
                  </w:pPr>
                  <w:sdt>
                    <w:sdtPr>
                      <w:alias w:val="Numeris"/>
                      <w:tag w:val="nr_5496fc805bbe45fe92a2ec5bca2e2ad4"/>
                      <w:lock w:val="sdtLocked"/>
                      <w:richText/>
                    </w:sdtPr>
                    <w:sdtContent>
                      <w:r>
                        <w:rPr>
                          <w:szCs w:val="24"/>
                          <w:lang w:eastAsia="lt-LT"/>
                        </w:rPr>
                        <w:t>6</w:t>
                      </w:r>
                    </w:sdtContent>
                  </w:sdt>
                  <w:r>
                    <w:rPr>
                      <w:szCs w:val="24"/>
                      <w:lang w:eastAsia="lt-LT"/>
                    </w:rPr>
                    <w:t xml:space="preserve">. Pareigūno rašytinis prašymas išnagrinėti individualų tarnybinį ginčą (toliau – prašymas) pateikiamas statutinės įstaigos, kurioje tarnauja pareigūnas, ginčų komisijai, o Lietuvos Respublikos finansų ministro valdymo srities statutinėse įstaigose tarnaujantys pareigūnai prašymą pateikia centrinės statutinės įstaigos ginčų komisijai tiesiogiai, paštu, elektroniniu paštu, faksu arba kitais telekomunikacijų galiniais įrenginiais. Jeigu prašymas pateikiamas kitos statutinės įstaigos ginčų komisijai, ji jo nenagrinėja ir ne vėliau kaip per 5 darbo dienas nuo prašymo gavimo dienos persiunčia jį statutinės įstaigos, kurioje tarnauja  prašymą pateikęs pareigūnas, ginčų komisijai. </w:t>
                  </w:r>
                </w:p>
              </w:sdtContent>
            </w:sdt>
            <w:sdt>
              <w:sdtPr>
                <w:alias w:val="7 p."/>
                <w:tag w:val="part_6b64691d910e49e19f31f94acacc12b4"/>
                <w:lock w:val="sdtLocked"/>
                <w:richText/>
              </w:sdtPr>
              <w:sdtContent>
                <w:p>
                  <w:pPr>
                    <w:widowControl w:val="0"/>
                    <w:spacing w:line="276" w:lineRule="auto"/>
                    <w:ind w:firstLine="720"/>
                    <w:jc w:val="both"/>
                    <w:rPr>
                      <w:szCs w:val="24"/>
                      <w:lang w:eastAsia="lt-LT"/>
                    </w:rPr>
                  </w:pPr>
                  <w:sdt>
                    <w:sdtPr>
                      <w:alias w:val="Numeris"/>
                      <w:tag w:val="nr_6b64691d910e49e19f31f94acacc12b4"/>
                      <w:lock w:val="sdtLocked"/>
                      <w:richText/>
                    </w:sdtPr>
                    <w:sdtContent>
                      <w:r>
                        <w:rPr>
                          <w:szCs w:val="24"/>
                          <w:lang w:eastAsia="lt-LT"/>
                        </w:rPr>
                        <w:t>7</w:t>
                      </w:r>
                    </w:sdtContent>
                  </w:sdt>
                  <w:r>
                    <w:rPr>
                      <w:szCs w:val="24"/>
                      <w:lang w:eastAsia="lt-LT"/>
                    </w:rPr>
                    <w:t xml:space="preserve">. Pareigūnas prašymą ginčų komisijai gali pateikti per Vidaus tarnybos statuto 71 straipsnio 3 dalyje nustatytą terminą. </w:t>
                  </w:r>
                </w:p>
                <w:p>
                  <w:pPr>
                    <w:widowControl w:val="0"/>
                    <w:spacing w:line="276" w:lineRule="auto"/>
                    <w:ind w:firstLine="720"/>
                    <w:jc w:val="both"/>
                    <w:rPr>
                      <w:szCs w:val="24"/>
                      <w:lang w:eastAsia="lt-LT"/>
                    </w:rPr>
                  </w:pPr>
                  <w:r>
                    <w:rPr>
                      <w:szCs w:val="24"/>
                      <w:lang w:eastAsia="lt-LT"/>
                    </w:rPr>
                    <w:t xml:space="preserve">Tais atvejais, kai statutinė įstaiga neatlieka savo pareigų ar vilkina priimti sprendimą, minėto prašymo pateikimo termino pradžia skaičiuojama nuo kitos dienos, kai baigiasi klausimui išspręsti nustatytas terminas. </w:t>
                  </w:r>
                </w:p>
              </w:sdtContent>
            </w:sdt>
            <w:sdt>
              <w:sdtPr>
                <w:alias w:val="8 p."/>
                <w:tag w:val="part_9e09d5ad982d4e259816bfb853f2d729"/>
                <w:lock w:val="sdtLocked"/>
                <w:richText/>
              </w:sdtPr>
              <w:sdtContent>
                <w:p>
                  <w:pPr>
                    <w:widowControl w:val="0"/>
                    <w:spacing w:line="276" w:lineRule="auto"/>
                    <w:ind w:firstLine="720"/>
                    <w:jc w:val="both"/>
                    <w:rPr>
                      <w:szCs w:val="24"/>
                      <w:lang w:eastAsia="lt-LT"/>
                    </w:rPr>
                  </w:pPr>
                  <w:sdt>
                    <w:sdtPr>
                      <w:alias w:val="Numeris"/>
                      <w:tag w:val="nr_9e09d5ad982d4e259816bfb853f2d729"/>
                      <w:lock w:val="sdtLocked"/>
                      <w:richText/>
                    </w:sdtPr>
                    <w:sdtContent>
                      <w:r>
                        <w:rPr>
                          <w:szCs w:val="24"/>
                          <w:lang w:eastAsia="lt-LT"/>
                        </w:rPr>
                        <w:t>8</w:t>
                      </w:r>
                    </w:sdtContent>
                  </w:sdt>
                  <w:r>
                    <w:rPr>
                      <w:szCs w:val="24"/>
                      <w:lang w:eastAsia="lt-LT"/>
                    </w:rPr>
                    <w:t xml:space="preserve">. Praleidus  prašymo pateikimo terminą, prašymas nebenagrinėjamas, išskyrus Vidaus tarnybos statuto 71 straipsnio 3 dalyje nustatytu atveju atnaujinus prašymo pateikimo terminą.  </w:t>
                  </w:r>
                </w:p>
              </w:sdtContent>
            </w:sdt>
            <w:sdt>
              <w:sdtPr>
                <w:alias w:val="9 p."/>
                <w:tag w:val="part_e9f213f5c23f4fd2bfc94ed9fe6aac04"/>
                <w:lock w:val="sdtLocked"/>
                <w:richText/>
              </w:sdtPr>
              <w:sdtContent>
                <w:p>
                  <w:pPr>
                    <w:widowControl w:val="0"/>
                    <w:spacing w:line="276" w:lineRule="auto"/>
                    <w:ind w:firstLine="720"/>
                    <w:jc w:val="both"/>
                    <w:rPr>
                      <w:szCs w:val="24"/>
                      <w:lang w:eastAsia="lt-LT"/>
                    </w:rPr>
                  </w:pPr>
                  <w:sdt>
                    <w:sdtPr>
                      <w:alias w:val="Numeris"/>
                      <w:tag w:val="nr_e9f213f5c23f4fd2bfc94ed9fe6aac04"/>
                      <w:lock w:val="sdtLocked"/>
                      <w:richText/>
                    </w:sdtPr>
                    <w:sdtContent>
                      <w:r>
                        <w:rPr>
                          <w:szCs w:val="24"/>
                          <w:lang w:eastAsia="lt-LT"/>
                        </w:rPr>
                        <w:t>9</w:t>
                      </w:r>
                    </w:sdtContent>
                  </w:sdt>
                  <w:r>
                    <w:rPr>
                      <w:szCs w:val="24"/>
                      <w:lang w:eastAsia="lt-LT"/>
                    </w:rPr>
                    <w:t>. Ginčų komisijai pateiktame prašyme turi būti nurodyta:</w:t>
                  </w:r>
                </w:p>
                <w:sdt>
                  <w:sdtPr>
                    <w:alias w:val="9.1 pp."/>
                    <w:tag w:val="part_221fa4ae688046b3bf6aafe98a4af1f2"/>
                    <w:lock w:val="sdtLocked"/>
                    <w:richText/>
                  </w:sdtPr>
                  <w:sdtContent>
                    <w:p>
                      <w:pPr>
                        <w:widowControl w:val="0"/>
                        <w:spacing w:line="276" w:lineRule="auto"/>
                        <w:ind w:firstLine="720"/>
                        <w:jc w:val="both"/>
                        <w:rPr>
                          <w:szCs w:val="24"/>
                          <w:lang w:eastAsia="lt-LT"/>
                        </w:rPr>
                      </w:pPr>
                      <w:sdt>
                        <w:sdtPr>
                          <w:alias w:val="Numeris"/>
                          <w:tag w:val="nr_221fa4ae688046b3bf6aafe98a4af1f2"/>
                          <w:lock w:val="sdtLocked"/>
                          <w:richText/>
                        </w:sdtPr>
                        <w:sdtContent>
                          <w:r>
                            <w:rPr>
                              <w:szCs w:val="24"/>
                              <w:lang w:eastAsia="lt-LT"/>
                            </w:rPr>
                            <w:t>9.1</w:t>
                          </w:r>
                        </w:sdtContent>
                      </w:sdt>
                      <w:r>
                        <w:rPr>
                          <w:szCs w:val="24"/>
                          <w:lang w:eastAsia="lt-LT"/>
                        </w:rPr>
                        <w:t>. ginčų komisijos, kuriai prašymas pateikiamas, pavadinimas;</w:t>
                      </w:r>
                    </w:p>
                  </w:sdtContent>
                </w:sdt>
                <w:sdt>
                  <w:sdtPr>
                    <w:alias w:val="9.2 pp."/>
                    <w:tag w:val="part_251eb9104e6b452eb011285fd0853690"/>
                    <w:lock w:val="sdtLocked"/>
                    <w:richText/>
                  </w:sdtPr>
                  <w:sdtContent>
                    <w:p>
                      <w:pPr>
                        <w:widowControl w:val="0"/>
                        <w:spacing w:line="276" w:lineRule="auto"/>
                        <w:ind w:firstLine="720"/>
                        <w:jc w:val="both"/>
                        <w:rPr>
                          <w:szCs w:val="24"/>
                          <w:lang w:eastAsia="lt-LT"/>
                        </w:rPr>
                      </w:pPr>
                      <w:sdt>
                        <w:sdtPr>
                          <w:alias w:val="Numeris"/>
                          <w:tag w:val="nr_251eb9104e6b452eb011285fd0853690"/>
                          <w:lock w:val="sdtLocked"/>
                          <w:richText/>
                        </w:sdtPr>
                        <w:sdtContent>
                          <w:r>
                            <w:rPr>
                              <w:szCs w:val="24"/>
                              <w:lang w:eastAsia="lt-LT"/>
                            </w:rPr>
                            <w:t>9.2</w:t>
                          </w:r>
                        </w:sdtContent>
                      </w:sdt>
                      <w:r>
                        <w:rPr>
                          <w:szCs w:val="24"/>
                          <w:lang w:eastAsia="lt-LT"/>
                        </w:rPr>
                        <w:t>. pareigūno vardas, pavardė, pareigos;</w:t>
                      </w:r>
                    </w:p>
                  </w:sdtContent>
                </w:sdt>
                <w:sdt>
                  <w:sdtPr>
                    <w:alias w:val="9.3 pp."/>
                    <w:tag w:val="part_68aba0d364bc49038f9b05b2e5aad91e"/>
                    <w:lock w:val="sdtLocked"/>
                    <w:richText/>
                  </w:sdtPr>
                  <w:sdtContent>
                    <w:p>
                      <w:pPr>
                        <w:widowControl w:val="0"/>
                        <w:tabs>
                          <w:tab w:val="left" w:pos="993"/>
                          <w:tab w:val="left" w:pos="1418"/>
                        </w:tabs>
                        <w:spacing w:line="276" w:lineRule="auto"/>
                        <w:ind w:firstLine="720"/>
                        <w:jc w:val="both"/>
                        <w:rPr>
                          <w:szCs w:val="24"/>
                          <w:lang w:eastAsia="lt-LT"/>
                        </w:rPr>
                      </w:pPr>
                      <w:sdt>
                        <w:sdtPr>
                          <w:alias w:val="Numeris"/>
                          <w:tag w:val="nr_68aba0d364bc49038f9b05b2e5aad91e"/>
                          <w:lock w:val="sdtLocked"/>
                          <w:richText/>
                        </w:sdtPr>
                        <w:sdtContent>
                          <w:r>
                            <w:rPr>
                              <w:szCs w:val="24"/>
                              <w:lang w:eastAsia="lt-LT"/>
                            </w:rPr>
                            <w:t>9.3</w:t>
                          </w:r>
                        </w:sdtContent>
                      </w:sdt>
                      <w:r>
                        <w:rPr>
                          <w:szCs w:val="24"/>
                          <w:lang w:eastAsia="lt-LT"/>
                        </w:rPr>
                        <w:t>. konkretus skundžiamas veiksmas, neveikimas ar individualus administracinis aktas, jo įvykdymo (priėmimo) data;</w:t>
                      </w:r>
                    </w:p>
                  </w:sdtContent>
                </w:sdt>
                <w:sdt>
                  <w:sdtPr>
                    <w:alias w:val="9.4 pp."/>
                    <w:tag w:val="part_019219baffe04ad986d34d4038595e21"/>
                    <w:lock w:val="sdtLocked"/>
                    <w:richText/>
                  </w:sdtPr>
                  <w:sdtContent>
                    <w:p>
                      <w:pPr>
                        <w:widowControl w:val="0"/>
                        <w:spacing w:line="276" w:lineRule="auto"/>
                        <w:ind w:firstLine="720"/>
                        <w:jc w:val="both"/>
                        <w:rPr>
                          <w:szCs w:val="24"/>
                          <w:lang w:eastAsia="lt-LT"/>
                        </w:rPr>
                      </w:pPr>
                      <w:sdt>
                        <w:sdtPr>
                          <w:alias w:val="Numeris"/>
                          <w:tag w:val="nr_019219baffe04ad986d34d4038595e21"/>
                          <w:lock w:val="sdtLocked"/>
                          <w:richText/>
                        </w:sdtPr>
                        <w:sdtContent>
                          <w:r>
                            <w:rPr>
                              <w:szCs w:val="24"/>
                              <w:lang w:eastAsia="lt-LT"/>
                            </w:rPr>
                            <w:t>9.4</w:t>
                          </w:r>
                        </w:sdtContent>
                      </w:sdt>
                      <w:r>
                        <w:rPr>
                          <w:szCs w:val="24"/>
                          <w:lang w:eastAsia="lt-LT"/>
                        </w:rPr>
                        <w:t>. pareigūno reikalavimas;</w:t>
                      </w:r>
                    </w:p>
                  </w:sdtContent>
                </w:sdt>
                <w:sdt>
                  <w:sdtPr>
                    <w:alias w:val="9.5 pp."/>
                    <w:tag w:val="part_a83af22a25df4c20824b3b1c6bdd6508"/>
                    <w:lock w:val="sdtLocked"/>
                    <w:richText/>
                  </w:sdtPr>
                  <w:sdtContent>
                    <w:p>
                      <w:pPr>
                        <w:widowControl w:val="0"/>
                        <w:spacing w:line="276" w:lineRule="auto"/>
                        <w:ind w:firstLine="720"/>
                        <w:jc w:val="both"/>
                        <w:rPr>
                          <w:szCs w:val="24"/>
                          <w:lang w:eastAsia="lt-LT"/>
                        </w:rPr>
                      </w:pPr>
                      <w:sdt>
                        <w:sdtPr>
                          <w:alias w:val="Numeris"/>
                          <w:tag w:val="nr_a83af22a25df4c20824b3b1c6bdd6508"/>
                          <w:lock w:val="sdtLocked"/>
                          <w:richText/>
                        </w:sdtPr>
                        <w:sdtContent>
                          <w:r>
                            <w:rPr>
                              <w:szCs w:val="24"/>
                              <w:lang w:eastAsia="lt-LT"/>
                            </w:rPr>
                            <w:t>9.5</w:t>
                          </w:r>
                        </w:sdtContent>
                      </w:sdt>
                      <w:r>
                        <w:rPr>
                          <w:szCs w:val="24"/>
                          <w:lang w:eastAsia="lt-LT"/>
                        </w:rPr>
                        <w:t xml:space="preserve">. pareigūno reikalavimą pagrindžiančios aplinkybės; </w:t>
                      </w:r>
                    </w:p>
                  </w:sdtContent>
                </w:sdt>
                <w:sdt>
                  <w:sdtPr>
                    <w:alias w:val="9.6 pp."/>
                    <w:tag w:val="part_2790530a01264a849ff6aeb95ee7fa13"/>
                    <w:lock w:val="sdtLocked"/>
                    <w:richText/>
                  </w:sdtPr>
                  <w:sdtContent>
                    <w:p>
                      <w:pPr>
                        <w:widowControl w:val="0"/>
                        <w:tabs>
                          <w:tab w:val="left" w:pos="1418"/>
                        </w:tabs>
                        <w:spacing w:line="276" w:lineRule="auto"/>
                        <w:ind w:firstLine="720"/>
                        <w:jc w:val="both"/>
                        <w:rPr>
                          <w:szCs w:val="24"/>
                          <w:lang w:eastAsia="lt-LT"/>
                        </w:rPr>
                      </w:pPr>
                      <w:sdt>
                        <w:sdtPr>
                          <w:alias w:val="Numeris"/>
                          <w:tag w:val="nr_2790530a01264a849ff6aeb95ee7fa13"/>
                          <w:lock w:val="sdtLocked"/>
                          <w:richText/>
                        </w:sdtPr>
                        <w:sdtContent>
                          <w:r>
                            <w:rPr>
                              <w:szCs w:val="24"/>
                              <w:lang w:eastAsia="lt-LT"/>
                            </w:rPr>
                            <w:t>9.6</w:t>
                          </w:r>
                        </w:sdtContent>
                      </w:sdt>
                      <w:r>
                        <w:rPr>
                          <w:szCs w:val="24"/>
                          <w:lang w:eastAsia="lt-LT"/>
                        </w:rPr>
                        <w:t>. prašymo pateikimo termino praleidimo priežastys ir prašymas šį terminą atnaujinti (jei terminas praleistas);</w:t>
                      </w:r>
                    </w:p>
                  </w:sdtContent>
                </w:sdt>
                <w:sdt>
                  <w:sdtPr>
                    <w:alias w:val="9.7 pp."/>
                    <w:tag w:val="part_b96b55817e1c43d6bdbbda69257c893e"/>
                    <w:lock w:val="sdtLocked"/>
                    <w:richText/>
                  </w:sdtPr>
                  <w:sdtContent>
                    <w:p>
                      <w:pPr>
                        <w:widowControl w:val="0"/>
                        <w:tabs>
                          <w:tab w:val="left" w:pos="1418"/>
                        </w:tabs>
                        <w:spacing w:line="276" w:lineRule="auto"/>
                        <w:ind w:firstLine="720"/>
                        <w:jc w:val="both"/>
                        <w:rPr>
                          <w:szCs w:val="24"/>
                          <w:lang w:eastAsia="lt-LT"/>
                        </w:rPr>
                      </w:pPr>
                      <w:sdt>
                        <w:sdtPr>
                          <w:alias w:val="Numeris"/>
                          <w:tag w:val="nr_b96b55817e1c43d6bdbbda69257c893e"/>
                          <w:lock w:val="sdtLocked"/>
                          <w:richText/>
                        </w:sdtPr>
                        <w:sdtContent>
                          <w:r>
                            <w:rPr>
                              <w:szCs w:val="24"/>
                              <w:lang w:eastAsia="lt-LT"/>
                            </w:rPr>
                            <w:t>9.7</w:t>
                          </w:r>
                        </w:sdtContent>
                      </w:sdt>
                      <w:r>
                        <w:rPr>
                          <w:szCs w:val="24"/>
                          <w:lang w:eastAsia="lt-LT"/>
                        </w:rPr>
                        <w:t>. informacija, ar pareigūno prašymas jau buvo išnagrinėtas ginčų komisijoje ar teisme ir (ar) dėl jo buvo priimtas sprendimas arba byla buvo nutraukta;</w:t>
                      </w:r>
                    </w:p>
                  </w:sdtContent>
                </w:sdt>
                <w:sdt>
                  <w:sdtPr>
                    <w:alias w:val="9.8 pp."/>
                    <w:tag w:val="part_1e2f1fa261db449fb9fe25de76528b1e"/>
                    <w:lock w:val="sdtLocked"/>
                    <w:richText/>
                  </w:sdtPr>
                  <w:sdtContent>
                    <w:p>
                      <w:pPr>
                        <w:widowControl w:val="0"/>
                        <w:tabs>
                          <w:tab w:val="left" w:pos="1418"/>
                        </w:tabs>
                        <w:spacing w:line="276" w:lineRule="auto"/>
                        <w:ind w:firstLine="720"/>
                        <w:jc w:val="both"/>
                        <w:rPr>
                          <w:szCs w:val="24"/>
                          <w:lang w:eastAsia="lt-LT"/>
                        </w:rPr>
                      </w:pPr>
                      <w:sdt>
                        <w:sdtPr>
                          <w:alias w:val="Numeris"/>
                          <w:tag w:val="nr_1e2f1fa261db449fb9fe25de76528b1e"/>
                          <w:lock w:val="sdtLocked"/>
                          <w:richText/>
                        </w:sdtPr>
                        <w:sdtContent>
                          <w:r>
                            <w:rPr>
                              <w:szCs w:val="24"/>
                              <w:lang w:eastAsia="lt-LT"/>
                            </w:rPr>
                            <w:t>9.8</w:t>
                          </w:r>
                        </w:sdtContent>
                      </w:sdt>
                      <w:r>
                        <w:rPr>
                          <w:szCs w:val="24"/>
                          <w:lang w:eastAsia="lt-LT"/>
                        </w:rPr>
                        <w:t xml:space="preserve">. prašymo surašymo data ir vieta.   </w:t>
                      </w:r>
                    </w:p>
                  </w:sdtContent>
                </w:sdt>
              </w:sdtContent>
            </w:sdt>
            <w:sdt>
              <w:sdtPr>
                <w:alias w:val="10 p."/>
                <w:tag w:val="part_3471e111e71248609636a1a27dfd2405"/>
                <w:lock w:val="sdtLocked"/>
                <w:richText/>
              </w:sdtPr>
              <w:sdtContent>
                <w:p>
                  <w:pPr>
                    <w:widowControl w:val="0"/>
                    <w:spacing w:line="276" w:lineRule="auto"/>
                    <w:ind w:firstLine="720"/>
                    <w:jc w:val="both"/>
                    <w:rPr>
                      <w:szCs w:val="24"/>
                      <w:lang w:eastAsia="lt-LT"/>
                    </w:rPr>
                  </w:pPr>
                  <w:sdt>
                    <w:sdtPr>
                      <w:alias w:val="Numeris"/>
                      <w:tag w:val="nr_3471e111e71248609636a1a27dfd2405"/>
                      <w:lock w:val="sdtLocked"/>
                      <w:richText/>
                    </w:sdtPr>
                    <w:sdtContent>
                      <w:r>
                        <w:rPr>
                          <w:szCs w:val="24"/>
                          <w:lang w:eastAsia="lt-LT"/>
                        </w:rPr>
                        <w:t>10</w:t>
                      </w:r>
                    </w:sdtContent>
                  </w:sdt>
                  <w:r>
                    <w:rPr>
                      <w:szCs w:val="24"/>
                      <w:lang w:eastAsia="lt-LT"/>
                    </w:rPr>
                    <w:t xml:space="preserve">. Pareigūno prašymas turi būti pasirašytas pareigūno. Prie prašymo gali būti pridėti reikalavimą pagrindžiantys dokumentai ir nurodyti asmenys, galintys patvirtinti faktines ginčo aplinkybes. </w:t>
                  </w:r>
                </w:p>
                <w:p>
                  <w:pPr>
                    <w:widowControl w:val="0"/>
                    <w:spacing w:line="276" w:lineRule="auto"/>
                    <w:ind w:firstLine="720"/>
                    <w:jc w:val="both"/>
                    <w:rPr>
                      <w:szCs w:val="24"/>
                      <w:lang w:eastAsia="lt-LT"/>
                    </w:rPr>
                  </w:pPr>
                  <w:r>
                    <w:rPr>
                      <w:szCs w:val="24"/>
                      <w:lang w:eastAsia="lt-LT"/>
                    </w:rPr>
                    <w:t>Jei prašymą teikia atstovas pagal pavedimą (toliau – atstovas), prie prašymo turi būti pridedamas atstovavimą patvirtinantis dokumentas.</w:t>
                  </w:r>
                </w:p>
              </w:sdtContent>
            </w:sdt>
            <w:sdt>
              <w:sdtPr>
                <w:alias w:val="11 p."/>
                <w:tag w:val="part_98ee9ddc66d34c4c9eec5bd3c41c2ea4"/>
                <w:lock w:val="sdtLocked"/>
                <w:richText/>
              </w:sdtPr>
              <w:sdtContent>
                <w:p>
                  <w:pPr>
                    <w:widowControl w:val="0"/>
                    <w:spacing w:line="276" w:lineRule="auto"/>
                    <w:ind w:firstLine="720"/>
                    <w:jc w:val="both"/>
                    <w:rPr>
                      <w:szCs w:val="24"/>
                      <w:lang w:eastAsia="lt-LT"/>
                    </w:rPr>
                  </w:pPr>
                  <w:sdt>
                    <w:sdtPr>
                      <w:alias w:val="Numeris"/>
                      <w:tag w:val="nr_98ee9ddc66d34c4c9eec5bd3c41c2ea4"/>
                      <w:lock w:val="sdtLocked"/>
                      <w:richText/>
                    </w:sdtPr>
                    <w:sdtContent>
                      <w:r>
                        <w:rPr>
                          <w:szCs w:val="24"/>
                          <w:lang w:eastAsia="lt-LT"/>
                        </w:rPr>
                        <w:t>11</w:t>
                      </w:r>
                    </w:sdtContent>
                  </w:sdt>
                  <w:r>
                    <w:rPr>
                      <w:szCs w:val="24"/>
                      <w:lang w:eastAsia="lt-LT"/>
                    </w:rPr>
                    <w:t xml:space="preserve">. Anoniminiai ir nepasirašyti prašymai (elektroniniu paštu siunčiami – nepasirašyti  elektroniniu parašu) nenagrinėjami. </w:t>
                  </w:r>
                </w:p>
              </w:sdtContent>
            </w:sdt>
            <w:sdt>
              <w:sdtPr>
                <w:alias w:val="12 p."/>
                <w:tag w:val="part_89ff5801c2334e26a6832d17fe8896aa"/>
                <w:lock w:val="sdtLocked"/>
                <w:richText/>
              </w:sdtPr>
              <w:sdtContent>
                <w:p>
                  <w:pPr>
                    <w:widowControl w:val="0"/>
                    <w:spacing w:line="276" w:lineRule="auto"/>
                    <w:ind w:firstLine="720"/>
                    <w:jc w:val="both"/>
                    <w:rPr>
                      <w:szCs w:val="24"/>
                      <w:lang w:eastAsia="lt-LT"/>
                    </w:rPr>
                  </w:pPr>
                  <w:sdt>
                    <w:sdtPr>
                      <w:alias w:val="Numeris"/>
                      <w:tag w:val="nr_89ff5801c2334e26a6832d17fe8896aa"/>
                      <w:lock w:val="sdtLocked"/>
                      <w:richText/>
                    </w:sdtPr>
                    <w:sdtContent>
                      <w:r>
                        <w:rPr>
                          <w:szCs w:val="24"/>
                          <w:lang w:eastAsia="lt-LT"/>
                        </w:rPr>
                        <w:t>12</w:t>
                      </w:r>
                    </w:sdtContent>
                  </w:sdt>
                  <w:r>
                    <w:rPr>
                      <w:szCs w:val="24"/>
                      <w:lang w:eastAsia="lt-LT"/>
                    </w:rPr>
                    <w:t xml:space="preserve">. Ginčų komisija, gavusi pareigūno prašymą, turi teisę: </w:t>
                  </w:r>
                </w:p>
                <w:sdt>
                  <w:sdtPr>
                    <w:alias w:val="12.1 pp."/>
                    <w:tag w:val="part_5b1259dff6c54df4b6d4777ed202981f"/>
                    <w:lock w:val="sdtLocked"/>
                    <w:richText/>
                  </w:sdtPr>
                  <w:sdtContent>
                    <w:p>
                      <w:pPr>
                        <w:widowControl w:val="0"/>
                        <w:tabs>
                          <w:tab w:val="left" w:pos="1560"/>
                        </w:tabs>
                        <w:spacing w:line="276" w:lineRule="auto"/>
                        <w:ind w:firstLine="720"/>
                        <w:jc w:val="both"/>
                        <w:rPr>
                          <w:szCs w:val="24"/>
                          <w:lang w:eastAsia="lt-LT"/>
                        </w:rPr>
                      </w:pPr>
                      <w:sdt>
                        <w:sdtPr>
                          <w:alias w:val="Numeris"/>
                          <w:tag w:val="nr_5b1259dff6c54df4b6d4777ed202981f"/>
                          <w:lock w:val="sdtLocked"/>
                          <w:richText/>
                        </w:sdtPr>
                        <w:sdtContent>
                          <w:r>
                            <w:rPr>
                              <w:szCs w:val="24"/>
                              <w:lang w:eastAsia="lt-LT"/>
                            </w:rPr>
                            <w:t>12.1</w:t>
                          </w:r>
                        </w:sdtContent>
                      </w:sdt>
                      <w:r>
                        <w:rPr>
                          <w:szCs w:val="24"/>
                          <w:lang w:eastAsia="lt-LT"/>
                        </w:rPr>
                        <w:t xml:space="preserve">. reikalauti iš statutinės įstaigos dokumentų, medžiagos ir informacijos, susijusios su ginčo dalyku; </w:t>
                      </w:r>
                    </w:p>
                  </w:sdtContent>
                </w:sdt>
                <w:sdt>
                  <w:sdtPr>
                    <w:alias w:val="12.2 pp."/>
                    <w:tag w:val="part_17f0678e23fb4ef09516bbf4c32b40e8"/>
                    <w:lock w:val="sdtLocked"/>
                    <w:richText/>
                  </w:sdtPr>
                  <w:sdtContent>
                    <w:p>
                      <w:pPr>
                        <w:widowControl w:val="0"/>
                        <w:tabs>
                          <w:tab w:val="left" w:pos="1560"/>
                        </w:tabs>
                        <w:spacing w:line="276" w:lineRule="auto"/>
                        <w:ind w:firstLine="720"/>
                        <w:jc w:val="both"/>
                        <w:rPr>
                          <w:szCs w:val="24"/>
                          <w:lang w:eastAsia="lt-LT"/>
                        </w:rPr>
                      </w:pPr>
                      <w:sdt>
                        <w:sdtPr>
                          <w:alias w:val="Numeris"/>
                          <w:tag w:val="nr_17f0678e23fb4ef09516bbf4c32b40e8"/>
                          <w:lock w:val="sdtLocked"/>
                          <w:richText/>
                        </w:sdtPr>
                        <w:sdtContent>
                          <w:r>
                            <w:rPr>
                              <w:szCs w:val="24"/>
                              <w:lang w:eastAsia="lt-LT"/>
                            </w:rPr>
                            <w:t>12.2</w:t>
                          </w:r>
                        </w:sdtContent>
                      </w:sdt>
                      <w:r>
                        <w:rPr>
                          <w:szCs w:val="24"/>
                          <w:lang w:eastAsia="lt-LT"/>
                        </w:rPr>
                        <w:t>. gauti raštu ar žodžiu valstybės tarnautojų ir darbuotojų, dirbančių pagal darbo sutartis, paaiškinimus dėl ginčo dalyko;</w:t>
                      </w:r>
                    </w:p>
                  </w:sdtContent>
                </w:sdt>
                <w:sdt>
                  <w:sdtPr>
                    <w:alias w:val="12.3 pp."/>
                    <w:tag w:val="part_049c461717d741abb0e71acd03ee9a12"/>
                    <w:lock w:val="sdtLocked"/>
                    <w:richText/>
                  </w:sdtPr>
                  <w:sdtContent>
                    <w:p>
                      <w:pPr>
                        <w:widowControl w:val="0"/>
                        <w:tabs>
                          <w:tab w:val="left" w:pos="1560"/>
                        </w:tabs>
                        <w:spacing w:line="276" w:lineRule="auto"/>
                        <w:ind w:firstLine="720"/>
                        <w:jc w:val="both"/>
                        <w:rPr>
                          <w:szCs w:val="24"/>
                          <w:lang w:eastAsia="lt-LT"/>
                        </w:rPr>
                      </w:pPr>
                      <w:sdt>
                        <w:sdtPr>
                          <w:alias w:val="Numeris"/>
                          <w:tag w:val="nr_049c461717d741abb0e71acd03ee9a12"/>
                          <w:lock w:val="sdtLocked"/>
                          <w:richText/>
                        </w:sdtPr>
                        <w:sdtContent>
                          <w:r>
                            <w:rPr>
                              <w:szCs w:val="24"/>
                              <w:lang w:eastAsia="lt-LT"/>
                            </w:rPr>
                            <w:t>12.3</w:t>
                          </w:r>
                        </w:sdtContent>
                      </w:sdt>
                      <w:r>
                        <w:rPr>
                          <w:szCs w:val="24"/>
                          <w:lang w:eastAsia="lt-LT"/>
                        </w:rPr>
                        <w:t>. konsultuotis su reikiamais specialistais ir kviesti juos į ginčų komisijos posėdį;</w:t>
                      </w:r>
                    </w:p>
                  </w:sdtContent>
                </w:sdt>
                <w:sdt>
                  <w:sdtPr>
                    <w:alias w:val="12.4 pp."/>
                    <w:tag w:val="part_501d9992fe9c4d92be87bbe7be1f5721"/>
                    <w:lock w:val="sdtLocked"/>
                    <w:richText/>
                  </w:sdtPr>
                  <w:sdtContent>
                    <w:p>
                      <w:pPr>
                        <w:widowControl w:val="0"/>
                        <w:tabs>
                          <w:tab w:val="left" w:pos="1560"/>
                        </w:tabs>
                        <w:spacing w:line="276" w:lineRule="auto"/>
                        <w:ind w:firstLine="720"/>
                        <w:jc w:val="both"/>
                        <w:rPr>
                          <w:szCs w:val="24"/>
                          <w:lang w:eastAsia="lt-LT"/>
                        </w:rPr>
                      </w:pPr>
                      <w:sdt>
                        <w:sdtPr>
                          <w:alias w:val="Numeris"/>
                          <w:tag w:val="nr_501d9992fe9c4d92be87bbe7be1f5721"/>
                          <w:lock w:val="sdtLocked"/>
                          <w:richText/>
                        </w:sdtPr>
                        <w:sdtContent>
                          <w:r>
                            <w:rPr>
                              <w:szCs w:val="24"/>
                              <w:lang w:eastAsia="lt-LT"/>
                            </w:rPr>
                            <w:t>12.4</w:t>
                          </w:r>
                        </w:sdtContent>
                      </w:sdt>
                      <w:r>
                        <w:rPr>
                          <w:szCs w:val="24"/>
                          <w:lang w:eastAsia="lt-LT"/>
                        </w:rPr>
                        <w:t>. gauti kitą reikiamą informaciją.</w:t>
                      </w:r>
                    </w:p>
                  </w:sdtContent>
                </w:sdt>
              </w:sdtContent>
            </w:sdt>
            <w:sdt>
              <w:sdtPr>
                <w:alias w:val="13 p."/>
                <w:tag w:val="part_02b19cc9bd4f48fab3a6022bdadcf824"/>
                <w:lock w:val="sdtLocked"/>
                <w:richText/>
              </w:sdtPr>
              <w:sdtContent>
                <w:p>
                  <w:pPr>
                    <w:widowControl w:val="0"/>
                    <w:tabs>
                      <w:tab w:val="left" w:pos="993"/>
                    </w:tabs>
                    <w:spacing w:line="276" w:lineRule="auto"/>
                    <w:ind w:firstLine="720"/>
                    <w:jc w:val="both"/>
                    <w:rPr>
                      <w:szCs w:val="24"/>
                      <w:lang w:eastAsia="lt-LT"/>
                    </w:rPr>
                  </w:pPr>
                  <w:sdt>
                    <w:sdtPr>
                      <w:alias w:val="Numeris"/>
                      <w:tag w:val="nr_02b19cc9bd4f48fab3a6022bdadcf824"/>
                      <w:lock w:val="sdtLocked"/>
                      <w:richText/>
                    </w:sdtPr>
                    <w:sdtContent>
                      <w:r>
                        <w:rPr>
                          <w:szCs w:val="24"/>
                          <w:lang w:eastAsia="lt-LT"/>
                        </w:rPr>
                        <w:t>13</w:t>
                      </w:r>
                    </w:sdtContent>
                  </w:sdt>
                  <w:r>
                    <w:rPr>
                      <w:szCs w:val="24"/>
                      <w:lang w:eastAsia="lt-LT"/>
                    </w:rPr>
                    <w:t xml:space="preserve">. Ginčų komisijos reikalaujama medžiaga,  dokumentų kopijos ar informacija turi būti perduoti ne vėliau kaip per 3 darbo dienas nuo reikalavimo gavimo dienos, jeigu pati ginčų komisija nenustato kito termino. Prireikus ginčų komisija terminą gali pratęsti.</w:t>
                  </w:r>
                </w:p>
              </w:sdtContent>
            </w:sdt>
            <w:sdt>
              <w:sdtPr>
                <w:alias w:val="14 p."/>
                <w:tag w:val="part_9e453c159b1843208df92040cc3e9015"/>
                <w:lock w:val="sdtLocked"/>
                <w:richText/>
              </w:sdtPr>
              <w:sdtContent>
                <w:p>
                  <w:pPr>
                    <w:widowControl w:val="0"/>
                    <w:tabs>
                      <w:tab w:val="left" w:pos="993"/>
                    </w:tabs>
                    <w:spacing w:line="276" w:lineRule="auto"/>
                    <w:ind w:firstLine="720"/>
                    <w:jc w:val="both"/>
                    <w:rPr>
                      <w:szCs w:val="24"/>
                      <w:lang w:eastAsia="lt-LT"/>
                    </w:rPr>
                  </w:pPr>
                  <w:sdt>
                    <w:sdtPr>
                      <w:alias w:val="Numeris"/>
                      <w:tag w:val="nr_9e453c159b1843208df92040cc3e9015"/>
                      <w:lock w:val="sdtLocked"/>
                      <w:richText/>
                    </w:sdtPr>
                    <w:sdtContent>
                      <w:r>
                        <w:rPr>
                          <w:szCs w:val="24"/>
                          <w:lang w:eastAsia="lt-LT"/>
                        </w:rPr>
                        <w:t>14</w:t>
                      </w:r>
                    </w:sdtContent>
                  </w:sdt>
                  <w:r>
                    <w:rPr>
                      <w:szCs w:val="24"/>
                      <w:lang w:eastAsia="lt-LT"/>
                    </w:rPr>
                    <w:t xml:space="preserve">. Ginčų komisijos posėdžiai vyksta prireikus, posėdžio metu gali būti nagrinėjami keli ginčai. </w:t>
                  </w:r>
                </w:p>
              </w:sdtContent>
            </w:sdt>
            <w:sdt>
              <w:sdtPr>
                <w:alias w:val="15 p."/>
                <w:tag w:val="part_3171db4ef80d4dbdb499ed23fecee8de"/>
                <w:lock w:val="sdtLocked"/>
                <w:richText/>
              </w:sdtPr>
              <w:sdtContent>
                <w:p>
                  <w:pPr>
                    <w:widowControl w:val="0"/>
                    <w:spacing w:line="276" w:lineRule="auto"/>
                    <w:ind w:firstLine="720"/>
                    <w:jc w:val="both"/>
                    <w:rPr>
                      <w:szCs w:val="24"/>
                      <w:lang w:eastAsia="lt-LT"/>
                    </w:rPr>
                  </w:pPr>
                  <w:sdt>
                    <w:sdtPr>
                      <w:alias w:val="Numeris"/>
                      <w:tag w:val="nr_3171db4ef80d4dbdb499ed23fecee8de"/>
                      <w:lock w:val="sdtLocked"/>
                      <w:richText/>
                    </w:sdtPr>
                    <w:sdtContent>
                      <w:r>
                        <w:rPr>
                          <w:szCs w:val="24"/>
                          <w:lang w:eastAsia="lt-LT"/>
                        </w:rPr>
                        <w:t>15</w:t>
                      </w:r>
                    </w:sdtContent>
                  </w:sdt>
                  <w:r>
                    <w:rPr>
                      <w:szCs w:val="24"/>
                      <w:lang w:eastAsia="lt-LT"/>
                    </w:rPr>
                    <w:t>. Ginčų komisijos posėdžius organizuoja (nustato posėdžių laiką ir tvirtina darbotvarkę) ir jiems vadovauja ginčų komisijos pirmininkas, o jo nesant – ginčų komisijos pirmininko pavaduotojas.</w:t>
                  </w:r>
                </w:p>
              </w:sdtContent>
            </w:sdt>
            <w:sdt>
              <w:sdtPr>
                <w:alias w:val="16 p."/>
                <w:tag w:val="part_913cf4a2df98431f9841c5929d43508d"/>
                <w:lock w:val="sdtLocked"/>
                <w:richText/>
              </w:sdtPr>
              <w:sdtContent>
                <w:p>
                  <w:pPr>
                    <w:widowControl w:val="0"/>
                    <w:spacing w:line="276" w:lineRule="auto"/>
                    <w:ind w:firstLine="720"/>
                    <w:jc w:val="both"/>
                    <w:rPr>
                      <w:szCs w:val="24"/>
                      <w:lang w:eastAsia="lt-LT"/>
                    </w:rPr>
                  </w:pPr>
                  <w:sdt>
                    <w:sdtPr>
                      <w:alias w:val="Numeris"/>
                      <w:tag w:val="nr_913cf4a2df98431f9841c5929d43508d"/>
                      <w:lock w:val="sdtLocked"/>
                      <w:richText/>
                    </w:sdtPr>
                    <w:sdtContent>
                      <w:r>
                        <w:rPr>
                          <w:szCs w:val="24"/>
                          <w:lang w:eastAsia="lt-LT"/>
                        </w:rPr>
                        <w:t>16</w:t>
                      </w:r>
                    </w:sdtContent>
                  </w:sdt>
                  <w:r>
                    <w:rPr>
                      <w:szCs w:val="24"/>
                      <w:lang w:eastAsia="lt-LT"/>
                    </w:rPr>
                    <w:t xml:space="preserve">. Ginčų komisijos nariams darbotvarkė, prašymų kopijos ir su prašymu susijusių dokumentų kopijos elektroniniu paštu pateikiamos ne vėliau kaip likus 3 darbo dienoms iki posėdžio. </w:t>
                  </w:r>
                </w:p>
              </w:sdtContent>
            </w:sdt>
            <w:sdt>
              <w:sdtPr>
                <w:alias w:val="17 p."/>
                <w:tag w:val="part_e307c866da964ce49a70af612c48ba8f"/>
                <w:lock w:val="sdtLocked"/>
                <w:richText/>
              </w:sdtPr>
              <w:sdtContent>
                <w:p>
                  <w:pPr>
                    <w:widowControl w:val="0"/>
                    <w:spacing w:line="276" w:lineRule="auto"/>
                    <w:ind w:firstLine="720"/>
                    <w:jc w:val="both"/>
                    <w:rPr>
                      <w:szCs w:val="24"/>
                      <w:lang w:eastAsia="lt-LT"/>
                    </w:rPr>
                  </w:pPr>
                  <w:sdt>
                    <w:sdtPr>
                      <w:alias w:val="Numeris"/>
                      <w:tag w:val="nr_e307c866da964ce49a70af612c48ba8f"/>
                      <w:lock w:val="sdtLocked"/>
                      <w:richText/>
                    </w:sdtPr>
                    <w:sdtContent>
                      <w:r>
                        <w:rPr>
                          <w:szCs w:val="24"/>
                          <w:lang w:eastAsia="lt-LT"/>
                        </w:rPr>
                        <w:t>17</w:t>
                      </w:r>
                    </w:sdtContent>
                  </w:sdt>
                  <w:r>
                    <w:rPr>
                      <w:szCs w:val="24"/>
                      <w:lang w:eastAsia="lt-LT"/>
                    </w:rPr>
                    <w:t xml:space="preserve">. Apie ginčų komisijos posėdžio vietą ir laiką, ne vėliau kaip likus 3 darbo dienoms iki ginčų komisijos posėdžio, raštu pranešama prašymą padavusiam pareigūnui ir asmeniui, dėl kurio priimto individualaus administracinio akto, veiksmų ar neveikimo skundžiamasi. Gavę pranešimus, šie asmenys turi teisę susipažinti su ginčų komisijos turima prašymo nagrinėjimo medžiaga iki ginčų komisijos posėdžio. </w:t>
                  </w:r>
                </w:p>
              </w:sdtContent>
            </w:sdt>
            <w:sdt>
              <w:sdtPr>
                <w:alias w:val="18 p."/>
                <w:tag w:val="part_1fd776ad6607401e90ba7f98f6a99c6a"/>
                <w:lock w:val="sdtLocked"/>
                <w:richText/>
              </w:sdtPr>
              <w:sdtContent>
                <w:p>
                  <w:pPr>
                    <w:widowControl w:val="0"/>
                    <w:spacing w:line="276" w:lineRule="auto"/>
                    <w:ind w:firstLine="720"/>
                    <w:jc w:val="both"/>
                    <w:rPr>
                      <w:szCs w:val="24"/>
                      <w:lang w:eastAsia="lt-LT"/>
                    </w:rPr>
                  </w:pPr>
                  <w:sdt>
                    <w:sdtPr>
                      <w:alias w:val="Numeris"/>
                      <w:tag w:val="nr_1fd776ad6607401e90ba7f98f6a99c6a"/>
                      <w:lock w:val="sdtLocked"/>
                      <w:richText/>
                    </w:sdtPr>
                    <w:sdtContent>
                      <w:r>
                        <w:rPr>
                          <w:szCs w:val="24"/>
                          <w:lang w:eastAsia="lt-LT"/>
                        </w:rPr>
                        <w:t>18</w:t>
                      </w:r>
                    </w:sdtContent>
                  </w:sdt>
                  <w:r>
                    <w:rPr>
                      <w:szCs w:val="24"/>
                      <w:lang w:eastAsia="lt-LT"/>
                    </w:rPr>
                    <w:t xml:space="preserve">. Ginčo šalių ar jų atstovų neatvykimas į ginčų komisijos posėdį, jeigu jiems buvo apie posėdį tinkamai pranešta, nėra kliūtis nagrinėti prašymą ir priimti sprendimą. </w:t>
                  </w:r>
                </w:p>
              </w:sdtContent>
            </w:sdt>
            <w:sdt>
              <w:sdtPr>
                <w:alias w:val="19 p."/>
                <w:tag w:val="part_15d5d71fb8e5426290faa7db35ebb215"/>
                <w:lock w:val="sdtLocked"/>
                <w:richText/>
              </w:sdtPr>
              <w:sdtContent>
                <w:p>
                  <w:pPr>
                    <w:widowControl w:val="0"/>
                    <w:spacing w:line="276" w:lineRule="auto"/>
                    <w:ind w:firstLine="720"/>
                    <w:jc w:val="both"/>
                    <w:rPr>
                      <w:szCs w:val="24"/>
                      <w:lang w:eastAsia="lt-LT"/>
                    </w:rPr>
                  </w:pPr>
                  <w:sdt>
                    <w:sdtPr>
                      <w:alias w:val="Numeris"/>
                      <w:tag w:val="nr_15d5d71fb8e5426290faa7db35ebb215"/>
                      <w:lock w:val="sdtLocked"/>
                      <w:richText/>
                    </w:sdtPr>
                    <w:sdtContent>
                      <w:r>
                        <w:rPr>
                          <w:szCs w:val="24"/>
                          <w:lang w:eastAsia="lt-LT"/>
                        </w:rPr>
                        <w:t>19</w:t>
                      </w:r>
                    </w:sdtContent>
                  </w:sdt>
                  <w:r>
                    <w:rPr>
                      <w:szCs w:val="24"/>
                      <w:lang w:eastAsia="lt-LT"/>
                    </w:rPr>
                    <w:t xml:space="preserve">. Iki posėdžio pradžios ar posėdžio metu ginčų komisijos pirmininkas ir nariai privalo nusišalinti nuo prašymo nagrinėjimo esant Lietuvos Respublikos viešojo administravimo įstatyme nustatytiems nušalinimo nuo dalyvavimo administracinėje procedūroje pagrindams. Nušalinimą ginčų komisijos pirmininkui ir nariams gali pareikšti ir ginčo šalys. Klausimą dėl ginčų komisijos pirmininko nušalinimo sprendžia ginčų komisijos nariai balsų dauguma. Klausimą dėl ginčų komisijos nario nušalinimo sprendžia ginčų komisijos pirmininkas.  </w:t>
                  </w:r>
                </w:p>
              </w:sdtContent>
            </w:sdt>
            <w:sdt>
              <w:sdtPr>
                <w:alias w:val="20 p."/>
                <w:tag w:val="part_6dc974fae5924c8fa62ea7275f3ab6a8"/>
                <w:lock w:val="sdtLocked"/>
                <w:richText/>
              </w:sdtPr>
              <w:sdtContent>
                <w:p>
                  <w:pPr>
                    <w:widowControl w:val="0"/>
                    <w:spacing w:line="276" w:lineRule="auto"/>
                    <w:ind w:firstLine="720"/>
                    <w:jc w:val="both"/>
                    <w:rPr>
                      <w:szCs w:val="24"/>
                      <w:lang w:eastAsia="lt-LT"/>
                    </w:rPr>
                  </w:pPr>
                  <w:sdt>
                    <w:sdtPr>
                      <w:alias w:val="Numeris"/>
                      <w:tag w:val="nr_6dc974fae5924c8fa62ea7275f3ab6a8"/>
                      <w:lock w:val="sdtLocked"/>
                      <w:richText/>
                    </w:sdtPr>
                    <w:sdtContent>
                      <w:r>
                        <w:rPr>
                          <w:szCs w:val="24"/>
                          <w:lang w:eastAsia="lt-LT"/>
                        </w:rPr>
                        <w:t>20</w:t>
                      </w:r>
                    </w:sdtContent>
                  </w:sdt>
                  <w:r>
                    <w:rPr>
                      <w:szCs w:val="24"/>
                      <w:lang w:eastAsia="lt-LT"/>
                    </w:rPr>
                    <w:t xml:space="preserve">. Ginčų komisijos posėdis fiksuojamas garso įrašu, kuris laikomas ginčų komisijos posėdžio protokolu. Ginčų komisijos posėdžio garso įrašas perkeliamas į skaitmeninę  laikmeną ir saugomas prašymo nagrinėjimo medžiagoje.  </w:t>
                  </w:r>
                </w:p>
              </w:sdtContent>
            </w:sdt>
            <w:sdt>
              <w:sdtPr>
                <w:alias w:val="21 p."/>
                <w:tag w:val="part_021704e6bb33414ebd5a8f0e839ccc66"/>
                <w:lock w:val="sdtLocked"/>
                <w:richText/>
              </w:sdtPr>
              <w:sdtContent>
                <w:p>
                  <w:pPr>
                    <w:widowControl w:val="0"/>
                    <w:spacing w:line="276" w:lineRule="auto"/>
                    <w:ind w:firstLine="720"/>
                    <w:jc w:val="both"/>
                    <w:rPr>
                      <w:szCs w:val="24"/>
                      <w:lang w:eastAsia="lt-LT"/>
                    </w:rPr>
                  </w:pPr>
                  <w:sdt>
                    <w:sdtPr>
                      <w:alias w:val="Numeris"/>
                      <w:tag w:val="nr_021704e6bb33414ebd5a8f0e839ccc66"/>
                      <w:lock w:val="sdtLocked"/>
                      <w:richText/>
                    </w:sdtPr>
                    <w:sdtContent>
                      <w:r>
                        <w:rPr>
                          <w:szCs w:val="24"/>
                          <w:lang w:eastAsia="lt-LT"/>
                        </w:rPr>
                        <w:t>21</w:t>
                      </w:r>
                    </w:sdtContent>
                  </w:sdt>
                  <w:r>
                    <w:rPr>
                      <w:szCs w:val="24"/>
                      <w:lang w:eastAsia="lt-LT"/>
                    </w:rPr>
                    <w:t xml:space="preserve">. Ginčų komisijai paduoti pareigūnų prašymai turi būti išnagrinėti ir sprendimai dėl jų priimti ne vėliau kaip per mėnesį nuo prašymo gavimo dienos. Prireikus motyvuotu ginčų komisijos sprendimu prašymo nagrinėjimo terminas gali būti pratęstas, bet ne ilgiau kaip vienam mėnesiui. </w:t>
                  </w:r>
                </w:p>
              </w:sdtContent>
            </w:sdt>
            <w:sdt>
              <w:sdtPr>
                <w:alias w:val="22 p."/>
                <w:tag w:val="part_cbb34072e81749b6bb0a869579ec5631"/>
                <w:lock w:val="sdtLocked"/>
                <w:richText/>
              </w:sdtPr>
              <w:sdtContent>
                <w:p>
                  <w:pPr>
                    <w:widowControl w:val="0"/>
                    <w:spacing w:line="276" w:lineRule="auto"/>
                    <w:ind w:firstLine="720"/>
                    <w:jc w:val="both"/>
                    <w:rPr>
                      <w:szCs w:val="24"/>
                      <w:lang w:eastAsia="lt-LT"/>
                    </w:rPr>
                  </w:pPr>
                  <w:sdt>
                    <w:sdtPr>
                      <w:alias w:val="Numeris"/>
                      <w:tag w:val="nr_cbb34072e81749b6bb0a869579ec5631"/>
                      <w:lock w:val="sdtLocked"/>
                      <w:richText/>
                    </w:sdtPr>
                    <w:sdtContent>
                      <w:r>
                        <w:rPr>
                          <w:szCs w:val="24"/>
                          <w:lang w:eastAsia="lt-LT"/>
                        </w:rPr>
                        <w:t>22</w:t>
                      </w:r>
                    </w:sdtContent>
                  </w:sdt>
                  <w:r>
                    <w:rPr>
                      <w:szCs w:val="24"/>
                      <w:lang w:eastAsia="lt-LT"/>
                    </w:rPr>
                    <w:t xml:space="preserve">. Ginčų komisijos posėdis laikomas teisėtu, jeigu jame dalyvauja ne mažiau kaip pusė (bet ne mažiau kaip 3) visų ginčų komisijos narių.  </w:t>
                  </w:r>
                </w:p>
              </w:sdtContent>
            </w:sdt>
            <w:sdt>
              <w:sdtPr>
                <w:alias w:val="23 p."/>
                <w:tag w:val="part_2bff2040be134464ab08ab491ad384f2"/>
                <w:lock w:val="sdtLocked"/>
                <w:richText/>
              </w:sdtPr>
              <w:sdtContent>
                <w:p>
                  <w:pPr>
                    <w:widowControl w:val="0"/>
                    <w:tabs>
                      <w:tab w:val="left" w:pos="993"/>
                    </w:tabs>
                    <w:spacing w:line="276" w:lineRule="auto"/>
                    <w:ind w:firstLine="720"/>
                    <w:jc w:val="both"/>
                    <w:rPr>
                      <w:szCs w:val="24"/>
                      <w:lang w:eastAsia="lt-LT"/>
                    </w:rPr>
                  </w:pPr>
                  <w:sdt>
                    <w:sdtPr>
                      <w:alias w:val="Numeris"/>
                      <w:tag w:val="nr_2bff2040be134464ab08ab491ad384f2"/>
                      <w:lock w:val="sdtLocked"/>
                      <w:richText/>
                    </w:sdtPr>
                    <w:sdtContent>
                      <w:r>
                        <w:rPr>
                          <w:szCs w:val="24"/>
                          <w:lang w:eastAsia="lt-LT"/>
                        </w:rPr>
                        <w:t>23</w:t>
                      </w:r>
                    </w:sdtContent>
                  </w:sdt>
                  <w:r>
                    <w:rPr>
                      <w:szCs w:val="24"/>
                      <w:lang w:eastAsia="lt-LT"/>
                    </w:rPr>
                    <w:t xml:space="preserve">. Ginčų komisijos posėdis pradedamas posėdžio pirmininkui paskelbus ginčų komisijos sudėtį. Posėdžio pirmininkas paskelbia, koks prašymas bus nagrinėjamas, praneša apie ginčo šalių bei kitų asmenų atvykimą. Paskui išklausomas posėdžio pirmininko ar jo nario pranešimas apie gautą prašymą, paaiškinimus dėl nagrinėjamo prašymo pateikia ginčo šalys ir kiti posėdyje dalyvaujantys asmenys. Ginčų komisijos nariai ir ginčo šalys turi teisę užduoti klausimus, susijusius su prašymu.  </w:t>
                  </w:r>
                </w:p>
              </w:sdtContent>
            </w:sdt>
            <w:sdt>
              <w:sdtPr>
                <w:alias w:val="24 p."/>
                <w:tag w:val="part_a0c19c7cbe61456bad34130bccc20fc4"/>
                <w:lock w:val="sdtLocked"/>
                <w:richText/>
              </w:sdtPr>
              <w:sdtContent>
                <w:p>
                  <w:pPr>
                    <w:widowControl w:val="0"/>
                    <w:spacing w:line="276" w:lineRule="auto"/>
                    <w:ind w:firstLine="720"/>
                    <w:jc w:val="both"/>
                    <w:rPr>
                      <w:szCs w:val="24"/>
                      <w:lang w:eastAsia="lt-LT"/>
                    </w:rPr>
                  </w:pPr>
                  <w:sdt>
                    <w:sdtPr>
                      <w:alias w:val="Numeris"/>
                      <w:tag w:val="nr_a0c19c7cbe61456bad34130bccc20fc4"/>
                      <w:lock w:val="sdtLocked"/>
                      <w:richText/>
                    </w:sdtPr>
                    <w:sdtContent>
                      <w:r>
                        <w:rPr>
                          <w:szCs w:val="24"/>
                          <w:lang w:eastAsia="lt-LT"/>
                        </w:rPr>
                        <w:t>24</w:t>
                      </w:r>
                    </w:sdtContent>
                  </w:sdt>
                  <w:r>
                    <w:rPr>
                      <w:szCs w:val="24"/>
                      <w:lang w:eastAsia="lt-LT"/>
                    </w:rPr>
                    <w:t xml:space="preserve">. Ginčų komisija pirmiausia imasi priemonių sutaikyti ginčo šalis ir siūlo ginčą išspręsti taikiai, jeigu, atsižvelgiant į konkrečias ginčo nagrinėjimo metu paaiškėjusias aplinkybes, taikus susitarimas įmanomas. Ginčo šalims sutikus sudaryti taikos sutartį, posėdžio pirmininkas nustato ginčo šalims 5 darbo dienų terminą rašytinės taikos sutarties parengimui ir jos pateikimui ginčų komisijai tvirtinti.   </w:t>
                  </w:r>
                </w:p>
              </w:sdtContent>
            </w:sdt>
            <w:sdt>
              <w:sdtPr>
                <w:alias w:val="25 p."/>
                <w:tag w:val="part_9baad821003244c09821e25e9de5566e"/>
                <w:lock w:val="sdtLocked"/>
                <w:richText/>
              </w:sdtPr>
              <w:sdtContent>
                <w:p>
                  <w:pPr>
                    <w:widowControl w:val="0"/>
                    <w:spacing w:line="276" w:lineRule="auto"/>
                    <w:ind w:firstLine="720"/>
                    <w:jc w:val="both"/>
                    <w:rPr>
                      <w:szCs w:val="24"/>
                      <w:lang w:eastAsia="lt-LT"/>
                    </w:rPr>
                  </w:pPr>
                  <w:sdt>
                    <w:sdtPr>
                      <w:alias w:val="Numeris"/>
                      <w:tag w:val="nr_9baad821003244c09821e25e9de5566e"/>
                      <w:lock w:val="sdtLocked"/>
                      <w:richText/>
                    </w:sdtPr>
                    <w:sdtContent>
                      <w:r>
                        <w:rPr>
                          <w:szCs w:val="24"/>
                          <w:lang w:eastAsia="lt-LT"/>
                        </w:rPr>
                        <w:t>25</w:t>
                      </w:r>
                    </w:sdtContent>
                  </w:sdt>
                  <w:r>
                    <w:rPr>
                      <w:szCs w:val="24"/>
                      <w:lang w:eastAsia="lt-LT"/>
                    </w:rPr>
                    <w:t xml:space="preserve">. Ištyrus ginčo esmę, posėdžio pirmininkas paskelbia prašymo nagrinėjimą baigtą ir praneša, kada bus priimtas sprendimas. Sprendimas turi būti priimtas ir surašytas ne vėliau kaip per 3 darbo dienas nuo prašymo nagrinėjimo baigimo. </w:t>
                  </w:r>
                </w:p>
              </w:sdtContent>
            </w:sdt>
            <w:sdt>
              <w:sdtPr>
                <w:alias w:val="26 p."/>
                <w:tag w:val="part_c92a10974bc846b98160d7b11bcf0004"/>
                <w:lock w:val="sdtLocked"/>
                <w:richText/>
              </w:sdtPr>
              <w:sdtContent>
                <w:p>
                  <w:pPr>
                    <w:widowControl w:val="0"/>
                    <w:spacing w:line="276" w:lineRule="auto"/>
                    <w:ind w:firstLine="720"/>
                    <w:jc w:val="both"/>
                    <w:rPr>
                      <w:szCs w:val="24"/>
                      <w:lang w:eastAsia="lt-LT"/>
                    </w:rPr>
                  </w:pPr>
                  <w:sdt>
                    <w:sdtPr>
                      <w:alias w:val="Numeris"/>
                      <w:tag w:val="nr_c92a10974bc846b98160d7b11bcf0004"/>
                      <w:lock w:val="sdtLocked"/>
                      <w:richText/>
                    </w:sdtPr>
                    <w:sdtContent>
                      <w:r>
                        <w:rPr>
                          <w:szCs w:val="24"/>
                          <w:lang w:eastAsia="lt-LT"/>
                        </w:rPr>
                        <w:t>26</w:t>
                      </w:r>
                    </w:sdtContent>
                  </w:sdt>
                  <w:r>
                    <w:rPr>
                      <w:szCs w:val="24"/>
                      <w:lang w:eastAsia="lt-LT"/>
                    </w:rPr>
                    <w:t xml:space="preserve">. Ginčų komisija sprendimą dėl ginčo paprastai priima bendru sutarimu. Kai bendro sutarimo nėra, sprendimas laikomas priimtu, kai už jį balsavo dauguma dalyvavusių posėdyje ginčų komisijos narių. Ginčų komisijos narių balsams pasiskirsčius po lygiai, lemiamą sprendimo priėmimo balsą turi ginčų komisijos posėdžio pirmininkas. </w:t>
                  </w:r>
                </w:p>
              </w:sdtContent>
            </w:sdt>
            <w:sdt>
              <w:sdtPr>
                <w:alias w:val="27 p."/>
                <w:tag w:val="part_38d65b46a7d94700bb77138e0c28200a"/>
                <w:lock w:val="sdtLocked"/>
                <w:richText/>
              </w:sdtPr>
              <w:sdtContent>
                <w:p>
                  <w:pPr>
                    <w:widowControl w:val="0"/>
                    <w:spacing w:line="276" w:lineRule="auto"/>
                    <w:ind w:firstLine="720"/>
                    <w:jc w:val="both"/>
                    <w:rPr>
                      <w:szCs w:val="24"/>
                      <w:lang w:eastAsia="lt-LT"/>
                    </w:rPr>
                  </w:pPr>
                  <w:sdt>
                    <w:sdtPr>
                      <w:alias w:val="Numeris"/>
                      <w:tag w:val="nr_38d65b46a7d94700bb77138e0c28200a"/>
                      <w:lock w:val="sdtLocked"/>
                      <w:richText/>
                    </w:sdtPr>
                    <w:sdtContent>
                      <w:r>
                        <w:rPr>
                          <w:szCs w:val="24"/>
                          <w:lang w:eastAsia="lt-LT"/>
                        </w:rPr>
                        <w:t>27</w:t>
                      </w:r>
                    </w:sdtContent>
                  </w:sdt>
                  <w:r>
                    <w:rPr>
                      <w:szCs w:val="24"/>
                      <w:lang w:eastAsia="lt-LT"/>
                    </w:rPr>
                    <w:t>. Ginčų komisijos priimamų sprendimų rūšys:</w:t>
                  </w:r>
                </w:p>
                <w:sdt>
                  <w:sdtPr>
                    <w:alias w:val="27.1 pp."/>
                    <w:tag w:val="part_293c57b238724f86880ae472109ae5f1"/>
                    <w:lock w:val="sdtLocked"/>
                    <w:richText/>
                  </w:sdtPr>
                  <w:sdtContent>
                    <w:p>
                      <w:pPr>
                        <w:widowControl w:val="0"/>
                        <w:tabs>
                          <w:tab w:val="left" w:pos="1560"/>
                        </w:tabs>
                        <w:spacing w:line="276" w:lineRule="auto"/>
                        <w:ind w:firstLine="720"/>
                        <w:jc w:val="both"/>
                        <w:rPr>
                          <w:szCs w:val="24"/>
                          <w:lang w:eastAsia="lt-LT"/>
                        </w:rPr>
                      </w:pPr>
                      <w:sdt>
                        <w:sdtPr>
                          <w:alias w:val="Numeris"/>
                          <w:tag w:val="nr_293c57b238724f86880ae472109ae5f1"/>
                          <w:lock w:val="sdtLocked"/>
                          <w:richText/>
                        </w:sdtPr>
                        <w:sdtContent>
                          <w:r>
                            <w:rPr>
                              <w:szCs w:val="24"/>
                              <w:lang w:eastAsia="lt-LT"/>
                            </w:rPr>
                            <w:t>27.1</w:t>
                          </w:r>
                        </w:sdtContent>
                      </w:sdt>
                      <w:r>
                        <w:rPr>
                          <w:szCs w:val="24"/>
                          <w:lang w:eastAsia="lt-LT"/>
                        </w:rPr>
                        <w:t>. atmesti prašymą kaip nepagrįstą;</w:t>
                      </w:r>
                    </w:p>
                  </w:sdtContent>
                </w:sdt>
                <w:sdt>
                  <w:sdtPr>
                    <w:alias w:val="27.2 pp."/>
                    <w:tag w:val="part_880b90acd84e45abac8d047213b9970e"/>
                    <w:lock w:val="sdtLocked"/>
                    <w:richText/>
                  </w:sdtPr>
                  <w:sdtContent>
                    <w:p>
                      <w:pPr>
                        <w:widowControl w:val="0"/>
                        <w:tabs>
                          <w:tab w:val="left" w:pos="1560"/>
                        </w:tabs>
                        <w:spacing w:line="276" w:lineRule="auto"/>
                        <w:ind w:firstLine="720"/>
                        <w:jc w:val="both"/>
                        <w:rPr>
                          <w:szCs w:val="24"/>
                          <w:lang w:eastAsia="lt-LT"/>
                        </w:rPr>
                      </w:pPr>
                      <w:sdt>
                        <w:sdtPr>
                          <w:alias w:val="Numeris"/>
                          <w:tag w:val="nr_880b90acd84e45abac8d047213b9970e"/>
                          <w:lock w:val="sdtLocked"/>
                          <w:richText/>
                        </w:sdtPr>
                        <w:sdtContent>
                          <w:r>
                            <w:rPr>
                              <w:szCs w:val="24"/>
                              <w:lang w:eastAsia="lt-LT"/>
                            </w:rPr>
                            <w:t>27.2</w:t>
                          </w:r>
                        </w:sdtContent>
                      </w:sdt>
                      <w:r>
                        <w:rPr>
                          <w:szCs w:val="24"/>
                          <w:lang w:eastAsia="lt-LT"/>
                        </w:rPr>
                        <w:t>. siūlyti statutinei įstaigai panaikinti skundžiamą individualų administracinį aktą (jo dalį) arba jį pakeisti;</w:t>
                      </w:r>
                    </w:p>
                  </w:sdtContent>
                </w:sdt>
                <w:sdt>
                  <w:sdtPr>
                    <w:alias w:val="27.3 pp."/>
                    <w:tag w:val="part_919b85d6a1e84795841e30d826d30bb3"/>
                    <w:lock w:val="sdtLocked"/>
                    <w:richText/>
                  </w:sdtPr>
                  <w:sdtContent>
                    <w:p>
                      <w:pPr>
                        <w:widowControl w:val="0"/>
                        <w:tabs>
                          <w:tab w:val="left" w:pos="1560"/>
                        </w:tabs>
                        <w:spacing w:line="276" w:lineRule="auto"/>
                        <w:ind w:firstLine="720"/>
                        <w:jc w:val="both"/>
                        <w:rPr>
                          <w:szCs w:val="24"/>
                          <w:lang w:eastAsia="lt-LT"/>
                        </w:rPr>
                      </w:pPr>
                      <w:sdt>
                        <w:sdtPr>
                          <w:alias w:val="Numeris"/>
                          <w:tag w:val="nr_919b85d6a1e84795841e30d826d30bb3"/>
                          <w:lock w:val="sdtLocked"/>
                          <w:richText/>
                        </w:sdtPr>
                        <w:sdtContent>
                          <w:r>
                            <w:rPr>
                              <w:szCs w:val="24"/>
                              <w:lang w:eastAsia="lt-LT"/>
                            </w:rPr>
                            <w:t>27.3</w:t>
                          </w:r>
                        </w:sdtContent>
                      </w:sdt>
                      <w:r>
                        <w:rPr>
                          <w:szCs w:val="24"/>
                          <w:lang w:eastAsia="lt-LT"/>
                        </w:rPr>
                        <w:t>. siūlyti statutinei įstaigai pašalinti pažeidimą ar įvykdyti kitą ginčų komisijos pasiūlymą;</w:t>
                      </w:r>
                    </w:p>
                  </w:sdtContent>
                </w:sdt>
                <w:sdt>
                  <w:sdtPr>
                    <w:alias w:val="27.4 pp."/>
                    <w:tag w:val="part_02ce07238a924239b70213da3370a404"/>
                    <w:lock w:val="sdtLocked"/>
                    <w:richText/>
                  </w:sdtPr>
                  <w:sdtContent>
                    <w:p>
                      <w:pPr>
                        <w:widowControl w:val="0"/>
                        <w:tabs>
                          <w:tab w:val="left" w:pos="1560"/>
                        </w:tabs>
                        <w:spacing w:line="276" w:lineRule="auto"/>
                        <w:ind w:firstLine="720"/>
                        <w:jc w:val="both"/>
                        <w:rPr>
                          <w:szCs w:val="24"/>
                          <w:lang w:eastAsia="lt-LT"/>
                        </w:rPr>
                      </w:pPr>
                      <w:sdt>
                        <w:sdtPr>
                          <w:alias w:val="Numeris"/>
                          <w:tag w:val="nr_02ce07238a924239b70213da3370a404"/>
                          <w:lock w:val="sdtLocked"/>
                          <w:richText/>
                        </w:sdtPr>
                        <w:sdtContent>
                          <w:r>
                            <w:rPr>
                              <w:szCs w:val="24"/>
                              <w:lang w:eastAsia="lt-LT"/>
                            </w:rPr>
                            <w:t>27.4</w:t>
                          </w:r>
                        </w:sdtContent>
                      </w:sdt>
                      <w:r>
                        <w:rPr>
                          <w:szCs w:val="24"/>
                          <w:lang w:eastAsia="lt-LT"/>
                        </w:rPr>
                        <w:t>. siūlyti statutinei įstaigai per ginčų komisijos nustatytą laiką priimti sprendimą dėl šio subjekto atsisakymo ar vilkinimo atlikti jo kompetencijai priskirtus veiksmus;</w:t>
                      </w:r>
                    </w:p>
                  </w:sdtContent>
                </w:sdt>
                <w:sdt>
                  <w:sdtPr>
                    <w:alias w:val="27.5 pp."/>
                    <w:tag w:val="part_544778e7ce794018b17075deef8a3a3f"/>
                    <w:lock w:val="sdtLocked"/>
                    <w:richText/>
                  </w:sdtPr>
                  <w:sdtContent>
                    <w:p>
                      <w:pPr>
                        <w:widowControl w:val="0"/>
                        <w:tabs>
                          <w:tab w:val="left" w:pos="1560"/>
                        </w:tabs>
                        <w:spacing w:line="276" w:lineRule="auto"/>
                        <w:ind w:firstLine="720"/>
                        <w:jc w:val="both"/>
                        <w:rPr>
                          <w:szCs w:val="24"/>
                          <w:lang w:eastAsia="lt-LT"/>
                        </w:rPr>
                      </w:pPr>
                      <w:sdt>
                        <w:sdtPr>
                          <w:alias w:val="Numeris"/>
                          <w:tag w:val="nr_544778e7ce794018b17075deef8a3a3f"/>
                          <w:lock w:val="sdtLocked"/>
                          <w:richText/>
                        </w:sdtPr>
                        <w:sdtContent>
                          <w:r>
                            <w:rPr>
                              <w:szCs w:val="24"/>
                              <w:lang w:eastAsia="lt-LT"/>
                            </w:rPr>
                            <w:t>27.5</w:t>
                          </w:r>
                        </w:sdtContent>
                      </w:sdt>
                      <w:r>
                        <w:rPr>
                          <w:szCs w:val="24"/>
                          <w:lang w:eastAsia="lt-LT"/>
                        </w:rPr>
                        <w:t>. atsisakyti nagrinėti pareigūno prašymą (sprendimas priimamas be prašymo žodinio nagrinėjimo):</w:t>
                      </w:r>
                    </w:p>
                    <w:sdt>
                      <w:sdtPr>
                        <w:alias w:val="27.5.1 pp."/>
                        <w:tag w:val="part_f05cc8b7fbfb40cf9745b4738e5e1f66"/>
                        <w:lock w:val="sdtLocked"/>
                        <w:richText/>
                      </w:sdtPr>
                      <w:sdtContent>
                        <w:p>
                          <w:pPr>
                            <w:widowControl w:val="0"/>
                            <w:tabs>
                              <w:tab w:val="left" w:pos="993"/>
                              <w:tab w:val="left" w:pos="1701"/>
                            </w:tabs>
                            <w:spacing w:line="276" w:lineRule="auto"/>
                            <w:ind w:firstLine="720"/>
                            <w:jc w:val="both"/>
                            <w:rPr>
                              <w:szCs w:val="24"/>
                              <w:lang w:eastAsia="lt-LT"/>
                            </w:rPr>
                          </w:pPr>
                          <w:sdt>
                            <w:sdtPr>
                              <w:alias w:val="Numeris"/>
                              <w:tag w:val="nr_f05cc8b7fbfb40cf9745b4738e5e1f66"/>
                              <w:lock w:val="sdtLocked"/>
                              <w:richText/>
                            </w:sdtPr>
                            <w:sdtContent>
                              <w:r>
                                <w:rPr>
                                  <w:szCs w:val="24"/>
                                  <w:lang w:eastAsia="lt-LT"/>
                                </w:rPr>
                                <w:t>27.5.1</w:t>
                              </w:r>
                            </w:sdtContent>
                          </w:sdt>
                          <w:r>
                            <w:rPr>
                              <w:szCs w:val="24"/>
                              <w:lang w:eastAsia="lt-LT"/>
                            </w:rPr>
                            <w:t>. jeigu prašymas dėl to paties dalyko ir tuo pačiu pagrindu jau buvo išnagrinėtas ginčų komisijoje ar teisme ir (ar) dėl jo buvo priimtas sprendimas arba byla buvo nutraukta;</w:t>
                          </w:r>
                        </w:p>
                      </w:sdtContent>
                    </w:sdt>
                    <w:sdt>
                      <w:sdtPr>
                        <w:alias w:val="27.5.2 pp."/>
                        <w:tag w:val="part_2e5368506e594f69bc07b0160f996e96"/>
                        <w:lock w:val="sdtLocked"/>
                        <w:richText/>
                      </w:sdtPr>
                      <w:sdtContent>
                        <w:p>
                          <w:pPr>
                            <w:widowControl w:val="0"/>
                            <w:tabs>
                              <w:tab w:val="left" w:pos="1560"/>
                            </w:tabs>
                            <w:spacing w:line="276" w:lineRule="auto"/>
                            <w:ind w:firstLine="720"/>
                            <w:jc w:val="both"/>
                            <w:rPr>
                              <w:szCs w:val="24"/>
                              <w:lang w:eastAsia="lt-LT"/>
                            </w:rPr>
                          </w:pPr>
                          <w:sdt>
                            <w:sdtPr>
                              <w:alias w:val="Numeris"/>
                              <w:tag w:val="nr_2e5368506e594f69bc07b0160f996e96"/>
                              <w:lock w:val="sdtLocked"/>
                              <w:richText/>
                            </w:sdtPr>
                            <w:sdtContent>
                              <w:r>
                                <w:rPr>
                                  <w:szCs w:val="24"/>
                                  <w:lang w:eastAsia="lt-LT"/>
                                </w:rPr>
                                <w:t>27.5.2</w:t>
                              </w:r>
                            </w:sdtContent>
                          </w:sdt>
                          <w:r>
                            <w:rPr>
                              <w:szCs w:val="24"/>
                              <w:lang w:eastAsia="lt-LT"/>
                            </w:rPr>
                            <w:t>. jeigu pareigūnas atsisakė prašymo iki ginčų komisijos posėdžio;</w:t>
                          </w:r>
                        </w:p>
                      </w:sdtContent>
                    </w:sdt>
                    <w:sdt>
                      <w:sdtPr>
                        <w:alias w:val="27.5.3 pp."/>
                        <w:tag w:val="part_b96ccb31814c434ea5ba1f42857c2f9e"/>
                        <w:lock w:val="sdtLocked"/>
                        <w:richText/>
                      </w:sdtPr>
                      <w:sdtContent>
                        <w:p>
                          <w:pPr>
                            <w:widowControl w:val="0"/>
                            <w:tabs>
                              <w:tab w:val="left" w:pos="993"/>
                              <w:tab w:val="left" w:pos="1701"/>
                            </w:tabs>
                            <w:spacing w:line="276" w:lineRule="auto"/>
                            <w:ind w:firstLine="720"/>
                            <w:jc w:val="both"/>
                            <w:rPr>
                              <w:szCs w:val="24"/>
                              <w:lang w:eastAsia="lt-LT"/>
                            </w:rPr>
                          </w:pPr>
                          <w:sdt>
                            <w:sdtPr>
                              <w:alias w:val="Numeris"/>
                              <w:tag w:val="nr_b96ccb31814c434ea5ba1f42857c2f9e"/>
                              <w:lock w:val="sdtLocked"/>
                              <w:richText/>
                            </w:sdtPr>
                            <w:sdtContent>
                              <w:r>
                                <w:rPr>
                                  <w:szCs w:val="24"/>
                                  <w:lang w:eastAsia="lt-LT"/>
                                </w:rPr>
                                <w:t>27.5.3</w:t>
                              </w:r>
                            </w:sdtContent>
                          </w:sdt>
                          <w:r>
                            <w:rPr>
                              <w:szCs w:val="24"/>
                              <w:lang w:eastAsia="lt-LT"/>
                            </w:rPr>
                            <w:t>. jeigu prašymas nepriskirtinas ginčų komisijos kompetencijai ;</w:t>
                          </w:r>
                        </w:p>
                      </w:sdtContent>
                    </w:sdt>
                  </w:sdtContent>
                </w:sdt>
                <w:sdt>
                  <w:sdtPr>
                    <w:alias w:val="27.6 pp."/>
                    <w:tag w:val="part_fe4ac69f40f3401791f21605ab42266c"/>
                    <w:lock w:val="sdtLocked"/>
                    <w:richText/>
                  </w:sdtPr>
                  <w:sdtContent>
                    <w:p>
                      <w:pPr>
                        <w:widowControl w:val="0"/>
                        <w:tabs>
                          <w:tab w:val="left" w:pos="1560"/>
                        </w:tabs>
                        <w:spacing w:line="276" w:lineRule="auto"/>
                        <w:ind w:firstLine="720"/>
                        <w:jc w:val="both"/>
                        <w:rPr>
                          <w:szCs w:val="24"/>
                          <w:lang w:eastAsia="lt-LT"/>
                        </w:rPr>
                      </w:pPr>
                      <w:sdt>
                        <w:sdtPr>
                          <w:alias w:val="Numeris"/>
                          <w:tag w:val="nr_fe4ac69f40f3401791f21605ab42266c"/>
                          <w:lock w:val="sdtLocked"/>
                          <w:richText/>
                        </w:sdtPr>
                        <w:sdtContent>
                          <w:r>
                            <w:rPr>
                              <w:szCs w:val="24"/>
                              <w:lang w:eastAsia="lt-LT"/>
                            </w:rPr>
                            <w:t>27.6</w:t>
                          </w:r>
                        </w:sdtContent>
                      </w:sdt>
                      <w:r>
                        <w:rPr>
                          <w:szCs w:val="24"/>
                          <w:lang w:eastAsia="lt-LT"/>
                        </w:rPr>
                        <w:t>. nutraukti prašymo nagrinėjimą:</w:t>
                      </w:r>
                    </w:p>
                    <w:sdt>
                      <w:sdtPr>
                        <w:alias w:val="27.6.1 pp."/>
                        <w:tag w:val="part_ce148508b44f40f688ee19dd7308880c"/>
                        <w:lock w:val="sdtLocked"/>
                        <w:richText/>
                      </w:sdtPr>
                      <w:sdtContent>
                        <w:p>
                          <w:pPr>
                            <w:widowControl w:val="0"/>
                            <w:tabs>
                              <w:tab w:val="left" w:pos="993"/>
                              <w:tab w:val="left" w:pos="1701"/>
                            </w:tabs>
                            <w:spacing w:line="276" w:lineRule="auto"/>
                            <w:ind w:firstLine="720"/>
                            <w:jc w:val="both"/>
                            <w:rPr>
                              <w:szCs w:val="24"/>
                              <w:lang w:eastAsia="lt-LT"/>
                            </w:rPr>
                          </w:pPr>
                          <w:sdt>
                            <w:sdtPr>
                              <w:alias w:val="Numeris"/>
                              <w:tag w:val="nr_ce148508b44f40f688ee19dd7308880c"/>
                              <w:lock w:val="sdtLocked"/>
                              <w:richText/>
                            </w:sdtPr>
                            <w:sdtContent>
                              <w:r>
                                <w:rPr>
                                  <w:szCs w:val="24"/>
                                  <w:lang w:eastAsia="lt-LT"/>
                                </w:rPr>
                                <w:t>27.6.1</w:t>
                              </w:r>
                            </w:sdtContent>
                          </w:sdt>
                          <w:r>
                            <w:rPr>
                              <w:szCs w:val="24"/>
                              <w:lang w:eastAsia="lt-LT"/>
                            </w:rPr>
                            <w:t xml:space="preserve">. jeigu pareigūnas atsisakė prašymo nagrinėjimo posėdžio metu; pareigūnui atsisakius dalies prašymo, ginčų komisija nutraukia nagrinėjimą dėl tų  prašyme nurodytų ginčijamų klausimų, kurių atsisakė pareigūnas;</w:t>
                          </w:r>
                        </w:p>
                      </w:sdtContent>
                    </w:sdt>
                    <w:sdt>
                      <w:sdtPr>
                        <w:alias w:val="27.6.2 pp."/>
                        <w:tag w:val="part_456f29f38d5b468faf7ff0e1748d3368"/>
                        <w:lock w:val="sdtLocked"/>
                        <w:richText/>
                      </w:sdtPr>
                      <w:sdtContent>
                        <w:p>
                          <w:pPr>
                            <w:widowControl w:val="0"/>
                            <w:tabs>
                              <w:tab w:val="left" w:pos="1560"/>
                            </w:tabs>
                            <w:spacing w:line="276" w:lineRule="auto"/>
                            <w:ind w:firstLine="720"/>
                            <w:jc w:val="both"/>
                            <w:rPr>
                              <w:szCs w:val="24"/>
                              <w:lang w:eastAsia="lt-LT"/>
                            </w:rPr>
                          </w:pPr>
                          <w:sdt>
                            <w:sdtPr>
                              <w:alias w:val="Numeris"/>
                              <w:tag w:val="nr_456f29f38d5b468faf7ff0e1748d3368"/>
                              <w:lock w:val="sdtLocked"/>
                              <w:richText/>
                            </w:sdtPr>
                            <w:sdtContent>
                              <w:r>
                                <w:rPr>
                                  <w:szCs w:val="24"/>
                                  <w:lang w:eastAsia="lt-LT"/>
                                </w:rPr>
                                <w:t>27.6.2</w:t>
                              </w:r>
                            </w:sdtContent>
                          </w:sdt>
                          <w:r>
                            <w:rPr>
                              <w:szCs w:val="24"/>
                              <w:lang w:eastAsia="lt-LT"/>
                            </w:rPr>
                            <w:t>. patvirtinus ginčo šalių sudarytą rašytinę taikos sutartį.</w:t>
                          </w:r>
                        </w:p>
                      </w:sdtContent>
                    </w:sdt>
                  </w:sdtContent>
                </w:sdt>
              </w:sdtContent>
            </w:sdt>
            <w:sdt>
              <w:sdtPr>
                <w:alias w:val="28 p."/>
                <w:tag w:val="part_adb66301aa1b4c8a8f4ca5ea83df6c42"/>
                <w:lock w:val="sdtLocked"/>
                <w:richText/>
              </w:sdtPr>
              <w:sdtContent>
                <w:p>
                  <w:pPr>
                    <w:widowControl w:val="0"/>
                    <w:spacing w:line="276" w:lineRule="auto"/>
                    <w:ind w:firstLine="720"/>
                    <w:jc w:val="both"/>
                    <w:rPr>
                      <w:szCs w:val="24"/>
                      <w:lang w:eastAsia="lt-LT"/>
                    </w:rPr>
                  </w:pPr>
                  <w:sdt>
                    <w:sdtPr>
                      <w:alias w:val="Numeris"/>
                      <w:tag w:val="nr_adb66301aa1b4c8a8f4ca5ea83df6c42"/>
                      <w:lock w:val="sdtLocked"/>
                      <w:richText/>
                    </w:sdtPr>
                    <w:sdtContent>
                      <w:r>
                        <w:rPr>
                          <w:szCs w:val="24"/>
                          <w:lang w:eastAsia="lt-LT"/>
                        </w:rPr>
                        <w:t>28</w:t>
                      </w:r>
                    </w:sdtContent>
                  </w:sdt>
                  <w:r>
                    <w:rPr>
                      <w:szCs w:val="24"/>
                      <w:lang w:eastAsia="lt-LT"/>
                    </w:rPr>
                    <w:t xml:space="preserve">. Ginčų komisijos sprendimas turi būti pagrįstas išnagrinėtais dokumentais, kitais įrodymais ir įstatymų, kitų teisės aktų ar kolektyvinėje sutartyje nustatytų normų nuostatomis. </w:t>
                  </w:r>
                </w:p>
              </w:sdtContent>
            </w:sdt>
            <w:sdt>
              <w:sdtPr>
                <w:alias w:val="29 p."/>
                <w:tag w:val="part_31b2d10475fa4a1cb83b908e635ffae5"/>
                <w:lock w:val="sdtLocked"/>
                <w:richText/>
              </w:sdtPr>
              <w:sdtContent>
                <w:p>
                  <w:pPr>
                    <w:widowControl w:val="0"/>
                    <w:spacing w:line="276" w:lineRule="auto"/>
                    <w:ind w:firstLine="720"/>
                    <w:jc w:val="both"/>
                    <w:rPr>
                      <w:szCs w:val="24"/>
                      <w:lang w:eastAsia="lt-LT"/>
                    </w:rPr>
                  </w:pPr>
                  <w:sdt>
                    <w:sdtPr>
                      <w:alias w:val="Numeris"/>
                      <w:tag w:val="nr_31b2d10475fa4a1cb83b908e635ffae5"/>
                      <w:lock w:val="sdtLocked"/>
                      <w:richText/>
                    </w:sdtPr>
                    <w:sdtContent>
                      <w:r>
                        <w:rPr>
                          <w:szCs w:val="24"/>
                          <w:lang w:eastAsia="lt-LT"/>
                        </w:rPr>
                        <w:t>29</w:t>
                      </w:r>
                    </w:sdtContent>
                  </w:sdt>
                  <w:r>
                    <w:rPr>
                      <w:szCs w:val="24"/>
                      <w:lang w:eastAsia="lt-LT"/>
                    </w:rPr>
                    <w:t xml:space="preserve">. Ginčų komisijos sprendime įrašomi šie duomenys: sprendimo priėmimo vieta ir data; ginčų komisijos pavadinimas ir sudėtis; posėdyje dalyvaujančių ginčo šalių ir jų atstovų vardai, pavardės, pareigos; ginčo esmė; asmenų, dalyvaujančių nagrinėjant prašymą, paaiškinimų santrauka; ginčų komisijos nustatytos aplinkybės, įrodymai, argumentai ir konkrečios teisės aktų nuostatos, kuriomis ginčų komisija grindžia savo sprendimą; ginčų komisijos priimtas vienas iš Aprašo 27 punkte nurodytų sprendimų; ginčų komisijos narių balsavimo rezultatai; sprendimo apskundimo tvarkos paaiškinimas ir termino nurodymas. Sprendimą pasirašo posėdyje dalyvavę ginčų komisijos nariai. </w:t>
                  </w:r>
                </w:p>
              </w:sdtContent>
            </w:sdt>
            <w:sdt>
              <w:sdtPr>
                <w:alias w:val="30 p."/>
                <w:tag w:val="part_5f279512200242a5b322bbaa6770fff0"/>
                <w:lock w:val="sdtLocked"/>
                <w:richText/>
              </w:sdtPr>
              <w:sdtContent>
                <w:p>
                  <w:pPr>
                    <w:widowControl w:val="0"/>
                    <w:spacing w:line="276" w:lineRule="auto"/>
                    <w:ind w:firstLine="720"/>
                    <w:jc w:val="both"/>
                    <w:rPr>
                      <w:szCs w:val="24"/>
                      <w:lang w:eastAsia="lt-LT"/>
                    </w:rPr>
                  </w:pPr>
                  <w:sdt>
                    <w:sdtPr>
                      <w:alias w:val="Numeris"/>
                      <w:tag w:val="nr_5f279512200242a5b322bbaa6770fff0"/>
                      <w:lock w:val="sdtLocked"/>
                      <w:richText/>
                    </w:sdtPr>
                    <w:sdtContent>
                      <w:r>
                        <w:rPr>
                          <w:szCs w:val="24"/>
                          <w:lang w:eastAsia="lt-LT"/>
                        </w:rPr>
                        <w:t>30</w:t>
                      </w:r>
                    </w:sdtContent>
                  </w:sdt>
                  <w:r>
                    <w:rPr>
                      <w:szCs w:val="24"/>
                      <w:lang w:eastAsia="lt-LT"/>
                    </w:rPr>
                    <w:t xml:space="preserve">. Patvirtinta ginčų komisijos sprendimo kopija įteikiama pareigūnui ne vėliau kaip kitą darbo dieną nuo sprendimo priėmimo dienos tiesiogiai, siunčiama registruotu laišku arba telekomunikacijų galiniais įrenginiais.  </w:t>
                  </w:r>
                </w:p>
              </w:sdtContent>
            </w:sdt>
            <w:sdt>
              <w:sdtPr>
                <w:alias w:val="31 p."/>
                <w:tag w:val="part_3dc61119ca924e06b6ac9455b25053db"/>
                <w:lock w:val="sdtLocked"/>
                <w:richText/>
              </w:sdtPr>
              <w:sdtContent>
                <w:p>
                  <w:pPr>
                    <w:widowControl w:val="0"/>
                    <w:spacing w:line="276" w:lineRule="auto"/>
                    <w:ind w:firstLine="720"/>
                    <w:jc w:val="both"/>
                    <w:rPr>
                      <w:szCs w:val="24"/>
                      <w:lang w:eastAsia="lt-LT"/>
                    </w:rPr>
                  </w:pPr>
                  <w:sdt>
                    <w:sdtPr>
                      <w:alias w:val="Numeris"/>
                      <w:tag w:val="nr_3dc61119ca924e06b6ac9455b25053db"/>
                      <w:lock w:val="sdtLocked"/>
                      <w:richText/>
                    </w:sdtPr>
                    <w:sdtContent>
                      <w:r>
                        <w:rPr>
                          <w:szCs w:val="24"/>
                          <w:lang w:eastAsia="lt-LT"/>
                        </w:rPr>
                        <w:t>31</w:t>
                      </w:r>
                    </w:sdtContent>
                  </w:sdt>
                  <w:r>
                    <w:rPr>
                      <w:szCs w:val="24"/>
                      <w:lang w:eastAsia="lt-LT"/>
                    </w:rPr>
                    <w:t>. Ginčų komisijos sprendimas ne vėliau kaip kitą darbo dieną nuo sprendimo priėmimo dienos išsiunčiamas statutinei įstaigai.</w:t>
                  </w:r>
                </w:p>
              </w:sdtContent>
            </w:sdt>
            <w:sdt>
              <w:sdtPr>
                <w:alias w:val="32 p."/>
                <w:tag w:val="part_8e0680c2db094b60a847065d6b3c45b2"/>
                <w:lock w:val="sdtLocked"/>
                <w:richText/>
              </w:sdtPr>
              <w:sdtContent>
                <w:p>
                  <w:pPr>
                    <w:widowControl w:val="0"/>
                    <w:spacing w:line="276" w:lineRule="auto"/>
                    <w:ind w:firstLine="720"/>
                    <w:jc w:val="both"/>
                    <w:rPr>
                      <w:szCs w:val="24"/>
                      <w:lang w:eastAsia="lt-LT"/>
                    </w:rPr>
                  </w:pPr>
                  <w:sdt>
                    <w:sdtPr>
                      <w:alias w:val="Numeris"/>
                      <w:tag w:val="nr_8e0680c2db094b60a847065d6b3c45b2"/>
                      <w:lock w:val="sdtLocked"/>
                      <w:richText/>
                    </w:sdtPr>
                    <w:sdtContent>
                      <w:r>
                        <w:rPr>
                          <w:szCs w:val="24"/>
                          <w:lang w:eastAsia="lt-LT"/>
                        </w:rPr>
                        <w:t>32</w:t>
                      </w:r>
                    </w:sdtContent>
                  </w:sdt>
                  <w:r>
                    <w:rPr>
                      <w:szCs w:val="24"/>
                      <w:lang w:eastAsia="lt-LT"/>
                    </w:rPr>
                    <w:t xml:space="preserve">. Ginčų komisiją techniškai aprūpina ir veiklos sąlygas užtikrina statutinė įstaiga. Statutinės įstaigos ir darbuotojų atstovavimą įgyvendinančiam asmeniui (statutinėje įstaigoje veikiančios profesinės sąjungos atstovui ir / ar darbo tarybos atstovui) darbo ginčų komisijoje metu paliekamas jo darbo užmokestis.  </w:t>
                  </w:r>
                </w:p>
                <w:p>
                  <w:pPr>
                    <w:shd w:val="clear" w:color="auto" w:fill="FFFFFF"/>
                    <w:jc w:val="center"/>
                    <w:rPr>
                      <w:b/>
                      <w:bCs/>
                      <w:szCs w:val="24"/>
                      <w:lang w:eastAsia="lt-LT"/>
                    </w:rPr>
                  </w:pPr>
                </w:p>
              </w:sdtContent>
            </w:sdt>
          </w:sdtContent>
        </w:sdt>
        <w:sdt>
          <w:sdtPr>
            <w:alias w:val="skyrius"/>
            <w:tag w:val="part_16989422de8d45628d1ffd95f95977b9"/>
            <w:lock w:val="sdtLocked"/>
            <w:richText/>
          </w:sdtPr>
          <w:sdtContent>
            <w:p>
              <w:pPr>
                <w:shd w:val="clear" w:color="auto" w:fill="FFFFFF"/>
                <w:spacing w:line="276" w:lineRule="auto"/>
                <w:jc w:val="center"/>
                <w:rPr>
                  <w:szCs w:val="24"/>
                  <w:lang w:eastAsia="lt-LT"/>
                </w:rPr>
              </w:pPr>
              <w:sdt>
                <w:sdtPr>
                  <w:alias w:val="Numeris"/>
                  <w:tag w:val="nr_16989422de8d45628d1ffd95f95977b9"/>
                  <w:lock w:val="sdtLocked"/>
                  <w:richText/>
                </w:sdtPr>
                <w:sdtContent>
                  <w:r>
                    <w:rPr>
                      <w:b/>
                      <w:bCs/>
                      <w:szCs w:val="24"/>
                      <w:lang w:eastAsia="lt-LT"/>
                    </w:rPr>
                    <w:t>IV</w:t>
                  </w:r>
                </w:sdtContent>
              </w:sdt>
              <w:r>
                <w:rPr>
                  <w:b/>
                  <w:bCs/>
                  <w:szCs w:val="24"/>
                  <w:lang w:eastAsia="lt-LT"/>
                </w:rPr>
                <w:t xml:space="preserve"> SKYRIUS </w:t>
              </w:r>
            </w:p>
            <w:p>
              <w:pPr>
                <w:shd w:val="clear" w:color="auto" w:fill="FFFFFF"/>
                <w:spacing w:line="276" w:lineRule="auto"/>
                <w:jc w:val="center"/>
                <w:rPr>
                  <w:szCs w:val="24"/>
                  <w:lang w:eastAsia="lt-LT"/>
                </w:rPr>
              </w:pPr>
              <w:sdt>
                <w:sdtPr>
                  <w:alias w:val="Pavadinimas"/>
                  <w:tag w:val="title_16989422de8d45628d1ffd95f95977b9"/>
                  <w:lock w:val="sdtLocked"/>
                  <w:richText/>
                </w:sdtPr>
                <w:sdtContent>
                  <w:r>
                    <w:rPr>
                      <w:b/>
                      <w:bCs/>
                      <w:szCs w:val="24"/>
                      <w:lang w:eastAsia="lt-LT"/>
                    </w:rPr>
                    <w:t>BAIGIAMOSIOS NUOSTATOS</w:t>
                  </w:r>
                </w:sdtContent>
              </w:sdt>
            </w:p>
            <w:p>
              <w:pPr>
                <w:spacing w:line="276" w:lineRule="auto"/>
                <w:ind w:firstLine="771"/>
                <w:jc w:val="both"/>
                <w:rPr>
                  <w:szCs w:val="24"/>
                  <w:lang w:eastAsia="lt-LT"/>
                </w:rPr>
              </w:pPr>
            </w:p>
            <w:sdt>
              <w:sdtPr>
                <w:alias w:val="33 p."/>
                <w:tag w:val="part_0cb2fdc0ceb44da79632c109a07b0299"/>
                <w:lock w:val="sdtLocked"/>
                <w:richText/>
              </w:sdtPr>
              <w:sdtContent>
                <w:p>
                  <w:pPr>
                    <w:widowControl w:val="0"/>
                    <w:spacing w:line="276" w:lineRule="auto"/>
                    <w:ind w:firstLine="720"/>
                    <w:jc w:val="both"/>
                    <w:rPr>
                      <w:szCs w:val="24"/>
                      <w:lang w:eastAsia="lt-LT"/>
                    </w:rPr>
                  </w:pPr>
                  <w:sdt>
                    <w:sdtPr>
                      <w:alias w:val="Numeris"/>
                      <w:tag w:val="nr_0cb2fdc0ceb44da79632c109a07b0299"/>
                      <w:lock w:val="sdtLocked"/>
                      <w:richText/>
                    </w:sdtPr>
                    <w:sdtContent>
                      <w:r>
                        <w:rPr>
                          <w:szCs w:val="24"/>
                          <w:lang w:eastAsia="lt-LT"/>
                        </w:rPr>
                        <w:t>33</w:t>
                      </w:r>
                    </w:sdtContent>
                  </w:sdt>
                  <w:r>
                    <w:rPr>
                      <w:szCs w:val="24"/>
                      <w:lang w:eastAsia="lt-LT"/>
                    </w:rPr>
                    <w:t>. Ginčų komisijos veiklos dokumentai rengiami, tvarkomi, įtraukiami į apskaitą ir saugomi Lietuvos vyriausiojo archyvaro nustatyta tvarka.</w:t>
                  </w:r>
                </w:p>
                <w:p>
                  <w:pPr>
                    <w:shd w:val="clear" w:color="auto" w:fill="FFFFFF"/>
                    <w:spacing w:line="276" w:lineRule="auto"/>
                    <w:ind w:firstLine="709"/>
                    <w:jc w:val="both"/>
                    <w:rPr>
                      <w:szCs w:val="24"/>
                      <w:lang w:eastAsia="lt-LT"/>
                    </w:rPr>
                  </w:pPr>
                </w:p>
              </w:sdtContent>
            </w:sdt>
          </w:sdtContent>
        </w:sdt>
        <w:sdt>
          <w:sdtPr>
            <w:alias w:val="pabaiga"/>
            <w:tag w:val="part_ea6ac0b4e2504712aa95dcf699e4cf6b"/>
            <w:lock w:val="sdtLocked"/>
            <w:richText/>
          </w:sdtPr>
          <w:sdtContent>
            <w:p>
              <w:pPr>
                <w:spacing w:line="276" w:lineRule="auto"/>
                <w:jc w:val="center"/>
                <w:rPr>
                  <w:szCs w:val="24"/>
                  <w:lang w:eastAsia="lt-LT"/>
                </w:rPr>
              </w:pPr>
              <w:r>
                <w:rPr>
                  <w:szCs w:val="24"/>
                  <w:lang w:eastAsia="lt-LT"/>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1997c02e9011e9b66f85227a03f7a3">
            <w:r w:rsidRPr="00532B9F">
              <w:rPr>
                <w:rFonts w:ascii="Times New Roman" w:eastAsia="MS Mincho" w:hAnsi="Times New Roman"/>
                <w:sz w:val="20"/>
                <w:iCs/>
                <w:color w:val="0000FF" w:themeColor="hyperlink"/>
                <w:u w:val="single"/>
              </w:rPr>
              <w:t>1V-142</w:t>
            </w:r>
          </w:fldSimple>
          <w:r>
            <w:rPr>
              <w:rFonts w:ascii="Times New Roman" w:eastAsia="MS Mincho" w:hAnsi="Times New Roman"/>
              <w:sz w:val="20"/>
              <w:iCs/>
            </w:rPr>
            <w:t>,
2019-02-12,
paskelbta TAR 2019-02-12, i. k. 2019-02174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379a1085cf11e993ffd4361ddf8976">
            <w:r w:rsidRPr="00532B9F">
              <w:rPr>
                <w:rFonts w:ascii="Times New Roman" w:eastAsia="MS Mincho" w:hAnsi="Times New Roman"/>
                <w:sz w:val="20"/>
                <w:iCs/>
                <w:color w:val="0000FF" w:themeColor="hyperlink"/>
                <w:u w:val="single"/>
              </w:rPr>
              <w:t>1V-504</w:t>
            </w:r>
          </w:fldSimple>
          <w:r>
            <w:rPr>
              <w:rFonts w:ascii="Times New Roman" w:eastAsia="MS Mincho" w:hAnsi="Times New Roman"/>
              <w:sz w:val="20"/>
              <w:iCs/>
            </w:rPr>
            <w:t>,
2019-06-03,
paskelbta TAR 2019-06-03, i. k. 2019-08857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1856380e5d611e99681cd81dcdca52c">
            <w:r w:rsidRPr="00532B9F">
              <w:rPr>
                <w:rFonts w:ascii="Times New Roman" w:eastAsia="MS Mincho" w:hAnsi="Times New Roman"/>
                <w:sz w:val="20"/>
                <w:iCs/>
                <w:color w:val="0000FF" w:themeColor="hyperlink"/>
                <w:u w:val="single"/>
              </w:rPr>
              <w:t>1V-827</w:t>
            </w:r>
          </w:fldSimple>
          <w:r>
            <w:rPr>
              <w:rFonts w:ascii="Times New Roman" w:eastAsia="MS Mincho" w:hAnsi="Times New Roman"/>
              <w:sz w:val="20"/>
              <w:iCs/>
            </w:rPr>
            <w:t>,
2019-10-03,
paskelbta TAR 2019-10-03, i. k. 2019-15759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a273b0127211ea9d279ea27696ab7b">
            <w:r w:rsidRPr="00532B9F">
              <w:rPr>
                <w:rFonts w:ascii="Times New Roman" w:eastAsia="MS Mincho" w:hAnsi="Times New Roman"/>
                <w:sz w:val="20"/>
                <w:iCs/>
                <w:color w:val="0000FF" w:themeColor="hyperlink"/>
                <w:u w:val="single"/>
              </w:rPr>
              <w:t>1V-955</w:t>
            </w:r>
          </w:fldSimple>
          <w:r>
            <w:rPr>
              <w:rFonts w:ascii="Times New Roman" w:eastAsia="MS Mincho" w:hAnsi="Times New Roman"/>
              <w:sz w:val="20"/>
              <w:iCs/>
            </w:rPr>
            <w:t>,
2019-11-29,
paskelbta TAR 2019-11-29, i. k. 2019-19128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709" w:footer="709" w:gutter="0"/>
      <w:pgNumType w:start="1"/>
      <w:cols w:space="708"/>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Andale Sans UI">
    <w:altName w:val="Times New Roman"/>
    <w:charset w:val="00"/>
    <w:family w:val="auto"/>
    <w:pitch w:val="variable"/>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Cs w:val="24"/>
        </w:rPr>
      </w:pPr>
      <w:r>
        <w:rPr>
          <w:szCs w:val="24"/>
        </w:rPr>
        <w:separator/>
      </w:r>
    </w:p>
  </w:footnote>
  <w:footnote w:type="continuationSeparator" w:id="0">
    <w:p>
      <w:pPr>
        <w:rPr>
          <w:szCs w:val="24"/>
        </w:rPr>
      </w:pPr>
      <w:r>
        <w:rPr>
          <w:szCs w:val="24"/>
        </w:rPr>
        <w:continuationSeparator/>
      </w:r>
    </w:p>
  </w:footnote>
  <w:footnote w:id="1">
    <w:p>
      <w:pPr>
        <w:spacing w:after="200" w:line="276" w:lineRule="auto"/>
        <w:rPr>
          <w:sz w:val="20"/>
          <w:szCs w:val="24"/>
        </w:rPr>
      </w:pPr>
      <w:r>
        <w:rPr>
          <w:sz w:val="20"/>
          <w:szCs w:val="22"/>
          <w:vertAlign w:val="superscript"/>
        </w:rPr>
        <w:t>*</w:t>
      </w:r>
      <w:r>
        <w:rPr>
          <w:sz w:val="20"/>
          <w:szCs w:val="22"/>
        </w:rPr>
        <w:t xml:space="preserve"> </w:t>
      </w:r>
      <w:r>
        <w:rPr>
          <w:sz w:val="20"/>
          <w:szCs w:val="24"/>
        </w:rPr>
        <w:t>Jeigu asmeniui nustatoma 3 ir daugiau profesinių ligų diagnozių, 4 punktas papildomas reikiamu kiekiu papunkčių.</w:t>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szCs w:val="24"/>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szCs w:val="24"/>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w:instrText>
    </w:r>
    <w:r>
      <w:rPr>
        <w:szCs w:val="24"/>
      </w:rPr>
      <w:instrText>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15</w:t>
    </w:r>
    <w:r>
      <w:rPr>
        <w:szCs w:val="24"/>
      </w:rPr>
      <w:fldChar w:fldCharType="end"/>
    </w:r>
  </w:p>
  <w:p>
    <w:pPr>
      <w:tabs>
        <w:tab w:val="center" w:pos="4819"/>
        <w:tab w:val="right" w:pos="9638"/>
      </w:tabs>
      <w:rPr>
        <w:szCs w:val="24"/>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10</w:t>
    </w:r>
    <w:r>
      <w:rPr>
        <w:szCs w:val="24"/>
      </w:rPr>
      <w:fldChar w:fldCharType="end"/>
    </w:r>
  </w:p>
  <w:p>
    <w:pPr>
      <w:tabs>
        <w:tab w:val="center" w:pos="4819"/>
        <w:tab w:val="right" w:pos="9638"/>
      </w:tabs>
      <w:jc w:val="center"/>
      <w:rPr>
        <w:szCs w:val="24"/>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pStyle w:val="Antrat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8</w:t>
    </w:r>
    <w:r>
      <w:rPr>
        <w:szCs w:val="24"/>
      </w:rPr>
      <w:fldChar w:fldCharType="end"/>
    </w:r>
  </w:p>
  <w:p>
    <w:pPr>
      <w:tabs>
        <w:tab w:val="center" w:pos="4153"/>
        <w:tab w:val="right" w:pos="8306"/>
      </w:tabs>
      <w:rPr>
        <w:szCs w:val="24"/>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2</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7</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5</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7</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15</w:t>
    </w:r>
    <w:r>
      <w:rPr>
        <w:szCs w:val="24"/>
      </w:rPr>
      <w:fldChar w:fldCharType="end"/>
    </w:r>
  </w:p>
  <w:p>
    <w:pPr>
      <w:tabs>
        <w:tab w:val="center" w:pos="4819"/>
        <w:tab w:val="right" w:pos="9638"/>
      </w:tabs>
      <w:rPr>
        <w:szCs w:val="24"/>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8</w:t>
    </w:r>
    <w:r>
      <w:rPr>
        <w:szCs w:val="24"/>
      </w:rPr>
      <w:fldChar w:fldCharType="end"/>
    </w:r>
  </w:p>
  <w:p>
    <w:pPr>
      <w:tabs>
        <w:tab w:val="center" w:pos="4819"/>
        <w:tab w:val="right" w:pos="9638"/>
      </w:tabs>
      <w:rPr>
        <w:szCs w:val="24"/>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pStyle w:val="Antrat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isplayHorizontalDrawingGridEvery w:val="2"/>
  <w:noPunctuationKerning/>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57C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4577"/>
    <o:shapelayout v:ext="edit">
      <o:idmap v:ext="edit" data="1"/>
    </o:shapelayout>
  </w:shapeDefaults>
  <w:decimalSymbol w:val=","/>
  <w:listSeparator w:val=";"/>
  <w14:docId w14:val="6566459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65960816">
      <w:bodyDiv w:val="1"/>
      <w:marLeft w:val="0"/>
      <w:marRight w:val="0"/>
      <w:marTop w:val="0"/>
      <w:marBottom w:val="0"/>
      <w:divBdr>
        <w:top w:val="none" w:sz="0" w:space="0" w:color="auto"/>
        <w:left w:val="none" w:sz="0" w:space="0" w:color="auto"/>
        <w:bottom w:val="none" w:sz="0" w:space="0" w:color="auto"/>
        <w:right w:val="none" w:sz="0" w:space="0" w:color="auto"/>
      </w:divBdr>
    </w:div>
    <w:div w:id="374430025">
      <w:bodyDiv w:val="1"/>
      <w:marLeft w:val="0"/>
      <w:marRight w:val="0"/>
      <w:marTop w:val="0"/>
      <w:marBottom w:val="0"/>
      <w:divBdr>
        <w:top w:val="none" w:sz="0" w:space="0" w:color="auto"/>
        <w:left w:val="none" w:sz="0" w:space="0" w:color="auto"/>
        <w:bottom w:val="none" w:sz="0" w:space="0" w:color="auto"/>
        <w:right w:val="none" w:sz="0" w:space="0" w:color="auto"/>
      </w:divBdr>
    </w:div>
    <w:div w:id="1400665893">
      <w:bodyDiv w:val="1"/>
      <w:marLeft w:val="0"/>
      <w:marRight w:val="0"/>
      <w:marTop w:val="0"/>
      <w:marBottom w:val="0"/>
      <w:divBdr>
        <w:top w:val="none" w:sz="0" w:space="0" w:color="auto"/>
        <w:left w:val="none" w:sz="0" w:space="0" w:color="auto"/>
        <w:bottom w:val="none" w:sz="0" w:space="0" w:color="auto"/>
        <w:right w:val="none" w:sz="0" w:space="0" w:color="auto"/>
      </w:divBdr>
    </w:div>
    <w:div w:id="1529098291">
      <w:bodyDiv w:val="1"/>
      <w:marLeft w:val="0"/>
      <w:marRight w:val="0"/>
      <w:marTop w:val="0"/>
      <w:marBottom w:val="0"/>
      <w:divBdr>
        <w:top w:val="none" w:sz="0" w:space="0" w:color="auto"/>
        <w:left w:val="none" w:sz="0" w:space="0" w:color="auto"/>
        <w:bottom w:val="none" w:sz="0" w:space="0" w:color="auto"/>
        <w:right w:val="none" w:sz="0" w:space="0" w:color="auto"/>
      </w:divBdr>
    </w:div>
    <w:div w:id="1851412828">
      <w:bodyDiv w:val="1"/>
      <w:marLeft w:val="0"/>
      <w:marRight w:val="0"/>
      <w:marTop w:val="0"/>
      <w:marBottom w:val="0"/>
      <w:divBdr>
        <w:top w:val="none" w:sz="0" w:space="0" w:color="auto"/>
        <w:left w:val="none" w:sz="0" w:space="0" w:color="auto"/>
        <w:bottom w:val="none" w:sz="0" w:space="0" w:color="auto"/>
        <w:right w:val="none" w:sz="0" w:space="0" w:color="auto"/>
      </w:divBdr>
    </w:div>
    <w:div w:id="19093441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3.png"/>
  <Relationship Id="rId11" Type="http://schemas.openxmlformats.org/officeDocument/2006/relationships/oleObject" Target="embeddings/oleObject3.bin"/>
  <Relationship Id="rId12" Type="http://schemas.openxmlformats.org/officeDocument/2006/relationships/header" Target="header7.xml"/>
  <Relationship Id="rId13" Type="http://schemas.openxmlformats.org/officeDocument/2006/relationships/header" Target="header8.xml"/>
  <Relationship Id="rId14" Type="http://schemas.openxmlformats.org/officeDocument/2006/relationships/footer" Target="footer7.xml"/>
  <Relationship Id="rId15" Type="http://schemas.openxmlformats.org/officeDocument/2006/relationships/footer" Target="footer8.xml"/>
  <Relationship Id="rId16" Type="http://schemas.openxmlformats.org/officeDocument/2006/relationships/header" Target="header9.xml"/>
  <Relationship Id="rId17" Type="http://schemas.openxmlformats.org/officeDocument/2006/relationships/footer" Target="footer9.xml"/>
  <Relationship Id="rId18" Type="http://schemas.openxmlformats.org/officeDocument/2006/relationships/image" Target="media/image1.jpeg"/>
  <Relationship Id="rId19" Type="http://schemas.openxmlformats.org/officeDocument/2006/relationships/image" Target="media/image2.jpeg"/>
  <Relationship Id="rId2" Type="http://schemas.openxmlformats.org/officeDocument/2006/relationships/endnotes" Target="endnotes.xml"/>
  <Relationship Id="rId20" Type="http://schemas.openxmlformats.org/officeDocument/2006/relationships/image" Target="media/image3.jpeg"/>
  <Relationship Id="rId21" Type="http://schemas.openxmlformats.org/officeDocument/2006/relationships/header" Target="header14.xml"/>
  <Relationship Id="rId22" Type="http://schemas.openxmlformats.org/officeDocument/2006/relationships/header" Target="header16.xml"/>
  <Relationship Id="rId23" Type="http://schemas.openxmlformats.org/officeDocument/2006/relationships/header" Target="header19.xml"/>
  <Relationship Id="rId24" Type="http://schemas.openxmlformats.org/officeDocument/2006/relationships/header" Target="header20.xml"/>
  <Relationship Id="rId25" Type="http://schemas.openxmlformats.org/officeDocument/2006/relationships/header" Target="header22.xml"/>
  <Relationship Id="rId26" Type="http://schemas.openxmlformats.org/officeDocument/2006/relationships/header" Target="header24.xml"/>
  <Relationship Id="rId27" Type="http://schemas.openxmlformats.org/officeDocument/2006/relationships/header" Target="header25.xml"/>
  <Relationship Id="rId28" Type="http://schemas.openxmlformats.org/officeDocument/2006/relationships/header" Target="header26.xml"/>
  <Relationship Id="rId29" Type="http://schemas.openxmlformats.org/officeDocument/2006/relationships/header" Target="header27.xml"/>
  <Relationship Id="rId3" Type="http://schemas.openxmlformats.org/officeDocument/2006/relationships/fontTable" Target="fontTable.xml"/>
  <Relationship Id="rId30" Type="http://schemas.openxmlformats.org/officeDocument/2006/relationships/footer" Target="footer13.xml"/>
  <Relationship Id="rId31" Type="http://schemas.openxmlformats.org/officeDocument/2006/relationships/footer" Target="footer14.xml"/>
  <Relationship Id="rId32" Type="http://schemas.openxmlformats.org/officeDocument/2006/relationships/header" Target="header28.xml"/>
  <Relationship Id="rId33" Type="http://schemas.openxmlformats.org/officeDocument/2006/relationships/footer" Target="footer15.xml"/>
  <Relationship Id="rId34" Type="http://schemas.openxmlformats.org/officeDocument/2006/relationships/header" Target="header29.xml"/>
  <Relationship Id="rId35" Type="http://schemas.openxmlformats.org/officeDocument/2006/relationships/header" Target="header34.xml"/>
  <Relationship Id="rId36" Type="http://schemas.openxmlformats.org/officeDocument/2006/relationships/header" Target="header35.xml"/>
  <Relationship Id="rId37" Type="http://schemas.openxmlformats.org/officeDocument/2006/relationships/header" Target="header40.xml"/>
  <Relationship Id="rId38" Type="http://schemas.openxmlformats.org/officeDocument/2006/relationships/header" Target="header41.xml"/>
  <Relationship Id="rId39" Type="http://schemas.openxmlformats.org/officeDocument/2006/relationships/header" Target="header48.xml"/>
  <Relationship Id="rId4" Type="http://schemas.openxmlformats.org/officeDocument/2006/relationships/footnotes" Target="footnotes.xml"/>
  <Relationship Id="rId40" Type="http://schemas.openxmlformats.org/officeDocument/2006/relationships/header" Target="header49.xml"/>
  <Relationship Id="rId41" Type="http://schemas.openxmlformats.org/officeDocument/2006/relationships/footer" Target="footer22.xml"/>
  <Relationship Id="rId42" Type="http://schemas.openxmlformats.org/officeDocument/2006/relationships/footer" Target="footer23.xml"/>
  <Relationship Id="rId43" Type="http://schemas.openxmlformats.org/officeDocument/2006/relationships/header" Target="header50.xml"/>
  <Relationship Id="rId44" Type="http://schemas.openxmlformats.org/officeDocument/2006/relationships/footer" Target="footer24.xml"/>
  <Relationship Id="rId45" Type="http://schemas.openxmlformats.org/officeDocument/2006/relationships/header" Target="header56.xml"/>
  <Relationship Id="rId46" Type="http://schemas.openxmlformats.org/officeDocument/2006/relationships/header" Target="header57.xml"/>
  <Relationship Id="rId47" Type="http://schemas.openxmlformats.org/officeDocument/2006/relationships/header" Target="header61.xml"/>
  <Relationship Id="rId48" Type="http://schemas.openxmlformats.org/officeDocument/2006/relationships/header" Target="header62.xml"/>
  <Relationship Id="rId49" Type="http://schemas.openxmlformats.org/officeDocument/2006/relationships/footer" Target="footer31.xml"/>
  <Relationship Id="rId5" Type="http://schemas.openxmlformats.org/officeDocument/2006/relationships/settings" Target="settings.xml"/>
  <Relationship Id="rId50" Type="http://schemas.openxmlformats.org/officeDocument/2006/relationships/footer" Target="footer32.xml"/>
  <Relationship Id="rId51" Type="http://schemas.openxmlformats.org/officeDocument/2006/relationships/header" Target="header63.xml"/>
  <Relationship Id="rId52" Type="http://schemas.openxmlformats.org/officeDocument/2006/relationships/footer" Target="footer33.xml"/>
  <Relationship Id="rId53" Type="http://schemas.openxmlformats.org/officeDocument/2006/relationships/customXml" Target="../customXml/item1.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4c5f65ce7764d4fa41d075d0381bc3f" PartId="74954099397344febae3fa1c8586266e">
    <Part Type="preambule" DocPartId="258826807aa6467788b66ea2d4e9cc0a" PartId="f41c58bacf9140108af0ca05dd6d3a22"/>
    <Part Type="punktas" Nr="1" Abbr="1 p." DocPartId="9d39553c512c4e838eefb0283f745ac0" PartId="f2cf0f592de94106ae34db2e93221022">
      <Part Type="papunktis" Nr="1.1" Abbr="1.1 pp." DocPartId="7b6b41eca1434b3080ff465c2b422c1c" PartId="2bc0ec9952f74a4c8a67d4a1e1f9e138"/>
      <Part Type="papunktis" Nr="1.2" Abbr="1.2 pp." DocPartId="7aecafc01c0b4bdc933dbb6490dffd72" PartId="21482e0d404b45e6b094dfadfd357999"/>
      <Part Type="papunktis" Nr="1.3" Abbr="1.3 pp." DocPartId="9540b93edd40490f8f769d79384bd713" PartId="5a133869b0b04667a2d02f654c902a44"/>
      <Part Type="papunktis" Nr="1.4" Abbr="1.4 pp." DocPartId="46ee7e72210e4a3897ccab441046602e" PartId="be6c037a39164031b8b30aaceb7598f4"/>
      <Part Type="papunktis" Nr="1.5" Abbr="1.5 pp." DocPartId="ea95a663ab844eeb91a68cb2bcad028f" PartId="8511ca6f792847d4b2c9ffd041bd6c46"/>
      <Part Type="papunktis" Nr="1.6" Abbr="1.6 pp." DocPartId="66fb235f656b440b927f682f00112873" PartId="e8f53c3b31954c9085bd404e1ca1f55e"/>
      <Part Type="papunktis" Nr="1.7" Abbr="1.7 pp." DocPartId="f9a80439f1c14197908daa9c6882e792" PartId="1c75034eea1a47d4982bf435f917ac4a"/>
      <Part Type="papunktis" Nr="1.8" Abbr="1.8 pp." DocPartId="187b1d63987342e5b40ccf235f35e18c" PartId="13150cd03423487f8cdeaa9afcaed488"/>
      <Part Type="papunktis" Nr="1.9" Abbr="1.9 pp." DocPartId="eefed1cd11994ee99f7de88bae652c13" PartId="b92b7204b8e34149a587eb8836bacc47"/>
      <Part Type="papunktis" Nr="1.10" Abbr="1.10 pp." DocPartId="ab7e4b1a2601445682d544598350a2ce" PartId="c8c3437fef2b4174959b8cb9713fffad"/>
      <Part Type="papunktis" Nr="1.11" Abbr="1.11 pp." DocPartId="3353e9c945424c3eaa562d11dcfd650b" PartId="84823f69de114984949493482304997f"/>
      <Part Type="papunktis" Nr="1.12" Abbr="1.12 pp." DocPartId="822cec5a642d4f789e0da533037cdd99" PartId="9cd03dbea9344775a7478fe056116dc1"/>
      <Part Type="papunktis" Nr="1.13" Abbr="1.13 pp." DocPartId="bfaa5fcf496042e6982f6c2efc26d1b1" PartId="a14cc60e28a7450ea9a799b4ba627985"/>
      <Part Type="papunktis" Nr="1.14" Abbr="1.14 pp." DocPartId="374aeb8edee549ff9a1ad3fd49a1fbd2" PartId="ae565215ab5640fab7530b02ea14eb16"/>
      <Part Type="papunktis" Nr="1.15" Abbr="1.15 pp." DocPartId="301225bc013f41cbab82bf4337db4a89" PartId="432183d8d0b044158fe2483781d23fb9"/>
      <Part Type="papunktis" Nr="1.16" Abbr="1.16 pp." DocPartId="9777f8bcc734465498273166971c3b1b" PartId="667b8f34e5f243a4a0176ec99f553a98"/>
    </Part>
    <Part Type="punktas" Nr="2" Abbr="2 p." DocPartId="be19151d3e3b402899948f31f6c6ed1c" PartId="ed4ac65c8af04e16982dba14e2272931">
      <Part Type="papunktis" Nr="2.1" Abbr="2.1 pp." DocPartId="4809338a88164374ac75b45f108bd8ca" PartId="f09add7e628d45759d18f0366483d2e1"/>
      <Part Type="papunktis" Nr="2.2" Abbr="2.2 pp." DocPartId="69d50ec752d94b418ae52347c5ed6e05" PartId="c867fd71d3b14ce5bf019882dbbdb264"/>
      <Part Type="papunktis" Nr="2.3" Abbr="2.3 pp." DocPartId="7ae5ee711dc849bea7e78f5c1c76e7cb" PartId="2dfdb6843fd34b05a7a438029cd119fa"/>
    </Part>
    <Part Type="punktas" Nr="3" Abbr="3 p." DocPartId="543e91663b2f4b39b4f2ac4e92a8ac9a" PartId="a283ced0662a45348452efc9dfb3b7cf"/>
    <Part Type="punktas" Nr="4" Abbr="4 p." DocPartId="291234cdeda24dd098f5a0595a40fd4a" PartId="da248484fdf7423cb73920a01beeb25a">
      <Part Type="papunktis" Nr="4.1" Abbr="4.1 pp." DocPartId="480efc375e824113b56e95edd787060a" PartId="cf4fd243c4b84e1e865be4da310f71e2"/>
      <Part Type="papunktis" Nr="4.2" Abbr="4.2 pp." DocPartId="6d00f39b10cf4971a979e9150bc9aad4" PartId="d9fcede80e5346e6a4439f13ce09eb2f"/>
      <Part Type="papunktis" Nr="4.3" Abbr="4.3 pp." DocPartId="12f1e604cfe7483aa784a39bb3e94c0c" PartId="958fafeefc994d15a341ece162db991d"/>
    </Part>
    <Part Type="signatura" DocPartId="e03b92817db34189871cf8f06d60a370" PartId="72dc7396e6c145d3aba610067cf76edf"/>
  </Part>
  <Part Type="patvirtinta" Title="VIDAUS TARNYBOS SISTEMOS PAREIGŪNŲ FIZINIO PASIRENGIMO REIKALAVIMAI IR ATITIKTIES ŠIEMS REIKALAVIMAMS TIKRINIMO TVARKOS APRAŠAS" DocPartId="67f9f68dbd9f41369cade4b69647eb76" PartId="7d02ffb4478f48c28699401ecd5e8dad">
    <Part Type="skyrius" Nr="1" Title="BENDROSIOS NUOSTATOS" DocPartId="3227b1e7089040d7b668e4ee99abedde" PartId="52cecb23db6444bf99d178a7ec3f3c76">
      <Part Type="punktas" Nr="1" Abbr="1 p." DocPartId="ac08f9d283cf4919bae04bdb97e77800" PartId="e7ea14469d914a76bc1fe73982b9785d"/>
      <Part Type="punktas" Nr="2" Abbr="2 p." DocPartId="4856c508456744e19cd842515996b8bf" PartId="db5add12c2a8485b9c4d9255db30176e"/>
      <Part Type="punktas" Nr="3" Abbr="3 p." DocPartId="721a67e7530a4ae080881022bc9a4032" PartId="d3bc48041274414fab0e85a93c2b63ee">
        <Part Type="papunktis" Nr="3.1" Abbr="3.1 pp." DocPartId="28dc4c32109a48b8aad7819411d68513" PartId="bfc715027697495baf213356078aefac"/>
        <Part Type="papunktis" Nr="3.2" Abbr="3.2 pp." DocPartId="450ff1f9fc2e4e8e9d765f1250c223e9" PartId="daaf9b7a1dab4a5f9ca9b739df8263d4"/>
      </Part>
    </Part>
    <Part Type="skyrius" Nr="2" Title="PAREIGŪNŲ FIZINIO PASIRENGIMO REIKALAVIMAI IR ATITIKTIES ŠIEMS REIKALAVIMAMS TIKRINIMO TVARKA" DocPartId="29db01bd1e05487fa1d69d1a98b0dd62" PartId="972334d9840b4eabbf942782485e1cd1">
      <Part Type="punktas" Nr="4" Abbr="4 p." DocPartId="27c6a6d7d0a2496c8edb5c0446563456" PartId="4d40727ebf5e451693c764923abe631e"/>
      <Part Type="punktas" Nr="5" Abbr="5 p." DocPartId="85838dc21ab044e7a0bac68ab5e93dc1" PartId="0d36b6ec41a54efdaaf7cef9d7a7546d"/>
      <Part Type="punktas" Nr="6" Abbr="6 p." DocPartId="827f5ad4b3704eba96fb5f369b5f0947" PartId="de87ad0be1c64682b8b682cd230efeb4"/>
      <Part Type="punktas" Nr="7" Abbr="7 p." DocPartId="fe593119142943e48c26a6cec75d5eab" PartId="90bfb19b179f41769fa9e86cd9771fb0"/>
      <Part Type="punktas" Nr="8" Abbr="8 p." DocPartId="f2756000f88247c4b5038be51716524a" PartId="c4a01e7bee854028a4e96f723b02b3f9">
        <Part Type="papunktis" Nr="8.1" Abbr="8.1 pp." DocPartId="d33ccad6d8de4dc99e86f0a15007dd0b" PartId="40d4603510444664bd21952e312ad4fb"/>
        <Part Type="papunktis" Nr="8.2" Abbr="8.2 pp." DocPartId="b3cf7bb28d3e4c4cb991900840c7d7e2" PartId="cdad3378db464aa39dc7828f7e885bfc"/>
        <Part Type="papunktis" Nr="8.3" Abbr="8.3 pp." DocPartId="d25ac18ed5724ac595672be769f9b870" PartId="020aa4aa9f2e4327a7c6c3c6236e04da"/>
      </Part>
      <Part Type="punktas" Nr="9" Abbr="9 p." DocPartId="976b83f8d4a94d458be31af35976863a" PartId="b3a2b2529b5a487495bf48b0284407e3">
        <Part Type="papunktis" Nr="9.1" Abbr="9.1 pp." DocPartId="b7e8751a73a042e8b4f63c4af47ef189" PartId="63cf6511035d4066b6110542c925b3ea"/>
        <Part Type="papunktis" Nr="9.2" Abbr="9.2 pp." DocPartId="66d20029387e4cb3b8d673a51eb79a69" PartId="5de1c7edf4fc46aabba0d1de63168943"/>
        <Part Type="papunktis" Nr="9.3" Abbr="9.3 pp." DocPartId="88ca31557d704826a799c095415fd65e" PartId="3787bfa2dfc543eb88b2a7af003d2c15"/>
        <Part Type="papunktis" Nr="9.4" Abbr="9.4 pp." DocPartId="77d51fd3c37e49218a15fc03ea44cb75" PartId="30731e98dc6d42b58811991606560042"/>
        <Part Type="papunktis" Nr="9.5" Abbr="9.5 pp." DocPartId="520b7ac5c85d433593287c895af5d1f6" PartId="77e41f0b1819444ab8b47332a3ccffbf"/>
        <Part Type="papunktis" Nr="9.6" Abbr="9.6 pp." DocPartId="654f20a9a3204e48b25c6c9d00df8896" PartId="c1762a9d0d9f48368023bceb60cb54e6"/>
        <Part Type="papunktis" Nr="9.7" Abbr="9.7 pp." DocPartId="f9b949b2c1fc4647b22fcf0ca442c07b" PartId="1ba34eb8c6f64e638f4d3f724f336b5f"/>
        <Part Type="papunktis" Nr="9.8" Abbr="9.8 pp." DocPartId="8ad4068b285b4022bba8ae5721a7561d" PartId="2b5895a7fff54b328f2d5b17ca569cb9"/>
        <Part Type="papunktis" Nr="9.9" Abbr="9.9 pp." DocPartId="623af64f67664780a4878796d6f64929" PartId="5013aa2470ae46f7840f5160e9dfb55e"/>
      </Part>
      <Part Type="punktas" Nr="10" Abbr="10 p." DocPartId="363489a46a8548d080679e47a7015f8c" PartId="63cc69c566004b48a450b6227ba8def0"/>
      <Part Type="punktas" Nr="11" Abbr="11 p." DocPartId="e81f5ce5a7274c68ba27bf9eee23714f" PartId="94ecdac77a7f45ea925c799584a32e6c"/>
      <Part Type="punktas" Nr="12" Abbr="12 p." DocPartId="0fb07d725c294c01ad5c63efed9a0034" PartId="a1cf878506f24bcca0dea1bc55a740cb"/>
      <Part Type="punktas" Nr="13" Abbr="13 p." DocPartId="84dfebd2bf3b43cea90c842c29bc2414" PartId="c2a17063a301441ab0f531c0bee927be">
        <Part Type="papunktis" Nr="13.1" Abbr="13.1 pp." DocPartId="6f7fed3045054894b19b7fb7df2417cb" PartId="7be1f3a76e994bc9a4799e866ac77d27"/>
        <Part Type="papunktis" Nr="13.2" Abbr="13.2 pp." DocPartId="a001c098383543e2ad139400d14fc182" PartId="0920025e39aa465b86877b97c0d51f56"/>
        <Part Type="papunktis" Nr="13.3" Abbr="13.3 pp." DocPartId="e6948d09f97e43e0a852b890cc1e0cd6" PartId="cfed0e0338e4495299ebbf1b6ca364c0">
          <Part Type="papunktis" Nr="13.3.1" Abbr="13.3.1 pp." DocPartId="d65bf508fafd48df99482d1a39fe5b66" PartId="803503e7ae1048968cd2efb2514c3aa6"/>
          <Part Type="papunktis" Nr="13.3.2" Abbr="13.3.2 pp." DocPartId="e134f77fe5f246f9a79236acace2f9fd" PartId="d3ef97b3b6b64845b6f869a3418a8e9b"/>
          <Part Type="papunktis" Nr="13.3.3" Abbr="13.3.3 pp." DocPartId="c14b8902daa74996942cd658fd5a036d" PartId="dea218db96d8446081076c5c50bfec28"/>
          <Part Type="papunktis" Nr="13.3.4" Abbr="13.3.4 pp." DocPartId="7137eab467754f7eae55839c28768a6f" PartId="c5b0affb11754fe0b5e7e6ebfa94f242"/>
        </Part>
        <Part Type="papunktis" Nr="13.4" Abbr="13.4 pp." DocPartId="13827496f86c4122ab09f60bb003c757" PartId="0e0b5178ea294adca664fa8c03b3f8fa">
          <Part Type="papunktis" Nr="13.4.1" Abbr="13.4.1 pp." DocPartId="e0cda68a57384a6b99cdb55d2537b5dd" PartId="d2fa1168c17b47e5be2d959e5066c9bb"/>
          <Part Type="papunktis" Nr="13.4.2" Abbr="13.4.2 pp." DocPartId="d300a73190f842d2a437fa7f9983acd7" PartId="c8dec181926748cdab0bb95ed1f481cd"/>
          <Part Type="papunktis" Nr="13.4.3" Abbr="13.4.3 pp." DocPartId="6365f126439f4c1ca514c7ae5b1e82cd" PartId="08c3673e4b7a4bdc92165dc3b49b4d62"/>
          <Part Type="papunktis" Nr="13.4.4" Abbr="13.4.4 pp." DocPartId="4c564d29d8374f47b53ef82e6934b17a" PartId="581bf797cc464b08af99466b00178d5b"/>
          <Part Type="papunktis" Nr="13.4.5" Abbr="13.4.5 pp." DocPartId="a8e839b0c9c74d3bbbf52ddc6649f978" PartId="7d814ed027be47cd82b6addb5badae48"/>
        </Part>
        <Part Type="papunktis" Nr="13.5" Abbr="13.5 pp." DocPartId="537cdcb302ed4136a74a4c60a02f8db4" PartId="53d77c5cadee4268aa7ba0a4a1b5e358"/>
      </Part>
      <Part Type="punktas" Nr="14" Abbr="14 p." DocPartId="c04d7054966b42518add257e3edbbf5c" PartId="78952e78ad0c47c49408c6c7f318c1a2"/>
      <Part Type="punktas" Nr="15" Abbr="15 p." DocPartId="91a6e36c66a6407993cfe0e4de659001" PartId="f7c4d45344c841bb99f2d550b9ee22bb"/>
      <Part Type="punktas" Nr="16" Abbr="16 p." DocPartId="669148b03ba44fa08cf2cbdda6b2cb68" PartId="1767c78ca3ac4b3faeee93b87975149a"/>
      <Part Type="punktas" Nr="17" Abbr="17 p." DocPartId="0a6a7114b5524d5a90615624ea70d4a1" PartId="4a73894c975447d38eede8ba353a2cf9"/>
      <Part Type="punktas" Nr="18" Abbr="18 p." DocPartId="d1f6811b31244ac5a75f474be16e44df" PartId="2877457973b44e6083d3b3a6f723f4b1"/>
      <Part Type="punktas" Nr="19" Abbr="19 p." DocPartId="3c6faa2a35a04ee185a0336fd9a60879" PartId="931c37a7c7294121ae3e3b8c406c3282"/>
      <Part Type="punktas" Nr="20" Abbr="20 p." DocPartId="430115e849b042738ff7b8b50e3aed65" PartId="cf7094ba50324452b626dea130af1ff7"/>
      <Part Type="punktas" Nr="21" Abbr="21 p." DocPartId="4f23c05529e14055950a61994d135a4e" PartId="0d9acc9d8a0f45c28a9f0a44e4aca099"/>
      <Part Type="punktas" Nr="22" Abbr="22 p." DocPartId="87b991d529e642d3a01400854ac6e864" PartId="df007b1a099244f9be58acb533208600"/>
      <Part Type="punktas" Nr="23" Abbr="23 p." DocPartId="ffa3176da9b94fb3b9208ca337984ec6" PartId="435437f871b24273a9f156501dbc29cf"/>
      <Part Type="punktas" Nr="24" Abbr="24 p." DocPartId="f227bf0c26714356a02acf533de5dd57" PartId="8644cf122e664e1aadba2e1892aa5e5c"/>
      <Part Type="punktas" Nr="25" Abbr="25 p." DocPartId="d6e61afa4d404a0883c3f20e882324be" PartId="a2b50922813543b999d3935b5a4acaaf"/>
      <Part Type="punktas" Nr="26" Abbr="26 p." DocPartId="2c17e6a4be3b4ba880f03dc550160b77" PartId="985cb6b0e59942bf95c0495e46f4a649"/>
      <Part Type="punktas" Nr="27" Abbr="27 p." DocPartId="ba75315a2ab04a6d850a6b770b353e38" PartId="f33fec5dde1c4586be253eeb4c7cf4ad"/>
      <Part Type="punktas" Nr="28" Abbr="28 p." DocPartId="cbb0988dc8b646df903221e7adc1fac0" PartId="ef0b764bafa24b9fa19587c449d4c1d2"/>
      <Part Type="punktas" Nr="29" Abbr="29 p." DocPartId="26858f1b89064128a14d6cdb2c179f0f" PartId="5454e88557b548c5a47b0189e5cb5ae0"/>
      <Part Type="punktas" Nr="30" Abbr="30 p." DocPartId="2373ed64a14449259817d4e975f9374e" PartId="39cae4f1affa4c30a5c05bf4bad410b9"/>
      <Part Type="punktas" Nr="31" Abbr="31 p." DocPartId="ebb70c90f69c416193e6d246e3ae7aa4" PartId="eb49f90bd9354cd1ac2470d1ed830b6c"/>
      <Part Type="punktas" Nr="32" Abbr="32 p." DocPartId="47d3a0554f3b4cc6af42c1a18a025d0f" PartId="13413e2f67c34cb5b3f981a2097af4a6"/>
      <Part Type="punktas" Nr="33" Abbr="33 p." DocPartId="43cca0da8474464385eebb7d21d4e264" PartId="f2b64c341c2449319a47f9e1e24521aa"/>
      <Part Type="punktas" Nr="34" Abbr="34 p." DocPartId="d1cc5931da9146b587367e6481b562c0" PartId="4c10ed780ef241b9a1386279b2e6ce56"/>
      <Part Type="punktas" Nr="35" Abbr="35 p." DocPartId="e74ce2cbdc794e0589156375951f0a31" PartId="10f0765490694462bcaa2562c985fbe0"/>
      <Part Type="punktas" Nr="36" Abbr="36 p." DocPartId="dc0888fe6a36430da890f651d8e48c30" PartId="bebd55748af049a999da1d68725d4a61"/>
      <Part Type="punktas" Nr="37" Abbr="37 p." DocPartId="6b2d0305c963477aa3dcb5eef46c470b" PartId="de95337da9894ce0a6545a635c0a5fb9"/>
      <Part Type="punktas" Nr="38" Abbr="38 p." DocPartId="1696a9214b414bd3a87e528b9e1b9b7e" PartId="3092f6cd93864f9a84c9d3542c0967da"/>
      <Part Type="punktas" Nr="39" Abbr="39 p." DocPartId="4adf4e92512b4e3c9f64f0a450990312" PartId="d2ea510b1bbf4e9d91fed4e98e3413cf"/>
      <Part Type="punktas" Nr="40" Abbr="40 p." DocPartId="4291d6fda862404396daa5572162f099" PartId="0192915a806d488cb9ed4b4d1e3b69c3"/>
      <Part Type="punktas" Nr="41" Abbr="41 p." DocPartId="63265d5ef2824028bc20253e67864566" PartId="2b3161fa66b8469aa9989963407ab64b"/>
    </Part>
    <Part Type="pabaiga" DocPartId="c6d16f468d58457e9ed2e2de6c03ccde" PartId="b5ec096706e6469784a08db91d3cf797"/>
  </Part>
  <Part Type="priedas" Nr="1" Abbr="1 pr." Title="(Atitikties fizinio pasirengimo reikalavimams tikrinimo rezultatų taškų suvestinės formos pavyzdys)" DocPartId="7e3e234173944847ae881157cffb61bb" PartId="fc23feda17534b1ea76ea847405aa80b"/>
  <Part Type="priedas" Nr="2" Abbr="2 pr." Title="(Atitikties fizinio pasirengimo reikalavimams tikrinimo rezultatų lentelės formos pavyzdys)" DocPartId="7b6151115e7c4abc85bf837b0506542f" PartId="31c287e1b2de45e99f9f277b7c523353"/>
  <Part Type="patvirtinta" Title="STANDARTINĖS STOJIMO Į VIDAUS TARNYBĄ SUTARTIES SĄLYGOS, STOJIMO Į VIDAUS TARNYBĄ SUTARČIŲ SUDARYMO IR PRIVALOMŲ STOJIMO Į VIDAUS TARNYBĄ SUTARČIŲ SĄLYGŲ VYKDYMO KONTROLĖS TVARKOS APRAŠAS" DocPartId="4ef797af05b24524a346a5ca89acfa99" PartId="6fafbc23f08d4c56bbf32bd65106614f">
    <Part Type="skyrius" Nr="1" Title="BENDROSIOS NUOSTATOS" DocPartId="b99dd56ea9d84881aad04cbccac70192" PartId="0c93a7b11f634fa3bc8c771807e5bfd1">
      <Part Type="punktas" Nr="1" Abbr="1 p." DocPartId="fa01728885b942ffbfd5d8df3e1f7fa8" PartId="dc1ec8e076a94308902570e1dc0a4dd7"/>
      <Part Type="punktas" Nr="2" Abbr="2 p." DocPartId="d12273af86934ddba68e2ef9e72a8d7b" PartId="284c497d33254af28b6505937b7c777e"/>
    </Part>
    <Part Type="skyrius" Nr="2" Title="SUTARTIMS TAIKOMI REIKALAVIMAI" DocPartId="13659e535b9d49518a797231c7fe64ac" PartId="85b15282883240e180837f75918f699f">
      <Part Type="punktas" Nr="3" Abbr="3 p." DocPartId="ccbbea0a7cfc4542b3de52b6cdd0ea8d" PartId="7fb527b6ad994e7e853f87240627c9a6">
        <Part Type="papunktis" Nr="3.1" Abbr="3.1 pp." DocPartId="06b75c6377694955aa4e5a2b7d1b45aa" PartId="7507b2ec51e5475280d5adeb13882f3f">
          <Part Type="papunktis" Nr="3.1.1" Abbr="3.1.1 pp." DocPartId="76cfbcb3aca848bdaba3eedaeee5efb3" PartId="c13d9530481e406687566c5deb55ffba"/>
          <Part Type="papunktis" Nr="3.1.2" Abbr="3.1.2 pp." DocPartId="1f2e4c37742f4b07bd5f1dc52302eda2" PartId="ea2c0cd724d14bf4988738979d2a03c2"/>
          <Part Type="papunktis" Nr="3.1.3" Abbr="3.1.3 pp." DocPartId="eb8d5bfc06c3482f9278e8505cbba6aa" PartId="5ceb0f80446a4c5ba9bbb8c956b3e888"/>
        </Part>
        <Part Type="papunktis" Nr="3.2" Abbr="3.2 pp." DocPartId="5f87040126334dc6adda386ab1ff1093" PartId="9b0d6c0656da4d9b9d2b07a440740e26">
          <Part Type="papunktis" Nr="3.2.1" Abbr="3.2.1 pp." DocPartId="6099152f3a4b49edb8a96dc56a0c69b2" PartId="ab901caf3d854b36a5718134b2be7202"/>
          <Part Type="papunktis" Nr="3.2.2" Abbr="3.2.2 pp." DocPartId="e78a8a95968f44809122298681321265" PartId="66f6feb5c8ab4b3991f9cf6c8dae064f"/>
          <Part Type="papunktis" Nr="3.2.3" Abbr="3.2.3 pp." DocPartId="26fe746c717d4c188241aba788c1f22a" PartId="278c8d8ff26c4e189b2b5dd9fa6073af"/>
        </Part>
        <Part Type="papunktis" Nr="3.3" Abbr="3.3 pp." DocPartId="3dba54bf406d44ee98f6bf5e4959f888" PartId="fcf17c8d353a4c459f9b93ed438711e7">
          <Part Type="papunktis" Nr="3.3.1" Abbr="3.3.1 pp." DocPartId="7063a44ea5c24bbdbc94f6624a8c6864" PartId="f8ff08fecf0847ea852185c5b5a50d9b"/>
          <Part Type="papunktis" Nr="3.3.2" Abbr="3.3.2 pp." DocPartId="4c4e79fba90b423eb5af1d818997f9be" PartId="93f98578bef64c0c80ea8448b91f3449"/>
          <Part Type="papunktis" Nr="3.3.3" Abbr="3.3.3 pp." DocPartId="fdc273a045b74d0da7f64ca16dcadf0f" PartId="02b9ed0dd5e34cff9ac520dcf5bbd413"/>
        </Part>
        <Part Type="papunktis" Nr="3.4" Abbr="3.4 pp." DocPartId="3c62c4c2705a4e32b44b0734c5144c9c" PartId="4c24484f628b4dfaa6855dcff8898fe6"/>
        <Part Type="papunktis" Nr="3.5" Abbr="3.5 pp." DocPartId="8a2b2b9afb3e40a681630fff2a356d20" PartId="d1cbae7ec2af44f5aa5a112f39860272">
          <Part Type="papunktis" Nr="3.5.1" Abbr="3.5.1 pp." DocPartId="87dca5b7d9a14ce6a2b271a4fa0613bf" PartId="f5ed07af8fd348b09c0d4cec92fc2b65"/>
          <Part Type="papunktis" Nr="3.5.2" Abbr="3.5.2 pp." DocPartId="9dbc55a78cb641f985a5cd4d15e501ae" PartId="ab8e4e7fa4264ddea2ce6a7159665421"/>
        </Part>
        <Part Type="papunktis" Nr="3.6" Abbr="3.6 pp." DocPartId="86683e6700394ca089da738858543193" PartId="0e805e75716c4ede9e0c1195842965cf">
          <Part Type="papunktis" Nr="3.6.1" Abbr="3.6.1 pp." DocPartId="38188b14f9fe49aab63d2396d409948b" PartId="398142423dcf45398112e383ab47c658"/>
          <Part Type="papunktis" Nr="3.6.2" Abbr="3.6.2 pp." DocPartId="6472e61ecc5a4ca7b170b1b4c1187239" PartId="a72acf5cfa154114b706793a4a5114b9"/>
          <Part Type="papunktis" Nr="3.6.3" Abbr="3.6.3 pp." DocPartId="49f99915335f4807a9db8638df81c906" PartId="e8a7f71fc7b441399a0941dd89ea65a6"/>
          <Part Type="papunktis" Nr="3.6.4" Abbr="3.6.4 pp." DocPartId="153e9e29008d4d50aef5d247e00f3edd" PartId="1c2e8bf70ceb4dbebdd96be5228047c0"/>
        </Part>
        <Part Type="papunktis" Nr="3.7" Abbr="3.7 pp." DocPartId="05a815f0e6ec4941a9eb1c3378c8058d" PartId="d4ca809f6f424c52b8155b13fcea3d12"/>
        <Part Type="papunktis" Nr="3.8" Abbr="3.8 pp." DocPartId="3d49fb2435594e3fa456693f7950dab2" PartId="8d3eae0c12ac4bc18e57f901611e8906"/>
      </Part>
    </Part>
    <Part Type="skyrius" Nr="3" Title="SUTARČIŲ SUDARYMO TVARKA" DocPartId="9bbfbd5b56904328afeae2628fc87b9c" PartId="113061396f15460eb635304e8535d7e4">
      <Part Type="punktas" Nr="4" Abbr="4 p." DocPartId="c74fc00ac5c64bf5a75e5ce36e8801f8" PartId="212583e8986d45139ecdebbab42fefdf"/>
      <Part Type="punktas" Nr="5" Abbr="5 p." DocPartId="36643be8f9da42eebe20eb920febed41" PartId="b2fa67c1da9a4a2b9a2b9725fc02dd1d"/>
      <Part Type="punktas" Nr="6" Abbr="6 p." DocPartId="3a0dacba29904e05976754382f5a8a0f" PartId="b3f2f74e95b64eddab2ac180d6a153cf"/>
      <Part Type="punktas" Nr="7" Abbr="7 p." DocPartId="cf30a022cde548dbb9911781a939250f" PartId="acdb7332005a44d7b83ccc57ef5ef5d9"/>
      <Part Type="punktas" Nr="8" Abbr="8 p." DocPartId="166b63e52dc24986b5ba5df5e7e6c57d" PartId="1f58b2d6fecb4549a16947082f2f90b0"/>
    </Part>
    <Part Type="skyrius" Nr="4" Title="PRIVALOMŲ SUTARTIES SĄLYGŲ VYKDYMO KONTROLĖ" DocPartId="2491b117a998427fbd9dc08e8c367a67" PartId="5f3fe394d2ec451893905ab5006ad836">
      <Part Type="punktas" Nr="9" Abbr="9 p." DocPartId="0924b757f1e5418191148144e9c4c44d" PartId="55ec31c6a1e14bba8d4ce72c8d51c03c"/>
      <Part Type="punktas" Nr="10" Abbr="10 p." DocPartId="522ad33d35ef4eb88ebcb5e98bd5f800" PartId="1a1ca1f72bdd42aaa59d5c4814c8f1ac"/>
      <Part Type="punktas" Nr="11" Abbr="11 p." DocPartId="9c0bd02155eb4eb1b0c6fcea0c51c868" PartId="7a05efbc98554f6f931a5fc9fb72fd56"/>
      <Part Type="punktas" Nr="12" Abbr="12 p." DocPartId="d0dc0d8fe6c340d09b556dde58ee3f2e" PartId="898af29a983546ff9db3c029201ba20f"/>
    </Part>
    <Part Type="pabaiga" DocPartId="469c57614a7242509a5b7fb72f0bb6f1" PartId="1d7b0216b76e4f73a3636c9e257fe22d"/>
  </Part>
  <Part Type="patvirtinta" Title="TEISĖS ATKURTI VIDAUS TARNYBOS SISTEMOS PAREIGŪNO STATUSĄ TVARKOS APRAŠAS" DocPartId="e95d42c7ff4146a29618d1c1b5c2c17b" PartId="43827b1c600245d59c25334cae77b47e">
    <Part Type="skyrius" Nr="1" Title="BENDROSIOS NUOSTATOS" DocPartId="e089241e71fe46d496f7a931e1081e36" PartId="18e35daf9eba4ee0a7289968b05c3969">
      <Part Type="punktas" Nr="1" Abbr="1 p." DocPartId="780c84b2baa947c7bcc8d49f0237a6fb" PartId="e662b4e6551d45e5b327a359e149a725"/>
      <Part Type="punktas" Nr="2" Abbr="2 p." DocPartId="fba1bee2c41048c6ad7c9e9adc712751" PartId="f2e42bd543cc4f67b8c01001d5d0a8b3"/>
    </Part>
    <Part Type="skyrius" Nr="2" Title="PAREIGŪNO STATUSO ATKŪRIMAS" DocPartId="c6cf36b6355246509a82764892f22493" PartId="a9238b8e7dd54e90977959ed4acd0e4b">
      <Part Type="punktas" Nr="3" Abbr="3 p." DocPartId="5b295b3dccc546e6ad82c04294d98c13" PartId="d24f31c04c624ad581557ed8a197dfb4"/>
      <Part Type="punktas" Nr="4" Abbr="4 p." DocPartId="c2341480789e490b901ab1e9ad46c1e5" PartId="a76c7fc75680498d89cfbe6b4f146eec">
        <Part Type="papunktis" Nr="4.1" Abbr="4.1 pp." DocPartId="af00ab10e52e4c7687350f278fa305ac" PartId="036a850752a04f33be091d4c37a2005f"/>
        <Part Type="papunktis" Nr="4.2" Abbr="4.2 pp." DocPartId="389e3af59ddf4ae39ec9b93fce2e06c7" PartId="154cbd4c4acd41adad70150b4751a287"/>
        <Part Type="papunktis" Nr="4.3" Abbr="4.3 pp." DocPartId="fe581805ebdc4a9d873b3e59d85e9e1c" PartId="64eb345c96c141d39fa49d9fe09c87e0"/>
      </Part>
      <Part Type="punktas" Nr="5" Abbr="5 p." DocPartId="cf3110cb5b814bb38bab8c1238f69ae3" PartId="370048d91ec648adba2f3bc0357d400d">
        <Part Type="papunktis" Nr="5.1" Abbr="5.1 pp." DocPartId="a65d0eef8a3c4c88a66f42a56bc1ec8e" PartId="b35e262322ad48ddbccb426878359983"/>
        <Part Type="papunktis" Nr="5.2" Abbr="5.2 pp." DocPartId="cffcd0962e3846b490604d2b5a96b483" PartId="3cd479c4b3ff4cda94cda18a10f55b75"/>
      </Part>
      <Part Type="punktas" Nr="6" Abbr="6 p." DocPartId="d2f49facff6847b491bfbc414b94cda8" PartId="3a915cb648e6435a8136680992ea8a44"/>
      <Part Type="punktas" Nr="7" Abbr="7 p." DocPartId="c0acd7a2540b454dbf511d60b1c173be" PartId="9d2ce37870944594b806e17dab97956d">
        <Part Type="papunktis" Nr="7.1" Abbr="7.1 pp." DocPartId="0877807320c54dc2b34fbdedcfcd3328" PartId="0b06c457c2544ea4a0837974b91ab8b5"/>
        <Part Type="papunktis" Nr="7.2" Abbr="7.2 pp." DocPartId="3c3da33b4aad4d9b93fb0fbe6e6f8270" PartId="a6e360bf8f9f4291acac4c90e0e8ec4f"/>
      </Part>
      <Part Type="punktas" Nr="8" Abbr="8 p." DocPartId="b5aed901b35d4b1b99b5850601c7c174" PartId="a01b685a8cfd452795f4bbb3516f9924"/>
      <Part Type="punktas" Nr="9" Abbr="9 p." DocPartId="5d90b8c7f2314013b7cff5ecdaf52b15" PartId="247384e6ce4244ee9edb7763f70ae83f"/>
      <Part Type="punktas" Nr="10" Abbr="10 p." DocPartId="0654c6a311714e5f8fbfeea0ee350a6b" PartId="205fc036b4c04e1e8c5de8c312e4d704"/>
      <Part Type="punktas" Nr="11" Abbr="11 p." DocPartId="999421a2b4cd4824a0ac0e8c466d737e" PartId="66339d262d454dc89b3c1081fda60fff"/>
    </Part>
    <Part Type="skyrius" Nr="3" Title="BAIGIAMOSIOS NUOSTATOS" DocPartId="a29cb50683c048f7a75818f701cc5176" PartId="eb6fd21f5af240c1b4df2776c035a7c0">
      <Part Type="punktas" Nr="12" Abbr="12 p." DocPartId="efc34554462d4705a53dcc172b63ad8a" PartId="2e704ec19d654b7cbb5d2a85cd9a8594"/>
    </Part>
    <Part Type="pabaiga" DocPartId="52c3d668892641ef9c1d5027ea4e1e6f" PartId="162dd6ed1e6546c7b650620c8bcf2bb6"/>
  </Part>
  <Part Type="priedas" Abbr="pr." Title="ANKETA" DocPartId="8600616a248443a2b22fee78e4aba2bc" PartId="29b602dc8e9d4fdd98f1984e3482a67f"/>
  <Part Type="patvirtinta" Title="VIDAUS TARNYBOS SISTEMOS PAREIGŪNŲ PRAŠYMŲ LEISTI DIRBTI KITĄ DARBĄ PAGAL DARBO SUTARTĮ NAGRINĖJIMO, SPRENDIMŲ PRIĖMIMO IR ATŠAUKIMO TVARKOS APRAŠAS" DocPartId="c3ec6d22e66b482cab8099ee6ec1cab2" PartId="1d925d42bdfb49bf83497eb556a8525f">
    <Part Type="skyrius" Nr="1" Title="BENDROSIOS NUOSTATOS" DocPartId="4ef284b731cc41fe85a1aeac29fc34c4" PartId="852c7777edde4f9888e6eb746f20805d">
      <Part Type="punktas" Nr="1" Abbr="1 p." DocPartId="46e85a992c964154a11173ec3d4fc8d8" PartId="39bd95e38d2d4ee4b9850d6edf910dcb"/>
      <Part Type="punktas" Nr="2" Abbr="2 p." DocPartId="21eda77fbf3c40aa979f8e6a78f542cf" PartId="4a9578ad82ad4fcdb74ae3e99623fea8"/>
    </Part>
    <Part Type="skyrius" Nr="2" Title="PRAŠYMŲ PATEIKIMAS" DocPartId="f0640918643a452d89334ba45e207cec" PartId="ffe0d0a26ff742de90b72d741fe62755">
      <Part Type="punktas" Nr="3" Abbr="3 p." DocPartId="36f051dcc45745a49a5e8318a1aba5f5" PartId="05e82cc575c94d25befc7faf4253fb7a">
        <Part Type="papunktis" Nr="3.1" Abbr="3.1 pp." DocPartId="7decf89492fe400db89d8fade458c447" PartId="1f833704a2c342b6ad0560dae14887f0"/>
        <Part Type="papunktis" Nr="3.2" Abbr="3.2 pp." DocPartId="6f22e1159b734c6abddfa725e7bc7f14" PartId="b8002b3c337a48a89e5987d8af7c784b"/>
        <Part Type="papunktis" Nr="3.3" Abbr="3.3 pp." DocPartId="26b6b783db574b02a15a3009ca2202df" PartId="b699153240664de8b202c52f7659f07c"/>
      </Part>
      <Part Type="punktas" Nr="4" Abbr="4 p." DocPartId="c94474ee2529414d8661088a57e83a38" PartId="e290aaf3c2264638b504ff9c0c5d8468"/>
      <Part Type="punktas" Nr="5" Abbr="5 p." DocPartId="d84e2e92220e41a287bd188ce7383632" PartId="32482190a1fb4023b7dce1dc455dc61a"/>
      <Part Type="punktas" Nr="6" Abbr="6 p." DocPartId="c1b03ee8ea654696b0dafc5b9f169013" PartId="94eb187d144c42b68e408c458f97fa58"/>
      <Part Type="punktas" Nr="7" Abbr="7 p." DocPartId="c63d36726f5742aeb8f3616a6f900ed9" PartId="44792d81d3bb40a4a950d985f8d084c3"/>
    </Part>
    <Part Type="skyrius" Nr="3" Title="PRAŠYMŲ IR INFORMACIJOS NAGRINĖJIMAS" DocPartId="a4434827bd2e4572aa9d59c30b3c9354" PartId="c6eab465fb0641438ad497031abc88e9">
      <Part Type="punktas" Nr="8" Abbr="8 p." DocPartId="f0810da04ca740158eebf696bd23887e" PartId="6e8d27198fa849ea86002fd79b30fec0"/>
      <Part Type="punktas" Nr="9" Abbr="9 p." DocPartId="f438ff635781431ab831b1c704490ece" PartId="8430dedce6df4d65becb5096807d6e96"/>
      <Part Type="punktas" Nr="10" Abbr="10 p." DocPartId="ed9e7af1363848da946a4145ff5ef0bc" PartId="06bb40e1bb404a86ad9580e1c54c9ec2"/>
      <Part Type="punktas" Nr="11" Abbr="11 p." DocPartId="beda0b4c3e5847f8948d6e46d7d5dfc3" PartId="e3ac38341c53456e87d5f4a8e1bdcb8b"/>
      <Part Type="punktas" Nr="12" Abbr="12 p." DocPartId="fecda25882f74a33ae9819eb4e3fb19b" PartId="e9e7e8961c5642b189260ef3bc565ff0"/>
      <Part Type="punktas" Nr="13" Abbr="13 p." DocPartId="8f2226a7b40e4439832d97df67a46410" PartId="be71b43e3cd84ad393b0066f819baa64"/>
      <Part Type="punktas" Nr="14" Abbr="14 p." DocPartId="dc459e4b4ca64440af7c4927c2790d57" PartId="9b4abd450177413f81123aed140f8477">
        <Part Type="papunktis" Nr="14.1" Abbr="14.1 pp." DocPartId="6a5beb40f4c1445f86cec30babac9aaa" PartId="91c48388da7748a4a0c6a6f02814744b"/>
        <Part Type="papunktis" Nr="14.2" Abbr="14.2 pp." DocPartId="d51a993a7b4c473dbc15f2eef2bfaeee" PartId="d9588c759f51414f8b980e2943afce9d"/>
        <Part Type="papunktis" Nr="14.3" Abbr="14.3 pp." DocPartId="abca0ba49a0c406d8551da805aac7542" PartId="0053425f9a5a4b29b8933a98369671a3"/>
        <Part Type="papunktis" Nr="14.4" Abbr="14.4 pp." DocPartId="b3e465c2317d4f8183172d1b3077ce42" PartId="2ecc0e7378e24baca2428dfabf2346e6"/>
        <Part Type="papunktis" Nr="14.5" Abbr="14.5 pp." DocPartId="5117ef98569f4226b5adb3610411fcc5" PartId="d1e076ce62484d70ad235899b901ed17"/>
      </Part>
      <Part Type="punktas" Nr="15" Abbr="15 p." DocPartId="4794dfae4a5d4810beb80c3f598b9ac5" PartId="02ece06b138c4a22b7d4f00b2eb491ec"/>
    </Part>
    <Part Type="skyrius" Nr="4" Title="SPRENDIMO PRIĖMIMAS" DocPartId="8cfd4a8e165a43e5a014f4d048a83dc8" PartId="ea96512b87bb4de1ad8b6dc953d2661c">
      <Part Type="punktas" Nr="16" Abbr="16 p." DocPartId="81e9c22ee058462299bb637c24eecf01" PartId="e3ebe37a6d23446692c47c42561626ab">
        <Part Type="papunktis" Nr="16.1" Abbr="16.1 pp." DocPartId="89f76fffda2b438fa0fc043a41d6b000" PartId="dff40d89776d4a85b53b49c9cdd2f714"/>
        <Part Type="papunktis" Nr="16.2" Abbr="16.2 pp." DocPartId="2091a2a04e7d47deb3c407243110e334" PartId="1095d057e971451e90198625b6929378"/>
        <Part Type="papunktis" Nr="16.3" Abbr="16.3 pp." DocPartId="b4d0e6efad7243c3a291c5ca13cf294f" PartId="0d2d977b47f148e6a7ff920a88dce4c9"/>
        <Part Type="papunktis" Nr="16.4" Abbr="16.4 pp." DocPartId="0118b04fcb4a4350948201db12c8ca90" PartId="aee310f3e13a48da99f235cc9ed7b220"/>
      </Part>
      <Part Type="punktas" Nr="17" Abbr="17 p." DocPartId="330253795b7444f4a6b65e791ba3d85c" PartId="0089569ee0f84f77b30d07c0c951cc5d"/>
      <Part Type="punktas" Nr="18" Abbr="18 p." DocPartId="0d7939d5ffa548fa8a7ec9eab1fdd822" PartId="53760646104d450ab95a5a82a949ec25"/>
    </Part>
    <Part Type="skyrius" Nr="5" Title="BAIGIAMOSIOS NUOSTATOS" DocPartId="5509e8e2cd63406481abd4fbd2a92fe2" PartId="7fe010bac5e344ee870585c7f6121d54">
      <Part Type="punktas" Nr="19" Abbr="19 p." DocPartId="b88b33af7ed546f9b1ad22b0018aae51" PartId="3359b3a6651a49088027e8e6d7ca1220"/>
      <Part Type="punktas" Nr="20" Abbr="20 p." DocPartId="8bc2f4510e7840febf61dfeaf7d79e3d" PartId="aa4e9a64fb5a4913accb8d6e37f9dd2a"/>
      <Part Type="punktas" Nr="21" Abbr="21 p." DocPartId="06e5768d26c34233bb924b8148fef8bc" PartId="b924f513a5b347e3a7b458285053d151"/>
    </Part>
    <Part Type="pabaiga" DocPartId="153ed120d89e4e0580d7684900976ba7" PartId="f19f04a6bbd945aeb79be7d5005f3e6b"/>
  </Part>
  <Part Type="patvirtinta" Title="ATRANKOS Į LAISVAS VIDAUS TARNYBOS SISTEMOS PAREIGŪNO PAREIGAS TVARKOS APRAŠAS" DocPartId="af866a8005624348ac74ebaf287024d9" PartId="8260ba37dde94f1097efcf059964c8cb">
    <Part Type="skyrius" Nr="1" Title="BENDROSIOS NUOSTATOS" DocPartId="7d57759b6c134443a082fc5a6de862d9" PartId="30b176fdab7545dcac97d2388363ebd8">
      <Part Type="punktas" Nr="1" Abbr="1 p." DocPartId="b0e8658935344f4ab2a5ed500d6373c5" PartId="99538c075ebe4f509a80a3e262ef99e2"/>
      <Part Type="punktas" Nr="2" Abbr="2 p." DocPartId="15a8c8a7ad4c4570a936fda01cacdf97" PartId="dbb1f8171e304ac9a852d2f418661b65"/>
      <Part Type="punktas" Nr="3" Abbr="3 p." DocPartId="27d497aeb8eb4e6dbcebead52892b409" PartId="4de29e6a9a4a49cba1d09b01c61e16ff"/>
      <Part Type="punktas" Nr="4" Abbr="4 p." DocPartId="73ac8f239b554b0e96666ccc4e317e67" PartId="6015be0ae35143e7a4ed76bd0d92893f"/>
      <Part Type="punktas" Nr="5" Abbr="5 p." DocPartId="6b243d33240f4d818e6472045463d065" PartId="ce6a423f71c148d3a25c0fbb466db1a3"/>
    </Part>
    <Part Type="skyrius" Nr="2" Title="ATRANKOS PASKELBIMAS IR ATŠAUKIMAS, DOKUMENTŲ PATEIKIMAS IR ATITIKTIES PAREIGYBĖS APRAŠYME NUSTATYTIEMS SPECIALIESIEMS REIKALAVIMAMS VERTINIMAS" DocPartId="e626c39687444722ac0aa17f348ea6b1" PartId="1f2de2a35f544447ad8b1da5772881f6">
      <Part Type="punktas" Nr="6" Abbr="6 p." DocPartId="9343d7992b5e423a9d7be1f73e441bc4" PartId="7e16eeda7af748c5bdba3aaa8a18568e"/>
      <Part Type="punktas" Nr="7" Abbr="7 p." DocPartId="ae093e2e1627472088cfa8608413e194" PartId="aca040132f8e4f10bffef5dbad9f20f1"/>
      <Part Type="punktas" Nr="8" Abbr="8 p." DocPartId="c3f2a19a4f9d43a3ba45518a9085683a" PartId="249e9db3c2054e3b9d3d255447f135ff"/>
      <Part Type="punktas" Nr="9" Abbr="9 p." DocPartId="59a829b628934fccb77664b0179568d9" PartId="33593e99c8e4432dbee53584d315917e"/>
      <Part Type="punktas" Nr="10" Abbr="10 p." DocPartId="1c142bda858647ceb7b60ecd7cc019a7" PartId="3f482dbc9e2a4d32ab825ab3449bcf28">
        <Part Type="papunktis" Nr="10.1" Abbr="10.1 pp." DocPartId="3427f9c24d92475fa050df642a466fb6" PartId="ae27089ece394852b71a809ae0e23031"/>
        <Part Type="papunktis" Nr="10.2" Abbr="10.2 pp." DocPartId="09734b9697294ef9b81a1aee3cd65580" PartId="e0504354347745f2a1d21208dd079069"/>
        <Part Type="papunktis" Nr="10.3" Abbr="10.3 pp." DocPartId="c127424b79764abca9a60a294f5e667a" PartId="92ba64c646394005b687bfcdb209437c"/>
        <Part Type="papunktis" Nr="10.4" Abbr="10.4 pp." DocPartId="cf265612de484a0493b08bb2297a0214" PartId="9cd4fad67b0940bba2d7f236a9f3aea3"/>
      </Part>
      <Part Type="punktas" Nr="11" Abbr="11 p." DocPartId="0bad408297ab4a6aa1811de9db0e955a" PartId="f0da5c6112aa4267b8cbad5bd0da1761"/>
      <Part Type="punktas" Nr="12" Abbr="12 p." DocPartId="1ebfec7819e34c2dbf8639ef3a467d8d" PartId="3f85d81f2ef24226b25b43faf5a8d581"/>
      <Part Type="punktas" Nr="13" Abbr="13 p." DocPartId="93cd2bcb718a412a911be963be100d6a" PartId="c733d5d7dd7d42b9b39d68919744413a"/>
      <Part Type="punktas" Nr="14" Abbr="14 p." DocPartId="811105013ad64c5b9b1b4c409f263e87" PartId="6f7319d5c8b14e7a9de0cd069336a6d6"/>
      <Part Type="punktas" Nr="15" Abbr="15 p." DocPartId="1be19448d34a45f98fcfe459b4807d3e" PartId="17d61373f9994bf1ab6a91bfac14cb77"/>
      <Part Type="punktas" Nr="16" Abbr="16 p." DocPartId="8eb36471b6dc49cfbb04aa716a0b335c" PartId="25694220f8ab4e9c9a8b0a6ec773a741"/>
      <Part Type="punktas" Nr="17" Abbr="17 p." DocPartId="518fef41fcc5412aa79d089179b2d219" PartId="dbbc839083f949069ebcd82653cf4d1e"/>
      <Part Type="punktas" Nr="18" Abbr="18 p." DocPartId="bfdd1aac8cba4ebeb2ec6477b0c0c955" PartId="a8d6ae9844f84ed4ab9b27bda87b2209"/>
      <Part Type="punktas" Nr="19" Abbr="19 p." DocPartId="73e4e306bcb04afdb5dffb822b385188" PartId="869899f37d5b40698d1bf1eab8cc4ee5"/>
      <Part Type="punktas" Nr="20" Abbr="20 p." DocPartId="2a469f81c9a04b6b9722a3eb266177b8" PartId="a13694946cf6428fa3dbcaa49ff4dc3a"/>
      <Part Type="punktas" Nr="21" Abbr="21 p." DocPartId="cbc5e9505249439595cad830212f5102" PartId="5820496fd25c4dae9c6c331a008dc32c"/>
      <Part Type="punktas" Nr="22" Abbr="22 p." DocPartId="0ad8184311444b2b9b8b14da2b71ef1e" PartId="82177d9063c04577aabaec113a400836"/>
    </Part>
    <Part Type="skyrius" Nr="3" Title="ATRANKOS Į STATUTINĖS ĮSTAIGOS VADOVO AR JO PAVADUOTOJO PAREIGAS YPATUMAI" DocPartId="8bc9d5a4396e4292971c81d8e6842fac" PartId="2694d7f2a7b141a4927bafd9d591ecad">
      <Part Type="punktas" Nr="23" Abbr="23 p." DocPartId="c563ec313a47492fb9d7f4142d4c9046" PartId="d49f29d8a18342ac8691467430cd7a8e"/>
      <Part Type="punktas" Nr="24" Abbr="24 p." DocPartId="471e9b39db8d4d4caf38f3339bb8aed6" PartId="d8768fd859234e5da9fc6b9fb479d7e5">
        <Part Type="papunktis" Nr="24.1" Abbr="24.1 pp." DocPartId="e2d1163e59014eb6915d2005c46a66c0" PartId="647e3c022c8b41caaafde7247d569396"/>
        <Part Type="papunktis" Nr="24.2" Abbr="24.2 pp." DocPartId="be7440608e404f31bf3648e3974f96bb" PartId="e02545c68b6b41bab96107636853bc9c"/>
        <Part Type="papunktis" Nr="24.3" Abbr="24.3 pp." DocPartId="78fd9108cc734d1aaa7db2500622f456" PartId="2450071e5f43408cb0a9fe54b531df43"/>
        <Part Type="papunktis" Nr="24.4" Abbr="24.4 pp." DocPartId="752bf9958889441f9572ec193e966344" PartId="422ddaa56cd945289704d8bf94d7c734"/>
      </Part>
      <Part Type="punktas" Nr="25" Abbr="25 p." DocPartId="cc696a8af9264f478e55378db590c90b" PartId="26f273ca6ef74b04928f7913a7a02cf4"/>
      <Part Type="punktas" Nr="26" Abbr="26 p." DocPartId="d9584ab85f7a45da82dc9d21dde9a59e" PartId="2deba38d75c649a9ab613f67996093b9"/>
      <Part Type="punktas" Nr="27" Abbr="27 p." DocPartId="99c9c64a43ff4de8ad18f6ae1e13c242" PartId="11872c57cdfd4d0b9ad003e5c9508235"/>
      <Part Type="punktas" Nr="28" Abbr="28 p." DocPartId="c3beb924264f420391ba36e07262ba76" PartId="027dec77b100413bac71fb853c77e57d"/>
      <Part Type="punktas" Nr="29" Abbr="29 p." DocPartId="06842dc9a77244b8935d20d3b0380ad8" PartId="34e9a59aa6364a8b8047f5d231f9c17f"/>
      <Part Type="punktas" Nr="30" Abbr="30 p." DocPartId="30252738c1ec4cfd9e5c2d23634af7b9" PartId="fd90704bc37848e78921e83825c8bc11"/>
      <Part Type="punktas" Nr="31" Abbr="31 p." DocPartId="4430b854eb82415a811390ab5edcb48e" PartId="efa254b8af754238835a69e2830c3b1d"/>
      <Part Type="punktas" Nr="32" Abbr="32 p." DocPartId="1ad6ed4136944235b65f6e690cd2ffb4" PartId="8dd14e74f3c84198add8821adbc37b89"/>
    </Part>
    <Part Type="skyrius" Nr="4" Title="ATRANKOS VYKDYMAS ATRANKOS KOMISIJOJE" DocPartId="6b0226585a7c4a09934499b3dffa39b9" PartId="77321296da514ca384c275cb117b5d17">
      <Part Type="punktas" Nr="33" Abbr="33 p." DocPartId="cfb594c1e0f543acb67e20ef279d7bf3" PartId="3dbcd5c1a5ba446d9bb709d03ecdb091"/>
      <Part Type="punktas" Nr="34" Abbr="34 p." DocPartId="dcca7d1b38fa433eaabf106172ae4072" PartId="9c5195e291ab4265b1b97724c2c320cb"/>
      <Part Type="punktas" Nr="35" Abbr="35 p." DocPartId="d107757991164e3eaa6df23b7e581ecc" PartId="b09e9bd27de44129abd3a8c2e3261d8c"/>
      <Part Type="punktas" Nr="36" Abbr="36 p." DocPartId="c0f91359c89f409789f129873528324a" PartId="0cd1b24e2d9a450eb7c28594680348ee"/>
      <Part Type="punktas" Nr="37" Abbr="37 p." DocPartId="bb835eaee19e4f3f9015fe443e2a4951" PartId="465dd65560604d30af773828811a4e51"/>
      <Part Type="punktas" Nr="38" Abbr="38 p." DocPartId="673672b654a04be494ebb150aeeaf0ab" PartId="e132ae87c215481abb0547a3083d55b7"/>
      <Part Type="punktas" Nr="39" Abbr="39 p." DocPartId="9fd08c00b6b54509862e75a950eaa096" PartId="d73c3f719a6b4827b4450a9570395147"/>
      <Part Type="punktas" Nr="40" Abbr="40 p." DocPartId="ab7260922feb4979b2a86eef3665d8dd" PartId="fc593ab3e5ac456b803871d0946cbede"/>
      <Part Type="punktas" Nr="41" Abbr="41 p." DocPartId="8669fda38ac94e26baf292253285f0f7" PartId="9301136a1ad04f2789ff16fb07d9ea25"/>
      <Part Type="punktas" Nr="42" Abbr="42 p." DocPartId="efd50d340f9e417791f3073f37726ca5" PartId="38747255f7194de4bb8fc16876391f2e"/>
      <Part Type="punktas" Nr="43" Abbr="43 p." DocPartId="20f85ba2434b4b8485ce0cb4b9c128c3" PartId="aec4af2c1b574bcb9268b1eb5649e3fe"/>
      <Part Type="punktas" Nr="44" Abbr="44 p." DocPartId="3c5f635762db43588d6d450be88ded5a" PartId="88fa3fe6344b4716864b3406bdca2aca"/>
      <Part Type="punktas" Nr="45" Abbr="45 p." DocPartId="a19c5c556a5d45c888643e0970b2a007" PartId="226c61713d5e43ac8844256753748855"/>
      <Part Type="punktas" Nr="46" Abbr="46 p." DocPartId="6a33c9db45ab4982b645c155198b7f01" PartId="006f8b9b683d4a61a8c54291a633c0ea"/>
      <Part Type="punktas" Nr="47" Abbr="47 p." DocPartId="f998ae39b53e4164b927d2d7aa8553b1" PartId="6bbaf5254d1d48a986a51b65e6ceba34"/>
      <Part Type="punktas" Nr="48" Abbr="48 p." DocPartId="dfc659c2de4a49d0a8d3a492feb40c53" PartId="f5e46d5a2c2149bf86f772795c41661e"/>
      <Part Type="punktas" Nr="49" Abbr="49 p." DocPartId="f89673fda24e484b8ab6916b478d7b4a" PartId="96a9a00bb95e444b8cbe8eb866eb5710"/>
      <Part Type="punktas" Nr="50" Abbr="50 p." DocPartId="e02eee5207b94506803e548ae59ff0f9" PartId="994f440fc9eb491a9c5fa637926cba2a"/>
      <Part Type="punktas" Nr="51" Abbr="51 p." DocPartId="19699ad55de44e3d856d17464d431de3" PartId="31ef9f5547ce4f93abe2a7b8e386ad83"/>
      <Part Type="punktas" Nr="52" Abbr="52 p." DocPartId="33df1740e85049faada5c1302fc1504a" PartId="957fffc3d22943e1933d5eb5f9701dac"/>
      <Part Type="punktas" Nr="53" Abbr="53 p." DocPartId="a65e543be3f346eebb58bd9d46bd468d" PartId="5dd07de17e0842ae993ff2e592968e19"/>
      <Part Type="punktas" Nr="54" Abbr="54 p." DocPartId="b2db7d42418949d4a9615a428617f4af" PartId="d9596d2cec9342b0a14f972fd40e1de8"/>
      <Part Type="punktas" Nr="55" Abbr="55 p." DocPartId="b06a2ac247df464aabfbc484b7d172da" PartId="8f8951a34a1d48eab7f8e34ed72f959d"/>
      <Part Type="punktas" Nr="56" Abbr="56 p." DocPartId="eef157efe8d94d9eac681e988692b127" PartId="ffa8a651745d4bc986d8d63bb2661c46"/>
    </Part>
    <Part Type="skyrius" Nr="5" Title="ATRANKĄ LAIMĖJUSIO PRETENDENTO SKYRIMAS Į PAREIGAS" DocPartId="23a9c1350d1c47ce8b850aabc3d63734" PartId="54fac1b898f24005bc1210019050215f">
      <Part Type="punktas" Nr="57" Abbr="57 p." DocPartId="36cdc5a75e0142b687b5892d74e8168a" PartId="fc4530a3068740a792059ab76472b337"/>
      <Part Type="punktas" Nr="58" Abbr="58 p." DocPartId="881421f3398a49bd8f6aef6994dae543" PartId="214608fc8e444322bf7435909c0ad910"/>
      <Part Type="punktas" Nr="59" Abbr="59 p." DocPartId="121c15f6985a483794861ee7c8b30ad1" PartId="1cf108a818b546be989dce95aeeb5671"/>
      <Part Type="punktas" Nr="60" Abbr="60 p." DocPartId="659d29a639f446a6bd742169c63f1b52" PartId="8b8646e9f1b048a08774715adc42c030"/>
      <Part Type="punktas" Nr="61" Abbr="61 p." DocPartId="bcc56dc4984f45cdb96bc16628d7e679" PartId="5767bd743693461c94d15fc956075ce6"/>
    </Part>
    <Part Type="skyrius" Nr="6" Title="BAIGIAMOSIOS NUOSTATOS" DocPartId="2fdccf61a5c1485793708f4215254064" PartId="63ae704c268442e8ad8a2c270e0e2222">
      <Part Type="punktas" Nr="62" Abbr="62 p." DocPartId="d17125ace46d473fa0e196c735a92e0e" PartId="9dcaddc3fd2d4350bf91500125005e6b"/>
      <Part Type="punktas" Nr="63" Abbr="63 p." DocPartId="d868136755914627ab0bd2705fe9462d" PartId="72b4c7641c3b464abe56c63a7396d2c9">
        <Part Type="papunktis" Nr="63.1" Abbr="63.1 pp." DocPartId="0b2e04552cfc469cba0c1895317cc092" PartId="ce037e2fac0c4829acf83626a7f7f8ac"/>
        <Part Type="papunktis" Nr="63.2" Abbr="63.2 pp." DocPartId="b945b36edbbb480cb61f72c7f35f7925" PartId="381fe12d085f48428fb3c51e96b173e8"/>
        <Part Type="papunktis" Nr="63.3" Abbr="63.3 pp." DocPartId="4700f78c2fb94376b8c43b60918442c3" PartId="799b7445c946486181d76c215e15411f"/>
        <Part Type="papunktis" Nr="63.4" Abbr="63.4 pp." DocPartId="346771dce36347979e2f8cf440092216" PartId="f5532140ad2f41d4a2b3490704dd4052"/>
        <Part Type="papunktis" Nr="63.5" Abbr="63.5 pp." DocPartId="a605769a8c58415c802263b11ea599c9" PartId="f9fddcb4d026465eaa01088cfb3815b2"/>
        <Part Type="papunktis" Nr="63.6" Abbr="63.6 pp." DocPartId="9cf81c89c89f456b81fee7808dcf2100" PartId="428d90ae309c4ae48d99cbb13366f5a6"/>
        <Part Type="papunktis" Nr="63.7" Abbr="63.7 pp." DocPartId="bef1def1b7e945c4b69318aba4303868" PartId="517e0fc71b614535a093b5eee2be02fc"/>
      </Part>
      <Part Type="punktas" Nr="64" Abbr="64 p." DocPartId="7567bd6a2ead469cbdde4ab47fe9a3f1" PartId="a8aec93974be4c649482accb6ba43606"/>
      <Part Type="punktas" Nr="65" Abbr="65 p." DocPartId="b907a584e795408e9d96f09b6bfef6dc" PartId="3115f2569e044ef2898a2024269ec113"/>
      <Part Type="punktas" Nr="66" Abbr="66 p." DocPartId="fc4694cefbd64f82838170064df64f9b" PartId="d7e0eaedec124e1f8767045a56852037"/>
    </Part>
    <Part Type="pabaiga" DocPartId="808140308022402c87b6a1446a26231e" PartId="21d11f060bed42d28c3880d3603105fd"/>
  </Part>
  <Part Type="priedas" Nr="1" Abbr="1 pr." Title="(Pretendentų į laisvas pareigūno pareigas atrankos protokolo forma)" DocPartId="147835f6672247c08b3e155f006cb7eb" PartId="bbfa220ebdfe4554b4603f14b6776ea6"/>
  <Part Type="priedas" Nr="2" Abbr="2 pr." Title="(Pretendentų į laisvas pareigūno pareigas individualaus vertinimo lentelės forma)" DocPartId="fcaa0bf7f02b441eb5d49cc96a466ec0" PartId="546fd5554a2d424ab0ecd07bae421f6a"/>
  <Part Type="patvirtinta" Title="VIDAUS TARNYBOS SISTEMOS PAREIGŪNŲ PERKĖLIMO Į KITAS PAREIGAS TVARKOS APRAŠAS" DocPartId="e699d6fda5ad49428546bab8b5290c71" PartId="8c91222ab4a74dbc8960b138a6d4d91a">
    <Part Type="skyrius" Nr="1" Title="BENDROSIOS NUOSTATOS" DocPartId="074502a696ff4171bf65bc6a57ef7feb" PartId="8e6c5b5ef18c43a1a8694abc1ba6fb74">
      <Part Type="punktas" Nr="1" Abbr="1 p." DocPartId="40f64906306d4b9f87eb4456404bf75a" PartId="85cc1a446ead4c06b50502c674c638bf"/>
      <Part Type="punktas" Nr="2" Abbr="2 p." DocPartId="362c8f860d1f4026850272ce138ad35d" PartId="0b6e5a9b688849e6a28a796c06b75ae5"/>
    </Part>
    <Part Type="skyrius" Nr="2" Title="PAREIGŪNŲ PERKĖLIMO Į KITAS PAREIGAS TVARKA" DocPartId="9ac4df9adce740ff921e80dcb9aa4b8b" PartId="b3b16b75d0984d898c8e9497bd053984">
      <Part Type="punktas" Nr="3" Abbr="3 p." DocPartId="5325207520554938883dd190053f10f3" PartId="1937e079fd164aeba621eec28267d1ec"/>
      <Part Type="punktas" Nr="4" Abbr="4 p." DocPartId="f83f1dc2eb9a4d49b98a0b599937ce63" PartId="6fa95151a02c409aa320d44469dd34a6"/>
      <Part Type="punktas" Nr="5" Abbr="5 p." DocPartId="55f3c40f60b3490c8e31d3a0689e374f" PartId="4dadfd807dfc4bfea5b0df45397482dd"/>
      <Part Type="punktas" Nr="6" Abbr="6 p." DocPartId="fd1283a94eb64266a2d9ee7c755b3f48" PartId="f82e155ebe974b9cb44a929f46d529b9"/>
      <Part Type="punktas" Nr="7" Abbr="7 p." DocPartId="47fae7d18c6d4b17b5c461ff8b7a9ef8" PartId="1a2efb69e88e4c3ba532142370cef095"/>
      <Part Type="punktas" Nr="8" Abbr="8 p." DocPartId="3e96937a02094b1bae1a0e263eeb8f30" PartId="c04085eb50724a7284041c66f75a39c0"/>
      <Part Type="punktas" Nr="9" Abbr="9 p." DocPartId="487b2f98ed5844e493748cfabbe10509" PartId="25b55d4635cc450d8c7ec48a3179cb2a"/>
      <Part Type="punktas" Nr="10" Abbr="10 p." DocPartId="0621c3d0432b45b39073a4ca422afb6e" PartId="72d07a468bf74ce8a3940d85b3ebe2fd"/>
      <Part Type="punktas" Nr="11" Abbr="11 p." DocPartId="45f66b9fa5cb4fe4a79125e30a70a282" PartId="e1b60adba5b444fda20ab7be6e519325"/>
      <Part Type="punktas" Nr="12" Abbr="12 p." DocPartId="42a6f2cb5e3147cf91af83fc917d8833" PartId="7cca85f3d044462fb0508faefa9051be"/>
      <Part Type="punktas" Nr="13" Abbr="13 p." DocPartId="b4e050fd869648f8b5414d7d33658d35" PartId="8402fce453194df4a035ae170eb01c8f"/>
      <Part Type="punktas" Nr="14" Abbr="14 p." DocPartId="9cb0d50a95684fada799dfa5bd66e35a" PartId="882ad11d1ab84503b0d8fc73e92862fe"/>
      <Part Type="punktas" Nr="15" Abbr="15 p." DocPartId="0fc919110cbd42b0b2b65a966daf529f" PartId="6b13f2b98963477580c4e47518ec15e6"/>
      <Part Type="punktas" Nr="16" Abbr="16 p." DocPartId="2ac2a95a89af44f1a1a6154ef343cce5" PartId="cdd5d77c60f349af815a953f0854ae7e"/>
      <Part Type="punktas" Nr="17" Abbr="17 p." DocPartId="0cd408dba27740ffb77dcd264cf5692c" PartId="e61c37ff08694364b0c8bb547b40efd4"/>
    </Part>
    <Part Type="pabaiga" DocPartId="8536b3e9cf8a478bb795bc4c96b34f43" PartId="c341257dd462487a9187b0acd431982e"/>
  </Part>
  <Part Type="patvirtinta" Title="VIDAUS TARNYBOS SISTEMOS PAREIGŪNŲ ROTACIJOS TVARKOS APRAŠAS" DocPartId="57720902e8d24f6e80053e11936a7d2e" PartId="ec814e4019d449a3b2e5a16418b26e94">
    <Part Type="skyrius" Nr="1" Title="BENDROSIOS NUOSTATOS" DocPartId="927b002fd6964fe8b8937a1bbd19bb63" PartId="4bb0cbe205a940e78bf1c191782a5691">
      <Part Type="punktas" Nr="1" Abbr="1 p." DocPartId="64d505035e044f288b362c0d6bdf8559" PartId="d585cbedeba34914809c4164dd310967"/>
      <Part Type="punktas" Nr="2" Abbr="2 p." DocPartId="8e8be02fe9d84878af240b9f9a1370b8" PartId="ec3361905d2d4eed9e1307ea18d31e5b"/>
    </Part>
    <Part Type="skyrius" Nr="2" Title="ROTACIJOS TVARKA" DocPartId="360ed0222c634ead988e5b0161ba998c" PartId="3a8355cae11e408cbacdf5d4294c524a">
      <Part Type="punktas" Nr="3" Abbr="3 p." DocPartId="9437922f4f9244eba1115e665813f36c" PartId="da9dad8ff70040c0a53bd5b24a9e0091"/>
      <Part Type="punktas" Nr="4" Abbr="4 p." DocPartId="45a3160636274b72aac1deddf0a822cf" PartId="99349b3c6dac438aa7388d436ec85d47"/>
      <Part Type="punktas" Nr="5" Abbr="5 p." DocPartId="1280521ba3254ce89e3943fe0c6f3609" PartId="6bb272b141764671a24b42c6ca4df8c9"/>
      <Part Type="punktas" Nr="6" Abbr="6 p." DocPartId="ebf0b1263218400db1ec4000b5989aa2" PartId="fc557c6835be4c94a45fe784bb298f57"/>
      <Part Type="punktas" Nr="7" Abbr="7 p." DocPartId="4993a7351a2e4e1780787b1a100a7adc" PartId="50e30dc98e654289838848052486fc9b"/>
      <Part Type="punktas" Nr="8" Abbr="8 p." DocPartId="349c5760a757492bb7a9343043708bc3" PartId="783959d165834d0fa9937aefceb502a3"/>
      <Part Type="punktas" Nr="9" Abbr="9 p." DocPartId="32952e66427e4ac991b1a9eafffd0978" PartId="71066c2811ec4af39e42c50dc3bb26ae"/>
      <Part Type="punktas" Nr="10" Abbr="10 p." DocPartId="e1362eb672fb458aa1328fb9c1c4d75c" PartId="2da10dad68cf448b998c96e61888d4e5">
        <Part Type="papunktis" Nr="10.1" Abbr="10.1 pp." DocPartId="5597492cbe61483bacd84ab5e1a40a17" PartId="c10a408b9bee4b88a05c64b402371a5f"/>
        <Part Type="papunktis" Nr="10.2" Abbr="10.2 pp." DocPartId="c74bd4befbf8474e975cfd0876ef967d" PartId="b16c5fc139824d778103035aec879122"/>
      </Part>
      <Part Type="punktas" Nr="11" Abbr="11 p." DocPartId="5411f202fb9741a6aff5a98f2caf8792" PartId="489bee69c92448cd88052be27392a4d9"/>
      <Part Type="punktas" Nr="12" Abbr="12 p." DocPartId="bb0b8c04376742f3963e2f4a86b50bc4" PartId="f9ad93901fa744f28cedc1b4ef861eaa">
        <Part Type="papunktis" Nr="12.1" Abbr="12.1 pp." DocPartId="0ab4a639c95d4be581e564347a2bc81b" PartId="b658c7cd7af744628329c249dada88e6"/>
        <Part Type="papunktis" Nr="12.2" Abbr="12.2 pp." DocPartId="e659a0f2603b4b4a8bf41c125abe259f" PartId="fdb1cb908a7b4ee4a908a5d76e0389a8"/>
      </Part>
      <Part Type="punktas" Nr="13" Abbr="13 p." DocPartId="5c91ac1f84bb4ecc9975eeb72a988498" PartId="42ec1b2fdceb49a3b06c95230b55b975">
        <Part Type="papunktis" Nr="13.1" Abbr="13.1 pp." DocPartId="a3d4a71402a04355a86f589d2682768c" PartId="8ee263046376422ba25a39a4b022cbca"/>
        <Part Type="papunktis" Nr="13.2" Abbr="13.2 pp." DocPartId="91babf3ad31d451f8f4d8da32f90abc8" PartId="5ed5c4131db44133a651d9f40bd2a96c"/>
        <Part Type="papunktis" Nr="13.3" Abbr="13.3 pp." DocPartId="9e3c24d1a82f456a8d6aa896554c86f3" PartId="b6222fb1e2534a71b3375cdb47c63dee"/>
      </Part>
      <Part Type="punktas" Nr="14" Abbr="14 p." DocPartId="5f0752048e324eacb5b080925923a6c6" PartId="615a230a2c694d5cab61d91290472205">
        <Part Type="papunktis" Nr="14.1" Abbr="14.1 pp." DocPartId="0683269eb3a84d368638d4f5fe2783a8" PartId="652743dca96a4a67973cf53d7b3f3bd0"/>
        <Part Type="papunktis" Nr="14.2" Abbr="14.2 pp." DocPartId="274669d58c394932b904bef08b032c7c" PartId="f4cbe0ddab18429cb0b153e43d641b00"/>
        <Part Type="papunktis" Nr="14.3" Abbr="14.3 pp." DocPartId="e623c6b8466349c8bed6671221182a1f" PartId="6f9ba873a5b8449185673a3cc14e56aa"/>
      </Part>
      <Part Type="punktas" Nr="15" Abbr="15 p." DocPartId="43f36fb718fd4ae1a9f45e055784d50c" PartId="592f33bb90204fe6bfdcbb34a67e467f"/>
      <Part Type="punktas" Nr="16" Abbr="16 p." DocPartId="b6d44fa76c2f405da49ad9690e49c58f" PartId="3d168a886b5246d593ae246bce3fb4c3"/>
      <Part Type="punktas" Nr="17" Abbr="17 p." DocPartId="cab79775c2e543c0b8b84508522e2e43" PartId="c16e45b4880a420c9bbdbda5e8f84720"/>
      <Part Type="punktas" Nr="18" Abbr="18 p." DocPartId="0df4b1a6ad274163aae27d2add98e2f8" PartId="ea46a26855a04c61a40520aced2979ac"/>
      <Part Type="punktas" Nr="19" Abbr="19 p." DocPartId="591f2ecfc13042179f6484d597b84004" PartId="3dcf570f347e4c47b5092e770d0b85e5"/>
      <Part Type="punktas" Nr="20" Abbr="20 p." DocPartId="af5e18ff3f1743f88b8d62c423a56661" PartId="05d7e03640c844a2b4604bbceff506cc"/>
      <Part Type="punktas" Nr="21" Abbr="21 p." DocPartId="d12a42274e064f63bd9394b31af47243" PartId="8c3d68fd63b54b9194c1afb4e393333a"/>
    </Part>
    <Part Type="skyrius" Nr="3" Title="BAIGIAMOSIOS NUOSTATOS" DocPartId="c565c329ecfc41ddaf3c1ddcd8470f33" PartId="e363acc0beb045c4a46aedf55aedf13a">
      <Part Type="punktas" Nr="22" Abbr="22 p." DocPartId="d8628cd03a534e76961cc659c400f46f" PartId="062868a114ad4595b2a0044c40e65806"/>
      <Part Type="punktas" Nr="23" Abbr="23 p." DocPartId="37d9a98e6e8e4ce3b2423751a2318e2b" PartId="7c575536142a4f899c722aea52caf651"/>
    </Part>
    <Part Type="pabaiga" DocPartId="4dbeef8ef26c4b8cbf0f600fd01ea29a" PartId="d423dad2a8e5412c95dfa47b82d88825"/>
  </Part>
  <Part Type="patvirtinta" Title="VIDAUS TARNYBOS SISTEMOS PAREIGŪNŲ TARNYBINĖS VEIKLOS VERTINIMO TVARKOS APRAŠAS" DocPartId="e33d40c33c664d17bd45056d4af7f096" PartId="ea250ac9aa034d4cb29b07e085a6427f">
    <Part Type="skyrius" Nr="1" Title="BENDROSIOS NUOSTATOS" DocPartId="72d1057d2afb439da180e3a33fa8a968" PartId="9e768501d2fa4de7ad9d4649e8b9f60a">
      <Part Type="punktas" Nr="1" Abbr="1 p." DocPartId="394f25c0d62b4d74b9bd3f94a733caca" PartId="0d2fddba008d47d6b06a9626c74f409c"/>
      <Part Type="punktas" Nr="2" Abbr="2 p." DocPartId="33e4a32142464c629b2bce0eb8b6a0cd" PartId="47256e3d54c0450788cfc0d004973692"/>
    </Part>
    <Part Type="skyrius" Nr="2" Title="PAREIGŪNŲ KASMETINIS TARNYBINĖS VEIKLOS VERTINIMAS" DocPartId="5a90af5e1d7d4cb2a5ae0088856a8540" PartId="b9936f8f03054a3b872b11e3a3fd0ae0">
      <Part Type="punktas" Nr="3" Abbr="3 p." DocPartId="2cb50e93486541d78fbf115c38e94ec0" PartId="ddd7785ba417478480a6ee26573a3aa2"/>
      <Part Type="punktas" Nr="4" Abbr="4 p." DocPartId="0068b449530d48279ec1c318d564544f" PartId="5bf4f39f932e43ab828213bd73e628ad"/>
      <Part Type="punktas" Nr="5" Abbr="5 p." DocPartId="543e2344aa4e4b13b82fb9e182b9923c" PartId="6f1c2c9e8e82417bb7b43b73fbf707c7"/>
      <Part Type="punktas" Nr="6" Abbr="6 p." DocPartId="45cf90001d6540838421d9b13316ab27" PartId="8fb4d5a20c7b40f68ce15f41eba9808a"/>
      <Part Type="punktas" Nr="7" Abbr="7 p." DocPartId="93f6b38b972e4bb1b7e2f43517338aba" PartId="9b1728c99bf042c287bc2a9016fb669b">
        <Part Type="papunktis" Nr="7.1" Abbr="7.1 pp." DocPartId="baf9b6266591475aae379477e2a0bb3c" PartId="5ec0002b55694d9294a59404112da7f5"/>
        <Part Type="papunktis" Nr="7.2" Abbr="7.2 pp." DocPartId="65dffc28e44b453da708c98517fc18f4" PartId="8e898f9bc77c43d58ef16771a24def02"/>
        <Part Type="papunktis" Nr="7.3" Abbr="7.3 pp." DocPartId="52dd0c2b5ac2458fb435899318d687d8" PartId="f1ef12f2156c4511909fbe630888de90"/>
        <Part Type="papunktis" Nr="7.4" Abbr="7.4 pp." DocPartId="fe34dfc52c5e42728d30db4ce27bdbad" PartId="8e363180f8fd41eab62637468a9e3a68"/>
      </Part>
      <Part Type="punktas" Nr="8" Abbr="8 p." DocPartId="00ae791b6c4e4b7eafb9ec845fc4c3e4" PartId="0d8c8b3943d3401cbad0168c674ca5f7"/>
      <Part Type="punktas" Nr="9" Abbr="9 p." DocPartId="660eb7af3c4343c48e47866e32d4e0d9" PartId="20bcba75e78a4d0c80601d314ac54b2e"/>
      <Part Type="punktas" Nr="10" Abbr="10 p." DocPartId="68d1aa5a25ee45f0add2fa7bb741519c" PartId="99571275789b40ce991205b74cdfe90f"/>
      <Part Type="punktas" Nr="11" Abbr="11 p." DocPartId="1123bd2446884f5b88550df97dba3b05" PartId="7a613c29cd44488e9b8cf86e0aa2af88"/>
      <Part Type="punktas" Nr="12" Abbr="12 p." DocPartId="d7879be4286b402a939dbdf5121e72f4" PartId="780cf551b2cb4b608737835291f2e9e7"/>
      <Part Type="punktas" Nr="13" Abbr="13 p." DocPartId="3e6d97000c004820988e628e10501a21" PartId="f5a72c0c8075419298b400bebdccd9da"/>
      <Part Type="punktas" Nr="14" Abbr="14 p." DocPartId="ebc495f99f014fd6bc64ca2d3a32c4d4" PartId="4400076870cf4d63b4e2e892eaf3ee15"/>
      <Part Type="punktas" Nr="15" Abbr="15 p." DocPartId="487e84ed33d64c8d87391c6e798af201" PartId="a19562ae5b0641a48680616070294ca6"/>
    </Part>
    <Part Type="skyrius" Nr="3" Title="PAREIGŪNŲ TARNYBINĖS VEIKLOS VERTINIMAS KOMISIJOJE" DocPartId="985085196d754027a1cc8645b51d45a1" PartId="462cffb502224a86992ce89de658716c">
      <Part Type="punktas" Nr="16" Abbr="16 p." DocPartId="ebf33d4dba214c90973bc7c3fab2f4b0" PartId="72bcff998ede45a48c2b98772bef723e"/>
      <Part Type="punktas" Nr="17" Abbr="17 p." DocPartId="936b3850569042299e2b9f58fe094df7" PartId="dec204a7c03b45e9a1cb53550bed202b"/>
      <Part Type="punktas" Nr="18" Abbr="18 p." DocPartId="653a19f29c99407398adf05e9f8750f1" PartId="2e34ec4e66144acda7c5afd8410b280c"/>
      <Part Type="punktas" Nr="19" Abbr="19 p." DocPartId="ad2ca32899e7445888c2738f21e03b24" PartId="25e0afb2fb224e23838ca9b77b4e96b6"/>
      <Part Type="punktas" Nr="20" Abbr="20 p." DocPartId="e8c188db35f443dd934ec1ea4906e70f" PartId="c70f538aaf7b46ccb55aa153da8cfa19"/>
      <Part Type="punktas" Nr="21" Abbr="21 p." DocPartId="c01c914a772347ebb26ce1c26afb5fe1" PartId="b2aca0bcbd5447a9b4eafdec81b7b144"/>
      <Part Type="punktas" Nr="22" Abbr="22 p." DocPartId="78a99e55978d4984951a0edbb7867fcc" PartId="8219f1eca4ef45a5af6fdd2f159cd777"/>
      <Part Type="punktas" Nr="23" Abbr="23 p." DocPartId="7529c4b3c3734a29a99928682651af22" PartId="8c3676a075cc44f4a0864321bbc1a62c"/>
      <Part Type="punktas" Nr="24" Abbr="24 p." DocPartId="8f6d79026a344991b781061fc2bb4bc3" PartId="db0415801f374d32a4a367eb9d972551">
        <Part Type="papunktis" Nr="24.1" Abbr="24.1 pp." DocPartId="86dcca97430d4d47a846c7ddbbe777f8" PartId="04f497bac9984393a83ac9f80d9af6d7"/>
        <Part Type="papunktis" Nr="24.2" Abbr="24.2 pp." DocPartId="6307d9e407eb43f497af134d8249e4e5" PartId="71d5f0ae9b2b42d9a3a2d87a84dd1ca2"/>
        <Part Type="papunktis" Nr="24.3" Abbr="24.3 pp." DocPartId="e464a25a03854c58b1b6213a38873bec" PartId="7384d434e433433594e886783d0caaf0"/>
        <Part Type="papunktis" Nr="24.4" Abbr="24.4 pp." DocPartId="268be28f6aaa4e50b938428dc6da9713" PartId="ae2ad270bcf44cf1a2e21612c478dbc1"/>
      </Part>
      <Part Type="punktas" Nr="25" Abbr="25 p." DocPartId="df143e0bcad84286877352e2e7e636f2" PartId="66511fdb08804c7eaa2a1e15791ae583"/>
      <Part Type="punktas" Nr="26" Abbr="26 p." DocPartId="5fd20e06c1bc4f5eb9b00e31db9ad205" PartId="36179b3726bf4a4a8a8ef56e71a97474"/>
      <Part Type="punktas" Nr="27" Abbr="27 p." DocPartId="5e2680e8b44f4fbaa9da4368bf725d53" PartId="368eec0a5d564c5a907c13cba1adc4f4"/>
      <Part Type="punktas" Nr="28" Abbr="28 p." DocPartId="fbae4f8e0ab5430bad2d968d0857cfb1" PartId="48c8119fc35347aaaf353ed5b680afee"/>
      <Part Type="punktas" Nr="29" Abbr="29 p." DocPartId="e05c8072a3c740e1bb735bcc3248f009" PartId="41142d667ec747e0b7d3285704f768b6"/>
      <Part Type="punktas" Nr="30" Abbr="30 p." DocPartId="38b22e640df4405291fa0a7f46861a43" PartId="01d21bccf232459d97e83fd38a800e56"/>
      <Part Type="punktas" Nr="31" Abbr="31 p." DocPartId="9a156b3074d7495aa059f4d2129e0edb" PartId="af43ec99cd174521baad456fa68678d1"/>
      <Part Type="punktas" Nr="32" Abbr="32 p." DocPartId="50be1861868c426c84763cc95dc6a942" PartId="30477205905b430c9ecd4e6e02ff7f32"/>
      <Part Type="punktas" Nr="33" Abbr="33 p." DocPartId="55d9c0dd76eb44d8a8805100c5fe89a0" PartId="fe6b1ced45044792ad8870f99620cf5e"/>
      <Part Type="punktas" Nr="34" Abbr="34 p." DocPartId="fc5e237717374f1d8437db86c5d02b04" PartId="52d45d1eddb64db8aeff6a327c9c9737"/>
      <Part Type="punktas" Nr="35" Abbr="35 p." DocPartId="3c98a3a466f64a0db0522e9603edc435" PartId="0661a0dbe5c74020a4460ed439456017"/>
      <Part Type="punktas" Nr="36" Abbr="36 p." DocPartId="85a9346beb26494296c7955253b99d03" PartId="7a3865c7710e40f5a86c6c15cceef88d"/>
    </Part>
    <Part Type="skyrius" Nr="4" Title="NEEILINIS PAREIGŪNO TARNYBINĖS VEIKLOS VERTINIMAS" DocPartId="f2a7235632af47a2a2ab68a0160b958e" PartId="fe39d277f2d945aa91263ea379321cb4">
      <Part Type="punktas" Nr="37" Abbr="37 p." DocPartId="9ccea2ae0b3c437c975b8fd0a78d12c3" PartId="7683d8317ccb4c719da80e0b63054104"/>
      <Part Type="punktas" Nr="38" Abbr="38 p." DocPartId="b40300cc53e540a49028942b376720b1" PartId="29305a02b9b94463aa3fdb60f1db73cb">
        <Part Type="papunktis" Nr="38.1" Abbr="38.1 pp." DocPartId="58c7b975fad249a78a6e250c435e2e80" PartId="5649480eb15b4fb5b405a268df1f482f"/>
        <Part Type="papunktis" Nr="38.2" Abbr="38.2 pp." DocPartId="f9ac64799abe481abaa01721f05c6e4f" PartId="61aa942ba9804417bcd6f754df1ca622"/>
        <Part Type="papunktis" Nr="38.3" Abbr="38.3 pp." DocPartId="b997bcc196614532a2ac03b8ddc5d2dd" PartId="56aa3e5b8f6240b09967ba468d02d991"/>
      </Part>
      <Part Type="punktas" Nr="39" Abbr="39 p." DocPartId="2d27dab6550c43e9899d9338ea599f50" PartId="789190d7fd954486a1aca6c8055d317c"/>
      <Part Type="punktas" Nr="40" Abbr="40 p." DocPartId="2ed63ba4eb1f4634a27aa3a4c4501d12" PartId="df617ad161a141689385acc7b72275d9"/>
      <Part Type="punktas" Nr="41" Abbr="41 p." DocPartId="800a65461cc9480d8e75ada38f468a44" PartId="6867746562e647048e3a7f6a4e72083a"/>
      <Part Type="punktas" Nr="42" Abbr="42 p." DocPartId="2fc91beff1be4e8c8cc9950960cacf12" PartId="7fb1ef6a914d40a4971988c98803c168"/>
      <Part Type="punktas" Nr="43" Abbr="43 p." DocPartId="7a839613385c4313af5c846098deae71" PartId="7c54feb279524a73845a0744630d7902"/>
      <Part Type="punktas" Nr="44" Abbr="44 p." DocPartId="5fa6431cf4c446e3b93cafb73d358cd0" PartId="5ee05ef12ed5482cafb1f70bf5f72225">
        <Part Type="papunktis" Nr="44.1" Abbr="44.1 pp." DocPartId="50b6ec82686441a9bb97d22a678a87e8" PartId="cfde6edc4e834c7782bada0213ab3d31"/>
        <Part Type="papunktis" Nr="44.2" Abbr="44.2 pp." DocPartId="788f0cadf17348378be4f8c3754c8509" PartId="e41305b83cfc4b37a473cf04d9978f51"/>
      </Part>
      <Part Type="punktas" Nr="45" Abbr="45 p." DocPartId="84a3741e4a9c4a3aae106531c305a7d3" PartId="4f3e3bbd6bbd4246be9541c713397f5b"/>
      <Part Type="punktas" Nr="46" Abbr="46 p." DocPartId="1382f373b7e64f3888a099c31b1eb0dc" PartId="8332c6379bea4871a3142d837b3f5dc4"/>
      <Part Type="punktas" Nr="47" Abbr="47 p." DocPartId="08bfc08a309e464b9c6efe3b691cf712" PartId="1902888d3b97499b83ce06ffb26727e4"/>
      <Part Type="punktas" Nr="48" Abbr="48 p." DocPartId="5f61c40d8b82402b90bb097b5845ce05" PartId="2e40896f2d1041bc976f3a3ba574b8c9"/>
      <Part Type="punktas" Nr="49" Abbr="49 p." DocPartId="02e1fad718f84b83bdcb6ca5fe078969" PartId="e61b86c4ba324a75ac14a1586c679479"/>
      <Part Type="punktas" Nr="50" Abbr="50 p." DocPartId="d4a5c86258564bd68ffcbe3d68168960" PartId="9d6e583d0e764fd8a4967f3bc38b795d"/>
    </Part>
    <Part Type="skyrius" Nr="5" Title="BAIGIAMOSIOS NUOSTATOS" DocPartId="02d1a52b522c4081a89ed2b53e3109e6" PartId="d6b8d96ea74946468b944baf65972657">
      <Part Type="punktas" Nr="51" Abbr="51 p." DocPartId="d61282cbea104b329867e332b6661e94" PartId="5325634244974475b5f7924ce8e97d48"/>
      <Part Type="punktas" Nr="52" Abbr="52 p." DocPartId="0e71ad10e0a04abea8faa242320fdad0" PartId="8b823d628b3b4927a669ed041cda8af3"/>
      <Part Type="punktas" Nr="53" Abbr="53 p." DocPartId="346fe74d70284b2abd44d261f906e4fa" PartId="c1fe0fc69f0243f689613c59755f104e"/>
    </Part>
    <Part Type="pabaiga" DocPartId="5a99c38bcc1b4e8cbf325b88f58c35f3" PartId="0b859816ba0d4ce689f6dd195d07f694"/>
  </Part>
  <Part Type="priedas" Nr="1" Abbr="1 pr." Title="PAREIGŪNŲ TARNYBINĖS VEIKLOS VERTINIMO KRITERIJAI" DocPartId="476edae3c76d46a5bcb4dbb770fb83e7" PartId="78ff9b1800fe4a87abf34546c3aaa1bc"/>
  <Part Type="priedas" Nr="2" Abbr="2 pr." DocPartId="e1596e1e4be042dfbd926998b19c66d1" PartId="3e7e72e296e94bf2af17dae576947442"/>
  <Part Type="priedas" Nr="3" Abbr="3 pr." DocPartId="bf82cee418544baf9bf6ad550229ef57" PartId="552cc6c7f2f74d248d7ba70c36a7b974"/>
  <Part Type="priedas" Nr="4" Abbr="4 pr." DocPartId="1adf28290a314e14ac2b5ee6b180e828" PartId="87e567d0508f407dbc06bcd8bb81906c"/>
  <Part Type="priedas" Nr="5" Abbr="5 pr." DocPartId="ace2e56b78a049a582fd6a65e23fd505" PartId="6a810737544d48bfbe585efd86473167"/>
  <Part Type="priedas" Nr="6" Abbr="6 pr." Title="PAREIGŪNŲ TARNYBINĖS VEIKLOS VERTINIMO KOMISIJOS POSĖDŽIO PROTOKOLAS" DocPartId="64528be3a042442da0908bc0c4ad8745" PartId="71ddc188b4f745ebae0f5f2a94eeb5e5"/>
  <Part Type="patvirtinta" Title="VIDAUS TARNYBOS SISTEMOS PAREIGŪNŲ SKATINIMO IR APDOVANOJIMO TVARKOS APRAŠAS" DocPartId="9d695e698ff740a886439cc1d43562e1" PartId="c3d8fa4708204aa5b0f4806a92cf6530">
    <Part Type="skyrius" Nr="1" Title="BENDROSIOS NUOSTATOS" DocPartId="01019a5e08394fae80d65800df21f79e" PartId="23ac84608ad24fc2910dc816e49fdd6d">
      <Part Type="punktas" Nr="1" Abbr="1 p." DocPartId="507325ce4acc424e804667fde68a7f9a" PartId="85494049a14d4f60bd35a69bc497ff11"/>
      <Part Type="punktas" Nr="2" Abbr="2 p." DocPartId="e448d2a76de3478db483f2dd5b1ea23c" PartId="2074a6b45cfb4e2183a4f9f5649616fc"/>
    </Part>
    <Part Type="skyrius" Nr="2" Title="PAREIGŪNŲ SKATINIMO IR APDOVANOJIMO TVARKA" DocPartId="d1936aa8250a4a8382693e6bf1a1e114" PartId="da86c43a7ddc40b1aa85a2c2983c3e76">
      <Part Type="punktas" Nr="3" Abbr="3 p." DocPartId="e5932d4ee2034d54bdcea271218b0498" PartId="93432593f2d741789ac8bb1085483381"/>
      <Part Type="punktas" Nr="4" Abbr="4 p." DocPartId="80b9b64150af4d39901b2c27a2d9c99c" PartId="e84c5375c73042498d96fcfd097ab137"/>
      <Part Type="punktas" Nr="5" Abbr="5 p." DocPartId="98ef0da2f18b4831a0979bbb7ed2fb86" PartId="58afd2adcfdb4a13b0a9606315d729c6"/>
      <Part Type="punktas" Nr="6" Abbr="6 p." DocPartId="efe82ddcdb794107a7c9b88e0291d95a" PartId="f8859c31c69f4f758d2fad09263dc6ee"/>
      <Part Type="punktas" Nr="7" Abbr="7 p." DocPartId="da6fb3bce30a4fd7984a29e782ba4265" PartId="e9368fdde4004e27a22f36b813883551"/>
      <Part Type="punktas" Nr="8" Abbr="8 p." DocPartId="23f6a9ecf365434695bb020f92731e9d" PartId="3eb4dd0c5352489ca211b3f1eadc9ed4"/>
      <Part Type="punktas" Nr="9" Abbr="9 p." DocPartId="fc261ba4d38242418ab2c4401aa2ee36" PartId="e41f79c64e8f4afbbbac49f1a61206ba">
        <Part Type="papunktis" Nr="9.1" Abbr="9.1 pp." DocPartId="f00df27ee3884050b593f5ec7540101c" PartId="f313c5b846e7435ab6c786892f55163e"/>
        <Part Type="papunktis" Nr="9.2" Abbr="9.2 pp." DocPartId="1df7e22e86bf4114bc17918801b7a41f" PartId="26c56c09dd0a465da920f58e61686655"/>
        <Part Type="papunktis" Nr="9.3" Abbr="9.3 pp." DocPartId="d01e7e01f09748398594148a7679cb94" PartId="3a0fd33ee18e4056a61578aaeaa24256"/>
        <Part Type="papunktis" Nr="9.4" Abbr="9.4 pp." DocPartId="8e7b7ab0c0b44d0b838ee0dce6ecb215" PartId="81b97817d28046a99967db09ea467142"/>
        <Part Type="papunktis" Nr="9.5" Abbr="9.5 pp." DocPartId="22345d55ac674164bf5f312c0a3fd2a2" PartId="2d33ebfc7ac44efdb6f6926fdd0c3174"/>
        <Part Type="papunktis" Nr="9.6" Abbr="9.6 pp." DocPartId="5ef95020678d43328cd0ac7404a17a2c" PartId="cfa4642f5db1406fb541e5f84cc6ef71"/>
      </Part>
      <Part Type="punktas" Nr="10" Abbr="10 p." DocPartId="a2ee4f6ee70b4021beb7382396f8b672" PartId="ebc36bfd719f4785bce91647dff44bc8"/>
      <Part Type="punktas" Nr="11" Abbr="11 p." DocPartId="5375cb4c24244353a8578d9f4d267682" PartId="f8d0d2ad3d4946a1972720e56d6a60ff"/>
      <Part Type="punktas" Nr="12" Abbr="12 p." DocPartId="c647bc408b0640e0bdf6799c61dd588d" PartId="a71e70dba09547d6a9bde1400b22f8fd"/>
      <Part Type="punktas" Nr="13" Abbr="13 p." DocPartId="9d9966f73e134d10b2303b526125b562" PartId="b156cfb3ac704afcaf027b933a306922"/>
      <Part Type="punktas" Nr="14" Abbr="14 p." DocPartId="b6a4ee83c6a348c488454e77a66ce4bc" PartId="2e309c91faac49cfb1acd4b7e265caa3"/>
      <Part Type="punktas" Nr="15" Abbr="15 p." DocPartId="f36efb9fed4a452e98c50c0b2101bf25" PartId="10fc14d40f3f486ab73d32868ed0fdaa"/>
      <Part Type="punktas" Nr="16" Abbr="16 p." DocPartId="1597b77c31314dde9c7b75401a292d46" PartId="5b1dfc2b7cb74ae19faf491e68dbb18b"/>
      <Part Type="punktas" Nr="17" Abbr="17 p." DocPartId="90129390e59a48d08c1e69f81d8e976d" PartId="4a3bd028f2db40d09ca7aaf17a5e4358"/>
    </Part>
    <Part Type="skyrius" Nr="3" Title="VIDAUS REIKALŲ MINISTRO VALDYMO SRITIES STATUTINĖSE ĮSTAIGOSE TARNAUJANČIŲ PAREIGŪNŲ ŽINYBINIAI ŽENKLAI IR APDOVANOJIMO JAIS TVARKA" DocPartId="5be79e1315ea40efb7c4291b7b026853" PartId="57729d20eb31434bb5c293373e60bfd7">
      <Part Type="punktas" Nr="18" Abbr="18 p." DocPartId="9168cc9f1519402d9e9f144f5f9b7a74" PartId="c4fc3035a2c14769a2060e974d142bde">
        <Part Type="papunktis" Nr="18.1" Abbr="18.1 pp." DocPartId="850642e2d0644723926049f1c6d99862" PartId="3c58af9f05ce4e07866abb53955670f6"/>
        <Part Type="papunktis" Nr="18.2" Abbr="18.2 pp." DocPartId="277191a1a98b436aa7890707e5f5d97f" PartId="e0aed4a593cc46c4b7e3fd95c6176c90"/>
        <Part Type="papunktis" Nr="18.3" Abbr="18.3 pp." DocPartId="aa3bd373cc424d0b98346fe338659455" PartId="91902ac3ed7948faaa1f61b5660fed94"/>
        <Part Type="papunktis" Nr="18.4" Abbr="18.4 pp." DocPartId="b316ecea2ffa45699312a9ad4f3037c4" PartId="4ca7255671db4bf1ab83ac8838d005de"/>
        <Part Type="papunktis" Nr="18.5" Abbr="18.5 pp." DocPartId="6bb76b25daae4723b96758bf2657eeec" PartId="56e65b5f5dff4b02b75a17bd2d08f5dd"/>
        <Part Type="papunktis" Nr="18.6" Abbr="18.6 pp." DocPartId="61da3e1d7c0f4bdbae0b558ec5b41a13" PartId="b619cd6478f1484ca6331a3b558d8136"/>
        <Part Type="papunktis" Nr="18.7" Abbr="18.7 pp." DocPartId="b495dea461d4401ea071144f282c415e" PartId="6db33c0937884705b9d2778cc6407513"/>
        <Part Type="papunktis" Nr="18.8" Abbr="18.8 pp." DocPartId="180914aed7244f139418909baa7ffe31" PartId="a9a3d4ae4e9b493187c13dde995b9b6f"/>
        <Part Type="papunktis" Nr="18.9" Abbr="18.9 pp." DocPartId="02f2544fc4704e9b965eccddd57b5d1e" PartId="bb51d660c56646cfa283f7d358974c39"/>
        <Part Type="papunktis" Nr="18.10" Abbr="18.10 pp." DocPartId="6da08c926800459d898115ec93a88b78" PartId="0d4c1c1ce6c64ed7b66810e675c790f2"/>
        <Part Type="papunktis" Nr="18.11" Abbr="18.11 pp." DocPartId="a4c603dfa9f342db8f743c17bb7c30cf" PartId="1afcefb3e0634d70ae46db7ab4935ff2"/>
        <Part Type="papunktis" Nr="18.12" Abbr="18.12 pp." DocPartId="8c66170355224f78982ccf6d5c41c9bd" PartId="e91431987b89494fb76fa7fff5c0033b"/>
        <Part Type="papunktis" Nr="18.13" Abbr="18.13 pp." DocPartId="3d04732474714baeb53d60f5b9231a3a" PartId="139903b6e36e48de98dc50a747cb45b4"/>
        <Part Type="papunktis" Nr="18.14" Abbr="18.14 pp." DocPartId="9239f78a0bb04d638bbfbaa694bbefa8" PartId="f98feaebe51a45d2a775484c137a4517"/>
        <Part Type="papunktis" Nr="18.15" Abbr="18.15 pp." DocPartId="54d5759374a74b1d9a48de5685a5d98b" PartId="d4efc00975e943f5aad23f8988479c70"/>
        <Part Type="papunktis" Nr="18.16" Abbr="18.16 pp." DocPartId="57d44a33ae1b4a55a5c43ae518b8dd30" PartId="8327ba9e394e4e17bf58f0c572010851"/>
        <Part Type="papunktis" Nr="18.17" Abbr="18.17 pp." DocPartId="cf8be1ea528c4d5998000bcf4c863e4c" PartId="66275df906164352b0703524f8fa1b46"/>
        <Part Type="papunktis" Nr="18.18" Abbr="18.18 pp." DocPartId="34e2d70dd0fd46d189f5012bd7171a9b" PartId="63f13c51ddad45f38deba7b326ef9eb3"/>
        <Part Type="papunktis" Nr="18.19" Abbr="18.19 pp." DocPartId="f40bd3b78fa04a8ea466b50fc092a69a" PartId="717b4f8a39fc4ab480c1fcf9a76d2d6a"/>
        <Part Type="papunktis" Nr="18.20" Abbr="18.20 pp." DocPartId="1aee714495384729ae2e5c75de997be8" PartId="76ffe28d5ec145fdbcf1a6971094c1b1"/>
        <Part Type="papunktis" Nr="18.21" Abbr="18.21 pp." DocPartId="bb7cef4106e5423b866db8785ca089ae" PartId="be86a8d605bf4cd99ebfecc70a741ee3"/>
        <Part Type="papunktis" Nr="18.22" Abbr="18.22 pp." DocPartId="71d995205b704d749be3e86baca13be3" PartId="38ccee976ffb4ac9919aca46a6b800e2"/>
        <Part Type="papunktis" Nr="18.23" Abbr="18.23 pp." DocPartId="ddadb36fbd634b70ac28a1bd2fc2ca20" PartId="6b9cfd3f0d1e40ca930a72aa09d1a14e"/>
        <Part Type="papunktis" Nr="18.24" Abbr="18.24 pp." DocPartId="fcb0efcef1cc4b72baac02d1c5859f8d" PartId="32141354c1f44b7da6854713806af738"/>
        <Part Type="papunktis" Nr="18.25" Abbr="18.25 pp." DocPartId="8b26a2c8cb7447699ce3c0d2ef672981" PartId="93bae42f72ef447d9d39beaccb5e6be1"/>
        <Part Type="papunktis" Nr="18.26" Abbr="18.26 pp." DocPartId="750e52f7a6554f3db3a1afe3c371e01e" PartId="70c4df5493a64433b6f051d60bc87641"/>
        <Part Type="papunktis" Nr="18.27" Abbr="18.27 pp." DocPartId="51e1498578f44010b09794eae12e5e37" PartId="f9f99d73c96b42c88d846467c085b5e3"/>
        <Part Type="papunktis" Nr="18.28" Abbr="18.28 pp." DocPartId="01fe86e2d4bf4562a809a53437721164" PartId="dcfa9a5b48674165bcc091d4b1ad46e3"/>
        <Part Type="papunktis" Nr="18.29" Abbr="18.29 pp." DocPartId="cd9033e38146409286b51283d0d86033" PartId="a13d1f57f0b34aaaade57138f1942370"/>
        <Part Type="papunktis" Nr="18.30" Abbr="18.30 pp." DocPartId="55bd458a7169493fb32a7be7ae3ea0fa" PartId="75805b3857ad4820a5a03e0ef482faf3"/>
      </Part>
      <Part Type="punktas" Nr="19" Abbr="19 p." DocPartId="1e44c8fa281a4f34bc456367928d3365" PartId="67f9e922343846698548a039130a3918"/>
      <Part Type="punktas" Nr="20" Abbr="20 p." DocPartId="f66c11dd548243b69b924db2d423e121" PartId="778b1873db534b43bdf8b7685aad4b5a"/>
      <Part Type="punktas" Nr="21" Abbr="21 p." DocPartId="24eed6800319494d8b59dea13489ed4e" PartId="9e0ba668ca3e4c979035b585b048258a">
        <Part Type="papunktis" Nr="21.1" Abbr="21.1 pp." DocPartId="adc4ed14d4ce46f1bfcfb549e14fe90f" PartId="3a1835f36a5140f2b7febc0afc48671f"/>
        <Part Type="papunktis" Nr="21.2" Abbr="21.2 pp." DocPartId="ca42d05d547e42ef86c3645f89a9b7e8" PartId="faa49e8f3927458785774f5dfbd0732c"/>
        <Part Type="papunktis" Nr="21.3" Abbr="21.3 pp." DocPartId="b4d58d12c77b4475bbd2939569218a8b" PartId="be4715dc18aa4dee9596b9455a89b27c"/>
        <Part Type="papunktis" Nr="21.4" Abbr="21.4 pp." DocPartId="c92b106dd96b4252a8c3cbadbc8f187d" PartId="e72d63f9fa884032be04ac974baf0c2c"/>
        <Part Type="papunktis" Nr="21.5" Abbr="21.5 pp." DocPartId="d937983c9b314fc499515c517d2404b5" PartId="7e8e3227c5ba488aa1b56d89e14eca5b"/>
      </Part>
      <Part Type="punktas" Nr="22" Abbr="22 p." DocPartId="0b4851263e4e4a5cbe01a71c4f906f66" PartId="1486dbc4f94a43c497193e66fab096a5"/>
      <Part Type="punktas" Nr="23" Abbr="23 p." DocPartId="5202b988058047bf97a8be46b6a006fc" PartId="e87ae348aebb41e7b2eb8fb74a0e1f5d"/>
      <Part Type="punktas" Nr="24" Abbr="24 p." DocPartId="96a3e32a229940579388543a52577328" PartId="bb4c5acc854b41258f7fc59e44d73250"/>
      <Part Type="punktas" Nr="25" Abbr="25 p." DocPartId="10f2d736f691460fb71dec45302c1b8a" PartId="0e177ab03da944e7ad08072fdb17e170"/>
      <Part Type="punktas" Nr="26" Abbr="26 p." DocPartId="d35c1900fa7e432db445650b8c97d81d" PartId="11e0b93c9b484fd4a3a3362d59aad7f0"/>
      <Part Type="punktas" Nr="27" Abbr="27 p." DocPartId="d0aa34078715405aba40be8e3dc97941" PartId="d750c0cb8e5846b48378b3a1ac6d342d"/>
    </Part>
    <Part Type="skyrius" Nr="4" Title="TEISINGUMO MINISTRO VALDYMO SRITIES STATUTINĖSE ĮSTAIGOSE TARNAUJANČIŲ PAREIGŪNŲ ŽINYBINIAI ŽENKLAI IR APDOVANOJIMO JAIS TVARKA" DocPartId="2420c3e6929c44629e668d2b4afa90cb" PartId="50dab3f685534ae29754f34ff9c5b0ff">
      <Part Type="punktas" Nr="28" Abbr="28 p." DocPartId="d5bbc10b905e4fe7a8a7852ceb8ab408" PartId="bfffb043f88044278e1ff24f026b422f">
        <Part Type="papunktis" Nr="28.1" Abbr="28.1 pp." DocPartId="2c020de52dc94ba6ae7ca8bb4e29eb11" PartId="06f37fb4b18a4c0abfdce0e442d0d31d"/>
        <Part Type="papunktis" Nr="28.2" Abbr="28.2 pp." DocPartId="0d246dad2b2844c88dc9b7797c795958" PartId="114e5c32788e481c835047e765c0e271"/>
        <Part Type="papunktis" Nr="28.3" Abbr="28.3 pp." DocPartId="dc3ef7cf42164f049114d2aa98224a62" PartId="6e6aa0e86d8448cb98cd82fafc8c26dc"/>
        <Part Type="papunktis" Nr="28.4" Abbr="28.4 pp." DocPartId="30025a0ecec7451cbd5115ce442c7d72" PartId="990b410f06794650b920d13c0bb53182"/>
        <Part Type="papunktis" Nr="28.5" Abbr="28.5 pp." DocPartId="30807a402ade4eff9bd2b3f5ed398022" PartId="ef3c72edbd3e4045a55a416e31f296bb"/>
        <Part Type="papunktis" Nr="28.6" Abbr="28.6 pp." DocPartId="f762793a75c74f1c9f7dda170910bbe1" PartId="075dd3bcc8bf4e0b818a2b92f944cdf5"/>
        <Part Type="papunktis" Nr="28.7" Abbr="28.7 pp." DocPartId="4665f73350074a149b3a80d76625a705" PartId="d521aa3531bb4337b237bdf46d50c25e"/>
      </Part>
      <Part Type="punktas" Nr="29" Abbr="29 p." DocPartId="ab0c10bcac7e4b5e930b56fd8bd16a65" PartId="2ab9e6927c674511a643768b8bd2ff22"/>
      <Part Type="punktas" Nr="30" Abbr="30 p." DocPartId="66432006a6184a289e940b270d7ba865" PartId="19da7255335b4d8fb2dc8f653ca58b14"/>
      <Part Type="punktas" Nr="31" Abbr="31 p." DocPartId="af98759db5fd4feb8938b56aebd362c1" PartId="44491a28bf1749f8a31f56aa8535918b"/>
      <Part Type="punktas" Nr="32" Abbr="32 p." DocPartId="b8e5d116e21d4905a6e02c3afde9a477" PartId="2aa562fabdb44d46a559f112642bb619"/>
      <Part Type="punktas" Nr="33" Abbr="33 p." DocPartId="223c6ea487b14d5fa51cf90ecbfb4605" PartId="178c3184b2a0445f9089d563c83c5f4e"/>
      <Part Type="punktas" Nr="34" Abbr="34 p." DocPartId="bb95d66f5e0b4798baa9dae3fa8c2200" PartId="8c91422f687845b2b5e2709fe7da2c9e"/>
    </Part>
    <Part Type="skyrius" Nr="5" Title="FINANSŲ MINISTRO VALDYMO SRITIES STATUTINĖSE ĮSTAIGOSE TARNAUJANČIŲ PAREIGŪNŲ ŽINYBINIAI ŽENKLAI IR APDOVANOJIMO JAIS TVARKA" DocPartId="eaf65283274647d0bd05fb297224ac42" PartId="9a1e17ae4f044e2bbe37c4a8b0aceead">
      <Part Type="punktas" Nr="35" Abbr="35 p." DocPartId="555e56d11e6c4cf289ff93c4f35ac895" PartId="1a55f6f6356245739121ea050cd992a1">
        <Part Type="papunktis" Nr="35.1" Abbr="35.1 pp." DocPartId="b475423516974d908f6b609ada9613f9" PartId="876b500dddcf450d834db5d5e06323ed"/>
        <Part Type="papunktis" Nr="35.2" Abbr="35.2 pp." DocPartId="277e34776b4c44869efac401da4d80b4" PartId="5af0b24987344b9eb7d4980144f95abe"/>
        <Part Type="papunktis" Nr="35.3" Abbr="35.3 pp." DocPartId="ce38c32b79f84b66af4b11d6509b6bfb" PartId="f3b2d4c4f24d43a9829d933bfb699cf7"/>
      </Part>
      <Part Type="punktas" Nr="36" Abbr="36 p." DocPartId="32ecf06a904740d693ce06eb61fa4310" PartId="5a0ecfb01e36436bb690842a036c7b67"/>
      <Part Type="punktas" Nr="37" Abbr="37 p." DocPartId="27898f3b16dd424bbd6035b81dc1bbdd" PartId="281ef1675c6e45ceaa2921a7d48d3cae"/>
      <Part Type="punktas" Nr="38" Abbr="38 p." DocPartId="b63c6e841c8841d98922ea0ed7e13c07" PartId="d3066551e67f4f628d50f3c24129b0fa">
        <Part Type="papunktis" Nr="38.1" Abbr="38.1 pp." DocPartId="90a7b8d85b4c43b6849ce51d2432ee8c" PartId="085e9f0c14954941939b1cd10d051cfa"/>
        <Part Type="papunktis" Nr="38.2" Abbr="38.2 pp." DocPartId="c765de4ce1c041a6a7155f71ce7bccaf" PartId="e6bd051a287d40f8a23e531c95a0ae1f"/>
        <Part Type="papunktis" Nr="38.3" Abbr="38.3 pp." DocPartId="e3f9bfdf7f3641c5b7d53a68343b2a8d" PartId="6bc0273643154621b286657480dafff4"/>
        <Part Type="papunktis" Nr="38.4" Abbr="38.4 pp." DocPartId="11727d8b71b94a40afb8bae1d2b7cb63" PartId="af4dca36e10d4e3a81ada640796384cd"/>
        <Part Type="papunktis" Nr="38.5" Abbr="38.5 pp." DocPartId="c502c7ac46cc4fa3a752d91c44cb12c0" PartId="1a902e80eacd43ebaba123e4805e31b4"/>
        <Part Type="papunktis" Nr="38.6" Abbr="38.6 pp." DocPartId="1a05448ccf9d4ddda08977f332ad125a" PartId="fef2ffb45dc74d7dae020eb1e7894246"/>
      </Part>
      <Part Type="punktas" Nr="39" Abbr="39 p." DocPartId="ba7bcda5bed344c18c88caa9fe604812" PartId="4429fb2847a2459a9df703aa32f83c2a"/>
      <Part Type="punktas" Nr="40" Abbr="40 p." DocPartId="5b746c2360c9403986d2da43a8582cb8" PartId="0b9d7b7477974164a2df7827d8e590d7"/>
    </Part>
    <Part Type="skyrius" Nr="6" Title="APDOVANOJIMO VARDINIU GINKLU TVARKA" DocPartId="987bdfd9d5134d8196e8ce9ca35db417" PartId="e297b1419b6446c9a970bd19bd67f279">
      <Part Type="punktas" Nr="41" Abbr="41 p." DocPartId="6c2c056c17fe43d1b67abd35a6ff12e4" PartId="94839cb353b74012a10ac7ddcf5b6fe3"/>
      <Part Type="punktas" Nr="42" Abbr="42 p." DocPartId="7be9f2787ff4489fa31f7d5657849bfd" PartId="20b91ded6a1a4790b660b24993ee284e"/>
      <Part Type="punktas" Nr="43" Abbr="43 p." DocPartId="887ae87421584ca184054afb40a0b2c4" PartId="7aee08ba77924fa7acbe21cf384a2607"/>
      <Part Type="punktas" Nr="44" Abbr="44 p." DocPartId="a4cdb7a9726b435899046adf7e546039" PartId="0a621c6b6afc4ec7ac9e160bb2004540"/>
      <Part Type="punktas" Nr="45" Abbr="45 p." DocPartId="9e1997cd6d234d2688e400929af75dec" PartId="c52776b326d94874b31290ad96cb211d"/>
      <Part Type="punktas" Nr="46" Abbr="46 p." DocPartId="fe2e9553e49c4f23ad66279cc31d5b7a" PartId="ddd625b0babc4c7f9059e3b9d7858cec"/>
      <Part Type="punktas" Nr="47" Abbr="47 p." DocPartId="ed88533db40f4dd79bfae97ad7f45da6" PartId="68e9eb213671490b8d1d22751395a97d"/>
      <Part Type="punktas" Nr="48" Abbr="48 p." DocPartId="886236953bf74b83ac37699cabd94bbe" PartId="5ae3217ae38f42a8a9988d695eba5cc8"/>
      <Part Type="punktas" Nr="49" Abbr="49 p." DocPartId="0247f0fde5474dff809f4b28e5f8ff67" PartId="bb18e1a107d04e1ba1b6065c5087d486"/>
      <Part Type="punktas" Nr="50" Abbr="50 p." DocPartId="528ff547c8cb4e17b852d54230a72f3a" PartId="a690a890448141a48d7980c438195031"/>
      <Part Type="punktas" Nr="51" Abbr="51 p." DocPartId="03f960882e464ab4bcbfa50eb66447d3" PartId="ca5b85ae1268420b816e0f38a49d891b"/>
    </Part>
    <Part Type="skyrius" Nr="7" Title="BAIGIAMOSIOS NUOTATOS" DocPartId="a8e58b0e6c1442b3b23f606048eef851" PartId="6ffdda71ee474f49a101c5700996b998">
      <Part Type="punktas" Nr="52" Abbr="52 p." DocPartId="04ac098ca4ca421785df742f841c201a" PartId="17fb9311af854eba998aec826d646f2b"/>
    </Part>
    <Part Type="pabaiga" DocPartId="caf5b837b0494b1faafc8e432c57a0e5" PartId="862b10fbe1d94326a9a25ab20f6aa7b6"/>
  </Part>
  <Part Type="patvirtinta" Title="TARNYBINIŲ PATIKRINIMŲ ATLIKIMO, TARNYBINIŲ NUOBAUDŲ VIDAUS TARNYBOS SISTEMOS PAREIGŪNAMS SKYRIMO IR PANAIKINIMO TVARKOS APRAŠAS" DocPartId="db786d249190444d895436446730d78b" PartId="536841026966403188574841456889b2">
    <Part Type="skyrius" Nr="1" Title="BENDROSIOS NUOSTATOS" DocPartId="26463a0004e14045a201f145d7d4c61d" PartId="9c2cca9b95334918a27627378ca250f5">
      <Part Type="punktas" Nr="1" Abbr="1 p." DocPartId="9efa9013c5da4f2ab741618bcf136ec9" PartId="550f92443ece44c4aaa5a80c23af1ca5"/>
      <Part Type="punktas" Nr="2" Abbr="2 p." DocPartId="7ce21082eb30489c98bc79ac4dfed2b7" PartId="4d142f424d8a475fb3638760fd0b7b36"/>
      <Part Type="punktas" Nr="3" Abbr="3 p." DocPartId="773c4f760b1a48b08a58a8ab733d80ce" PartId="681756afbda646dcbd1f078adffda37b"/>
      <Part Type="punktas" Nr="4" Abbr="4 p." DocPartId="0e4cd450fa3c487ea31c2a52d3875009" PartId="842a9485491e4a2ea4374d028dd1b2bb">
        <Part Type="papunktis" Nr="4.1" Abbr="4.1 pp." DocPartId="87cc6a3991e448efbcfc915911acf7d2" PartId="7d33a01adce94296a262fdaa0130f619"/>
        <Part Type="papunktis" Nr="4.2" Abbr="4.2 pp." DocPartId="dd9475e928ef45368d8a4f326159aa41" PartId="2135e03e4bf540fc954364455b88108b"/>
      </Part>
      <Part Type="punktas" Nr="5" Abbr="5 p." DocPartId="a06eaa0f45894c1f97ac33b1025dc664" PartId="24c6946b5e384f40b134777815c60155"/>
    </Part>
    <Part Type="skyrius" Nr="2" Title="TARNYBINIŲ PATIKRINIMŲ ATLIKIMAS" DocPartId="eee7d365a1664d26b1468c00d7631cdd" PartId="b0395316a37e4140ac705b1378caa813">
      <Part Type="punktas" Nr="6" Abbr="6 p." DocPartId="5e551560609f4e8e8368ac7c49b22121" PartId="29b1ebae329d40e9a37564dde67dbf5e"/>
      <Part Type="punktas" Nr="7" Abbr="7 p." DocPartId="ecbd28cafbdf4cc28c02fdff4eecf57b" PartId="eaa7e755f7b3440d942b2f405c2eb2ea"/>
      <Part Type="punktas" Nr="8" Abbr="8 p." DocPartId="dfc188ed3d2b4a2ba0972918996fe5bc" PartId="d2e62aa931604b18aaabe162bd949684"/>
      <Part Type="punktas" Nr="9" Abbr="9 p." DocPartId="8a9c586fb8134c438a7383627d15d71c" PartId="d26c9bc267f0433b9035d553cebe58fc">
        <Part Type="papunktis" Nr="9.1" Abbr="9.1 pp." DocPartId="00fd01889d9f4a9295e8d80e663cc2b1" PartId="bc54c91d2bd64affbb1dc660c8e68f84"/>
        <Part Type="papunktis" Nr="9.2" Abbr="9.2 pp." DocPartId="2c5ad68098ae45188fa28b4b006657e5" PartId="7ecd3b477655419580bba8f78aa661ee"/>
        <Part Type="papunktis" Nr="9.3" Abbr="9.3 pp." DocPartId="eb7c0db341b342928a94efd68477ca2a" PartId="d31f43ac1a7546618fca58cbd0430e50"/>
        <Part Type="papunktis" Nr="9.4" Abbr="9.4 pp." DocPartId="edb7b839ef4f412babcc04250b738b7b" PartId="53a5ed3e593f48778bc82a57a72aceec"/>
        <Part Type="papunktis" Nr="9.5" Abbr="9.5 pp." DocPartId="24f37ba685f44b1498f76de70aada523" PartId="ca99a8ac1ecf498781d0755fbf0e5278"/>
        <Part Type="papunktis" Nr="9.6" Abbr="9.6 pp." DocPartId="7c3e306bdb264891a62694e181a891e1" PartId="4d2505a2822745b6b6b15355afb3b575"/>
      </Part>
      <Part Type="punktas" Nr="10" Abbr="10 p." DocPartId="d9ad6cd3535548c288e68d74620522f6" PartId="92da15f2b2a641e99c2c8da17968a163"/>
      <Part Type="punktas" Nr="11" Abbr="11 p." DocPartId="e3d41b238a34421796a50deaf12e8bc1" PartId="673efb65d8254828aef8571ad757678d"/>
      <Part Type="punktas" Nr="12" Abbr="12 p." DocPartId="4d9c86e7515b40fdaecf80bc81b09844" PartId="9fd2ea4859964a6b94c0ee3902d1153c"/>
      <Part Type="punktas" Nr="13" Abbr="13 p." DocPartId="49dbf66c37334a96b0c93f6cf90795c1" PartId="73763ae56fe242e3b2d1c38d3cb4597c"/>
      <Part Type="punktas" Nr="14" Abbr="14 p." DocPartId="94a0092b274c4f9b937c7bf80e878b76" PartId="e160ee1c741f42219dc45e0e7e63ebe2"/>
      <Part Type="punktas" Nr="15" Abbr="15 p." DocPartId="c704a68a8401476cbb138f1a73ff797d" PartId="101478cb535244329879a6caa8c63cdd"/>
      <Part Type="punktas" Nr="16" Abbr="16 p." DocPartId="f2a773ad49594fe5bd6a945e687f1735" PartId="28b1c121aab0487b80519b14af2416d6"/>
      <Part Type="punktas" Nr="17" Abbr="17 p." DocPartId="5c2d22c6fc5b4eca9571578d77d51bb3" PartId="7d101a86e4094097a47016eeb1c2df78"/>
      <Part Type="punktas" Nr="18" Abbr="18 p." DocPartId="a44f210f0fef46d2bc3282395ab91456" PartId="54bec6f0087e44c781099b2bb6c1af74"/>
      <Part Type="punktas" Nr="19" Abbr="19 p." DocPartId="fca3cb2e0884427f8641293d4a0e9991" PartId="02676ee19e584582ae408066f09c884a">
        <Part Type="papunktis" Nr="19.1" Abbr="19.1 pp." DocPartId="9213e08a37a74cf1bd5e0a1f1342c755" PartId="010fad4800654bb9b9958aba7ae9dd49"/>
        <Part Type="papunktis" Nr="19.2" Abbr="19.2 pp." DocPartId="01f31068e54d4c11b8c50ba92531c8c7" PartId="5ab55c4f753146f6898b7fd3e423503b"/>
        <Part Type="papunktis" Nr="19.3" Abbr="19.3 pp." DocPartId="88e64fea4b894da79b76024f209395e2" PartId="ac310de8d7f9402baeb97c088efd709b"/>
        <Part Type="papunktis" Nr="19.4" Abbr="19.4 pp." DocPartId="eb74c05d96eb42c39b292c990298831c" PartId="974127a93f9a455e9f4c8fbb3cca57eb"/>
        <Part Type="papunktis" Nr="19.5" Abbr="19.5 pp." DocPartId="d7a3a625cb98405797a099b559d04c33" PartId="ac5be685ec524306aaf7fc3db8f681d4"/>
        <Part Type="papunktis" Nr="19.6" Abbr="19.6 pp." DocPartId="da3539b9330f40c3a4c34793b293a5bb" PartId="9fd8e5764e88444ca33a22afe182bc6b"/>
        <Part Type="papunktis" Nr="19.7" Abbr="19.7 pp." DocPartId="b721ac622f5e49668756998212026636" PartId="9ee6ccaac4ed4242a0279247f08c0702"/>
      </Part>
      <Part Type="punktas" Nr="20" Abbr="20 p." DocPartId="4b01a4b6cbfe42fa95683e10c72c1564" PartId="0aee550fa2ec43d5a42cf456b71e8b62">
        <Part Type="papunktis" Nr="20.1" Abbr="20.1 pp." DocPartId="52fa258f9d434dc695c3e44063897661" PartId="31af5ece7feb4a278271a4c2caff4bd0"/>
        <Part Type="papunktis" Nr="20.2" Abbr="20.2 pp." DocPartId="846cad78f01c473ba24c0ab0596c6e15" PartId="0c86430c66284f70ad0682a7356f4031"/>
        <Part Type="papunktis" Nr="20.3" Abbr="20.3 pp." DocPartId="606b43d482974f949902809ea24867fa" PartId="92fe718425964c93accbde5ce0b3a5a2"/>
        <Part Type="papunktis" Nr="20.4" Abbr="20.4 pp." DocPartId="79021a49c6f34f75bef2f7fab7a6225b" PartId="65c8fa645b664333a8fc7bac345df552"/>
      </Part>
      <Part Type="punktas" Nr="21" Abbr="21 p." DocPartId="987e4109fad8467aadd7b491536ccfd3" PartId="7641cc76962449de91cadf6709d22c07"/>
      <Part Type="punktas" Nr="22" Abbr="22 p." DocPartId="1359c0dde245481b8ca57a74ba5845b4" PartId="3c11c173ed8e4317acc8037f435ff58f"/>
      <Part Type="punktas" Nr="23" Abbr="23 p." DocPartId="012db4cf0d99481d94cd99d26d41d641" PartId="117961dacd72494f9d193d61cb0a3e8d"/>
      <Part Type="punktas" Nr="24" Abbr="24 p." DocPartId="0b50e65077d24ecaa37bd89a733ea6e8" PartId="90afebcbfd17483a8818de195aac6568"/>
      <Part Type="punktas" Nr="25" Abbr="25 p." DocPartId="a41fed2ba2ff448ab14f40c7cc85a190" PartId="0bf98de0c1424ad7b1b23f286e466bc9">
        <Part Type="papunktis" Nr="25.1" Abbr="25.1 pp." DocPartId="440dfafa9898482094c51e12a4c12550" PartId="f4971ba747c84dee97ec6114594c7da1"/>
        <Part Type="papunktis" Nr="25.2" Abbr="25.2 pp." DocPartId="b15365aead23453286885d59958d1f43" PartId="e99ed622af9f47e5ae7ac9bb1d71e772"/>
        <Part Type="papunktis" Nr="25.3" Abbr="25.3 pp." DocPartId="fce2ba1fef634569a65e29c26dc90b03" PartId="b95437c7790740ebaa865f3cf65aefa8"/>
      </Part>
      <Part Type="punktas" Nr="26" Abbr="26 p." DocPartId="c9fb3680bfab4b6bb42653addd517c06" PartId="dd4efe4ceb844e3bb0b6b02902c3a110"/>
    </Part>
    <Part Type="skyrius" Nr="3" Title="TARNYBINIŲ NUOBAUDŲ SKYRIMAS IR SPRENDIMŲ PRIĖMIMAS" DocPartId="a9b08c939c284c2b95a2d2d80e680ba6" PartId="30a2948a409f4c9da04220c91996e4a8">
      <Part Type="punktas" Nr="27" Abbr="27 p." DocPartId="1f1aef82448445b89a82277fa49432cb" PartId="95158ea788e0418d89174c0e4f2d1326"/>
      <Part Type="punktas" Nr="28" Abbr="28 p." DocPartId="7efd68b7db9c478b801db3cb90457346" PartId="4cb6227ae81e4b218e02727ebd08a90b"/>
      <Part Type="punktas" Nr="29" Abbr="29 p." DocPartId="61d6d4fb2fc74860bf1d11b61fdc1f20" PartId="1bb0b919c0e3406f97fa77fb5e40f01f"/>
      <Part Type="punktas" Nr="30" Abbr="30 p." DocPartId="0aa7fdcdf1b4441687be40495ba9552f" PartId="c1d1015b0a9a4408957fb8f044547c06"/>
      <Part Type="punktas" Nr="31" Abbr="31 p." DocPartId="8181407c8266470d9e8a26604607f5a1" PartId="24bfc996044d43b9855daa390bd186e3"/>
      <Part Type="punktas" Nr="32" Abbr="32 p." DocPartId="386f5506fc3843aab062d388173f2456" PartId="0cdc4b36ed204262b64f60e943623b0a"/>
      <Part Type="punktas" Nr="33" Abbr="33 p." DocPartId="2cade980277143d5a979807809f6ec31" PartId="581ec73f241643d48a6b8a66c364d213"/>
    </Part>
    <Part Type="skyrius" Nr="4" Title="TARNYBINĖS ATSAKOMYBĖS TAIKYMAS PAREIGŪNAMS, TARNAUJANTIEMS UŽSIENYJE" DocPartId="07966be1af7644bda49551276c2d52de" PartId="3be2507bd5aa4982b797d5ae48dc0108">
      <Part Type="punktas" Nr="34" Abbr="34 p." DocPartId="20d31b4332ec4b50b8f356992a2ded3d" PartId="a4d98e268a5f42588ee90c47bce0272b"/>
      <Part Type="punktas" Nr="35" Abbr="35 p." DocPartId="c0fd19ec37de4de4a6a3dd1ac4bd64eb" PartId="4379f5ea3ddc4bc0b3aa8d05526329a4"/>
      <Part Type="punktas" Nr="36" Abbr="36 p." DocPartId="7525138c6fbe4a8da04d0ed803eb129c" PartId="e740f722550047fa8d4bd1f59a88c4a0"/>
      <Part Type="punktas" Nr="37" Abbr="37 p." DocPartId="b1892af70d604d139f812a403424b920" PartId="527d316881764bacaa78a13ccd160e85"/>
      <Part Type="punktas" Nr="38" Abbr="38 p." DocPartId="0bf1123f31664c75b55327d2cfcd2569" PartId="ebd16b3b367b44f7913cfd027859d160"/>
      <Part Type="punktas" Nr="39" Abbr="39 p." DocPartId="0e12439620f44ef7ab046601d9403570" PartId="baca282b45884014a93ca6175aecf2f5"/>
    </Part>
    <Part Type="skyrius" Nr="5" Title="TARNYBINIŲ NUOBAUDŲ PANAIKINIMAS" DocPartId="2ae51bf5f207465db4ee717fe9741dd2" PartId="3aac788e8fc7476591171168e632a6a6">
      <Part Type="punktas" Nr="40" Abbr="40 p." DocPartId="5c5ec36b6000491688d47a8a0d19e6e7" PartId="0e355c67ba0f43f492abc8ed318345e3"/>
      <Part Type="punktas" Nr="41" Abbr="41 p." DocPartId="158bd666139b45bdacd002885383af59" PartId="bf3e3c001f3f4fbd95eab470b607b7be"/>
      <Part Type="punktas" Nr="42" Abbr="42 p." DocPartId="88b1f7adf34a4579a9f90f60503867d0" PartId="9c3c4f0033d84cb1a877b4ab96cda19f"/>
    </Part>
    <Part Type="skyrius" Nr="6" Title="BAIGIAMOSIOS NUOSTATOS" DocPartId="79819a4bc50942c3ac4d45c11df0c2b7" PartId="0864b293d1e942088512c0699026a955">
      <Part Type="punktas" Nr="43" Abbr="43 p." DocPartId="ec75cb9e341244d0ac9d70beea06c8c9" PartId="6c4243148152447681c5b899a24e0d3b"/>
      <Part Type="punktas" Nr="44" Abbr="44 p." DocPartId="4803cd89de2b4dc28627ea00de1e6bbe" PartId="0a977673df3b4d70bccfae9409435e37"/>
    </Part>
    <Part Type="pabaiga" DocPartId="f60741959a2e4f1dad717ea92667bc73" PartId="002a35b563fb426fa9c5004e92e680cb"/>
  </Part>
  <Part Type="priedas" Abbr="pr." Title="(Pranešimo dėl tarnybinio nusižengimo (pareigūno vardo pažeminimo) formos pavyzdys)" DocPartId="bcf47b626a004ae6add815f64aecc34e" PartId="8a6e1dd75f0147e1a1fb615cf37e7920"/>
  <Part Type="patvirtinta" Title="NUSTATYMO, AR VIDAUS TARNYBOS SISTEMOS PAREIGŪNO MIRTIS, SUSIŽALOJIMAS, SUŽALOJIMAS AR SVEIKATOS SUTRIKDYMAS YRA SUSIJĘ SU TARNYBINIŲ PAREIGŲ ATLIKIMU AR VIDAUS TARNYBOS SISTEMOS PAREIGŪNO STATUSU, O KURSANTO – SU PROFESINIU AR ĮVADINIU MOKYMU, AR TARNYBINIŲ PAREIGŲ ATLIKIMAS, PROFESINIS AR ĮVADINIS MOKYMAS YRA SUSIJĘ SU DIDESNIU PAVOJUMI AR DIDESNE RIZIKA VIDAUS TARNYBOS SISTEMOS PAREIGŪNO AR KURSANTO GYVYBEI AR SVEIKATAI, TVARKOS APRAŠAS" DocPartId="5dfb853b6d9e4fe1847d5db7b7f8bcbc" PartId="7f63327dda1c44999100686c1b15414d">
    <Part Type="skyrius" Nr="1" Title="BENDROSIOS NUOSTATOS" DocPartId="e8a5179e8b724428adc00a7799d68324" PartId="0354b39dcb684b7f9786d44c2de75265">
      <Part Type="punktas" Nr="1" Abbr="1 p." DocPartId="a391d7c52c084e1483c72e663f524dbe" PartId="2c5868b34cf94022ba68cebf2b83ba60">
        <Part Type="papunktis" Nr="1.1" Abbr="1.1 pp." DocPartId="2c099e8bc39b4f7eb01d051549d83faa" PartId="492af6296c77478aa27f3bb9f1bcb0be"/>
        <Part Type="papunktis" Nr="1.2" Abbr="1.2 pp." DocPartId="471e6e58db8e48c2bf086926dd97bed3" PartId="dadcc9e6f61f40bfb4aae9aa5ed1ca49"/>
        <Part Type="papunktis" Nr="1.3" Abbr="1.3 pp." DocPartId="7a4580cd3ab549109247673cfc2b700e" PartId="66904507e4fe49ecaddb0aa0ab8d3127"/>
      </Part>
      <Part Type="punktas" Nr="2" Abbr="2 p." DocPartId="151cf6d3d82f47e58dcc303379d6785c" PartId="0b4dbe52051345d099f3d32dd8d7f334"/>
    </Part>
    <Part Type="skyrius" Nr="2" Title="PRANEŠIMAS APIE PAREIGŪNO AR KURSANTO MIRTĮ, SUSIŽALOJIMĄ, SUŽALOJIMĄ AR SVEIKATOS SUTRIKDYMĄ" DocPartId="24dcec5838b3400993bc96d7a1771bac" PartId="9b139b19ac26453ba6c7962f8f666415">
      <Part Type="punktas" Nr="3" Abbr="3 p." DocPartId="8894a727d86540588bb4981bf51ed351" PartId="41a3d5dd87a64dec9849d8381bd1f595"/>
      <Part Type="punktas" Nr="4" Abbr="4 p." DocPartId="f96a43d9729e4f65a128e64af64e6594" PartId="7786bc3ab0ac471d9f185fbd148434f5"/>
      <Part Type="punktas" Nr="5" Abbr="5 p." DocPartId="edce9fe27a2245019076b0b9f35b7455" PartId="3cc13179a4cd41fa88ff180d83c78984"/>
      <Part Type="punktas" Nr="6" Abbr="6 p." DocPartId="f51a2aef9a7f49728cdf83eb40edb6cf" PartId="ee67db61a790439981a2d0cdd876927d"/>
      <Part Type="punktas" Nr="7" Abbr="7 p." DocPartId="2993f98bb7fd4fa8a40060a7607bf6fb" PartId="153275be59db47f5b06ac7799d891651"/>
    </Part>
    <Part Type="skyrius" Nr="3" Title="TARNYBINIO PATIKRINIMO ATLIKIMAS" DocPartId="ecf6ee95d68b493cb811d63d7a25fa66" PartId="45c4a49543f4420894929ffb9373b368">
      <Part Type="punktas" Nr="8" Abbr="8 p." DocPartId="25af635f5f534ecdb2063860202941f2" PartId="50a8a0a9de1e4cd8b4dc68b530b1eb28"/>
      <Part Type="punktas" Nr="9" Abbr="9 p." DocPartId="ecadbf0e5d6641b8a1f960d847a9c612" PartId="b7e46319b76b40fc9e8a93fa57bba238">
        <Part Type="papunktis" Nr="9.1" Abbr="9.1 pp." DocPartId="58947e96f0a3429c80cc18af6e16735c" PartId="7f44754b56724471ad36d64bee0ec046"/>
        <Part Type="papunktis" Nr="9.2" Abbr="9.2 pp." DocPartId="1ca683f57a1c4e90902dddd248233ef3" PartId="999c8d2cda0746608410817ed767270c"/>
        <Part Type="papunktis" Nr="9.3" Abbr="9.3 pp." DocPartId="3f0b363f881940ee9c99da74845dae18" PartId="0fcd1f756c88456d894be268c69a2c51"/>
        <Part Type="papunktis" Nr="9.4" Abbr="9.4 pp." DocPartId="569b8cede1734a29ab5455b0bca7e7bd" PartId="700d637a1aa74ee4bde813599b9f41ba"/>
      </Part>
      <Part Type="punktas" Nr="10" Abbr="10 p." DocPartId="a68808c7a5e049749ae5703292c21f2e" PartId="2bbd35d0d478471a93101b16263d8210"/>
      <Part Type="punktas" Nr="11" Abbr="11 p." DocPartId="d27cc1faa4d446239a3e4132fbf92c9c" PartId="6b909411b61747cfb981ef5dc043a8da"/>
      <Part Type="punktas" Nr="12" Abbr="12 p." DocPartId="1b6f736cbb5f49eb8088432e2988b9f8" PartId="f58b131fc9304b0f8a2c5fed3f8311f0"/>
      <Part Type="punktas" Nr="13" Abbr="13 p." DocPartId="222fdf1d58d3416e9aa1eae8e33081f7" PartId="f2a4ab1a8c4340b68e4d09b8c29fab85">
        <Part Type="papunktis" Nr="13.1" Abbr="13.1 pp." DocPartId="69605f6064a847088736dc25af024b53" PartId="0ec8ef7980ed43df83322837dbb1cf67"/>
        <Part Type="papunktis" Nr="13.2" Abbr="13.2 pp." DocPartId="45455c04b16d4d59b32e7d41aa885164" PartId="806340c952254232a498354add4b4364"/>
        <Part Type="papunktis" Nr="13.3" Abbr="13.3 pp." DocPartId="fce3057f7cd347dca12ab0e44464a5a9" PartId="a940d867450645128f293cd4d0d6db2b"/>
        <Part Type="papunktis" Nr="13.4" Abbr="13.4 pp." DocPartId="1805efa3ed3d45458b3dafcc07fdee65" PartId="8cc0ab583cd44252bb847079c44c6ff0"/>
        <Part Type="papunktis" Nr="13.5" Abbr="13.5 pp." DocPartId="342c8d901e5040fc888ea675f9235324" PartId="bee5a5740ea74f0d9571d1ef9a1154b0"/>
        <Part Type="papunktis" Nr="13.6" Abbr="13.6 pp." DocPartId="9752c01abc934c5cb00334973c8b9061" PartId="57bf0369d91241f39dab2256d345b181"/>
      </Part>
      <Part Type="punktas" Nr="14" Abbr="14 p." DocPartId="4206fe80b211444d9ac5145e7e471f84" PartId="aeb12dd1254d460fb301251fc7dad9c3">
        <Part Type="papunktis" Nr="14.1" Abbr="14.1 pp." DocPartId="8edfb7a7c5e54eeaae06ff19b2a830fd" PartId="2453dc93d274489a97428c8d32fabfd2"/>
        <Part Type="papunktis" Nr="14.2" Abbr="14.2 pp." DocPartId="a714fe2dcc9a49e29cc703bd1997e9e3" PartId="1ba89e3a793c474bad8d36dfdab9aaed"/>
        <Part Type="papunktis" Nr="14.3" Abbr="14.3 pp." DocPartId="6e85166b537446eaa39743028da1c82b" PartId="ff921c595c63437ca4101c4266321181"/>
        <Part Type="papunktis" Nr="14.4" Abbr="14.4 pp." DocPartId="64866c3a9fec4346a44b0c3ccbcdf8fe" PartId="527cf489e84b42ce9229f328cbadc8fb"/>
        <Part Type="papunktis" Nr="14.5" Abbr="14.5 pp." DocPartId="2df99d7409224b3cb18db53eebc45484" PartId="0596cd2d9f50449ab09e5e00080d23b0"/>
      </Part>
      <Part Type="punktas" Nr="15" Abbr="15 p." DocPartId="fd14290d1ab6467bacdc33eca7ce4394" PartId="d9c392bdbbcc46abb62d4a269df587f2"/>
      <Part Type="punktas" Nr="16" Abbr="16 p." DocPartId="7fdb1528326f4424825f04446bfec3ac" PartId="e5ad443d4f6d4e2e80820089d09e003e"/>
      <Part Type="punktas" Nr="17" Abbr="17 p." DocPartId="279e7f148f304ac9ba9eaaa4c44eca5c" PartId="5664e7edb26847c391b4af18bc8cc74b">
        <Part Type="papunktis" Nr="17.1" Abbr="17.1 pp." DocPartId="777ea59da0684dab8543cc6b0a2cad14" PartId="a3e7c843a355406993d42fb663d18709">
          <Part Type="papunktis" Nr="17.1.1" Abbr="17.1.1 pp." DocPartId="c68ebf8c39024f0187ce78ff5b647e5d" PartId="cb11dadc05f2452bae2c8112a8eba03f"/>
          <Part Type="papunktis" Nr="17.1.2" Abbr="17.1.2 pp." DocPartId="2c1f9d64f827414a99b296630323a0e7" PartId="3bd41e958b994e85aeb5b5137fe28449"/>
          <Part Type="papunktis" Nr="17.1.3" Abbr="17.1.3 pp." DocPartId="7a02af94533a4a56a39822b1783b0ab2" PartId="a20b9eec80e04470a87c612c96ccfa99"/>
          <Part Type="papunktis" Nr="17.1.4" Abbr="17.1.4 pp." DocPartId="14fda996445b470d80b298162fd8e067" PartId="b48172a4d92b4c4984f7b8e275f67fb7"/>
        </Part>
        <Part Type="papunktis" Nr="17.2" Abbr="17.2 pp." DocPartId="788e956de14445d6811c247591b54ba4" PartId="222b3d10cb5e4fe7b130542bb650a99e"/>
        <Part Type="papunktis" Nr="17.3" Abbr="17.3 pp." DocPartId="350bb98c495349cc89dde5dc21f2b97a" PartId="c145642ab46848638a90d3571ff109ca"/>
        <Part Type="papunktis" Nr="17.4" Abbr="17.4 pp." DocPartId="a93049f03cd945d291cdb7338665d807" PartId="3f1ab4b07a824ba8ba6f99bd6d5209a6"/>
      </Part>
    </Part>
    <Part Type="skyrius" Nr="4" Title="TARNYBINIO PATIKRINIMO REZULTATŲ ĮFORMINIMAS" DocPartId="110d610a92874fa9a253ea936907eff1" PartId="4160a39eb6c54d89afdf3dbe292ff787">
      <Part Type="punktas" Nr="18" Abbr="18 p." DocPartId="c56baa8d451440818a34b077468a108e" PartId="8d0ffd9b3a24473895184a40b8241762"/>
      <Part Type="punktas" Nr="19" Abbr="19 p." DocPartId="4ba17fcd18ff4df195c3ae1afa61fae1" PartId="75e5b816480a4520ab932a37582e4b3a">
        <Part Type="papunktis" Nr="19.1" Abbr="19.1 pp." DocPartId="5482a90b7de44acb9ca3147e098b718f" PartId="4441781d29134cc1a45e1210b56255d0"/>
        <Part Type="papunktis" Nr="19.2" Abbr="19.2 pp." DocPartId="ec31e708974c4715a17b74c6bb28cf76" PartId="bd4beaa84fea49c48c08a02231e6d20a"/>
        <Part Type="papunktis" Nr="19.3" Abbr="19.3 pp." DocPartId="99906df2c12048e98df961ea2bec2971" PartId="9546d7524a4b47f2a4199641fa0b81ee"/>
        <Part Type="papunktis" Nr="19.4" Abbr="19.4 pp." DocPartId="cec23339ce1e48489b11398dc69e2fcb" PartId="bf4af57336124520b071f7386d7db945"/>
        <Part Type="papunktis" Nr="19.5" Abbr="19.5 pp." DocPartId="4af41e0ded714178b51fc704b7b0cf70" PartId="0999f5aedb794e0bb52d6b86b26f740a"/>
        <Part Type="papunktis" Nr="19.6" Abbr="19.6 pp." DocPartId="82541c84172d40bf80263d3ec8d1ad98" PartId="c85f57e19427491f8001ae7abdf40dfd"/>
        <Part Type="papunktis" Nr="19.7" Abbr="19.7 pp." DocPartId="91e60e33488940459a4265ca7b5f1978" PartId="d9956b7ea1114d4081eb57e7fbbfbf85"/>
        <Part Type="papunktis" Nr="19.8" Abbr="19.8 pp." DocPartId="d27e06ad97be4c488423081023ff8396" PartId="5e4077e3a8db4819b4f36e9dbd0386ce"/>
        <Part Type="papunktis" Nr="19.9" Abbr="19.9 pp." DocPartId="4c4a5813dc744af78e49f482d622401a" PartId="fa8944943395490b8bfd130532aaf820"/>
        <Part Type="papunktis" Nr="19.10" Abbr="19.10 pp." DocPartId="677a8f1f4dc34ce2ad038207cde64dc7" PartId="b5f0164e67c144e79ab2f0c08e143f54"/>
        <Part Type="papunktis" Nr="19.11" Abbr="19.11 pp." DocPartId="023922a5c9af4e6a9743f1cdfbe05e98" PartId="0af1e56fd71f4051a6444259252099f7"/>
        <Part Type="papunktis" Nr="19.12" Abbr="19.12 pp." DocPartId="f86f64eb4b984ed5816535fc6c8ab089" PartId="1620732388654b68a7f623fd42ccb2d1"/>
      </Part>
      <Part Type="punktas" Nr="20" Abbr="20 p." DocPartId="94c45d9b34c148e88e23bf67b7b8b6f1" PartId="d37be3806db5423d9b7f6591ebe26c90"/>
      <Part Type="punktas" Nr="21" Abbr="21 p." DocPartId="cfb848740ba840c9b0b65539633619f4" PartId="fa4540e377b04fd8bd06e5fdfadc5b53"/>
      <Part Type="punktas" Nr="22" Abbr="22 p." DocPartId="1d57c8a2537c4e2fa16359ae7cb0e225" PartId="8a323dd4083941598e0846dc7f67cc7b">
        <Part Type="papunktis" Nr="22.1" Abbr="22.1 pp." DocPartId="22a2ba14edbe49998847319d1b0ba3f2" PartId="a5b31a56fd8b48f5bd1fc8822802d46a"/>
        <Part Type="papunktis" Nr="22.2" Abbr="22.2 pp." DocPartId="feb0850584544b23b448e121804a35be" PartId="cb98817b7a5344359eb557436e02b6b6"/>
        <Part Type="papunktis" Nr="22.3" Abbr="22.3 pp." DocPartId="8a023e9825c44850bba2f8cf6e84f7cf" PartId="dc754a031daf4bafa9bcc23d4d3ce465"/>
        <Part Type="papunktis" Nr="22.4" Abbr="22.4 pp." DocPartId="c598a83ad8d74cd1b2b0ddc3dea2a566" PartId="2506d1c6fd1a47d38e43df58b9b72e6e"/>
        <Part Type="papunktis" Nr="22.5" Abbr="22.5 pp." DocPartId="d629ee3b830142109574f94addcd51d5" PartId="a7c10e9052a34d1d82e7c533633da92a"/>
        <Part Type="papunktis" Nr="22.6" Abbr="22.6 pp." DocPartId="c395452cb11e4d3e89fc4b13ed50a2cc" PartId="34f9a0d26d5a47388e89e14ff126c33c"/>
        <Part Type="papunktis" Nr="22.7" Abbr="22.7 pp." DocPartId="9fac39f946ce4bc4a49ae04bea8c8e0b" PartId="245da63bd86f485d8093a8c1847104d7"/>
        <Part Type="papunktis" Nr="22.8" Abbr="22.8 pp." DocPartId="4b0e778126d64ed592200914657a1000" PartId="bd092c4595304624ab044e4743a2b0a7"/>
        <Part Type="papunktis" Nr="22.9" Abbr="22.9 pp." DocPartId="9cc315bc396346f3baea6d2c3b4323d7" PartId="3f427c7e1e7a4446a4c63102ef78a452"/>
        <Part Type="papunktis" Nr="22.10" Abbr="22.10 pp." DocPartId="7a2fb504ec724bce8edd6dd4418732ed" PartId="3121882b001e4fa787e4b5f7d44a0252"/>
        <Part Type="papunktis" Nr="22.11" Abbr="22.11 pp." DocPartId="408018d1c4a844baaebc9897f3692036" PartId="e8259a8a78b441888a519000863aaece"/>
        <Part Type="papunktis" Nr="22.12" Abbr="22.12 pp." DocPartId="2ac450ef75c546a88fa8d72cdd4fef53" PartId="cb020161b6684d12b2fed22c9eac6046"/>
        <Part Type="papunktis" Nr="22.13" Abbr="22.13 pp." DocPartId="f23e4670e3db44ba9a5eff743db0cd5a" PartId="e230e1d6ea8549e28b1acf052043ae8e"/>
        <Part Type="papunktis" Nr="22.14" Abbr="22.14 pp." DocPartId="24b87e6f003c4da18c6d614c91173ee6" PartId="9c8914d17b3b49b983a20458ca3daa62"/>
        <Part Type="papunktis" Nr="22.15" Abbr="22.15 pp." DocPartId="83ed439de9f94c339ed843dc0dc50586" PartId="092f2cffe98c425d8ebbcbeb2b439790"/>
      </Part>
      <Part Type="punktas" Nr="23" Abbr="23 p." DocPartId="1b2e4b2eb6ac47808f2c3ab7ae1acee7" PartId="9c60dcecb86f40dd9fdbdd21446fd05d"/>
      <Part Type="punktas" Nr="24" Abbr="24 p." DocPartId="d65f08c4e32e42159513205487d3777e" PartId="b75fd6f230c14d44a523343ed0563236"/>
      <Part Type="punktas" Nr="25" Abbr="25 p." DocPartId="0f966abcc1cc47a99b44a60eef1e2a17" PartId="570d14cf2c0943b4b777d52bf9c9d520"/>
      <Part Type="punktas" Nr="26" Abbr="26 p." DocPartId="b6cb5e39a9f44455a0d63328ce234467" PartId="7110eaf8f65746e98514c0f13e953f3c"/>
      <Part Type="punktas" Nr="27" Abbr="27 p." DocPartId="0a6528a197be456fbd3a1d994f93de8b" PartId="6a62ce2d12d74b08909ac57c108242ac"/>
      <Part Type="punktas" Nr="28" Abbr="28 p." DocPartId="f8c176f3816e4127a2b10266c1ca5508" PartId="c278b01bbdcb491e9d18d4a7f09ae7ca"/>
    </Part>
    <Part Type="skyrius" Nr="5" Title="BAIGIAMOSIOS NUOSTATOS" DocPartId="e2a0017cca09409f98a3a3173fbb95d7" PartId="70909308b9564b969fb29a19b0caf36b">
      <Part Type="punktas" Nr="29" Abbr="29 p." DocPartId="dc268f4e45f740f09090405d962656bf" PartId="1c32543f221a43578f0a76fca81ffa7f"/>
      <Part Type="punktas" Nr="30" Abbr="30 p." DocPartId="a1a3aa84156945faa3efc5ce61fcb254" PartId="e9e7f92c27cf455dafd3965aa7b34f88"/>
      <Part Type="punktas" Nr="31" Abbr="31 p." DocPartId="6f20392cb20f443d91c6a977699e277e" PartId="ca541c50dacf4659a529f9e93644761d"/>
      <Part Type="punktas" Nr="32" Abbr="32 p." DocPartId="120f2c405d7d44ce80427d0562a8499f" PartId="87e2228a50e74fde89e83bd4aab93643"/>
    </Part>
    <Part Type="pabaiga" DocPartId="74336331583f47ef9262ab1012479979" PartId="68edbd9dca2c46b69264ab819319f6d2"/>
  </Part>
  <Part Type="patvirtinta" Title="KOMPENSACIJOS DYDŽIŲ NUSTATYMO VIDAUS TARNYBOS SISTEMOS PAREIGŪNŲ IR KURSANTŲ LENGVO SVEIKATOS SUTRIKDYMO ATVEJAIS TVARKOS APRAŠAS" DocPartId="bc93abe026eb47d28563362eda529712" PartId="2ae2736918714db1bfa427a79ec2c9a8">
    <Part Type="punktas" Nr="1" Abbr="1 p." DocPartId="f02bffe6384d4a54b192b567f50b4ef5" PartId="b9f412dcb53c42c5ab1dc7d3ebb99690"/>
    <Part Type="punktas" Nr="2" Abbr="2 p." DocPartId="b93584ae65b54433a7c5374b8a9b9d3f" PartId="5fd58070d8354de794330549e2e43cf8"/>
    <Part Type="punktas" Nr="3" Abbr="3 p." DocPartId="0124f629e9c74b1bbd42a8ae52cf07ff" PartId="181f51e9dace4132aada65447a2b94a3">
      <Part Type="papunktis" Nr="3.1" Abbr="3.1 pp." DocPartId="bc21d7995d9d49a69f4f210df044fa9a" PartId="bffd3a5e058c4fbb84bdac04b772ff64"/>
      <Part Type="papunktis" Nr="3.2" Abbr="3.2 pp." DocPartId="4a75161b43024851b527401be83eeaea" PartId="e7ec27c24a5140ca902a054915784e0a"/>
      <Part Type="papunktis" Nr="3.3" Abbr="3.3 pp." DocPartId="52b483b5efdb482ea388c2e8d171b850" PartId="092a14dd4ceb4b85abca64858f096c12"/>
      <Part Type="papunktis" Nr="3.4" Abbr="3.4 pp." DocPartId="b4213f2c8bff4d5ab6e11c5e6a3c36e0" PartId="5c23cf32ef9f42c482fbd0477cc155cc"/>
      <Part Type="papunktis" Nr="3.5" Abbr="3.5 pp." DocPartId="18c58ae0479e40b69aad2761dcb9e2dd" PartId="58fd4207b1084ee68ff56102d86da552"/>
      <Part Type="papunktis" Nr="3.6" Abbr="3.6 pp." DocPartId="8f34cf92fe8d45a1a6dfc433cbda73c0" PartId="c6132c42c9834646b7c346e7938b0e35"/>
      <Part Type="papunktis" Nr="3.7" Abbr="3.7 pp." DocPartId="60865d7d35c3483c86b44061a09e35ee" PartId="31906a860510492e8f64de143fe2f473"/>
      <Part Type="papunktis" Nr="3.8" Abbr="3.8 pp." DocPartId="d5e5ef0e51a1447ebee2ed7258e3623f" PartId="436f79894ddf4a449e442e4347827c4d"/>
      <Part Type="papunktis" Nr="3.9" Abbr="3.9 pp." DocPartId="f8945ea434564c5fb57c01df840998c2" PartId="575a0846f63943cabaa07451e959e43d"/>
    </Part>
    <Part Type="punktas" Nr="4" Abbr="4 p." DocPartId="f1ccfd133ca7490a9a032b5748b98d9a" PartId="e85561d2eced420688fcb5bc4908f2da"/>
    <Part Type="punktas" Nr="5" Abbr="5 p." DocPartId="1b3e1db4e6f1475bb8ad9e28f025801a" PartId="eac827f5a33f4a4e8afa1506386e5e0d"/>
    <Part Type="punktas" Nr="6" Abbr="6 p." DocPartId="e7a0f9ebb07b4f4ab956eeb376a0cbc0" PartId="fd2c8a010db14a9585e0b3a28747f037"/>
    <Part Type="pabaiga" DocPartId="9adb02e74d4a47e381e358935e0dfef5" PartId="52ecd37b9b284634a717d99fba2d614a"/>
  </Part>
  <Part Type="patvirtinta" Title="NELAIMINGŲ ATSITIKIMŲ TARNYBOJE, NELAIMINGŲ ATSITIKIMŲ PAKELIUI Į TARNYBĄ AR IŠ TARNYBOS, TAIP PAT NELAIMINGŲ ATSITIKIMŲ PROFESINIO AR ĮVADINIO MOKYMO METU BEI PROFESINIŲ LIGŲ TYRIMO IR APSKAITOS TVARKOS APRAŠAS" DocPartId="2b5e2671f2134643ac49192a5d0e6c4b" PartId="92642c8ea10d46f296a09edcb3d68b9b">
    <Part Type="skyrius" Nr="1" Title="BENDROSIOS NUOSTATOS" DocPartId="ef38ddef1d564bf3a09e60cf1d46ef55" PartId="91bdd188d6494382be5d1b703e46604e">
      <Part Type="punktas" Nr="1" Abbr="1 p." DocPartId="222213b6a65c4fb9b4fe194ccb4d3356" PartId="1823bc37716b4d4da4261913a2e79753"/>
      <Part Type="punktas" Nr="2" Abbr="2 p." DocPartId="d45cab555eb24012b0fdf050fb3527a3" PartId="2cd4912f784f4093a34ab7ee0b9b7089"/>
      <Part Type="punktas" Nr="3" Abbr="3 p." DocPartId="78072ea3d0ba4a5f9a3bedd1dfb67693" PartId="9d700615000d484eae0f9ad23842f9d9"/>
    </Part>
    <Part Type="skyrius" Nr="2" Title="ĮVYKIŲ TYRIMO IR APSKAITOS TVARKA" DocPartId="218400601aa14fb7b6a63f6372dac366" PartId="11e27d46534f477bafabffb1e8d7da4e">
      <Part Type="skirsnis" Nr="1" Title="PRANEŠIMAI APIE ĮVYKIUS" DocPartId="9cbcb8fe9f1a40ea918c93492b0a808a" PartId="ba1487aed0bf45c19ac5c23abf3e6787">
        <Part Type="punktas" Nr="4" Abbr="4 p." DocPartId="a002bef4f4de4f119999d71acfa7cc1c" PartId="362e59bbc321439a9289da82630d1cb6"/>
        <Part Type="punktas" Nr="5" Abbr="5 p." DocPartId="86aed1aeb92e415bb1292620ded69610" PartId="c1e5e9b031ee427b9444fa773b9114ee"/>
        <Part Type="punktas" Nr="6" Abbr="6 p." DocPartId="0b127e84ffe74d8492fdffde4194d8b6" PartId="0b33eedf92f64625a8f7dd91b5dbe32c"/>
        <Part Type="punktas" Nr="7" Abbr="7 p." DocPartId="b71e74142c9c467791ea2f857dabedbe" PartId="1c19c5b818784eea9781b0cc12e36542"/>
        <Part Type="punktas" Nr="8" Abbr="8 p." DocPartId="5254873872d845aeafaac3bb27c08fff" PartId="e9e9a676b0344b56ba0654114787d047"/>
        <Part Type="punktas" Nr="9" Abbr="9 p." DocPartId="55fa31a0b8374483aea59b823edbbdf0" PartId="864c417a41b048e7919407e201b8aa05"/>
        <Part Type="punktas" Nr="10" Abbr="10 p." DocPartId="2e3bddef8cae43e6a7b510939cdfb89a" PartId="72807dff08a8446b8535d7bfba7867be"/>
        <Part Type="punktas" Nr="11" Abbr="11 p." DocPartId="4d9c1fa8401a4d4aabf8b4a86cbf72bc" PartId="4dd4ded0ab24423fbfa2d75f2a0a5a97">
          <Part Type="papunktis" Nr="11.1" Abbr="11.1 pp." DocPartId="cc2e8052343644a7ab9fd42233ba3e17" PartId="b2b5404f93514c9d93bbbdf32aba8cd3"/>
          <Part Type="papunktis" Nr="11.2" Abbr="11.2 pp." DocPartId="0cba9ca0836642229f14bf2cc884138a" PartId="77e9a5fb673b4ca2a401837e2c8301eb"/>
          <Part Type="papunktis" Nr="11.3" Abbr="11.3 pp." DocPartId="9398e47fe1104198a983c39144ebf298" PartId="7952744aef2c4524a2193bcf466c6b3b"/>
          <Part Type="papunktis" Nr="11.4" Abbr="11.4 pp." DocPartId="7d2abc8efc7e4604a1335e0bd2de7db7" PartId="87cd8213cfa14ee98f6d7c850a876577"/>
          <Part Type="papunktis" Nr="11.5" Abbr="11.5 pp." DocPartId="f8cdea3e13184534a47962d306b1598f" PartId="55b7be720e1a4d4f80f87d6d4b704b44"/>
        </Part>
        <Part Type="punktas" Nr="12" Abbr="12 p." DocPartId="32c3642873a74efba12723bf9a6f8594" PartId="cfe1891534a04ff0b5bfece59dd5c4e5"/>
        <Part Type="punktas" Nr="13" Abbr="13 p." DocPartId="965034813b154aa2a79c1d62eb8315c4" PartId="0cfbe508daed488889a1ad0933d733eb"/>
      </Part>
      <Part Type="skirsnis" Nr="2" Title="ĮVYKĮ TIRIANTYS SUBJEKTAI" DocPartId="8f2f33c3ab0e4aeb8ebcea1cdabefd6d" PartId="e217c7ceafcd484bad7dab94a990aed7">
        <Part Type="punktas" Nr="14" Abbr="14 p." DocPartId="4a8becc7f7994f4fa56a9942327f5edd" PartId="aaf484f19ebf4e55883eceac5774b6db"/>
        <Part Type="punktas" Nr="15" Abbr="15 p." DocPartId="3bde0250894048e49f5a2f43fc92d1a5" PartId="7a613b4fde7f40b6a6af788887307b63"/>
        <Part Type="punktas" Nr="16" Abbr="16 p." DocPartId="4021edff937b4765a6a2cd801c8fb904" PartId="d9070f39a425436c824e33cbc84b17d3"/>
      </Part>
      <Part Type="skirsnis" Nr="3" Title="ĮVYKIO TYRIMO TERMINAI" DocPartId="ec8cf156379c437683361728eace8acb" PartId="a36d9354730c46e486f595e7faadd298">
        <Part Type="punktas" Nr="17" Abbr="17 p." DocPartId="5089105d0aba48ea8877f33441833688" PartId="1c9bccd744c445f980e4134b8932ff54"/>
        <Part Type="punktas" Nr="18" Abbr="18 p." DocPartId="cdab6b7e7c60443485bc4a945b149a52" PartId="f055b70c60e54d9ab4046183840ea755"/>
        <Part Type="punktas" Nr="19" Abbr="19 p." DocPartId="02fa3004b4a24472838a311090cd83b4" PartId="46aa28b7854c4104b665be1adb305f9b"/>
        <Part Type="punktas" Nr="20" Abbr="20 p." DocPartId="14f046e7c4414b599288a355e8b42ae9" PartId="69e0118fd7fb4597bb140f1795e97cd5"/>
        <Part Type="punktas" Nr="21" Abbr="21 p." DocPartId="a27aca0e5f9d4082854990c74237ff9f" PartId="147b6d0175cf440e8c28881f956e6bb2"/>
        <Part Type="punktas" Nr="22" Abbr="22 p." DocPartId="ab73b90df3084a9c9a34e704a31feec3" PartId="d0372569df0440ada6e0f11e0981cd25"/>
      </Part>
      <Part Type="skirsnis" Nr="4" Title="ĮVYKIO TYRIMAS" DocPartId="6adb3539d2704da1bf1a2069543597de" PartId="6954ef4100864af381c9892878661731">
        <Part Type="punktas" Nr="23" Abbr="23 p." DocPartId="5a18e5b6e3e6420784bf6b649727c35d" PartId="7dad6f8a87434749ad3b418cd409ac0e">
          <Part Type="papunktis" Nr="23.1" Abbr="23.1 pp." DocPartId="092a4b67e2c148859df1ecf0c300ddfc" PartId="766e49667c3c422fb46e1b9741b4a967"/>
          <Part Type="papunktis" Nr="23.2" Abbr="23.2 pp." DocPartId="b6a84caeab7b4255845f4ae2b3cd0173" PartId="2283499bc18c428b901617bc46044c3c"/>
          <Part Type="papunktis" Nr="23.3" Abbr="23.3 pp." DocPartId="2a388c63518d4a1f92d06e689c42a498" PartId="453d8a7d1c024ad2b5fb4329bc0be408"/>
          <Part Type="papunktis" Nr="23.4" Abbr="23.4 pp." DocPartId="2f8389a64a6344e3bc37852aa91767df" PartId="2b85f6705d264dbda6e23d0d4ad3a2bd"/>
        </Part>
        <Part Type="punktas" Nr="24" Abbr="24 p." DocPartId="7bf7916e630a4303b71bf87135dab6c6" PartId="abc23f28ae064a258bc3335dfb0611d0"/>
        <Part Type="punktas" Nr="25" Abbr="25 p." DocPartId="6bb828215a3241a9bf79ebaaf5ca0c6c" PartId="e936a9a95c2c4744a45ccf22196f2d1d">
          <Part Type="papunktis" Nr="25.1" Abbr="25.1 pp." DocPartId="8ea74d84dfd946f58b6bd4506229e058" PartId="27296b79263b492caf038b2b1934cc4c"/>
          <Part Type="papunktis" Nr="25.2" Abbr="25.2 pp." DocPartId="b4d93853ba514aa08cfa4f7d46500b96" PartId="7f5506e1bb3b4c4ea7789f4a1ff2397d"/>
          <Part Type="papunktis" Nr="25.3" Abbr="25.3 pp." DocPartId="caddccf98d0247ff9755fdcba6a98305" PartId="3548003020ce49338f182adb3dda1663"/>
          <Part Type="papunktis" Nr="25.4" Abbr="25.4 pp." DocPartId="becf49fa183547aeacc771a5d7b12b5e" PartId="5c7c69dda43041968cf98c3eaa2efe53"/>
        </Part>
        <Part Type="punktas" Nr="26" Abbr="26 p." DocPartId="0e3274ec537c47edbf0a84b286579fe1" PartId="ad5b1638e2744b03bb3409c024a1d3a1"/>
        <Part Type="punktas" Nr="27" Abbr="27 p." DocPartId="a968be0f5f0340de9d15a1bb3a53bf7f" PartId="b3e126c8f01441d48532102bf86a894c">
          <Part Type="papunktis" Nr="27.1" Abbr="27.1 pp." DocPartId="fceddc31240f4a219867bd55532a1f29" PartId="6c0867c2949949ef9d1dd0b704655e3d"/>
          <Part Type="papunktis" Nr="27.2" Abbr="27.2 pp." DocPartId="989678f5b9ed413da2498a47f933e19b" PartId="ee333100239e401886aa2a1cbb8eed65"/>
          <Part Type="papunktis" Nr="27.3" Abbr="27.3 pp." DocPartId="6819723451d144e290c91e864743eb24" PartId="5e103585ce2e45acbe929e9c811ced95"/>
        </Part>
        <Part Type="punktas" Nr="28" Abbr="28 p." DocPartId="460a3808217f4b28ac22c5a4ef8b1570" PartId="21362fba6d9544da96041c493af9bd5d"/>
        <Part Type="punktas" Nr="29" Abbr="29 p." DocPartId="b07b6793cdeb4b1bb778c7a4de172e5a" PartId="ee8caf67b53444068dec0fc2541b9dfa">
          <Part Type="papunktis" Nr="29.1" Abbr="29.1 pp." DocPartId="92e0130b460a4d859cac387be79baecc" PartId="0a7931f1d1514716b3a2f339dbd67c1a"/>
          <Part Type="papunktis" Nr="29.2" Abbr="29.2 pp." DocPartId="4d538b1988ca479da527fe7da00d5202" PartId="e711fc82f41a4730b4286c5b5ebdedd4"/>
          <Part Type="papunktis" Nr="29.3" Abbr="29.3 pp." DocPartId="b08fcdc2484b49f6b3f37c07cbd985d9" PartId="f1fa6fad75e549618a7bb54774a3624f"/>
          <Part Type="papunktis" Nr="29.4" Abbr="29.4 pp." DocPartId="06c3d63f7fb445fcae55814af9e9c7ab" PartId="9a03d3c99eb146e396b64e2ad34d9516"/>
        </Part>
        <Part Type="punktas" Nr="30" Abbr="30 p." DocPartId="91988214df944cb89eeea755ab5d74f1" PartId="b7b2dcee7bf94b4489cb84d05efbff2b"/>
        <Part Type="punktas" Nr="31" Abbr="31 p." DocPartId="c5969b1a3d394d8ba45e1693f37b1702" PartId="89112d59961b423eb51de56dfa9533d8"/>
        <Part Type="punktas" Nr="32" Abbr="32 p." DocPartId="d41bf1a6be20420a87475aa2af15b1b9" PartId="d0acbfc1574c4c829cc5d86d17ca46fa"/>
        <Part Type="punktas" Nr="33" Abbr="33 p." DocPartId="a00c8c42512d4d9b9251abf5a9934ce3" PartId="b51e9dac589945a98b9cefcb63661b82"/>
        <Part Type="punktas" Nr="34" Abbr="34 p." DocPartId="ab5722e8da7f416dbfbc82298b36c037" PartId="b716651500ae4ec78c3b26ab9ef24316"/>
      </Part>
      <Part Type="skirsnis" Nr="5" Title="ĮVYKIO TYRIMO REZULTATŲ ĮFORMINIMAS" DocPartId="1e22113446ce4a5790b158227c3b4746" PartId="d1ee86e3c3514921ad9b694a2e200954">
        <Part Type="punktas" Nr="35" Abbr="35 p." DocPartId="f4965022a30e4e97925510b8285ff5ae" PartId="7d4d86c9039b418393d5e1bc176d2c54"/>
        <Part Type="punktas" Nr="36" Abbr="36 p." DocPartId="bac91a526a8647f0a691c47d1c76c488" PartId="e3e0354346d5444e9c56f97980d2dd20">
          <Part Type="papunktis" Nr="36.1" Abbr="36.1 pp." DocPartId="ff1eed09b276419984ed954a81a1a7ee" PartId="e3841469819843cc866afcc0af08de15"/>
          <Part Type="papunktis" Nr="36.2" Abbr="36.2 pp." DocPartId="85ebb96083844acd88be6d4201ebe1db" PartId="4d0c2eea99554fd5a5549ac86774b28f"/>
          <Part Type="papunktis" Nr="36.3" Abbr="36.3 pp." DocPartId="c0bac849c4a843b09f6130e316d91d6c" PartId="b27be75cddbf4dfd9ad40250e5b1041a"/>
          <Part Type="papunktis" Nr="36.4" Abbr="36.4 pp." DocPartId="3f778685f63a4b72a306a6e90d42c1c4" PartId="c13108cbe428453699eb495691d5b25d"/>
          <Part Type="papunktis" Nr="36.5" Abbr="36.5 pp." DocPartId="9dbde6eedd184a8daff9611af1c9286d" PartId="981842c994e24758b134b0e58172458e"/>
          <Part Type="papunktis" Nr="36.6" Abbr="36.6 pp." DocPartId="74f620c5c4a54c5699d490e4647d7f4e" PartId="986a0cc27ac241c4a0ad3587c2a0dbcc"/>
          <Part Type="papunktis" Nr="36.7" Abbr="36.7 pp." DocPartId="8f1051cda9dc4473820962543f984edc" PartId="236f431602da4d4987a2176802f2d67e"/>
          <Part Type="papunktis" Nr="36.8" Abbr="36.8 pp." DocPartId="ec3db46bf23e4fbab4f88d17bb7b06dc" PartId="d37bae8aa68242bab050539905986327"/>
          <Part Type="papunktis" Nr="36.9" Abbr="36.9 pp." DocPartId="a17577cccbce4188bed1c32fa8ec53e7" PartId="5ac7819615c84830b31b4bceff7a3e68"/>
          <Part Type="papunktis" Nr="36.10" Abbr="36.10 pp." DocPartId="ba3f7c6b269641ac8a4684a10d98eb66" PartId="8dd519b70eda4f97b39a1d7827d222d3"/>
          <Part Type="papunktis" Nr="36.11" Abbr="36.11 pp." DocPartId="dbd9bc55a8f94fda84cc380702cfaff7" PartId="78ce5dfb72aa49efa3fb3af4c568c7a9"/>
          <Part Type="papunktis" Nr="36.12" Abbr="36.12 pp." DocPartId="dd4ae46e73b249f0aaccb37b837aa719" PartId="97c37687eb1a414098bc870a87b10cc3"/>
          <Part Type="papunktis" Nr="36.13" Abbr="36.13 pp." DocPartId="a037de478f3d43a59bef4387abccdb61" PartId="dc88d96eb5c04bd68d9488d8b7e11fc6"/>
          <Part Type="papunktis" Nr="36.14" Abbr="36.14 pp." DocPartId="9a251e886ffc49d69a18d30f664d9cd9" PartId="1cfcc6864a9b492eb4bf2399ca45ec4e"/>
          <Part Type="papunktis" Nr="36.15" Abbr="36.15 pp." DocPartId="82e3a65bc01a4ea189a57af822b838de" PartId="dcde1fbec44f473091ee86fac052e2e2"/>
          <Part Type="papunktis" Nr="36.16" Abbr="36.16 pp." DocPartId="060b7cab5a1e4be6aa7f0af032e7f2e2" PartId="7ed05098115140deaa0f9aef8045deaf"/>
          <Part Type="papunktis" Nr="36.17" Abbr="36.17 pp." DocPartId="035fdf666120449992294b412429a26e" PartId="46cff6b026fe40ab9617424dc7ae4548"/>
          <Part Type="papunktis" Nr="36.18" Abbr="36.18 pp." DocPartId="752f576121b84eeea4bbcb44465ed3db" PartId="fa675c70a293483eaecebf2a92539632"/>
          <Part Type="papunktis" Nr="36.19" Abbr="36.19 pp." DocPartId="62d523c4c17c4e19b9cd2afeac5786a9" PartId="a86b09fc882a4abd81b80efe48ea5c65"/>
          <Part Type="papunktis" Nr="36.20" Abbr="36.20 pp." DocPartId="7c70b46a8bb54cd38e1071e70b0e9612" PartId="b4678ac1dd084f1b921be4ce95d010b2"/>
          <Part Type="papunktis" Nr="36.21" Abbr="36.21 pp." DocPartId="047b572dbdd147a98b361c15c96e0d42" PartId="c201ca8a04dd44cf9762bebc7d875bba"/>
        </Part>
        <Part Type="punktas" Nr="37" Abbr="37 p." DocPartId="b297784abfa14701a1ccda347f694685" PartId="4f8a0ae8c61c43bea7caaa80eb34f677"/>
        <Part Type="punktas" Nr="38" Abbr="38 p." DocPartId="16b77b675ca643018b6d52967a1a97cd" PartId="642c180d7f6e4e4a8300aeb350955a4b"/>
        <Part Type="punktas" Nr="39" Abbr="39 p." DocPartId="d9bacbe3e46e4cc3831da55d2080dec0" PartId="b346a1d1a34e4c76a8091ae1ecbd3e14"/>
        <Part Type="punktas" Nr="40" Abbr="40 p." DocPartId="27e8aa47b4484dff939a13757e82928c" PartId="be9feb9c25754800808aa5e40e4ad377"/>
        <Part Type="punktas" Nr="41" Abbr="41 p." DocPartId="af82a744948b45d5b4264f088ba4c775" PartId="60772763ae824dba91cdcf8524d83bf1"/>
        <Part Type="punktas" Nr="42" Abbr="42 p." DocPartId="b149c6f4d2734256a0c998c6b324f7d9" PartId="b0f3db7e41464870806fcc52c378f1b2"/>
        <Part Type="punktas" Nr="43" Abbr="43 p." DocPartId="c163e5948c8f4490b1272878a5386460" PartId="6ff326886f78433bbcbc6b1e9d5f2099">
          <Part Type="papunktis" Nr="43.1" Abbr="43.1 pp." DocPartId="52ec7cf95a224d7cac8f831e6006ff5b" PartId="d36fdb982b294d25b6cf4801b332ed5c"/>
          <Part Type="papunktis" Nr="43.2" Abbr="43.2 pp." DocPartId="20a8382f4a26484a9056e0b59f6c2379" PartId="e8614293456442459d8cf2421544fe62"/>
        </Part>
        <Part Type="punktas" Nr="44" Abbr="44 p." DocPartId="3d53019c39cb4f9f8c95106032459153" PartId="82f92cb783ac4e00b47b07a368ef57d8"/>
        <Part Type="punktas" Nr="45" Abbr="45 p." DocPartId="0b34614ee7fe46d794c7f4250dc0b4e7" PartId="27d92a96a4ef41bb8bda4deac377562a">
          <Part Type="papunktis" Nr="45.1" Abbr="45.1 pp." DocPartId="f7dda37d4a874e6da8d7f097941c321c" PartId="fbd8308ad3d84a6c9798c4a07c7fedc8"/>
          <Part Type="papunktis" Nr="45.2" Abbr="45.2 pp." DocPartId="7a4998ef824e489aa7bbeed30fc9d7c4" PartId="f003c8df69db479c87f29da294526a26"/>
          <Part Type="papunktis" Nr="45.3" Abbr="45.3 pp." DocPartId="bb9ea0adf443450c9bd95c0a3d8e9a6d" PartId="6d69108a805245718f6180cf216d61fe"/>
        </Part>
        <Part Type="punktas" Nr="46" Abbr="46 p." DocPartId="eacdd6ee1f6e41408680e0bb7ad7c137" PartId="3aa0ec21d4f34cd7a84da25fab21da18"/>
        <Part Type="punktas" Nr="47" Abbr="47 p." DocPartId="5be0e6871d93423b8f612acc7590c232" PartId="f146ef5cef8b420fa765c8b3875beb69"/>
        <Part Type="punktas" Nr="48" Abbr="48 p." DocPartId="b88a5a90cace454b8f721fd9163c1f5e" PartId="3d7bd0f147194ffbabf936b8c007f39f"/>
      </Part>
      <Part Type="skirsnis" Nr="6" Title="ĮVYKIŲ, NELAIMINGŲ ATSITIKIMŲ TARNYBOJE, NELAIMINGŲ ATSITIKIMŲ PAKELIUI Į TARNYBĄ AR IŠ TARNYBOS, NELAIMINGŲ ATSITIKIMŲ PROFESINIO AR ĮVADINIO MOKYMO METU REGISTRAVIMAS, APSKAITA, ANALIZĖ IR TYRIMO DOKUMENTŲ SAUGOJIMAS" DocPartId="934e1c3055c3472e9aee18f147af5596" PartId="f55fe6c0a4d842ff9fb9dcfa5a0b0bed">
        <Part Type="punktas" Nr="49" Abbr="49 p." DocPartId="88603f18eb4a4ded8202b9cee0c3d942" PartId="45624e92f16e41bd81500f3d877236fc"/>
        <Part Type="punktas" Nr="50" Abbr="50 p." DocPartId="f2787c2be94d4cf7aa2d0bb904eb079e" PartId="156a1f7d27a34b968ab16499202a5cf2"/>
        <Part Type="punktas" Nr="51" Abbr="51 p." DocPartId="9e5ee2295da947fc995cce18ef21ea57" PartId="764f26d051004e3ca1a9f5f4e397b61c"/>
        <Part Type="punktas" Nr="52" Abbr="52 p." DocPartId="28c68e57a4ca43cfbf9a8a4f3eca6196" PartId="4605994efa5f426b9d1db2e0c91b0bb1"/>
        <Part Type="punktas" Nr="53" Abbr="53 p." DocPartId="2883c70c82b846fc8b884c92e03144dc" PartId="8392691770624afa90b735b8db4f1951"/>
      </Part>
      <Part Type="skirsnis" Nr="7" Title="STATUTINĖS ĮSTAIGOS VEIKSMAI IŠTYRUS ĮVYKĮ" DocPartId="70aae56e578f482f8dbcc80481caab2e" PartId="fe49d3e00d6740ad9bd549146434b92e">
        <Part Type="punktas" Nr="54" Abbr="54 p." DocPartId="e2189166eb1a46169538b36db38edbb1" PartId="62010226856645cf9f065bd1ccc0233a"/>
        <Part Type="punktas" Nr="55" Abbr="55 p." DocPartId="d18e43befac94a0898983f0f7fb3c367" PartId="6478debe9df2440a994ec55b8c43018c">
          <Part Type="papunktis" Nr="55.1" Abbr="55.1 pp." DocPartId="2c24a6237ab6423aaf262ee8dc71d4be" PartId="278e884ed43d41ecaf436c6c3c05f009"/>
          <Part Type="papunktis" Nr="55.2" Abbr="55.2 pp." DocPartId="21f7bc8d017143dbb138574cdb21db15" PartId="26e2694a2f53488689a98e61402c2112"/>
          <Part Type="papunktis" Nr="55.3" Abbr="55.3 pp." DocPartId="ed3c212b73a6405290bd26c04f1dee86" PartId="09e26cbc0b0c4c549778f86b19946ee5"/>
        </Part>
        <Part Type="punktas" Nr="56" Abbr="56 p." DocPartId="6a5522c6aeeb4ca68bf439c9d4fe2c63" PartId="904b6abf13814744ba486bc7e5e89ca1"/>
      </Part>
    </Part>
    <Part Type="skyrius" Nr="3" Title="PROFESINIŲ LIGŲ TYRIMO IR APSKAITOS TVARKA" DocPartId="72b08fe29a8d4115a2ef40978f70c86d" PartId="8a14e2123ac04f37b2d7b30fde5b94f6">
      <Part Type="skirsnis" Nr="1" Title="PRANEŠIMAI APIE ĮTARIAMAS PROFESINES LIGAS" DocPartId="084b0364b813409494be53dabcbe9895" PartId="43cc3e9ef53540459423ff7fc0dd1940">
        <Part Type="punktas" Nr="57" Abbr="57 p." DocPartId="9aeac9d6382347b2879d747afb82b344" PartId="03882146480340a895619887d4dd7ab3"/>
        <Part Type="punktas" Nr="58" Abbr="58 p." DocPartId="503155c53c0842f9842c61a66197d965" PartId="a8b886cd3d2744a3bae763f91e0a349b"/>
        <Part Type="punktas" Nr="59" Abbr="59 p." DocPartId="28bf65ee2aa34f7f9cccad8f8cf2894c" PartId="e02dee02eb7f47f895a2137aad64c0ce"/>
        <Part Type="punktas" Nr="60" Abbr="60 p." DocPartId="3f1646697c0d491c845ebb9e123265b5" PartId="92635888669e4bf49dc5c046dc30003c"/>
        <Part Type="punktas" Nr="61" Abbr="61 p." DocPartId="8969411d66414e94a2a2f3f54b7dc3fa" PartId="fdb74fd90bb64800b2e05e42b849a551"/>
        <Part Type="punktas" Nr="62" Abbr="62 p." DocPartId="87c504c59d4b48d69001b448916e3c4f" PartId="23be96bc2f6e4a1cbdda5bd4457388c8"/>
        <Part Type="punktas" Nr="63" Abbr="63 p." DocPartId="cb1748c7aab9490ca009dccf09a92008" PartId="5ef159711d0c49a0ac22a775f74708f3"/>
        <Part Type="punktas" Nr="64" Abbr="64 p." DocPartId="af74f089de1343a3b87a724f7e731833" PartId="3451c2fc2afc4f39aa60aa8c7caa4423"/>
        <Part Type="punktas" Nr="65" Abbr="65 p." DocPartId="ca0b73afd9c348e195f397f31db07de7" PartId="d5053abfb781417ca5f5c57739310864"/>
      </Part>
      <Part Type="skirsnis" Nr="2" Title="PROFESINIŲ LIGŲ PRIEŽASČIŲ TYRIMAS" DocPartId="5cda8b9eb0814b0895f194f4c9c2f143" PartId="15cec3b37bf44edcb8fd99e54d60bea7">
        <Part Type="punktas" Nr="66" Abbr="66 p." DocPartId="7be4a6732dab4baca2e3397f9d7e2b1e" PartId="0fc82b0fee244cb9ac069af3b9d25fb6"/>
        <Part Type="punktas" Nr="67" Abbr="67 p." DocPartId="f84d41893f94497699b7f9c7bad9eb3f" PartId="be7bc9e39c05421592e3f8c9a297d012"/>
        <Part Type="punktas" Nr="68" Abbr="68 p." DocPartId="9852ef6791c34c74a6905e775d37eaa3" PartId="1c0aa5a66ffe4fc98809507b38a63d42"/>
        <Part Type="punktas" Nr="69" Abbr="69 p." DocPartId="b79532dfe90b4bf9a2de2c034600b465" PartId="c703d89ff7fd4478bc9a424bea17ce3a"/>
        <Part Type="punktas" Nr="70" Abbr="70 p." DocPartId="31a4b8d5583c4ce9a79f98f5c7e308bb" PartId="2ea56f7b259e4a28a6cda7a1d6e220ab"/>
        <Part Type="punktas" Nr="71" Abbr="71 p." DocPartId="798f5e3460f44734959186fba0116137" PartId="727886627fe24937acd323a87eaab23d"/>
        <Part Type="punktas" Nr="72" Abbr="72 p." DocPartId="00b53451449c473eb62b5fc24daf5b47" PartId="71c61fa30f50473a9ce5314e7adfb64f"/>
        <Part Type="punktas" Nr="73" Abbr="73 p." DocPartId="25282f7c497e4539aeb61946a881bdce" PartId="87c941d0cd1141f9a8e2ebba05efc1f9"/>
        <Part Type="punktas" Nr="74" Abbr="74 p." DocPartId="523b36452d524ee389e40fa94d56898d" PartId="e2e43d8734c94dbd8c9813486194fe21">
          <Part Type="papunktis" Nr="74.1" Abbr="74.1 pp." DocPartId="8b40637b9f6b4551be490cf5e62509c7" PartId="e53c1869f5a840f49accdc10fdafd78b"/>
          <Part Type="papunktis" Nr="74.2" Abbr="74.2 pp." DocPartId="364a77186b374ce1a8c93f24047a1434" PartId="62861b6ca57b4a9299f5a839ec18ecc6"/>
          <Part Type="papunktis" Nr="74.3" Abbr="74.3 pp." DocPartId="84cf364d5624430aa8b8192404d6c4e8" PartId="0dfa917e31ff48d897d098d9889bbe63"/>
          <Part Type="papunktis" Nr="74.4" Abbr="74.4 pp." DocPartId="d7f16bb0be144336be1ae30b670156a8" PartId="ca6f7e42b21844f9ae7a6118a54d46b5"/>
          <Part Type="papunktis" Nr="74.5" Abbr="74.5 pp." DocPartId="4c82d063e0874f63afb26291315086be" PartId="bc5293d3823447ffb9d6e940455136e5"/>
          <Part Type="papunktis" Nr="74.6" Abbr="74.6 pp." DocPartId="289898d76a9d4a1cbe609b67f58795cf" PartId="c0d4eb1f35b941e5a515c4069f4d01d5"/>
          <Part Type="papunktis" Nr="74.7" Abbr="74.7 pp." DocPartId="a7457fb5b9314d64ad9541dc8392014c" PartId="2c7b5cb42bad45f48b8f93f672451a38"/>
          <Part Type="papunktis" Nr="74.8" Abbr="74.8 pp." DocPartId="a32d5bfb0f2a4c2d8eff0ab435128daa" PartId="3db2472ecdff484e9c90d429c1d2d740"/>
          <Part Type="papunktis" Nr="74.9" Abbr="74.9 pp." DocPartId="4f0be693a72b41ce88717844c4581381" PartId="f332462501af41d29b83f477b36b8115"/>
          <Part Type="papunktis" Nr="74.10" Abbr="74.10 pp." DocPartId="36443ae1ae4448a489299fae8f8cf3cd" PartId="a6cb02534f84446b90531dff585e1a03"/>
          <Part Type="papunktis" Nr="74.11" Abbr="74.11 pp." DocPartId="ec51a06b41134de8b52d2fd695cb16eb" PartId="b0e1bc4fabf74d918a0235a339bb6108"/>
          <Part Type="papunktis" Nr="74.12" Abbr="74.12 pp." DocPartId="22ad28ed7df8484f94219a2c3875c5b1" PartId="9660eae66e3d4db28a9cbb6ddf62b097"/>
          <Part Type="papunktis" Nr="74.13" Abbr="74.13 pp." DocPartId="91ab24acb8be438eb74d6c4b3e86a9c1" PartId="a3bdaaa887f64e1799d0534728d5acf1"/>
        </Part>
        <Part Type="punktas" Nr="75" Abbr="75 p." DocPartId="a41bb752ec704583b4b95c791fd07680" PartId="2b84dcf53569472bab0751aed9713c9d"/>
        <Part Type="punktas" Nr="76" Abbr="76 p." DocPartId="fddf8572d4774adf83436387d4b620cb" PartId="84863ac4e2234a8aa33e3977859926d1"/>
        <Part Type="punktas" Nr="77" Abbr="77 p." DocPartId="197e6cda5e81491694e3fad22e4f9c29" PartId="4aba1b380b3745609546db0a1dce43a2"/>
        <Part Type="punktas" Nr="78" Abbr="78 p." DocPartId="92ece2f8b71c40f2b298daf7d82cb10a" PartId="9845ea554a824fb1b8c8ee768cfbc8f7"/>
        <Part Type="punktas" Nr="79" Abbr="79 p." DocPartId="300de6a5ad734dda86ed4a259c22fc1d" PartId="f3ccc23963994218b4b1594340ef9933"/>
        <Part Type="punktas" Nr="80" Abbr="80 p." DocPartId="0fea6fe04cce4d24acb920a91c178a93" PartId="2b0f07495fe24de1bdf0452a8c88bbb8"/>
        <Part Type="punktas" Nr="81" Abbr="81 p." DocPartId="a658c2910eae4f9dae78b9c0e07a89e7" PartId="9570057c71584995b71694849c676b2b"/>
      </Part>
      <Part Type="skirsnis" Nr="3" Title="PROFESINIŲ LIGŲ NUSTATYMAS" DocPartId="d38e2fb2259448c7942bf8cb861deee0" PartId="ab5eef6e88fa4ecf9f50f23dc7594700">
        <Part Type="punktas" Nr="82" Abbr="82 p." DocPartId="72506f9417a2461da18d213e66090451" PartId="00f5ad40cd6645edb74bee1b5a530885"/>
        <Part Type="punktas" Nr="83" Abbr="83 p." DocPartId="b22e1715c31a43358ede35344b249633" PartId="04e84ae1d5154565bd6fc516303f5982"/>
        <Part Type="punktas" Nr="84" Abbr="84 p." DocPartId="6343ab3b4340465a8be39a4a9352893e" PartId="24b526d594e84336b792c8ecfe747274"/>
        <Part Type="punktas" Nr="85" Abbr="85 p." DocPartId="230b9c7df93745a8a6385be5f962b4fe" PartId="6220365757384582ad7dde32afb408e9"/>
        <Part Type="punktas" Nr="86" Abbr="86 p." DocPartId="510a365aa3894b31a656cef97db2521b" PartId="fa158d4dbd864c409791806559197fa4"/>
        <Part Type="punktas" Nr="87" Abbr="87 p." DocPartId="9fbab97ff919454bb0a31826664a331c" PartId="a37c13a05a92488b99c37e849de938f5"/>
        <Part Type="punktas" Nr="88" Abbr="88 p." DocPartId="176aed2009dd487dab0c2dd61e7815ae" PartId="e83da6eeab1247529122f1bfd5339c8a"/>
        <Part Type="punktas" Nr="89" Abbr="89 p." DocPartId="ff4ee8eddb27476684c8ed92ad3badb7" PartId="bf41b7a0492149cbb9fe3ff47120aa67"/>
        <Part Type="punktas" Nr="90" Abbr="90 p." DocPartId="875dcefc991042158b9038676099567e" PartId="b4b1138907e841419a18814cae891592"/>
        <Part Type="punktas" Nr="91" Abbr="91 p." DocPartId="d4f911dea7564089b5b9e5beb364d0e6" PartId="4501b5bc532d45238ffcf3c3f8b2a8ae"/>
        <Part Type="punktas" Nr="92" Abbr="92 p." DocPartId="7feeb232c011433ebbbfb7578f0b7041" PartId="9a59f9940cce4651b7d0bd6fe6139e69"/>
        <Part Type="punktas" Nr="93" Abbr="93 p." DocPartId="6a0cf71bfc1946e0bcddc7c937a7fb50" PartId="9938f3976aeb4b3c8d38856f8922df33"/>
        <Part Type="punktas" Nr="94" Abbr="94 p." DocPartId="70425b815cdf49faadae90735ab89d77" PartId="044aedaaf49e47f9b52253dfcaa4a1d4"/>
        <Part Type="punktas" Nr="95" Abbr="95 p." DocPartId="5c19202d9a784579991367aff9cc0b51" PartId="c2605ff38183427b86d3f675bcc045bf"/>
      </Part>
      <Part Type="skirsnis" Nr="4" Title="PROFESINIŲ LIGŲ REGISTRAVIMAS IR APSKAITA" DocPartId="9bb9107fd373444fa268e01cddcf4719" PartId="0f016551d08c424f8e8ac7197cbb967d">
        <Part Type="punktas" Nr="96" Abbr="96 p." DocPartId="54ad7700f35549f9b9545273525972d0" PartId="25e6822e39fa4ccdbf3ad0ecd82ebb76"/>
        <Part Type="punktas" Nr="97" Abbr="97 p." DocPartId="5b32092c59084b10a20391a35448ac6c" PartId="36c2c767a67c46e2af36f5f44ab73a67"/>
        <Part Type="punktas" Nr="98" Abbr="98 p." DocPartId="097e69039e5446c3a7aa108100f3ec5b" PartId="6d8c5803f22346f881faed0542c9f988"/>
        <Part Type="punktas" Nr="99" Abbr="99 p." DocPartId="206a31692871435fb4dcf9050b3463c7" PartId="9399347bc1194587b608fa2b20e68ccc"/>
        <Part Type="punktas" Nr="100" Abbr="100 p." DocPartId="183545a8862f43ada46c2d80ef3ed169" PartId="349f0435e95c4a358bb1ef6b94dabd7b"/>
      </Part>
      <Part Type="pabaiga" DocPartId="52844fb91d254c408b46ba8fcdc7f09e" PartId="a44f15af9b6642398ae1c61fac82c049"/>
    </Part>
  </Part>
  <Part Type="priedas" Nr="1" Abbr="1 pr." Title="(Įvykių ir nelaimingų atsitikimų tyrimo išvadų registravimo žurnalo forma)" DocPartId="10d4cefbf469450e8010f91bc230a703" PartId="36590279640b45d8acb0109fd319ba6d"/>
  <Part Type="priedas" Nr="2" Abbr="2 pr." Title="(Pranešimo apie įtariamą profesinę ligą forma)" DocPartId="0300bcd8ab9449d28d8339f24e6222f8" PartId="74925cd80cb74614a06e50690d798f57"/>
  <Part Type="priedas" Nr="3" Abbr="3 pr." DocPartId="41cc03fc573a4f118c385377c2241773" PartId="21d5a22c2c764c6093db41204560efb2"/>
  <Part Type="priedas" Nr="4" Abbr="4 pr." Title="(Profesinių ligų priežasčių tyrimų registravimo žurnalo forma)" DocPartId="01f6ef4e8f404cb9bc49a153efbe6325" PartId="e5493283662c48d681beabe02fb42003"/>
  <Part Type="patvirtinta" Title="VIDAUS TARNYBOS SISTEMOS PAREIGŪNŲ, JŲ ŠEIMOS NARIŲ IR JŲ NUOSAVYBĖS APSAUGOS, KAI DĖL VIDAUS TARNYBOS SISTEMOS PAREIGŪNO TARNYBOS KYLA REALI GRĖSMĖ JŲ GYVYBEI, SVEIKATAI AR TURTUI, UŽTIKRINIMO TVARKOS APRAŠAS" DocPartId="05ad0325649c474298255cdf0cb406f0" PartId="985438aa8b514b078043943cc9e4caa3">
    <Part Type="skyrius" Nr="1" Title="BENDROSIOS NUOSTATOS" DocPartId="efea4432f6d64c88b4866d874d9528e5" PartId="39fb27d794124d8982cf07c0d7bfa60a">
      <Part Type="punktas" Nr="1" Abbr="1 p." DocPartId="28510faf347a45e897297469710305a7" PartId="37062040913a4a26b62dc9bc3b1fce7f"/>
      <Part Type="punktas" Nr="2" Abbr="2 p." DocPartId="d6864ee3b5b44261b98aadbe9ca6d791" PartId="0f8736160e334e1bb8ac3ded9a58d09f"/>
      <Part Type="punktas" Nr="3" Abbr="3 p." DocPartId="c167f9f0558d4e7ab1cdb126a7b69dc7" PartId="8fac37e6ad1c4fb7bb2d676a04ac7085"/>
    </Part>
    <Part Type="skyrius" Nr="2" Title="APSAUGOS SKYRIMO SĄLYGOS, ORGANIZAVIMAS IR VYKDYMAS" DocPartId="946804f1d3744796af6dfa9c039e95fd" PartId="1e9dd7ddbf2644d2a1dd743036e1b1cd">
      <Part Type="punktas" Nr="4" Abbr="4 p." DocPartId="8c102cb4e70543b293aa849eb43af328" PartId="a575ceda80264422acc5a57d4e6be47b"/>
      <Part Type="punktas" Nr="5" Abbr="5 p." DocPartId="77d9420e0a6e4a4f8ad6b05420b148f6" PartId="132544462bf24521bb83379269cc5793"/>
      <Part Type="punktas" Nr="6" Abbr="6 p." DocPartId="54db4785840548e6b992843ee9e51471" PartId="a22978262922419b953f2b30d95d4353"/>
      <Part Type="punktas" Nr="7" Abbr="7 p." DocPartId="e4b14282a6ed4de69bf448bd428ce2e1" PartId="324252a7c222499fbe44b2da28e2727c"/>
      <Part Type="punktas" Nr="8" Abbr="8 p." DocPartId="963a9df4952540da8fef760bcf72e4d7" PartId="f5522f5110684da695ceeda9893e945b"/>
      <Part Type="punktas" Nr="9" Abbr="9 p." DocPartId="a10b9e63cb8d4c6f805704d25e4cb6e0" PartId="90d3c7fe208c4167a1c1ac987830393e"/>
      <Part Type="punktas" Nr="10" Abbr="10 p." DocPartId="d40ad12ef7c24f7f9590dbd54d17b4eb" PartId="0b3c6f6da74341f89e95621a94536533"/>
      <Part Type="punktas" Nr="11" Abbr="11 p." DocPartId="41382cfb5ab54b3285981e1604cd0c86" PartId="3984e6a9c28a430ebf820615840509a1"/>
      <Part Type="punktas" Nr="12" Abbr="12 p." DocPartId="44b756f38e504494b29dde94c2cbf272" PartId="367320403e9b41e5b5aae01090b87cc4">
        <Part Type="papunktis" Nr="12.1" Abbr="12.1 pp." DocPartId="262e8c9bcc2a44cda22a24a13e81a7d6" PartId="23aa9aeaa94c4c7482361e8798598b30"/>
        <Part Type="papunktis" Nr="12.2" Abbr="12.2 pp." DocPartId="43a76782175c483db5bc92a9cb39cca9" PartId="065696ac8f0146cf95e09042eba8913c"/>
        <Part Type="papunktis" Nr="12.3" Abbr="12.3 pp." DocPartId="b39cb3b145bb461d952c76f25e99f092" PartId="478eb2166314402d80e379217cae8fb5"/>
      </Part>
      <Part Type="punktas" Nr="13" Abbr="13 p." DocPartId="74679830fc80407ead1f91f6e39c5bc6" PartId="17ea53d453c44bb898bb5fc70158f95c"/>
    </Part>
    <Part Type="skyrius" Nr="3" Title="APSAUGOS VYKDYMO NUTRAUKIMAS" DocPartId="219fd08671bc49dab7f5fa46fe641fc2" PartId="b4b1fc5e16da4fe9b1e4209635bad287">
      <Part Type="punktas" Nr="14" Abbr="14 p." DocPartId="61f9ad088a3f4f59b1a7d65b1f6df86e" PartId="f2941617e7b342e3bc3c37fc96012781">
        <Part Type="papunktis" Nr="14.1" Abbr="14.1 pp." DocPartId="5f17195720f7461c924cf936e7927d09" PartId="7ee881f95d084ed3bc330281e2516b16"/>
        <Part Type="papunktis" Nr="14.2" Abbr="14.2 pp." DocPartId="20c8d6ef10274167b0e2ccbe6c697af9" PartId="1f822243118d47b699e8734efb3788e6"/>
        <Part Type="papunktis" Nr="14.3" Abbr="14.3 pp." DocPartId="fdb0ba49e2834ed8bdb31ab217de10fd" PartId="4ce0707aeac7408aa321a30aa647f67d"/>
      </Part>
      <Part Type="punktas" Nr="15" Abbr="15 p." DocPartId="d9455029586f4672ab6707d32d9dcf82" PartId="4b8b34d0b5d5462a9c19fa306a0ec337"/>
    </Part>
    <Part Type="skyrius" Nr="4" Title="BAIGIAMOSIOS NUOSTATOS" DocPartId="efad8b841e274029ad9e12d77c4ce3e1" PartId="02e3e5878394413d96c90009502b2884">
      <Part Type="punktas" Nr="16" Abbr="16 p." DocPartId="a4d8ce46f7cd48fa86d0215e45b75c43" PartId="7bf2690cc55047beb04817eeadfd5102"/>
      <Part Type="punktas" Nr="17" Abbr="17 p." DocPartId="888cab4ec1854d20b8be6e0eead403d0" PartId="ea7c3aab369e4072bff7f581742e0dcf"/>
      <Part Type="punktas" Nr="18" Abbr="18 p." DocPartId="c18bcebeda5744f2bea7e514191300f4" PartId="821443bf79484e1192f27798fd8a8c36"/>
      <Part Type="punktas" Nr="19" Abbr="19 p." DocPartId="96271e491df8497396b1233ef007d6dc" PartId="8ec73f086fa14ebf80e117cfd8e7bd6b"/>
      <Part Type="punktas" Nr="20" Abbr="20 p." DocPartId="b08eb6c591fd4ea484cc004a351f4fa8" PartId="5c9078bc41b6438eb356742e53c33229"/>
    </Part>
    <Part Type="pabaiga" DocPartId="f3f08289cf9c4698b6960ef05f420e58" PartId="7bb88e10cef6440b9e7c33549b87be34"/>
  </Part>
  <Part Type="priedas" Nr="1" Abbr="1 pr." Title="(Sprendimo dėl apsaugos skyrimo forma)" DocPartId="addcc1e84d0c4248b54e98a174ff781b" PartId="43838ec1d79b41189aefb30d2e6aac28"/>
  <Part Type="priedas" Nr="2" Abbr="2 pr." Title="(Siūlomos apsaugos atsisakymo protokolo forma)" DocPartId="bb5185bb303b48a998dd5a4a0b10daa1" PartId="88cff47e3420499abbd26ae8cfc2e382"/>
  <Part Type="priedas" Nr="3" Abbr="3 pr." Title="(Sprendimo forma)" DocPartId="f01616fdf40e423aa56cc6bf9d7674cb" PartId="66364e8c0b2749728f014d2bc55f5d0f"/>
  <Part Type="patvirtinta" Title="VIDAUS TARNYBOS SISTEMOS PAREIGŪNAMS IR JŲ ŠEIMOS NARIAMS PADARYTOS MATERIALINĖS ŽALOS, KURIĄ JIE PATYRĖ DĖL SU VIDAUS TARNYBOS SISTEMOS PAREIGŪNO TARNYBA SUSIJUSIŲ PRIEŽASČIŲ IR KURI YRA NUSTATYTA REMIANTIS TARNYBINIO PATIKRINIMO IŠVADA, ATLYGINIMO TVARKOS APRAŠAS" DocPartId="4fdca17f03d54e358cf2818bde029861" PartId="61947b567b23422bab439398cea71b81">
    <Part Type="skyrius" Nr="1" Title="BENDROSIOS NUOSTATOS" DocPartId="2bd7d322438e4be19f92cb6021deee74" PartId="acba776187ce43408c6669afdbd57c7b">
      <Part Type="punktas" Nr="1" Abbr="1 p." DocPartId="2589ece3abfb4492b1e9a624cad8150c" PartId="5242a0836b8a427880014f89ca50bda0"/>
      <Part Type="punktas" Nr="2" Abbr="2 p." DocPartId="7ac59973d73d49d983bc8a4067f371bf" PartId="a863b409a72d4d40b5fb3ae9bb304439"/>
    </Part>
    <Part Type="skyrius" Nr="2" Title="ŽALOS ATLYGINIMO SĄLYGOS" DocPartId="524eea5606e846c1b173e655edf4ab67" PartId="e262220d1caf4e568f4bdfc3a80cb9fe">
      <Part Type="punktas" Nr="3" Abbr="3 p." DocPartId="d23e54e0ef8549a8adedb3c534c95a04" PartId="1128f637cb8747d198a8a26f2b178fcd"/>
      <Part Type="punktas" Nr="4" Abbr="4 p." DocPartId="489a9ae82e554eb8b982634ddbfcbf18" PartId="1e37a1935ce44de68568d483ab00ffc6">
        <Part Type="papunktis" Nr="4.1" Abbr="4.1 pp." DocPartId="7bb8ad3d99f44c2b9435f932a2bbab74" PartId="9f6a976fafaa48748ce91d4be6c8bd13">
          <Part Type="papunktis" Nr="4.1.1" Abbr="4.1.1 pp." DocPartId="360f3026b6ae4b919310cb69a15ffb35" PartId="84ad7cd210bb41fba0553b29a63f816e"/>
          <Part Type="papunktis" Nr="4.1.2" Abbr="4.1.2 pp." DocPartId="177b9f5655f84f459af7d855653456a4" PartId="699654caf56144c9883fe52b765b82bf"/>
          <Part Type="papunktis" Nr="4.1.3" Abbr="4.1.3 pp." DocPartId="5c98b93c799d4d83a560da97ea9b81c6" PartId="91dad657360f4d15b20aac65ff95be85"/>
        </Part>
        <Part Type="papunktis" Nr="4.2" Abbr="4.2 pp." DocPartId="006b52c0c07e43288abeb9f54e147607" PartId="c46b8e2e0ca64fa99c9ed364db19fb1b"/>
      </Part>
    </Part>
    <Part Type="skyrius" Nr="3" Title="ŽALOS ATLYGINIMO TVARKA" DocPartId="773f86690d0941d8a8bf9c06c3cca51a" PartId="93f9848280dc42a4ac5fa549ceb08c6f">
      <Part Type="punktas" Nr="5" Abbr="5 p." DocPartId="b96f8ca4b16a476b979ac7955e163c68" PartId="241fb2410e49408db61a6066e1565f6d"/>
      <Part Type="punktas" Nr="6" Abbr="6 p." DocPartId="e63410b3a3574194a9382cbc17f71f52" PartId="f17ad55d9fa344919b9185f520a09f93"/>
      <Part Type="punktas" Nr="7" Abbr="7 p." DocPartId="54525b11ab654ae5b629f525062f0463" PartId="600503c50ea740fa98cffcb6539996aa"/>
      <Part Type="punktas" Nr="8" Abbr="8 p." DocPartId="fcbd6af9af36412d8ddb83a346210d39" PartId="01569ee7a01845d1ae5255f4900c584e"/>
      <Part Type="punktas" Nr="9" Abbr="9 p." DocPartId="166cd0fd0d8b494a922c3015829310ef" PartId="3bbeee909097473fbf4753ea92c7944c"/>
      <Part Type="punktas" Nr="10" Abbr="10 p." DocPartId="8ef695b37ac946a88114fbf494cbdeed" PartId="f0e0b769330f4b9288a9f4afdb105f47"/>
      <Part Type="punktas" Nr="11" Abbr="11 p." DocPartId="80ea1bcdb9674310b7e053a96a835a71" PartId="3ce9bafb6da042578df9b9c48744b6dc"/>
      <Part Type="punktas" Nr="12" Abbr="12 p." DocPartId="50f62d6ee2264af4a7d7825bb6fe5b28" PartId="58db14e23ff14979ad4d552d35725c0c"/>
      <Part Type="punktas" Nr="13" Abbr="13 p." DocPartId="ab4d8042e2024534a84dd526de62ba33" PartId="d34a6ccb455e470e9c26c6510f608de8"/>
      <Part Type="punktas" Nr="14" Abbr="14 p." DocPartId="42cc609d966042b8bd30f78d1b0ee312" PartId="61a9b75650eb4e37914b21ba05b61224">
        <Part Type="papunktis" Nr="14.1" Abbr="14.1 pp." DocPartId="643fb74afd3c49118ba3ea0e9c79ce5d" PartId="ddc237502dd54f49a8f428414765f196"/>
        <Part Type="papunktis" Nr="14.2" Abbr="14.2 pp." DocPartId="8f32319bd12b4cf8ad86e54830fcca60" PartId="275f72833dc14635b1e5d0d5f81abfc4"/>
        <Part Type="papunktis" Nr="14.3" Abbr="14.3 pp." DocPartId="b041598aa8554e7b9ae62f1f1b9677b7" PartId="c818177d18b24509a5e11bff37640b23"/>
        <Part Type="papunktis" Nr="14.4" Abbr="14.4 pp." DocPartId="e54914980a844a5c81d720a0d5126a47" PartId="79bb4a3f836841ff94133dd39c6fb4b0"/>
        <Part Type="papunktis" Nr="14.5" Abbr="14.5 pp." DocPartId="df268b8239bf431baccf8eea1e9a009d" PartId="aad7770fa98442e1a170c4cd2da760ad"/>
      </Part>
      <Part Type="punktas" Nr="15" Abbr="15 p." DocPartId="b43913c9a94849cbbcaf118661c156de" PartId="762e2ee1c5044cbb9febf76e7979e2e5"/>
      <Part Type="punktas" Nr="16" Abbr="16 p." DocPartId="ce301e6e45af4d0bb12211da26732c57" PartId="64862702bfbc43cfad22c94b3cf33565">
        <Part Type="papunktis" Nr="16.1" Abbr="16.1 pp." DocPartId="c740d8d983744400811f301631a382e8" PartId="f848e1a9a9da4ab99f2b4a7b5f3bdc99"/>
        <Part Type="papunktis" Nr="16.2" Abbr="16.2 pp." DocPartId="76aec669eb9448f7a3ea28a5350e3821" PartId="421c3db704dc4d5f8b57b331511a430a"/>
      </Part>
      <Part Type="punktas" Nr="17" Abbr="17 p." DocPartId="de31f9086b43491cbf1417156c83f703" PartId="4056b9a69af141cd8309280378a3b33a"/>
      <Part Type="punktas" Nr="18" Abbr="18 p." DocPartId="a76f8c143d914d70adceccd977912ed8" PartId="dc446ec6db94408ba30c403082f6728b"/>
      <Part Type="punktas" Nr="19" Abbr="19 p." DocPartId="babe1e001905494fbeccdea052f5a76e" PartId="caafd34891e340da80b6b24bfd34f7c5">
        <Part Type="papunktis" Nr="19.1" Abbr="19.1 pp." DocPartId="09b5e08ad79840a68d230396bc586d2f" PartId="4402d24aa92e4a55960657a8b3d8dfdc"/>
        <Part Type="papunktis" Nr="19.2" Abbr="19.2 pp." DocPartId="5d55dd96c8364bdfa5dc4d9c71912bd9" PartId="a894247e69f04d758e0fb855635f509e">
          <Part Type="papunktis" Nr="19.2.1" Abbr="19.2.1 pp." DocPartId="f77215911d104b1ca7978a0be29389d6" PartId="ef66a794760646d28a013f1bb841cca5"/>
          <Part Type="papunktis" Nr="19.2.2" Abbr="19.2.2 pp." DocPartId="c4caf7d97c4c4963bf42449ab50f3e60" PartId="7e4d00c324c548a7bafb8b17e1adc7f5"/>
          <Part Type="papunktis" Nr="19.2.3" Abbr="19.2.3 pp." DocPartId="bc7e65edf6e344308fad58c9bc2d599c" PartId="2b97bf8d25c6476faecfed44ddb0fca8"/>
        </Part>
      </Part>
      <Part Type="punktas" Nr="20" Abbr="20 p." DocPartId="237dacc2eaf84001a895c8d271739541" PartId="959f5cd63df64d8fb8ab1a2367223315"/>
    </Part>
    <Part Type="skyrius" Nr="4" Title="BAIGIAMOSIOS NUOSTATOS" DocPartId="975c479cbbd549ddb9590dd3079b3734" PartId="3808dccc4dd64d9e8fa4039a432593c3">
      <Part Type="punktas" Nr="21" Abbr="21 p." DocPartId="cad1d254a5f2486c81f5282f4fef8ef4" PartId="87405020f21c45f5947b1de95dcf55f9"/>
      <Part Type="punktas" Nr="22" Abbr="22 p." DocPartId="180d3d119d3b4f6d87388eb618bd4056" PartId="a6643437d11f4955a5b13be9cb9084ba"/>
      <Part Type="punktas" Nr="23" Abbr="23 p." DocPartId="381fd3d970924bc594496adcd9f9ae6f" PartId="f2cf92825a3e4724a69020a8fcc68ff0"/>
      <Part Type="punktas" Nr="24" Abbr="24 p." DocPartId="d0879889588f42b48b5d655a90b0c31b" PartId="92dd84875f0e4226a940873c9cf6a9ba"/>
    </Part>
    <Part Type="pabaiga" DocPartId="39edaa63f6494516bae95333ef9c8263" PartId="30885e6ac8d24e24b5740024b6701c3b"/>
  </Part>
  <Part Type="patvirtinta" Title="INDIVIDUALIŲ TARNYBINIŲ GINČŲ NAGRINĖJIMO TVARKOS APRAŠAS" DocPartId="2ad934982bda4d5f958b56087530bc74" PartId="73f248699dfc4e688dcb2cf4533cab0c">
    <Part Type="skyrius" Nr="1" Title="BENDROSIOS NUOSTATOS" DocPartId="a186487bba2148fc9ca46984aed1e1fc" PartId="b45ae6895ad648dc8e840772bab7f19f">
      <Part Type="punktas" Nr="1" Abbr="1 p." DocPartId="af6d62f28cfb46ef960cad8b290ab5da" PartId="0d4c9f4f40e94380a4ced0ca3d12c941"/>
      <Part Type="punktas" Nr="2" Abbr="2 p." DocPartId="58fcf44eb359468cb8d9d1cf2c04a037" PartId="644ebb5d48fd41bea7bfbee81d1b8f1b"/>
    </Part>
    <Part Type="skyrius" Nr="2" Title="TARNYBINIŲ GINČŲ KOMISIJA" DocPartId="63dba840585e4c1abd36e7759bba124f" PartId="cd1471b26958424bac081c8aa6f80ab3">
      <Part Type="punktas" Nr="3" Abbr="3 p." DocPartId="40f704399abe4e4eb783dcf7120e0abe" PartId="aa043ea0f2894df09fbb6fc74de5b83a"/>
      <Part Type="punktas" Nr="4" Abbr="4 p." DocPartId="452b209bdd5945d3bee2e6548b46b11d" PartId="e16993a8fd0b4a809222553c4c0c7594"/>
      <Part Type="punktas" Nr="5" Abbr="5 p." DocPartId="3a97f1c903ee4ce99137fd342b7d00a8" PartId="8934d49fbd90429d83f00a4ecfdcc215"/>
    </Part>
    <Part Type="skyrius" Nr="3" Title="INDIVIDUALIŲ TARNYBINIŲ GINČŲ NAGRINĖJIMO TVARKA" DocPartId="2d51afb7a351484ea3ba8dec78a1cde6" PartId="d00b4d9fd33c4792acaeaa0bf031f551">
      <Part Type="punktas" Nr="6" Abbr="6 p." DocPartId="2959ea4027864a7189b677fc0748f39f" PartId="5496fc805bbe45fe92a2ec5bca2e2ad4"/>
      <Part Type="punktas" Nr="7" Abbr="7 p." DocPartId="be1842c39fd04d818ebf37190ce9e8b2" PartId="6b64691d910e49e19f31f94acacc12b4"/>
      <Part Type="punktas" Nr="8" Abbr="8 p." DocPartId="e10a644c502d486e81e470ebc99e8fb5" PartId="9e09d5ad982d4e259816bfb853f2d729"/>
      <Part Type="punktas" Nr="9" Abbr="9 p." DocPartId="f05e3548a76543c395debb734ffd4399" PartId="e9f213f5c23f4fd2bfc94ed9fe6aac04">
        <Part Type="papunktis" Nr="9.1" Abbr="9.1 pp." DocPartId="178761d07be64033974838bd8cdb73f2" PartId="221fa4ae688046b3bf6aafe98a4af1f2"/>
        <Part Type="papunktis" Nr="9.2" Abbr="9.2 pp." DocPartId="00c7a081fdc1436e926b5199c6c9cc27" PartId="251eb9104e6b452eb011285fd0853690"/>
        <Part Type="papunktis" Nr="9.3" Abbr="9.3 pp." DocPartId="54b3857000694cbb987157d06a7f7950" PartId="68aba0d364bc49038f9b05b2e5aad91e"/>
        <Part Type="papunktis" Nr="9.4" Abbr="9.4 pp." DocPartId="97f7cc40cad84712bfa4c6953c651e12" PartId="019219baffe04ad986d34d4038595e21"/>
        <Part Type="papunktis" Nr="9.5" Abbr="9.5 pp." DocPartId="eee748ddc51f489b8955ee71036dd036" PartId="a83af22a25df4c20824b3b1c6bdd6508"/>
        <Part Type="papunktis" Nr="9.6" Abbr="9.6 pp." DocPartId="c9c10adaed544210896ab17d2dcbe6c1" PartId="2790530a01264a849ff6aeb95ee7fa13"/>
        <Part Type="papunktis" Nr="9.7" Abbr="9.7 pp." DocPartId="e93c0bb7564b43319dcfc948939a94d8" PartId="b96b55817e1c43d6bdbbda69257c893e"/>
        <Part Type="papunktis" Nr="9.8" Abbr="9.8 pp." DocPartId="2ddfbacad82b4e2d9fe72e4438202c64" PartId="1e2f1fa261db449fb9fe25de76528b1e"/>
      </Part>
      <Part Type="punktas" Nr="10" Abbr="10 p." DocPartId="bf9b1aa8e9e34e5389f3c284932157a4" PartId="3471e111e71248609636a1a27dfd2405"/>
      <Part Type="punktas" Nr="11" Abbr="11 p." DocPartId="aa5e30f1db3e4815a6f82feefaf7c526" PartId="98ee9ddc66d34c4c9eec5bd3c41c2ea4"/>
      <Part Type="punktas" Nr="12" Abbr="12 p." DocPartId="e94d02ad73494390898dc3968f984c1d" PartId="89ff5801c2334e26a6832d17fe8896aa">
        <Part Type="papunktis" Nr="12.1" Abbr="12.1 pp." DocPartId="60184a727c1b4748a232c54850ea1b5c" PartId="5b1259dff6c54df4b6d4777ed202981f"/>
        <Part Type="papunktis" Nr="12.2" Abbr="12.2 pp." DocPartId="b4f8cb4267ec44b1b1a674cfedb14655" PartId="17f0678e23fb4ef09516bbf4c32b40e8"/>
        <Part Type="papunktis" Nr="12.3" Abbr="12.3 pp." DocPartId="2a6c7a0dbb9a4a97b91eb6859980fdfe" PartId="049c461717d741abb0e71acd03ee9a12"/>
        <Part Type="papunktis" Nr="12.4" Abbr="12.4 pp." DocPartId="21d7d0266ea64dc8bcc8a78fc8ce9ca6" PartId="501d9992fe9c4d92be87bbe7be1f5721"/>
      </Part>
      <Part Type="punktas" Nr="13" Abbr="13 p." DocPartId="5793f6da898b4419bf9d8315366ea6d3" PartId="02b19cc9bd4f48fab3a6022bdadcf824"/>
      <Part Type="punktas" Nr="14" Abbr="14 p." DocPartId="89dc3ecaa5dd4ef7a4e94db68412e6fc" PartId="9e453c159b1843208df92040cc3e9015"/>
      <Part Type="punktas" Nr="15" Abbr="15 p." DocPartId="4cadd984a58c4336a3f6899989b15108" PartId="3171db4ef80d4dbdb499ed23fecee8de"/>
      <Part Type="punktas" Nr="16" Abbr="16 p." DocPartId="609831174b234dafb7484c671db86cf3" PartId="913cf4a2df98431f9841c5929d43508d"/>
      <Part Type="punktas" Nr="17" Abbr="17 p." DocPartId="5060a3120b004491a8129626c52aadc0" PartId="e307c866da964ce49a70af612c48ba8f"/>
      <Part Type="punktas" Nr="18" Abbr="18 p." DocPartId="89939cad13344b1b82dbb69a1cb7ff78" PartId="1fd776ad6607401e90ba7f98f6a99c6a"/>
      <Part Type="punktas" Nr="19" Abbr="19 p." DocPartId="b2dd6ce94e1047b0a8c3e9658027a4e8" PartId="15d5d71fb8e5426290faa7db35ebb215"/>
      <Part Type="punktas" Nr="20" Abbr="20 p." DocPartId="2c87622b192d4c5b8b1299a58cdc32e1" PartId="6dc974fae5924c8fa62ea7275f3ab6a8"/>
      <Part Type="punktas" Nr="21" Abbr="21 p." DocPartId="045789def6204da4892aa35c160d9faa" PartId="021704e6bb33414ebd5a8f0e839ccc66"/>
      <Part Type="punktas" Nr="22" Abbr="22 p." DocPartId="6e4cb0d7a9934ec1806e2b0b902971b1" PartId="cbb34072e81749b6bb0a869579ec5631"/>
      <Part Type="punktas" Nr="23" Abbr="23 p." DocPartId="bf3943014d634811a6667b171b9d2223" PartId="2bff2040be134464ab08ab491ad384f2"/>
      <Part Type="punktas" Nr="24" Abbr="24 p." DocPartId="c3dd72f516af41c29c9a9076d860f366" PartId="a0c19c7cbe61456bad34130bccc20fc4"/>
      <Part Type="punktas" Nr="25" Abbr="25 p." DocPartId="050c9e7a51e443c89aae5fa06ee56442" PartId="9baad821003244c09821e25e9de5566e"/>
      <Part Type="punktas" Nr="26" Abbr="26 p." DocPartId="28d6559a324144e6a1c637faa62b0cbb" PartId="c92a10974bc846b98160d7b11bcf0004"/>
      <Part Type="punktas" Nr="27" Abbr="27 p." DocPartId="cd96efa7e66d46a7a08349b679ec021b" PartId="38d65b46a7d94700bb77138e0c28200a">
        <Part Type="papunktis" Nr="27.1" Abbr="27.1 pp." DocPartId="2df0df27108e4c129a87cbf11948aaaf" PartId="293c57b238724f86880ae472109ae5f1"/>
        <Part Type="papunktis" Nr="27.2" Abbr="27.2 pp." DocPartId="686bfb8c2a5c4099a5d40633579ab296" PartId="880b90acd84e45abac8d047213b9970e"/>
        <Part Type="papunktis" Nr="27.3" Abbr="27.3 pp." DocPartId="72be21c2d77f49159775bf5ceebeb41b" PartId="919b85d6a1e84795841e30d826d30bb3"/>
        <Part Type="papunktis" Nr="27.4" Abbr="27.4 pp." DocPartId="dce87915140e436489477bb990b5dd5f" PartId="02ce07238a924239b70213da3370a404"/>
        <Part Type="papunktis" Nr="27.5" Abbr="27.5 pp." DocPartId="0d216ba980df43ed813d7403353929e5" PartId="544778e7ce794018b17075deef8a3a3f">
          <Part Type="papunktis" Nr="27.5.1" Abbr="27.5.1 pp." DocPartId="55ed6492f787431993ef1e77d5a2d7d1" PartId="f05cc8b7fbfb40cf9745b4738e5e1f66"/>
          <Part Type="papunktis" Nr="27.5.2" Abbr="27.5.2 pp." DocPartId="956bfeb8df8a4e8fb20a5a00bca08012" PartId="2e5368506e594f69bc07b0160f996e96"/>
          <Part Type="papunktis" Nr="27.5.3" Abbr="27.5.3 pp." DocPartId="b50c819dcf2749599a5563c117744420" PartId="b96ccb31814c434ea5ba1f42857c2f9e"/>
        </Part>
        <Part Type="papunktis" Nr="27.6" Abbr="27.6 pp." DocPartId="71a50766f03c4758ac497ea55d0f9c01" PartId="fe4ac69f40f3401791f21605ab42266c">
          <Part Type="papunktis" Nr="27.6.1" Abbr="27.6.1 pp." DocPartId="42ac08a5691f4c7b965f4d892a0e9a92" PartId="ce148508b44f40f688ee19dd7308880c"/>
          <Part Type="papunktis" Nr="27.6.2" Abbr="27.6.2 pp." DocPartId="f5260690a3cd43a693dcd098261de9f7" PartId="456f29f38d5b468faf7ff0e1748d3368"/>
        </Part>
      </Part>
      <Part Type="punktas" Nr="28" Abbr="28 p." DocPartId="8c11bbf0abe24e84b1e68cb220d74255" PartId="adb66301aa1b4c8a8f4ca5ea83df6c42"/>
      <Part Type="punktas" Nr="29" Abbr="29 p." DocPartId="119c470dcdc94a899eda49259b02bbda" PartId="31b2d10475fa4a1cb83b908e635ffae5"/>
      <Part Type="punktas" Nr="30" Abbr="30 p." DocPartId="f1f58057e5764990887749a4c8bf2b6c" PartId="5f279512200242a5b322bbaa6770fff0"/>
      <Part Type="punktas" Nr="31" Abbr="31 p." DocPartId="eaba90538dfc465098e452fab6fb846a" PartId="3dc61119ca924e06b6ac9455b25053db"/>
      <Part Type="punktas" Nr="32" Abbr="32 p." DocPartId="0049ac4555e84caebd322e33522a3c90" PartId="8e0680c2db094b60a847065d6b3c45b2"/>
    </Part>
    <Part Type="skyrius" Nr="4" Title="BAIGIAMOSIOS NUOSTATOS" DocPartId="4c15b21d7c9d4f439e224f59b9986939" PartId="16989422de8d45628d1ffd95f95977b9">
      <Part Type="punktas" Nr="33" Abbr="33 p." DocPartId="f3c6372c103f4bc786f41b6c7b544a9b" PartId="0cb2fdc0ceb44da79632c109a07b0299"/>
    </Part>
    <Part Type="pabaiga" DocPartId="85836f30fab24649a6447ddf71b05957" PartId="ea6ac0b4e2504712aa95dcf699e4cf6b"/>
  </Part>
</Parts>
</file>

<file path=customXml/item2.xml><?xml version="1.0" encoding="utf-8"?>
<b:Sources xmlns:b="http://schemas.openxmlformats.org/officeDocument/2006/bibliography" SelectedStyle="\APA.XSL" StyleName="APA Fifth Edition"/>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DE5A86F2-17E1-4D47-BB47-DCADD43A1BD0}">
  <ds:schemaRefs>
    <ds:schemaRef ds:uri="http://lrs.lt/TAIS/DocParts"/>
  </ds:schemaRefs>
</ds:datastoreItem>
</file>

<file path=customXml/itemProps2.xml><?xml version="1.0" encoding="utf-8"?>
<ds:datastoreItem xmlns:ds="http://schemas.openxmlformats.org/officeDocument/2006/customXml" ds:itemID="{9E57DBB9-F945-42E6-8BE9-F11DA7019FD8}">
  <ds:schemaRefs>
    <ds:schemaRef ds:uri="http://schemas.openxmlformats.org/officeDocument/2006/bibliography"/>
  </ds:schemaRefs>
</ds:datastoreItem>
</file>

<file path=customXml/itemProps3.xml><?xml version="1.0" encoding="utf-8"?>
<ds:datastoreItem xmlns:ds="http://schemas.openxmlformats.org/officeDocument/2006/customXml" ds:itemID="{823A6003-12AF-4235-BF82-5E3EF08D07D0}">
  <ds:schemaRefs>
    <ds:schemaRef ds:uri="http://schemas.openxmlformats.org/officeDocument/2006/bibliography"/>
  </ds:schemaRefs>
</ds:datastoreItem>
</file>

<file path=docProps/app.xml><?xml version="1.0" encoding="utf-8"?>
<Properties xmlns="http://schemas.openxmlformats.org/officeDocument/2006/extended-properties">
  <Template>Normal</Template>
  <TotalTime>59</TotalTime>
  <Pages>129</Pages>
  <Words>225007</Words>
  <Characters>128254</Characters>
  <Application>Microsoft Office Word</Application>
  <DocSecurity>0</DocSecurity>
  <Lines>1068</Lines>
  <Paragraphs>705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LIETUVOS RESPUBLIKOS VIDAUS REIKALŲ MINISTRO</vt:lpstr>
      <vt:lpstr>LIETUVOS RESPUBLIKOS VIDAUS REIKALŲ MINISTRO</vt:lpstr>
    </vt:vector>
  </TitlesOfParts>
  <Company>LR Seimas</Company>
  <LinksUpToDate>false</LinksUpToDate>
  <CharactersWithSpaces>352556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2019-01-15T08:13:00Z</dcterms:created>
  <dc:creator>irlauk</dc:creator>
  <lastModifiedBy>JUOSPONIENĖ Karolina</lastModifiedBy>
  <lastPrinted>2019-01-15T08:58:00Z</lastPrinted>
  <dcterms:modified xsi:type="dcterms:W3CDTF">2019-12-03T07:30:00Z</dcterms:modified>
  <revision>14</revision>
  <dc:title>LIETUVOS RESPUBLIKOS VIDAUS REIKALŲ MINISTRO</dc:title>
</coreProperties>
</file>