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26e278d4464a418d970a844a4dfc4680"/>
        <w:lock w:val="sdtLocked"/>
        <w:richText/>
      </w:sdtPr>
      <w:sdtContent>
        <w:p>
          <w:pPr>
            <w:tabs>
              <w:tab w:val="center" w:pos="4819"/>
              <w:tab w:val="right" w:pos="9638"/>
            </w:tabs>
            <w:jc w:val="right"/>
            <w:rPr>
              <w:szCs w:val="24"/>
              <w:lang w:val="en-GB"/>
            </w:rPr>
          </w:pPr>
        </w:p>
        <w:p>
          <w:pPr>
            <w:jc w:val="center"/>
            <w:rPr>
              <w:szCs w:val="24"/>
              <w:lang w:val="en-GB"/>
            </w:rPr>
          </w:pPr>
          <w:r>
            <w:rPr>
              <w:szCs w:val="24"/>
              <w:lang w:eastAsia="lt-LT"/>
            </w:rPr>
            <w:drawing>
              <wp:inline distT="0" distB="0" distL="0" distR="0">
                <wp:extent cx="609600" cy="581025"/>
                <wp:effectExtent l="0" t="0" r="0" b="9525"/>
                <wp:docPr id="1" name="Picture 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609600" cy="581025"/>
                        </a:xfrm>
                        <a:prstGeom prst="rect">
                          <a:avLst/>
                        </a:prstGeom>
                        <a:noFill/>
                        <a:ln>
                          <a:noFill/>
                        </a:ln>
                      </pic:spPr>
                    </pic:pic>
                  </a:graphicData>
                </a:graphic>
              </wp:inline>
            </w:drawing>
          </w:r>
        </w:p>
        <w:p>
          <w:pPr>
            <w:jc w:val="center"/>
            <w:rPr>
              <w:b/>
              <w:sz w:val="28"/>
              <w:szCs w:val="28"/>
              <w:lang w:val="en-GB"/>
            </w:rPr>
          </w:pPr>
          <w:r>
            <w:rPr>
              <w:b/>
              <w:sz w:val="28"/>
              <w:szCs w:val="28"/>
              <w:lang w:val="en-GB"/>
            </w:rPr>
            <w:t>VILNIAUS MIESTO SAVIVALDYBĖS</w:t>
          </w:r>
        </w:p>
        <w:p>
          <w:pPr>
            <w:jc w:val="center"/>
            <w:rPr>
              <w:sz w:val="28"/>
              <w:szCs w:val="28"/>
              <w:lang w:val="en-GB"/>
            </w:rPr>
          </w:pPr>
          <w:r>
            <w:rPr>
              <w:b/>
              <w:sz w:val="28"/>
              <w:szCs w:val="28"/>
              <w:lang w:val="en-GB"/>
            </w:rPr>
            <w:t>ADMINISTRACIJOS DIREKTORIUS</w:t>
          </w:r>
        </w:p>
        <w:p>
          <w:pPr>
            <w:jc w:val="center"/>
            <w:rPr>
              <w:szCs w:val="24"/>
              <w:lang w:val="en-GB"/>
            </w:rPr>
          </w:pPr>
        </w:p>
        <w:p>
          <w:pPr>
            <w:tabs>
              <w:tab w:val="center" w:pos="4819"/>
              <w:tab w:val="right" w:pos="9638"/>
            </w:tabs>
            <w:jc w:val="center"/>
            <w:rPr>
              <w:szCs w:val="24"/>
              <w:lang w:val="en-GB"/>
            </w:rPr>
          </w:pPr>
          <w:r>
            <w:rPr>
              <w:b/>
              <w:color w:val="002060"/>
              <w:szCs w:val="24"/>
              <w:lang w:val="en-GB"/>
            </w:rPr>
            <w:t>ĮSAKYMAS</w:t>
          </w:r>
        </w:p>
        <w:p>
          <w:pPr>
            <w:jc w:val="center"/>
            <w:rPr>
              <w:szCs w:val="24"/>
              <w:lang w:val="en-GB"/>
            </w:rPr>
          </w:pPr>
          <w:r>
            <w:rPr>
              <w:b/>
              <w:color w:val="002060"/>
              <w:szCs w:val="24"/>
              <w:lang w:val="en-GB"/>
            </w:rPr>
            <w:t>DĖL ADMINISTRACIJOS DIREKTORIAUS 2013-09-18 ĮSAKYMO NR. 30-2001 „DĖL GYVŪNŲ LAIKYMO VILNIAUS MIESTO SAVIVALDYBĖS TERITORIJOJE TAISYKLIŲ TVIRTINIMO“ PAKEITIMO</w:t>
          </w:r>
        </w:p>
        <w:p>
          <w:pPr>
            <w:jc w:val="center"/>
            <w:rPr>
              <w:szCs w:val="24"/>
              <w:lang w:val="en-GB"/>
            </w:rPr>
          </w:pPr>
        </w:p>
        <w:p>
          <w:pPr>
            <w:jc w:val="center"/>
            <w:rPr>
              <w:szCs w:val="24"/>
              <w:lang w:val="en-GB"/>
            </w:rPr>
          </w:pPr>
          <w:r>
            <w:rPr>
              <w:szCs w:val="24"/>
              <w:lang w:val="en-GB"/>
            </w:rPr>
            <w:t xml:space="preserve">2018 m. sausio  </w:t>
          </w:r>
          <w:r>
            <w:rPr>
              <w:szCs w:val="24"/>
              <w:lang w:val="en-US"/>
            </w:rPr>
            <w:t>8</w:t>
          </w:r>
          <w:r>
            <w:rPr>
              <w:szCs w:val="24"/>
              <w:lang w:val="en-GB"/>
            </w:rPr>
            <w:t xml:space="preserve"> d.   Nr. 30-54</w:t>
          </w:r>
        </w:p>
        <w:p>
          <w:pPr>
            <w:jc w:val="center"/>
            <w:rPr>
              <w:szCs w:val="24"/>
              <w:lang w:val="en-GB"/>
            </w:rPr>
          </w:pPr>
          <w:r>
            <w:rPr>
              <w:szCs w:val="24"/>
              <w:lang w:val="en-GB"/>
            </w:rPr>
            <w:t>Vilnius</w:t>
          </w:r>
        </w:p>
        <w:p>
          <w:pPr>
            <w:jc w:val="center"/>
            <w:rPr>
              <w:szCs w:val="24"/>
              <w:lang w:val="en-GB"/>
            </w:rPr>
          </w:pPr>
        </w:p>
        <w:p>
          <w:pPr>
            <w:jc w:val="center"/>
            <w:rPr>
              <w:szCs w:val="24"/>
              <w:lang w:val="en-GB"/>
            </w:rPr>
          </w:pPr>
        </w:p>
        <w:sdt>
          <w:sdtPr>
            <w:alias w:val="preambule"/>
            <w:tag w:val="part_af68696b65d840b8aaab6ec98ef98f0b"/>
            <w:lock w:val="sdtLocked"/>
            <w:richText/>
          </w:sdtPr>
          <w:sdtContent>
            <w:p>
              <w:pPr>
                <w:ind w:firstLine="709"/>
                <w:jc w:val="both"/>
                <w:rPr>
                  <w:szCs w:val="24"/>
                </w:rPr>
              </w:pPr>
              <w:r>
                <w:rPr>
                  <w:szCs w:val="24"/>
                  <w:lang w:val="en-GB"/>
                </w:rPr>
                <w:t> </w:t>
              </w:r>
              <w:r>
                <w:rPr>
                  <w:szCs w:val="24"/>
                </w:rPr>
                <w:t>Vadovaudamasis Lietuvos Respublikos vietos savivaldos įstatymo 18 straipsnio 1 dalimi,</w:t>
              </w:r>
            </w:p>
          </w:sdtContent>
        </w:sdt>
        <w:sdt>
          <w:sdtPr>
            <w:alias w:val="pastraipa"/>
            <w:tag w:val="part_f80faf3e672d4a28b202e409be80bf13"/>
            <w:lock w:val="sdtLocked"/>
            <w:richText/>
          </w:sdtPr>
          <w:sdtContent>
            <w:p>
              <w:pPr>
                <w:ind w:firstLine="851"/>
                <w:jc w:val="both"/>
                <w:rPr>
                  <w:szCs w:val="24"/>
                </w:rPr>
              </w:pPr>
              <w:r>
                <w:rPr>
                  <w:szCs w:val="24"/>
                </w:rPr>
                <w:t xml:space="preserve">k e i č i u  Vilniaus miesto savivaldybės administracijos direktoriaus 2013 m. rugsėjo 18 d. įsakymu Nr. 30-2001 patvirtintas Gyvūnų laikymo Vilniaus miesto savivaldybės teritorijoje taisykles:</w:t>
              </w:r>
            </w:p>
          </w:sdtContent>
        </w:sdt>
        <w:sdt>
          <w:sdtPr>
            <w:alias w:val="1 p."/>
            <w:tag w:val="part_f0826722c54640d2b07c233d855774b4"/>
            <w:lock w:val="sdtLocked"/>
            <w:richText/>
          </w:sdtPr>
          <w:sdtContent>
            <w:p>
              <w:pPr>
                <w:ind w:firstLine="851"/>
                <w:jc w:val="both"/>
                <w:rPr>
                  <w:szCs w:val="24"/>
                </w:rPr>
              </w:pPr>
              <w:sdt>
                <w:sdtPr>
                  <w:alias w:val="Numeris"/>
                  <w:tag w:val="nr_f0826722c54640d2b07c233d855774b4"/>
                  <w:lock w:val="sdtLocked"/>
                  <w:richText/>
                </w:sdtPr>
                <w:sdtContent>
                  <w:r>
                    <w:rPr>
                      <w:szCs w:val="24"/>
                    </w:rPr>
                    <w:t>1</w:t>
                  </w:r>
                </w:sdtContent>
              </w:sdt>
              <w:r>
                <w:rPr>
                  <w:szCs w:val="24"/>
                </w:rPr>
                <w:t>. Išdėstau 3.6 punktą taip:</w:t>
              </w:r>
            </w:p>
            <w:sdt>
              <w:sdtPr>
                <w:alias w:val="citata"/>
                <w:tag w:val="part_326c2f02af404f94a256ddc591f41172"/>
                <w:lock w:val="sdtLocked"/>
                <w:richText/>
              </w:sdtPr>
              <w:sdtContent>
                <w:sdt>
                  <w:sdtPr>
                    <w:alias w:val="3.6 pp."/>
                    <w:tag w:val="part_7d72d334f4f1497bae9d84e324725fba"/>
                    <w:lock w:val="sdtLocked"/>
                    <w:richText/>
                  </w:sdtPr>
                  <w:sdtContent>
                    <w:p>
                      <w:pPr>
                        <w:ind w:firstLine="851"/>
                        <w:jc w:val="both"/>
                        <w:rPr>
                          <w:szCs w:val="24"/>
                        </w:rPr>
                      </w:pPr>
                      <w:r>
                        <w:rPr>
                          <w:szCs w:val="24"/>
                        </w:rPr>
                        <w:t>„</w:t>
                      </w:r>
                      <w:sdt>
                        <w:sdtPr>
                          <w:alias w:val="Numeris"/>
                          <w:tag w:val="nr_7d72d334f4f1497bae9d84e324725fba"/>
                          <w:lock w:val="sdtLocked"/>
                          <w:richText/>
                        </w:sdtPr>
                        <w:sdtContent>
                          <w:r>
                            <w:rPr>
                              <w:szCs w:val="24"/>
                            </w:rPr>
                            <w:t>3.6</w:t>
                          </w:r>
                        </w:sdtContent>
                      </w:sdt>
                      <w:r>
                        <w:rPr>
                          <w:szCs w:val="24"/>
                        </w:rPr>
                        <w:t xml:space="preserve">. </w:t>
                      </w:r>
                      <w:r>
                        <w:rPr>
                          <w:b/>
                          <w:bCs/>
                          <w:szCs w:val="24"/>
                        </w:rPr>
                        <w:t>Vilniaus gyvūnų globos namai</w:t>
                      </w:r>
                      <w:r>
                        <w:rPr>
                          <w:szCs w:val="24"/>
                        </w:rPr>
                        <w:t xml:space="preserve"> – uždarosios akcinės bendrovės „Grinda“ padalinys, esantis L. Giros g. 114.“</w:t>
                      </w:r>
                    </w:p>
                  </w:sdtContent>
                </w:sdt>
              </w:sdtContent>
            </w:sdt>
          </w:sdtContent>
        </w:sdt>
        <w:sdt>
          <w:sdtPr>
            <w:alias w:val="2 p."/>
            <w:tag w:val="part_93bd7c41c4f14c49b044c6c25ed0c701"/>
            <w:lock w:val="sdtLocked"/>
            <w:richText/>
          </w:sdtPr>
          <w:sdtContent>
            <w:p>
              <w:pPr>
                <w:ind w:firstLine="851"/>
                <w:jc w:val="both"/>
                <w:rPr>
                  <w:szCs w:val="24"/>
                </w:rPr>
              </w:pPr>
              <w:sdt>
                <w:sdtPr>
                  <w:alias w:val="Numeris"/>
                  <w:tag w:val="nr_93bd7c41c4f14c49b044c6c25ed0c701"/>
                  <w:lock w:val="sdtLocked"/>
                  <w:richText/>
                </w:sdtPr>
                <w:sdtContent>
                  <w:r>
                    <w:rPr>
                      <w:szCs w:val="24"/>
                    </w:rPr>
                    <w:t>2</w:t>
                  </w:r>
                </w:sdtContent>
              </w:sdt>
              <w:r>
                <w:rPr>
                  <w:szCs w:val="24"/>
                </w:rPr>
                <w:t>. Išdėstau 14 punktą taip:</w:t>
              </w:r>
            </w:p>
            <w:sdt>
              <w:sdtPr>
                <w:alias w:val="citata"/>
                <w:tag w:val="part_94856480649349959d326b1c58a6ed1b"/>
                <w:lock w:val="sdtLocked"/>
                <w:richText/>
              </w:sdtPr>
              <w:sdtContent>
                <w:sdt>
                  <w:sdtPr>
                    <w:alias w:val="14 p."/>
                    <w:tag w:val="part_dfd534e89797474bab9a2715777274d2"/>
                    <w:lock w:val="sdtLocked"/>
                    <w:richText/>
                  </w:sdtPr>
                  <w:sdtContent>
                    <w:p>
                      <w:pPr>
                        <w:ind w:firstLine="851"/>
                        <w:jc w:val="both"/>
                        <w:rPr>
                          <w:color w:val="000000"/>
                          <w:szCs w:val="24"/>
                        </w:rPr>
                      </w:pPr>
                      <w:r>
                        <w:rPr>
                          <w:szCs w:val="24"/>
                        </w:rPr>
                        <w:t>„</w:t>
                      </w:r>
                      <w:sdt>
                        <w:sdtPr>
                          <w:alias w:val="Numeris"/>
                          <w:tag w:val="nr_dfd534e89797474bab9a2715777274d2"/>
                          <w:lock w:val="sdtLocked"/>
                          <w:richText/>
                        </w:sdtPr>
                        <w:sdtContent>
                          <w:r>
                            <w:rPr>
                              <w:szCs w:val="24"/>
                            </w:rPr>
                            <w:t>14</w:t>
                          </w:r>
                        </w:sdtContent>
                      </w:sdt>
                      <w:r>
                        <w:rPr>
                          <w:szCs w:val="24"/>
                        </w:rPr>
                        <w:t xml:space="preserve">. </w:t>
                      </w:r>
                      <w:r>
                        <w:rPr>
                          <w:color w:val="000000"/>
                          <w:szCs w:val="24"/>
                        </w:rPr>
                        <w:t>Asmenys, radę dėl nežinomų priežasčių nugaišusį gyvūną, apie tai turi pranešti Vilniaus gyvūnų globos namams arba Vilniaus valstybinei maisto ir veterinarijos tarnybai.</w:t>
                      </w:r>
                      <w:r>
                        <w:rPr>
                          <w:szCs w:val="24"/>
                        </w:rPr>
                        <w:t>“</w:t>
                      </w:r>
                    </w:p>
                  </w:sdtContent>
                </w:sdt>
              </w:sdtContent>
            </w:sdt>
          </w:sdtContent>
        </w:sdt>
        <w:sdt>
          <w:sdtPr>
            <w:alias w:val="3 p."/>
            <w:tag w:val="part_6a20812584144d628b7cd46c3ea71cd8"/>
            <w:lock w:val="sdtLocked"/>
            <w:richText/>
          </w:sdtPr>
          <w:sdtContent>
            <w:p>
              <w:pPr>
                <w:ind w:firstLine="851"/>
                <w:jc w:val="both"/>
                <w:rPr>
                  <w:szCs w:val="24"/>
                </w:rPr>
              </w:pPr>
              <w:sdt>
                <w:sdtPr>
                  <w:alias w:val="Numeris"/>
                  <w:tag w:val="nr_6a20812584144d628b7cd46c3ea71cd8"/>
                  <w:lock w:val="sdtLocked"/>
                  <w:richText/>
                </w:sdtPr>
                <w:sdtContent>
                  <w:r>
                    <w:rPr>
                      <w:szCs w:val="24"/>
                    </w:rPr>
                    <w:t>3</w:t>
                  </w:r>
                </w:sdtContent>
              </w:sdt>
              <w:r>
                <w:rPr>
                  <w:szCs w:val="24"/>
                </w:rPr>
                <w:t>. Išdėstau 31 punktą taip:</w:t>
              </w:r>
            </w:p>
            <w:sdt>
              <w:sdtPr>
                <w:alias w:val="citata"/>
                <w:tag w:val="part_7e8018ae44c54743a377f19c64c6e5ba"/>
                <w:lock w:val="sdtLocked"/>
                <w:richText/>
              </w:sdtPr>
              <w:sdtContent>
                <w:sdt>
                  <w:sdtPr>
                    <w:alias w:val="31 p."/>
                    <w:tag w:val="part_ca1b1eff21ed4b44a6d02b30c5e686d3"/>
                    <w:lock w:val="sdtLocked"/>
                    <w:richText/>
                  </w:sdtPr>
                  <w:sdtContent>
                    <w:p>
                      <w:pPr>
                        <w:tabs>
                          <w:tab w:val="num" w:pos="1140"/>
                        </w:tabs>
                        <w:ind w:firstLine="851"/>
                        <w:jc w:val="both"/>
                        <w:rPr>
                          <w:color w:val="000000"/>
                          <w:szCs w:val="24"/>
                        </w:rPr>
                      </w:pPr>
                      <w:r>
                        <w:rPr>
                          <w:szCs w:val="24"/>
                        </w:rPr>
                        <w:t>„</w:t>
                      </w:r>
                      <w:sdt>
                        <w:sdtPr>
                          <w:alias w:val="Numeris"/>
                          <w:tag w:val="nr_ca1b1eff21ed4b44a6d02b30c5e686d3"/>
                          <w:lock w:val="sdtLocked"/>
                          <w:richText/>
                        </w:sdtPr>
                        <w:sdtContent>
                          <w:r>
                            <w:rPr>
                              <w:szCs w:val="24"/>
                            </w:rPr>
                            <w:t>31</w:t>
                          </w:r>
                        </w:sdtContent>
                      </w:sdt>
                      <w:r>
                        <w:rPr>
                          <w:szCs w:val="24"/>
                        </w:rPr>
                        <w:t xml:space="preserve">. Programos rengėjas (vykdytojas) privalo laikytis suderintos programos reikalavimų, o bešeimininkes kates galima šerti tik toje vietoje, kurią nustatė Saugaus miesto departamento direktorius, Saugaus miesto departamento Administracinės veiklos skyriaus vedėjas arba iki įsigaliojus Taisyklėms – seniūnijos. Administracinės veiklos skyrius ne vėliau kaip per 3 darbo dienas privalo pranešti Vilniaus gyvūnų globos namams apie vietas, kuriose galima šerti bešeimininkes kates. </w:t>
                      </w:r>
                      <w:r>
                        <w:rPr>
                          <w:color w:val="000000"/>
                          <w:szCs w:val="24"/>
                        </w:rPr>
                        <w:t>Bešeimininkės katės šeriamos turint tikslą jas sugauti ir atlikti kitus veiksmus, susijusius su bešeimininkių kačių populiacijos mažinimu ir tolesne jų priežiūra.</w:t>
                      </w:r>
                      <w:r>
                        <w:rPr>
                          <w:szCs w:val="24"/>
                        </w:rPr>
                        <w:t>“</w:t>
                      </w:r>
                    </w:p>
                  </w:sdtContent>
                </w:sdt>
              </w:sdtContent>
            </w:sdt>
          </w:sdtContent>
        </w:sdt>
        <w:sdt>
          <w:sdtPr>
            <w:alias w:val="4 p."/>
            <w:tag w:val="part_923797a691d346f0bc4abc1ca02104b8"/>
            <w:lock w:val="sdtLocked"/>
            <w:richText/>
          </w:sdtPr>
          <w:sdtContent>
            <w:p>
              <w:pPr>
                <w:ind w:firstLine="851"/>
                <w:jc w:val="both"/>
                <w:rPr>
                  <w:szCs w:val="24"/>
                </w:rPr>
              </w:pPr>
              <w:sdt>
                <w:sdtPr>
                  <w:alias w:val="Numeris"/>
                  <w:tag w:val="nr_923797a691d346f0bc4abc1ca02104b8"/>
                  <w:lock w:val="sdtLocked"/>
                  <w:richText/>
                </w:sdtPr>
                <w:sdtContent>
                  <w:r>
                    <w:rPr>
                      <w:szCs w:val="24"/>
                    </w:rPr>
                    <w:t>4</w:t>
                  </w:r>
                </w:sdtContent>
              </w:sdt>
              <w:r>
                <w:rPr>
                  <w:szCs w:val="24"/>
                </w:rPr>
                <w:t>. Išdėstau 37 punktą taip:</w:t>
              </w:r>
            </w:p>
            <w:sdt>
              <w:sdtPr>
                <w:alias w:val="citata"/>
                <w:tag w:val="part_bdb454359f90407581fb4446023e0f41"/>
                <w:lock w:val="sdtLocked"/>
                <w:richText/>
              </w:sdtPr>
              <w:sdtContent>
                <w:sdt>
                  <w:sdtPr>
                    <w:alias w:val="37 p."/>
                    <w:tag w:val="part_3182f2028d224f6383f419b8307f2288"/>
                    <w:lock w:val="sdtLocked"/>
                    <w:richText/>
                  </w:sdtPr>
                  <w:sdtContent>
                    <w:p>
                      <w:pPr>
                        <w:ind w:firstLine="851"/>
                        <w:jc w:val="both"/>
                        <w:rPr>
                          <w:szCs w:val="24"/>
                        </w:rPr>
                      </w:pPr>
                      <w:r>
                        <w:rPr>
                          <w:szCs w:val="24"/>
                        </w:rPr>
                        <w:t>„</w:t>
                      </w:r>
                      <w:sdt>
                        <w:sdtPr>
                          <w:alias w:val="Numeris"/>
                          <w:tag w:val="nr_3182f2028d224f6383f419b8307f2288"/>
                          <w:lock w:val="sdtLocked"/>
                          <w:richText/>
                        </w:sdtPr>
                        <w:sdtContent>
                          <w:r>
                            <w:rPr>
                              <w:szCs w:val="24"/>
                            </w:rPr>
                            <w:t>37</w:t>
                          </w:r>
                        </w:sdtContent>
                      </w:sdt>
                      <w:r>
                        <w:rPr>
                          <w:szCs w:val="24"/>
                        </w:rPr>
                        <w:t xml:space="preserve">. Bepriežiūrius ir bešeimininkius gyvūnus gaudo, laiko, eutanazuoja ir pirmąją veterinarinę pagalbą suteikia tik Vilniaus gyvūnų globos namai ir (arba) kitas juridinis asmuo, atitinkantis Valstybinės maisto ir veterinarijos tarnybos reikalavimus. Vilniaus gyvūnų globos namų vykdomas funkcijas koordinuoja Savivaldybės administracijos Miesto ūkio ir transporto departamentas. Bepriežiūres ir bešeimininkes kates gali </w:t>
                      </w:r>
                      <w:r>
                        <w:rPr>
                          <w:color w:val="000000"/>
                          <w:szCs w:val="24"/>
                        </w:rPr>
                        <w:t>gaudyti gyvūnų globėjai ir asmenys, vykdantys bešeimininkių kačių kastravimo programas</w:t>
                      </w:r>
                      <w:r>
                        <w:rPr>
                          <w:szCs w:val="24"/>
                        </w:rPr>
                        <w:t>.“</w:t>
                      </w:r>
                    </w:p>
                  </w:sdtContent>
                </w:sdt>
              </w:sdtContent>
            </w:sdt>
          </w:sdtContent>
        </w:sdt>
        <w:sdt>
          <w:sdtPr>
            <w:alias w:val="5 p."/>
            <w:tag w:val="part_a84e8d42370a45ff88b3730e5549d9fc"/>
            <w:lock w:val="sdtLocked"/>
            <w:richText/>
          </w:sdtPr>
          <w:sdtContent>
            <w:p>
              <w:pPr>
                <w:ind w:firstLine="851"/>
                <w:jc w:val="both"/>
                <w:rPr>
                  <w:szCs w:val="24"/>
                </w:rPr>
              </w:pPr>
              <w:sdt>
                <w:sdtPr>
                  <w:alias w:val="Numeris"/>
                  <w:tag w:val="nr_a84e8d42370a45ff88b3730e5549d9fc"/>
                  <w:lock w:val="sdtLocked"/>
                  <w:richText/>
                </w:sdtPr>
                <w:sdtContent>
                  <w:r>
                    <w:rPr>
                      <w:szCs w:val="24"/>
                    </w:rPr>
                    <w:t>5</w:t>
                  </w:r>
                </w:sdtContent>
              </w:sdt>
              <w:r>
                <w:rPr>
                  <w:szCs w:val="24"/>
                </w:rPr>
                <w:t>. Išdėstau 40–46 punktus taip:</w:t>
              </w:r>
            </w:p>
            <w:sdt>
              <w:sdtPr>
                <w:alias w:val="citata"/>
                <w:tag w:val="part_2f4f13fcfe604ddcb87e81ecc2001bba"/>
                <w:lock w:val="sdtLocked"/>
                <w:richText/>
              </w:sdtPr>
              <w:sdtContent>
                <w:sdt>
                  <w:sdtPr>
                    <w:alias w:val="40 p."/>
                    <w:tag w:val="part_fef81661bcd046bc85a03e0795e2ca5c"/>
                    <w:lock w:val="sdtLocked"/>
                    <w:richText/>
                  </w:sdtPr>
                  <w:sdtContent>
                    <w:p>
                      <w:pPr>
                        <w:tabs>
                          <w:tab w:val="num" w:pos="1140"/>
                        </w:tabs>
                        <w:ind w:firstLine="851"/>
                        <w:jc w:val="both"/>
                        <w:rPr>
                          <w:szCs w:val="24"/>
                        </w:rPr>
                      </w:pPr>
                      <w:r>
                        <w:rPr>
                          <w:szCs w:val="24"/>
                        </w:rPr>
                        <w:t>„</w:t>
                      </w:r>
                      <w:sdt>
                        <w:sdtPr>
                          <w:alias w:val="Numeris"/>
                          <w:tag w:val="nr_fef81661bcd046bc85a03e0795e2ca5c"/>
                          <w:lock w:val="sdtLocked"/>
                          <w:richText/>
                        </w:sdtPr>
                        <w:sdtContent>
                          <w:r>
                            <w:rPr>
                              <w:szCs w:val="24"/>
                            </w:rPr>
                            <w:t>40</w:t>
                          </w:r>
                        </w:sdtContent>
                      </w:sdt>
                      <w:r>
                        <w:rPr>
                          <w:szCs w:val="24"/>
                        </w:rPr>
                        <w:t>. Jei pagauti gyvūnai yra registruoti Gyvūnų augintinių registre, Vilniaus gyvūnų globos namų darbuotojai nedelsdami, bet ne vėliau kaip per 3 darbo dienas, praneša gyvūno savininkui ir Saugaus miesto departamentui apie tokio gyvūno sugavimą. Vilniaus gyvūnų globos namai gali atiduoti sugautą gyvūną savininkui tik po to, kai gyvūną paskiepija nuo pasiutligės, jei gyvūnas nebuvo skiepytas nuo pasiutligės arba nuo paskutinio skiepijimo praėjo daugiau kaip vieni metai.</w:t>
                      </w:r>
                    </w:p>
                  </w:sdtContent>
                </w:sdt>
                <w:sdt>
                  <w:sdtPr>
                    <w:alias w:val="41 p."/>
                    <w:tag w:val="part_27d0c72b460b4500877148bcd622370d"/>
                    <w:lock w:val="sdtLocked"/>
                    <w:richText/>
                  </w:sdtPr>
                  <w:sdtContent>
                    <w:p>
                      <w:pPr>
                        <w:tabs>
                          <w:tab w:val="num" w:pos="1140"/>
                        </w:tabs>
                        <w:ind w:firstLine="851"/>
                        <w:jc w:val="both"/>
                        <w:rPr>
                          <w:szCs w:val="24"/>
                        </w:rPr>
                      </w:pPr>
                      <w:sdt>
                        <w:sdtPr>
                          <w:alias w:val="Numeris"/>
                          <w:tag w:val="nr_27d0c72b460b4500877148bcd622370d"/>
                          <w:lock w:val="sdtLocked"/>
                          <w:richText/>
                        </w:sdtPr>
                        <w:sdtContent>
                          <w:r>
                            <w:rPr>
                              <w:szCs w:val="24"/>
                            </w:rPr>
                            <w:t>41</w:t>
                          </w:r>
                        </w:sdtContent>
                      </w:sdt>
                      <w:r>
                        <w:rPr>
                          <w:szCs w:val="24"/>
                        </w:rPr>
                        <w:t>. Savininkas, atsiimdamas sugautą gyvūną iš Vilniaus gyvūnų globos namų, privalo sumokėti už gyvūno sugavimą, laikymą ir priežiūrą susidariusias išlaidas pagal nustatytus tarifus.</w:t>
                      </w:r>
                    </w:p>
                  </w:sdtContent>
                </w:sdt>
                <w:sdt>
                  <w:sdtPr>
                    <w:alias w:val="42 p."/>
                    <w:tag w:val="part_e1da39f90ef245a2b87dc35070daf6b6"/>
                    <w:lock w:val="sdtLocked"/>
                    <w:richText/>
                  </w:sdtPr>
                  <w:sdtContent>
                    <w:p>
                      <w:pPr>
                        <w:ind w:firstLine="851"/>
                        <w:jc w:val="both"/>
                        <w:rPr>
                          <w:szCs w:val="24"/>
                        </w:rPr>
                      </w:pPr>
                      <w:sdt>
                        <w:sdtPr>
                          <w:alias w:val="Numeris"/>
                          <w:tag w:val="nr_e1da39f90ef245a2b87dc35070daf6b6"/>
                          <w:lock w:val="sdtLocked"/>
                          <w:richText/>
                        </w:sdtPr>
                        <w:sdtContent>
                          <w:r>
                            <w:rPr>
                              <w:szCs w:val="24"/>
                            </w:rPr>
                            <w:t>42</w:t>
                          </w:r>
                        </w:sdtContent>
                      </w:sdt>
                      <w:r>
                        <w:rPr>
                          <w:szCs w:val="24"/>
                        </w:rPr>
                        <w:t xml:space="preserve">. Gyvūno savininkas privalo per 14 parų atsiimti sugautą gyvūną. Jei savininkas sugauto gyvūno neatsiima ar atsisako jį atsiimti, gyvūnas laikomas 14 parų. Praėjus 14 parų, pagal Lietuvos Respublikos civilinio kodekso 4.47 straipsnį gyvūnas tampa jį laikiusios įstaigos nuosavybe. Tapusi savininke įstaiga priima sprendimą dėl tolesnio gyvūno laikymo, dovanojimo, perleidimo ar </w:t>
                      </w:r>
                      <w:r>
                        <w:rPr>
                          <w:color w:val="000000"/>
                          <w:szCs w:val="24"/>
                        </w:rPr>
                        <w:t>eutanazijos. Vilniaus gyvūnų globos namai informuoja gyvūnų globėjus, su kuriais yra sudariusi bendradarbiavimo sutartis, apie sprendimą eutanazuoti gyvūną. Neatsiėmęs</w:t>
                      </w:r>
                      <w:r>
                        <w:rPr>
                          <w:szCs w:val="24"/>
                        </w:rPr>
                        <w:t xml:space="preserve"> gyvūno per 14 parų, jo savininkas privalo atlyginti gyvūno sugavimo, laikymo, eutanazijos ir kitas išlaidas.</w:t>
                      </w:r>
                    </w:p>
                  </w:sdtContent>
                </w:sdt>
                <w:sdt>
                  <w:sdtPr>
                    <w:alias w:val="43 p."/>
                    <w:tag w:val="part_c10718492e2d4def9e4638deb899990e"/>
                    <w:lock w:val="sdtLocked"/>
                    <w:richText/>
                  </w:sdtPr>
                  <w:sdtContent>
                    <w:p>
                      <w:pPr>
                        <w:ind w:firstLine="851"/>
                        <w:jc w:val="both"/>
                        <w:rPr>
                          <w:szCs w:val="24"/>
                        </w:rPr>
                      </w:pPr>
                      <w:sdt>
                        <w:sdtPr>
                          <w:alias w:val="Numeris"/>
                          <w:tag w:val="nr_c10718492e2d4def9e4638deb899990e"/>
                          <w:lock w:val="sdtLocked"/>
                          <w:richText/>
                        </w:sdtPr>
                        <w:sdtContent>
                          <w:r>
                            <w:rPr>
                              <w:szCs w:val="24"/>
                            </w:rPr>
                            <w:t>43</w:t>
                          </w:r>
                        </w:sdtContent>
                      </w:sdt>
                      <w:r>
                        <w:rPr>
                          <w:szCs w:val="24"/>
                        </w:rPr>
                        <w:t xml:space="preserve">. Kitų asmenų atiduoti ir bešeimininkiai gyvūnai Vilniaus gyvūnų globos namuose laikomi ne trumpiau kaip 14 parų, jei pagal pasirašytas sutartis ar susitarimus anksčiau neperduodami gyvūnų globėjams. Vilniaus gyvūnų globos namai apie tokį gyvūną tą pačią dieną paskelbia (paviešina gyvūno nuotrauką su aprašymu) interneto svetainėje </w:t>
                      </w:r>
                      <w:r>
                        <w:rPr>
                          <w:color w:val="0000FF"/>
                          <w:szCs w:val="24"/>
                          <w:u w:val="single"/>
                        </w:rPr>
                        <w:t>http://vbgst.grinda.lt/</w:t>
                      </w:r>
                      <w:r>
                        <w:rPr>
                          <w:szCs w:val="24"/>
                        </w:rPr>
                        <w:t xml:space="preserve">. Neatradus savininko, kito asmens, norinčio priglausti gyvūną, praėjus nustatytam karantino terminui gyvūnas gali būti toliau laikomas Vilniaus gyvūnų globos namuose atsižvelgiant į Vilniaus gyvūnų globos namų galimybes šerti ir prižiūrėti gyvūną. Pasiutlige įtariami bepriežiūriai ar bešeimininkiai gyvūnai laikomi Vilniaus gyvūnų globos namuose ne trumpiau kaip 14 dienų siekiant nustatyti jų kontaktus su kitais gyvūnais ir žmonėmis bei suteikti gyvūnų savininkams pakankamai laiko juos surasti ir atsiimti. </w:t>
                      </w:r>
                      <w:r>
                        <w:rPr>
                          <w:color w:val="000000"/>
                          <w:szCs w:val="24"/>
                        </w:rPr>
                        <w:t>Vilniaus gyvūnų globos namai informuoja gyvūnų globėjus, su kuriais Vilniaus gyvūnų globos namai yra sudarę bendradarbiavimo sutartis, apie pasiutlige įtariamus gyvūnus</w:t>
                      </w:r>
                      <w:r>
                        <w:rPr>
                          <w:szCs w:val="24"/>
                        </w:rPr>
                        <w:t>.</w:t>
                      </w:r>
                    </w:p>
                  </w:sdtContent>
                </w:sdt>
                <w:sdt>
                  <w:sdtPr>
                    <w:alias w:val="44 p."/>
                    <w:tag w:val="part_eb2b6b9ce59a4cde8beab96bbe314cd1"/>
                    <w:lock w:val="sdtLocked"/>
                    <w:richText/>
                  </w:sdtPr>
                  <w:sdtContent>
                    <w:p>
                      <w:pPr>
                        <w:ind w:firstLine="851"/>
                        <w:jc w:val="both"/>
                        <w:rPr>
                          <w:szCs w:val="24"/>
                        </w:rPr>
                      </w:pPr>
                      <w:sdt>
                        <w:sdtPr>
                          <w:alias w:val="Numeris"/>
                          <w:tag w:val="nr_eb2b6b9ce59a4cde8beab96bbe314cd1"/>
                          <w:lock w:val="sdtLocked"/>
                          <w:richText/>
                        </w:sdtPr>
                        <w:sdtContent>
                          <w:r>
                            <w:rPr>
                              <w:szCs w:val="24"/>
                            </w:rPr>
                            <w:t>44</w:t>
                          </w:r>
                        </w:sdtContent>
                      </w:sdt>
                      <w:r>
                        <w:rPr>
                          <w:szCs w:val="24"/>
                        </w:rPr>
                        <w:t>. Vilniaus gyvūnų globos namai savo veikloje vadovaujasi Lietuvos Respublikos įstatymais, Valstybinės maisto ir veterinarijos tarnybos patvirtintais reikalavimais gyvūnų globos namams ir kitais teisės aktais.</w:t>
                      </w:r>
                    </w:p>
                  </w:sdtContent>
                </w:sdt>
                <w:sdt>
                  <w:sdtPr>
                    <w:alias w:val="45 p."/>
                    <w:tag w:val="part_2ca0a0632a084fe68d3dfd5867857ba6"/>
                    <w:lock w:val="sdtLocked"/>
                    <w:richText/>
                  </w:sdtPr>
                  <w:sdtContent>
                    <w:p>
                      <w:pPr>
                        <w:ind w:firstLine="851"/>
                        <w:jc w:val="both"/>
                        <w:rPr>
                          <w:szCs w:val="24"/>
                        </w:rPr>
                      </w:pPr>
                      <w:sdt>
                        <w:sdtPr>
                          <w:alias w:val="Numeris"/>
                          <w:tag w:val="nr_2ca0a0632a084fe68d3dfd5867857ba6"/>
                          <w:lock w:val="sdtLocked"/>
                          <w:richText/>
                        </w:sdtPr>
                        <w:sdtContent>
                          <w:r>
                            <w:rPr>
                              <w:szCs w:val="24"/>
                            </w:rPr>
                            <w:t>45</w:t>
                          </w:r>
                        </w:sdtContent>
                      </w:sdt>
                      <w:r>
                        <w:rPr>
                          <w:szCs w:val="24"/>
                        </w:rPr>
                        <w:t xml:space="preserve">. </w:t>
                      </w:r>
                      <w:r>
                        <w:rPr>
                          <w:color w:val="000000"/>
                          <w:szCs w:val="24"/>
                        </w:rPr>
                        <w:t>Praėjus 14 dienų karantino terminui, Vilniaus gyvūnų globos namų darbuotojai turi teisę gyvūną atiduoti, dovanoti, parduoti, perleisti kitiems pilnamečiams fiziniams ar juridiniams asmenims arba esant tinkamam pagrindui bei informavę gyvūnų globėjus, su kuriais Vilniaus gyvūnų globos namai yra sudarę bendradarbiavimo sutartis, eutanazuoti vadovaudamiesi Europos Konvencijos dėl namuose laikomų gyvūnų apsaugos, Lietuvos Respublikos įstatymų ir kitų teisės aktų nuostatomis</w:t>
                      </w:r>
                      <w:r>
                        <w:rPr>
                          <w:szCs w:val="24"/>
                        </w:rPr>
                        <w:t>.</w:t>
                      </w:r>
                    </w:p>
                  </w:sdtContent>
                </w:sdt>
                <w:sdt>
                  <w:sdtPr>
                    <w:alias w:val="46 p."/>
                    <w:tag w:val="part_662ddd8d8a694b1d992f45b4da66bdf4"/>
                    <w:lock w:val="sdtLocked"/>
                    <w:richText/>
                  </w:sdtPr>
                  <w:sdtContent>
                    <w:p>
                      <w:pPr>
                        <w:ind w:firstLine="851"/>
                        <w:jc w:val="both"/>
                        <w:rPr>
                          <w:color w:val="000000"/>
                          <w:szCs w:val="24"/>
                        </w:rPr>
                      </w:pPr>
                      <w:sdt>
                        <w:sdtPr>
                          <w:alias w:val="Numeris"/>
                          <w:tag w:val="nr_662ddd8d8a694b1d992f45b4da66bdf4"/>
                          <w:lock w:val="sdtLocked"/>
                          <w:richText/>
                        </w:sdtPr>
                        <w:sdtContent>
                          <w:r>
                            <w:rPr>
                              <w:szCs w:val="24"/>
                            </w:rPr>
                            <w:t>46</w:t>
                          </w:r>
                        </w:sdtContent>
                      </w:sdt>
                      <w:r>
                        <w:rPr>
                          <w:szCs w:val="24"/>
                        </w:rPr>
                        <w:t xml:space="preserve">. </w:t>
                      </w:r>
                      <w:r>
                        <w:rPr>
                          <w:color w:val="000000"/>
                          <w:szCs w:val="24"/>
                        </w:rPr>
                        <w:t>Vilniaus gyvūnų globos namai, gyvūnų globėjai privalo kaupti duomenis apie sugautus, eutanazuotus, atiduotus ir dovanotus gyvūnus. Asmenys gali pasiimti gyvūną iš Vilniaus gyvūnų globos namų tik tada, kai pateikia asmens tapatybę liudijantį dokumentą ir nurodo savo vardą, pavardę, asmens kodą, gyvenamąją vietą (juridinio asmens pavadinimą, kodą, buveinę), vietą, kurioje ketina laikyti gyvūną. Asmenims atiduodamų gyvūnų skaičius neribojamas.</w:t>
                      </w:r>
                      <w:r>
                        <w:rPr>
                          <w:szCs w:val="24"/>
                        </w:rPr>
                        <w:t>“</w:t>
                      </w:r>
                    </w:p>
                  </w:sdtContent>
                </w:sdt>
              </w:sdtContent>
            </w:sdt>
          </w:sdtContent>
        </w:sdt>
        <w:sdt>
          <w:sdtPr>
            <w:alias w:val="signatura"/>
            <w:tag w:val="part_ba9a4bf1b32947769678266c0fee184b"/>
            <w:lock w:val="sdtLocked"/>
            <w:richText/>
          </w:sdtPr>
          <w:sdtContent>
            <w:p>
              <w:pPr>
                <w:tabs>
                  <w:tab w:val="left" w:pos="4820"/>
                </w:tabs>
                <w:rPr>
                  <w:color w:val="002060"/>
                  <w:szCs w:val="24"/>
                  <w:lang w:val="en-GB"/>
                </w:rPr>
              </w:pPr>
            </w:p>
            <w:p>
              <w:pPr>
                <w:tabs>
                  <w:tab w:val="left" w:pos="4820"/>
                </w:tabs>
                <w:rPr>
                  <w:color w:val="002060"/>
                  <w:szCs w:val="24"/>
                  <w:lang w:val="en-GB"/>
                </w:rPr>
              </w:pPr>
            </w:p>
            <w:p>
              <w:pPr>
                <w:tabs>
                  <w:tab w:val="left" w:pos="4820"/>
                </w:tabs>
                <w:rPr>
                  <w:color w:val="002060"/>
                  <w:szCs w:val="24"/>
                  <w:lang w:val="en-GB"/>
                </w:rPr>
              </w:pPr>
            </w:p>
            <w:p>
              <w:pPr>
                <w:tabs>
                  <w:tab w:val="left" w:pos="4820"/>
                </w:tabs>
                <w:rPr>
                  <w:szCs w:val="24"/>
                  <w:lang w:val="en-GB"/>
                </w:rPr>
              </w:pPr>
              <w:r>
                <w:rPr>
                  <w:color w:val="002060"/>
                  <w:szCs w:val="24"/>
                  <w:lang w:val="en-GB"/>
                </w:rPr>
                <w:t>Administracijos direktorius</w:t>
              </w:r>
              <w:r>
                <w:rPr>
                  <w:szCs w:val="24"/>
                  <w:lang w:val="en-GB"/>
                </w:rPr>
                <w:tab/>
                <w:tab/>
                <w:tab/>
                <w:tab/>
                <w:tab/>
                <w:tab/>
              </w:r>
              <w:r>
                <w:rPr>
                  <w:color w:val="002060"/>
                  <w:szCs w:val="24"/>
                  <w:lang w:val="en-GB"/>
                </w:rPr>
                <w:t>Povilas Poderskis</w:t>
              </w:r>
            </w:p>
            <w:p>
              <w:pPr>
                <w:jc w:val="center"/>
                <w:rPr>
                  <w:szCs w:val="24"/>
                  <w:lang w:val="en-GB"/>
                </w:rPr>
              </w:pPr>
            </w:p>
          </w:sdtContent>
        </w:sdt>
      </w:sdtContent>
    </w:sdt>
    <w:sectPr>
      <w:headerReference w:type="even" r:id="rId1"/>
      <w:headerReference w:type="default" r:id="rId2"/>
      <w:footerReference w:type="even" r:id="rId3"/>
      <w:footerReference w:type="default" r:id="rId4"/>
      <w:headerReference w:type="first" r:id="rId5"/>
      <w:footerReference w:type="first" r:id="rId6"/>
      <w:pgSz w:w="11906" w:h="16838"/>
      <w:pgMar w:top="1134" w:right="567" w:bottom="1134" w:left="1701" w:header="709" w:footer="0" w:gutter="0"/>
      <w:cols w:space="1296"/>
      <w:formProt w:val="0"/>
      <w:titlePg/>
      <w:docGrid w:linePitch="360" w:charSpace="-6145"/>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right"/>
      <w:rPr>
        <w:szCs w:val="24"/>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percent="100"/>
  <w:proofState w:spelling="clean" w:grammar="clean"/>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41705"/>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7B9D59"/>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png"/>
  <Relationship Id="rId16"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58adde498c441e5bd594a48f156e675" PartId="26e278d4464a418d970a844a4dfc4680">
    <Part Type="preambule" DocPartId="9f98c03b1f1f4645b026a6b92817263e" PartId="af68696b65d840b8aaab6ec98ef98f0b"/>
    <Part Type="pastraipa" DocPartId="a3fb2e8b9acf469b8cab1e79d8bb8835" PartId="f80faf3e672d4a28b202e409be80bf13"/>
    <Part Type="punktas" Nr="1" Abbr="1 p." DocPartId="e4439ef653a349a7a46013aef1f4c1f7" PartId="f0826722c54640d2b07c233d855774b4">
      <Part Type="citata" DocPartId="d1c00aad93284d3d9504fc45f58080d4" PartId="326c2f02af404f94a256ddc591f41172">
        <Part Type="papunktis" Nr="3.6" Abbr="3.6 pp." DocPartId="1767cac01f5e413bacd6515e828fe3b2" PartId="7d72d334f4f1497bae9d84e324725fba"/>
      </Part>
    </Part>
    <Part Type="punktas" Nr="2" Abbr="2 p." DocPartId="41ee4f71cd154193a586282666792c0a" PartId="93bd7c41c4f14c49b044c6c25ed0c701">
      <Part Type="citata" DocPartId="e7350c449e0b416982ee0522c960d21c" PartId="94856480649349959d326b1c58a6ed1b">
        <Part Type="punktas" Nr="14" Abbr="14 p." DocPartId="283afeb366ce418b9bb0287455d44f4a" PartId="dfd534e89797474bab9a2715777274d2"/>
      </Part>
    </Part>
    <Part Type="punktas" Nr="3" Abbr="3 p." DocPartId="45ac3f50dddf4b658166740429c2ce84" PartId="6a20812584144d628b7cd46c3ea71cd8">
      <Part Type="citata" DocPartId="9bdb0dcc49a2406f92677fc17aecbe38" PartId="7e8018ae44c54743a377f19c64c6e5ba">
        <Part Type="punktas" Nr="31" Abbr="31 p." DocPartId="2578e5a949f1433f99b39947ba11e608" PartId="ca1b1eff21ed4b44a6d02b30c5e686d3"/>
      </Part>
    </Part>
    <Part Type="punktas" Nr="4" Abbr="4 p." DocPartId="9e0a1823dad749c09015dda615fe9bd9" PartId="923797a691d346f0bc4abc1ca02104b8">
      <Part Type="citata" DocPartId="149c3eb922b84a9b8d8144c0e1ff6ac0" PartId="bdb454359f90407581fb4446023e0f41">
        <Part Type="punktas" Nr="37" Abbr="37 p." DocPartId="e9a7952dd69b4d2ba45f2edcfd38dce6" PartId="3182f2028d224f6383f419b8307f2288"/>
      </Part>
    </Part>
    <Part Type="punktas" Nr="5" Abbr="5 p." DocPartId="a8f0ca3fa2c641b093d58f0feabd4c80" PartId="a84e8d42370a45ff88b3730e5549d9fc">
      <Part Type="citata" DocPartId="cfeda1950e0446e2be1226ed55289ce5" PartId="2f4f13fcfe604ddcb87e81ecc2001bba">
        <Part Type="punktas" Nr="40" Abbr="40 p." DocPartId="e3cc3b56aa844221a8976e23039cff6a" PartId="fef81661bcd046bc85a03e0795e2ca5c"/>
        <Part Type="punktas" Nr="41" Abbr="41 p." DocPartId="39d7e974d6ab48158aaf3beb73163392" PartId="27d0c72b460b4500877148bcd622370d"/>
        <Part Type="punktas" Nr="42" Abbr="42 p." DocPartId="829739d7a74a43e498e88adf202ebe0c" PartId="e1da39f90ef245a2b87dc35070daf6b6"/>
        <Part Type="punktas" Nr="43" Abbr="43 p." DocPartId="5f631736c5384e7096fb0f33c6f47b14" PartId="c10718492e2d4def9e4638deb899990e"/>
        <Part Type="punktas" Nr="44" Abbr="44 p." DocPartId="68638a2723aa4ed68eccb9f943a0c239" PartId="eb2b6b9ce59a4cde8beab96bbe314cd1"/>
        <Part Type="punktas" Nr="45" Abbr="45 p." DocPartId="d7cc343f688c4662a82b0fc04634a24d" PartId="2ca0a0632a084fe68d3dfd5867857ba6"/>
        <Part Type="punktas" Nr="46" Abbr="46 p." DocPartId="2dc349903ca84fac944165d111993c95" PartId="662ddd8d8a694b1d992f45b4da66bdf4"/>
      </Part>
    </Part>
    <Part Type="signatura" DocPartId="7f6a64adc3da4407ad2ad9d9e213569c" PartId="ba9a4bf1b32947769678266c0fee184b"/>
  </Part>
</Parts>
</file>

<file path=customXml/itemProps1.xml><?xml version="1.0" encoding="utf-8"?>
<ds:datastoreItem xmlns:ds="http://schemas.openxmlformats.org/officeDocument/2006/customXml" ds:itemID="{93FF3B44-82CC-4EC4-9344-0071EE8E1ACE}">
  <ds:schemaRefs>
    <ds:schemaRef ds:uri="http://lrs.lt/TAIS/DocParts"/>
  </ds:schemaRefs>
</ds:datastoreItem>
</file>

<file path=docProps/app.xml><?xml version="1.0" encoding="utf-8"?>
<Properties xmlns="http://schemas.openxmlformats.org/officeDocument/2006/extended-properties">
  <Template>Normal.dotm</Template>
  <TotalTime>9</TotalTime>
  <Pages>2</Pages>
  <Words>3674</Words>
  <Characters>2095</Characters>
  <Application>Microsoft Office Word</Application>
  <DocSecurity>0</DocSecurity>
  <Lines>17</Lines>
  <Paragraphs>11</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
      <vt:lpstr/>
    </vt:vector>
  </TitlesOfParts>
  <Company>SINTAGMA</Company>
  <LinksUpToDate>false</LinksUpToDate>
  <CharactersWithSpaces>5758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2018-01-08T11:42:00Z</dcterms:created>
  <dc:creator>-</dc:creator>
  <dc:language>lt-LT</dc:language>
  <lastModifiedBy>ŠAULYTĖ SKAIRIENĖ Dalia</lastModifiedBy>
  <dcterms:modified xsi:type="dcterms:W3CDTF">2018-01-08T14:39:00Z</dcterms:modified>
  <revision>3</revision>
</coreProperties>
</file>

<file path=docProps/custom.xml><?xml version="1.0" encoding="utf-8"?>
<Properties xmlns="http://schemas.openxmlformats.org/officeDocument/2006/custom-properties">
  <property fmtid="{D5CDD505-2E9C-101B-9397-08002B2CF9AE}" pid="2" name="AppVersion">
    <vt:lpwstr xmlns:vt="http://schemas.openxmlformats.org/officeDocument/2006/docPropsVTypes">15.0000</vt:lpwstr>
  </property>
  <property fmtid="{D5CDD505-2E9C-101B-9397-08002B2CF9AE}" pid="3" name="Company">
    <vt:lpwstr xmlns:vt="http://schemas.openxmlformats.org/officeDocument/2006/docPropsVTypes">SINTAGMA</vt:lpwstr>
  </property>
  <property fmtid="{D5CDD505-2E9C-101B-9397-08002B2CF9AE}" pid="4" name="DocSecurity">
    <vt:i4 xmlns:vt="http://schemas.openxmlformats.org/officeDocument/2006/docPropsVTypes">0</vt:i4>
  </property>
  <property fmtid="{D5CDD505-2E9C-101B-9397-08002B2CF9AE}" pid="5" name="HyperlinksChanged">
    <vt:bool xmlns:vt="http://schemas.openxmlformats.org/officeDocument/2006/docPropsVTypes">false</vt:bool>
  </property>
  <property fmtid="{D5CDD505-2E9C-101B-9397-08002B2CF9AE}" pid="6" name="LinksUpToDate">
    <vt:bool xmlns:vt="http://schemas.openxmlformats.org/officeDocument/2006/docPropsVTypes">false</vt:bool>
  </property>
  <property fmtid="{D5CDD505-2E9C-101B-9397-08002B2CF9AE}" pid="7" name="ScaleCrop">
    <vt:bool xmlns:vt="http://schemas.openxmlformats.org/officeDocument/2006/docPropsVTypes">false</vt:bool>
  </property>
  <property fmtid="{D5CDD505-2E9C-101B-9397-08002B2CF9AE}" pid="8" name="ShareDoc">
    <vt:bool xmlns:vt="http://schemas.openxmlformats.org/officeDocument/2006/docPropsVTypes">false</vt:bool>
  </property>
</Properties>
</file>