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277008b57744a628c8eb90e8118646d"/>
        <w:lock w:val="sdtLocked"/>
        <w:richText/>
      </w:sdtPr>
      <w:sdtContent>
        <w:p>
          <w:pPr>
            <w:jc w:val="both"/>
            <w:rPr>
              <w:rFonts w:ascii="Times New Roman" w:hAnsi="Times New Roman"/>
            </w:rPr>
          </w:pPr>
          <w:r>
            <w:rPr>
              <w:rFonts w:ascii="Times New Roman" w:hAnsi="Times New Roman"/>
              <w:b/>
              <w:i/>
            </w:rPr>
            <w:t>Suvestinė redakcija nuo 2021-05-24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2021-05-24:</w:t>
          </w:r>
        </w:p>
        <w:p>
          <w:pPr>
            <w:rPr>
              <w:rFonts w:ascii="Times New Roman" w:hAnsi="Times New Roman"/>
              <w:sz w:val="20"/>
              <w:i/>
            </w:rPr>
          </w:pPr>
          <w:r>
            <w:rPr>
              <w:rFonts w:ascii="Times New Roman" w:hAnsi="Times New Roman"/>
              <w:sz w:val="20"/>
              <w:i/>
            </w:rPr>
            <w:t xml:space="preserve">Nr. </w:t>
          </w:r>
          <w:fldSimple w:instr="HYPERLINK https://www.e-tar.lt/portal/legalAct.html?documentId=aa02ab30ba2511eb8c24980b2b0e0fef">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2021-05-21,
paskelbta TAR 2021-05-21, i. k. 2021-11345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w:t>
          </w:r>
          <w:r>
            <w:rPr>
              <w:b/>
              <w:bCs/>
            </w:rPr>
            <w:t>ĖL FORMALIOJO PROFESINIO MOKYMO IR AUKŠTOJO MOKSLO STUDIJŲ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b651ac30cff5466eac3a8846d48534c9"/>
            <w:lock w:val="sdtLocked"/>
            <w:richText/>
          </w:sdtPr>
          <w:sdtContent>
            <w:p>
              <w:pPr>
                <w:ind w:firstLine="720"/>
                <w:jc w:val="both"/>
                <w:rPr>
                  <w:szCs w:val="24"/>
                  <w:lang w:eastAsia="lt-LT"/>
                </w:rPr>
              </w:pPr>
              <w:r>
                <w:rPr>
                  <w:color w:val="000000"/>
                  <w:szCs w:val="24"/>
                  <w:shd w:val="clear" w:color="auto" w:fill="FFFFFF"/>
                  <w:lang w:eastAsia="lt-LT"/>
                </w:rPr>
                <w:t xml:space="preserve">Vadovaudamasis Lietuvos Respublikos civilinės saugos įstatymo 15 straipsnio 2 dalies 1 ir 4 punktais, Lietuvos Respublikos žmonių užkrečiamųjų ligų profilaktikos ir kontrolės įstatymo </w:t>
              </w:r>
              <w:r>
                <w:rPr>
                  <w:szCs w:val="24"/>
                  <w:lang w:eastAsia="lt-LT"/>
                </w:rPr>
                <w:t>37 straipsnio</w:t>
              </w:r>
              <w:r>
                <w:rPr>
                  <w:color w:val="000000"/>
                  <w:szCs w:val="24"/>
                  <w:shd w:val="clear" w:color="auto" w:fill="FFFFFF"/>
                  <w:lang w:eastAsia="lt-LT"/>
                </w:rPr>
                <w:t xml:space="preserve"> 2 dalies 1 punktu, Lietuvos Respublikos Vyriausybės 2020 m. vasario 26 d. nutarimo Nr. 152 „Dėl valstybės lygio ekstremaliosios situacijos paskelbimo“, Valstybiniu ekstremaliųjų situacijų valdymo planu, patvirtintu Lietuvos Respublikos Vyriausybės 2010 m. spalio 20 d. nutarimu Nr. 1503 „Dėl Valstybinio ekstremaliųjų situacijų valdymo plano patvirtinimo“, </w:t>
              </w:r>
              <w:r>
                <w:rPr>
                  <w:color w:val="000000"/>
                </w:rPr>
                <w:t>Lietuvos Respublikos Vyriausybės 2020 m. gruodžio 16 d. nutarimu Nr. 1419 „Dėl valstybės lygio ekstremaliosios situacijos valstybės operacijų vadovo paskyrimo“</w:t>
              </w:r>
              <w:r>
                <w:rPr>
                  <w:color w:val="000000"/>
                  <w:szCs w:val="24"/>
                  <w:shd w:val="clear" w:color="auto" w:fill="FFFFFF"/>
                  <w:lang w:eastAsia="lt-LT"/>
                </w:rPr>
                <w:t xml:space="preserve">, </w:t>
              </w:r>
              <w:r>
                <w:rPr>
                  <w:szCs w:val="24"/>
                  <w:lang w:eastAsia="lt-LT"/>
                </w:rPr>
                <w:t xml:space="preserve">Lietuvos Respublikos Vyriausybės 2020 m. lapkričio 4 d. nutarimo Nr. 1226 „Dėl karantino Lietuvos Respublikos teritorijoje paskelbimo“ (toliau </w:t>
              </w:r>
              <w:r>
                <w:rPr>
                  <w:color w:val="000000"/>
                  <w:szCs w:val="24"/>
                  <w:shd w:val="clear" w:color="auto" w:fill="FFFFFF"/>
                  <w:lang w:eastAsia="lt-LT"/>
                </w:rPr>
                <w:t xml:space="preserve">– </w:t>
              </w:r>
              <w:r>
                <w:rPr>
                  <w:szCs w:val="24"/>
                  <w:lang w:eastAsia="lt-LT"/>
                </w:rPr>
                <w:t>Nutarimas) 2.2.9.5 papunkčiu</w:t>
              </w:r>
              <w:r>
                <w:rPr>
                  <w:color w:val="000000"/>
                  <w:szCs w:val="24"/>
                  <w:shd w:val="clear" w:color="auto" w:fill="FFFFFF"/>
                  <w:lang w:eastAsia="lt-LT"/>
                </w:rPr>
                <w:t>, bei atsižvelgdamas į Pasaulio sveikatos organizacijos rekomendacijas, n u s p r e n d ž i u:</w:t>
              </w:r>
            </w:p>
          </w:sdtContent>
        </w:sdt>
        <w:sdt>
          <w:sdtPr>
            <w:alias w:val="1 p."/>
            <w:tag w:val="part_81885f6c856342bfbf68e99feee24c17"/>
            <w:lock w:val="sdtLocked"/>
            <w:richText/>
          </w:sdtPr>
          <w:sdtContent>
            <w:p>
              <w:pPr>
                <w:ind w:firstLine="720"/>
                <w:jc w:val="both"/>
                <w:rPr>
                  <w:szCs w:val="24"/>
                  <w:lang w:eastAsia="lt-LT"/>
                </w:rPr>
              </w:pPr>
              <w:sdt>
                <w:sdtPr>
                  <w:alias w:val="Numeris"/>
                  <w:tag w:val="nr_81885f6c856342bfbf68e99feee24c17"/>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Įpareigoti formaliojo profesinio mokymo ir aukštojo mokslo studijų teikėjus (toliau – mokymo teikėjas) organizuoti profesinį mokymą ir aukštojo mokslo studijas mišriu būdu Nutarime nustatytais atvejais, </w:t>
              </w:r>
              <w:r>
                <w:rPr>
                  <w:szCs w:val="24"/>
                  <w:lang w:eastAsia="lt-LT"/>
                </w:rPr>
                <w:t xml:space="preserve">pirminį profesinį mokymą, vykdomą kartu su socialinių įgūdžių programa, privalomąsias praktikas, praktinius mokymus ar kompetencijų vertinimą, kurių neįmanoma įgyvendinti nuotoliniu būdu (toliau – mokymas), </w:t>
              </w:r>
              <w:r>
                <w:rPr>
                  <w:color w:val="000000"/>
                  <w:szCs w:val="24"/>
                  <w:shd w:val="clear" w:color="auto" w:fill="FFFFFF"/>
                  <w:lang w:eastAsia="lt-LT"/>
                </w:rPr>
                <w:t>laikantis šių reikalavimų:</w:t>
              </w:r>
            </w:p>
            <w:sdt>
              <w:sdtPr>
                <w:alias w:val="1.1 pp."/>
                <w:tag w:val="part_58c98fce2cdd491294fbc72054ed0637"/>
                <w:lock w:val="sdtLocked"/>
                <w:richText/>
              </w:sdtPr>
              <w:sdtContent>
                <w:p>
                  <w:pPr>
                    <w:ind w:firstLine="720"/>
                    <w:jc w:val="both"/>
                    <w:rPr>
                      <w:szCs w:val="24"/>
                      <w:lang w:eastAsia="lt-LT"/>
                    </w:rPr>
                  </w:pPr>
                  <w:sdt>
                    <w:sdtPr>
                      <w:alias w:val="Numeris"/>
                      <w:tag w:val="nr_58c98fce2cdd491294fbc72054ed0637"/>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Užtikrinti, kad asmenys </w:t>
                  </w:r>
                  <w:r>
                    <w:rPr>
                      <w:color w:val="000000"/>
                      <w:szCs w:val="24"/>
                      <w:lang w:eastAsia="lt-LT"/>
                    </w:rPr>
                    <w:t>mokymo vykdymo vietose</w:t>
                  </w:r>
                  <w:r>
                    <w:rPr>
                      <w:color w:val="000000"/>
                      <w:szCs w:val="24"/>
                      <w:shd w:val="clear" w:color="auto" w:fill="FFFFFF"/>
                      <w:lang w:eastAsia="lt-LT"/>
                    </w:rPr>
                    <w:t xml:space="preserve"> dėvėtų nosį ir burną dengiančias apsaugos priemones (veido kaukes, respiratorius ar kitas priemones)</w:t>
                  </w:r>
                  <w:r>
                    <w:rPr>
                      <w:szCs w:val="24"/>
                      <w:lang w:eastAsia="lt-LT"/>
                    </w:rPr>
                    <w:t>, kurios priglunda prie veido ir visiškai dengia nosį ir burną</w:t>
                  </w:r>
                  <w:r>
                    <w:rPr>
                      <w:color w:val="000000"/>
                      <w:szCs w:val="24"/>
                      <w:shd w:val="clear" w:color="auto" w:fill="FFFFFF"/>
                      <w:lang w:eastAsia="lt-LT"/>
                    </w:rPr>
                    <w:t xml:space="preserve"> (toliau – kaukė). </w:t>
                  </w:r>
                  <w:r>
                    <w:rPr>
                      <w:szCs w:val="24"/>
                      <w:lang w:eastAsia="lt-LT"/>
                    </w:rP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ce9aa12e7b654e81ad55aff5ad054e5a"/>
                <w:lock w:val="sdtLocked"/>
                <w:richText/>
              </w:sdtPr>
              <w:sdtContent>
                <w:p>
                  <w:pPr>
                    <w:ind w:firstLine="720"/>
                    <w:jc w:val="both"/>
                    <w:rPr>
                      <w:szCs w:val="24"/>
                      <w:lang w:eastAsia="lt-LT"/>
                    </w:rPr>
                  </w:pPr>
                  <w:sdt>
                    <w:sdtPr>
                      <w:alias w:val="Numeris"/>
                      <w:tag w:val="nr_ce9aa12e7b654e81ad55aff5ad054e5a"/>
                      <w:lock w:val="sdtLocked"/>
                      <w:richText/>
                    </w:sdtPr>
                    <w:sdtContent>
                      <w:r>
                        <w:rPr>
                          <w:color w:val="000000"/>
                          <w:szCs w:val="24"/>
                          <w:lang w:eastAsia="lt-LT"/>
                        </w:rPr>
                        <w:t>1.2</w:t>
                      </w:r>
                    </w:sdtContent>
                  </w:sdt>
                  <w:r>
                    <w:rPr>
                      <w:color w:val="000000"/>
                      <w:szCs w:val="24"/>
                      <w:lang w:eastAsia="lt-LT"/>
                    </w:rPr>
                    <w:t>. Užtikrinti, kad asmenys, dalyvaujantys mokymo veiklose, neturėtų tiesioginio kontakto su darbuotojais, į kurių pareigas neįeina mokymo veiklų vykdymas, ar kitais pašaliniais asmenimis.</w:t>
                  </w:r>
                </w:p>
              </w:sdtContent>
            </w:sdt>
            <w:sdt>
              <w:sdtPr>
                <w:alias w:val="1.3 pp."/>
                <w:tag w:val="part_8882ec7774874ce0885e64092fa1d09f"/>
                <w:lock w:val="sdtLocked"/>
                <w:richText/>
              </w:sdtPr>
              <w:sdtContent>
                <w:p>
                  <w:pPr>
                    <w:ind w:firstLine="720"/>
                    <w:jc w:val="both"/>
                    <w:rPr>
                      <w:color w:val="000000"/>
                      <w:szCs w:val="24"/>
                      <w:shd w:val="clear" w:color="auto" w:fill="FFFFFF"/>
                      <w:lang w:eastAsia="lt-LT"/>
                    </w:rPr>
                  </w:pPr>
                  <w:sdt>
                    <w:sdtPr>
                      <w:alias w:val="Numeris"/>
                      <w:tag w:val="nr_8882ec7774874ce0885e64092fa1d09f"/>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Užtikrinti, kad:</w:t>
                  </w:r>
                </w:p>
                <w:sdt>
                  <w:sdtPr>
                    <w:alias w:val="1.3.1 pp."/>
                    <w:tag w:val="part_c1179e0f27204357909816599b8508f9"/>
                    <w:lock w:val="sdtLocked"/>
                    <w:richText/>
                  </w:sdtPr>
                  <w:sdtContent>
                    <w:p>
                      <w:pPr>
                        <w:ind w:firstLine="720"/>
                        <w:jc w:val="both"/>
                        <w:rPr>
                          <w:color w:val="000000"/>
                          <w:szCs w:val="24"/>
                        </w:rPr>
                      </w:pPr>
                      <w:sdt>
                        <w:sdtPr>
                          <w:alias w:val="Numeris"/>
                          <w:tag w:val="nr_c1179e0f27204357909816599b8508f9"/>
                          <w:lock w:val="sdtLocked"/>
                          <w:richText/>
                        </w:sdtPr>
                        <w:sdtContent>
                          <w:r>
                            <w:rPr>
                              <w:color w:val="000000"/>
                              <w:szCs w:val="24"/>
                              <w:shd w:val="clear" w:color="auto" w:fill="FFFFFF"/>
                              <w:lang w:eastAsia="lt-LT"/>
                            </w:rPr>
                            <w:t>1.3.1</w:t>
                          </w:r>
                        </w:sdtContent>
                      </w:sdt>
                      <w:r>
                        <w:rPr>
                          <w:color w:val="000000"/>
                          <w:szCs w:val="24"/>
                          <w:shd w:val="clear" w:color="auto" w:fill="FFFFFF"/>
                          <w:lang w:eastAsia="lt-LT"/>
                        </w:rPr>
                        <w:t>. patalpose, kuriose vykdomi mokymai dalyvautų ne daugiau kaip 10 mokinių ar studentų arba, jei</w:t>
                      </w:r>
                      <w:r>
                        <w:rPr>
                          <w:color w:val="000000"/>
                          <w:szCs w:val="24"/>
                        </w:rPr>
                        <w:t xml:space="preserve"> dalyvauja 11–30 mokinių ar studentų, kiekvienam patalpoje esančiam asmeniui būtų skiriamas ne mažesnis kaip 10 m</w:t>
                      </w:r>
                      <w:r>
                        <w:rPr>
                          <w:color w:val="000000"/>
                          <w:szCs w:val="24"/>
                          <w:vertAlign w:val="superscript"/>
                        </w:rPr>
                        <w:t xml:space="preserve">2 </w:t>
                      </w:r>
                      <w:r>
                        <w:rPr>
                          <w:color w:val="000000"/>
                          <w:szCs w:val="24"/>
                        </w:rPr>
                        <w:t>patalpos plotas;</w:t>
                      </w:r>
                    </w:p>
                  </w:sdtContent>
                </w:sdt>
                <w:sdt>
                  <w:sdtPr>
                    <w:alias w:val="1.3.2 pp."/>
                    <w:tag w:val="part_d428c468ac454b3383a49d3d6902211d"/>
                    <w:lock w:val="sdtLocked"/>
                    <w:richText/>
                  </w:sdtPr>
                  <w:sdtContent>
                    <w:p>
                      <w:pPr>
                        <w:ind w:firstLine="720"/>
                        <w:jc w:val="both"/>
                        <w:rPr>
                          <w:color w:val="000000"/>
                          <w:szCs w:val="24"/>
                        </w:rPr>
                      </w:pPr>
                      <w:sdt>
                        <w:sdtPr>
                          <w:alias w:val="Numeris"/>
                          <w:tag w:val="nr_d428c468ac454b3383a49d3d6902211d"/>
                          <w:lock w:val="sdtLocked"/>
                          <w:richText/>
                        </w:sdtPr>
                        <w:sdtContent>
                          <w:r>
                            <w:rPr>
                              <w:color w:val="000000"/>
                              <w:szCs w:val="24"/>
                            </w:rPr>
                            <w:t>1.3.2</w:t>
                          </w:r>
                        </w:sdtContent>
                      </w:sdt>
                      <w:r>
                        <w:rPr>
                          <w:color w:val="000000"/>
                          <w:szCs w:val="24"/>
                        </w:rPr>
                        <w:t>. tarp mokymų patalpose esančių asmenų būtų išlaikomas ne mažesnis kaip 2 m atstumas.</w:t>
                      </w:r>
                    </w:p>
                  </w:sdtContent>
                </w:sdt>
              </w:sdtContent>
            </w:sdt>
            <w:sdt>
              <w:sdtPr>
                <w:alias w:val="1.4 pp."/>
                <w:tag w:val="part_6abce1c87a7540c39a3b670898a58dd6"/>
                <w:lock w:val="sdtLocked"/>
                <w:richText/>
              </w:sdtPr>
              <w:sdtContent>
                <w:p>
                  <w:pPr>
                    <w:ind w:firstLine="720"/>
                    <w:jc w:val="both"/>
                    <w:rPr>
                      <w:szCs w:val="24"/>
                      <w:lang w:eastAsia="lt-LT"/>
                    </w:rPr>
                  </w:pPr>
                  <w:sdt>
                    <w:sdtPr>
                      <w:alias w:val="Numeris"/>
                      <w:tag w:val="nr_6abce1c87a7540c39a3b670898a58dd6"/>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xml:space="preserve">. Esant galimybei, rekomenduojama nevykdyti kontaktiniu būdu interaktyvių veiklų, kurių negalima atlikti dėvint kaukes (pvz., susijusių su sportu, dainavimu, šokimu ir pan.). </w:t>
                  </w:r>
                </w:p>
              </w:sdtContent>
            </w:sdt>
            <w:sdt>
              <w:sdtPr>
                <w:alias w:val="1.5 pp."/>
                <w:tag w:val="part_2be139a2b184448e98390c2f80daf7b5"/>
                <w:lock w:val="sdtLocked"/>
                <w:richText/>
              </w:sdtPr>
              <w:sdtContent>
                <w:p>
                  <w:pPr>
                    <w:ind w:firstLine="720"/>
                    <w:jc w:val="both"/>
                    <w:rPr>
                      <w:szCs w:val="24"/>
                      <w:lang w:eastAsia="lt-LT"/>
                    </w:rPr>
                  </w:pPr>
                  <w:sdt>
                    <w:sdtPr>
                      <w:alias w:val="Numeris"/>
                      <w:tag w:val="nr_2be139a2b184448e98390c2f80daf7b5"/>
                      <w:lock w:val="sdtLocked"/>
                      <w:richText/>
                    </w:sdtPr>
                    <w:sdtContent>
                      <w:r>
                        <w:rPr>
                          <w:color w:val="000000"/>
                          <w:szCs w:val="24"/>
                          <w:lang w:eastAsia="lt-LT"/>
                        </w:rPr>
                        <w:t>1.5</w:t>
                      </w:r>
                    </w:sdtContent>
                  </w:sdt>
                  <w:r>
                    <w:rPr>
                      <w:color w:val="000000"/>
                      <w:szCs w:val="24"/>
                      <w:lang w:eastAsia="lt-LT"/>
                    </w:rPr>
                    <w:t>. Mokymo veiklose dalyvaujantiems asmenims, darbuotojams ir kitiems asmenims turi būti pateikiama informacija apie:</w:t>
                  </w:r>
                  <w:r>
                    <w:rPr>
                      <w:szCs w:val="24"/>
                      <w:lang w:eastAsia="lt-LT"/>
                    </w:rPr>
                    <w:t xml:space="preserve"> </w:t>
                  </w:r>
                </w:p>
                <w:sdt>
                  <w:sdtPr>
                    <w:alias w:val="1.5.1 pp."/>
                    <w:tag w:val="part_4f0c28b075ec4b7fa098e892b50fc407"/>
                    <w:lock w:val="sdtLocked"/>
                    <w:richText/>
                  </w:sdtPr>
                  <w:sdtContent>
                    <w:p>
                      <w:pPr>
                        <w:ind w:firstLine="720"/>
                        <w:jc w:val="both"/>
                        <w:rPr>
                          <w:szCs w:val="24"/>
                          <w:lang w:eastAsia="lt-LT"/>
                        </w:rPr>
                      </w:pPr>
                      <w:sdt>
                        <w:sdtPr>
                          <w:alias w:val="Numeris"/>
                          <w:tag w:val="nr_4f0c28b075ec4b7fa098e892b50fc407"/>
                          <w:lock w:val="sdtLocked"/>
                          <w:richText/>
                        </w:sdtPr>
                        <w:sdtContent>
                          <w:r>
                            <w:rPr>
                              <w:color w:val="000000"/>
                              <w:szCs w:val="24"/>
                              <w:shd w:val="clear" w:color="auto" w:fill="FFFFFF"/>
                              <w:lang w:eastAsia="lt-LT"/>
                            </w:rPr>
                            <w:t>1.5.1</w:t>
                          </w:r>
                        </w:sdtContent>
                      </w:sdt>
                      <w:r>
                        <w:rPr>
                          <w:color w:val="000000"/>
                          <w:szCs w:val="24"/>
                          <w:shd w:val="clear" w:color="auto" w:fill="FFFFFF"/>
                          <w:lang w:eastAsia="lt-LT"/>
                        </w:rPr>
                        <w:t>. asmens higienos laikymosi būtinybę (rankų higieną, kosėjimo, čiaudėjimo etiketą ir kt.);</w:t>
                      </w:r>
                    </w:p>
                  </w:sdtContent>
                </w:sdt>
                <w:sdt>
                  <w:sdtPr>
                    <w:alias w:val="1.5.2 pp."/>
                    <w:tag w:val="part_ebe25f8dc2b9435697a7216e34cf2c06"/>
                    <w:lock w:val="sdtLocked"/>
                    <w:richText/>
                  </w:sdtPr>
                  <w:sdtContent>
                    <w:p>
                      <w:pPr>
                        <w:ind w:firstLine="720"/>
                        <w:jc w:val="both"/>
                        <w:rPr>
                          <w:szCs w:val="24"/>
                          <w:lang w:eastAsia="lt-LT"/>
                        </w:rPr>
                      </w:pPr>
                      <w:sdt>
                        <w:sdtPr>
                          <w:alias w:val="Numeris"/>
                          <w:tag w:val="nr_ebe25f8dc2b9435697a7216e34cf2c06"/>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 apie reikalavimus dėl kaukių dėvėjimo;</w:t>
                      </w:r>
                    </w:p>
                  </w:sdtContent>
                </w:sdt>
                <w:sdt>
                  <w:sdtPr>
                    <w:alias w:val="1.5.3 pp."/>
                    <w:tag w:val="part_5613b2abd5524fff955592136774cf6c"/>
                    <w:lock w:val="sdtLocked"/>
                    <w:richText/>
                  </w:sdtPr>
                  <w:sdtContent>
                    <w:p>
                      <w:pPr>
                        <w:ind w:firstLine="720"/>
                        <w:jc w:val="both"/>
                        <w:rPr>
                          <w:szCs w:val="24"/>
                          <w:lang w:eastAsia="lt-LT"/>
                        </w:rPr>
                      </w:pPr>
                      <w:sdt>
                        <w:sdtPr>
                          <w:alias w:val="Numeris"/>
                          <w:tag w:val="nr_5613b2abd5524fff955592136774cf6c"/>
                          <w:lock w:val="sdtLocked"/>
                          <w:richText/>
                        </w:sdtPr>
                        <w:sdtContent>
                          <w:r>
                            <w:rPr>
                              <w:color w:val="000000"/>
                              <w:szCs w:val="24"/>
                              <w:shd w:val="clear" w:color="auto" w:fill="FFFFFF"/>
                              <w:lang w:eastAsia="lt-LT"/>
                            </w:rPr>
                            <w:t>1.5.3</w:t>
                          </w:r>
                        </w:sdtContent>
                      </w:sdt>
                      <w:r>
                        <w:rPr>
                          <w:color w:val="000000"/>
                          <w:szCs w:val="24"/>
                          <w:shd w:val="clear" w:color="auto" w:fill="FFFFFF"/>
                          <w:lang w:eastAsia="lt-LT"/>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f2630e9e15cc4586824f8f6dc91c8975"/>
                <w:lock w:val="sdtLocked"/>
                <w:richText/>
              </w:sdtPr>
              <w:sdtContent>
                <w:p>
                  <w:pPr>
                    <w:ind w:firstLine="720"/>
                    <w:jc w:val="both"/>
                    <w:rPr>
                      <w:szCs w:val="24"/>
                      <w:lang w:eastAsia="lt-LT"/>
                    </w:rPr>
                  </w:pPr>
                  <w:sdt>
                    <w:sdtPr>
                      <w:alias w:val="Numeris"/>
                      <w:tag w:val="nr_f2630e9e15cc4586824f8f6dc91c8975"/>
                      <w:lock w:val="sdtLocked"/>
                      <w:richText/>
                    </w:sdtPr>
                    <w:sdtContent>
                      <w:r>
                        <w:rPr>
                          <w:color w:val="000000"/>
                          <w:szCs w:val="24"/>
                          <w:shd w:val="clear" w:color="auto" w:fill="FFFFFF"/>
                          <w:lang w:eastAsia="lt-LT"/>
                        </w:rPr>
                        <w:t>1.6</w:t>
                      </w:r>
                    </w:sdtContent>
                  </w:sdt>
                  <w:r>
                    <w:rPr>
                      <w:color w:val="000000"/>
                      <w:szCs w:val="24"/>
                      <w:shd w:val="clear" w:color="auto" w:fill="FFFFFF"/>
                      <w:lang w:eastAsia="lt-LT"/>
                    </w:rPr>
                    <w:t>. Darbuotojų, mokymo veiklose dalyvaujančių asmenų sveikatos būklė turi būti stebima:</w:t>
                  </w:r>
                </w:p>
                <w:sdt>
                  <w:sdtPr>
                    <w:alias w:val="1.6.1 pp."/>
                    <w:tag w:val="part_33884dca7c6043b18a4a7a83cc26ee6a"/>
                    <w:lock w:val="sdtLocked"/>
                    <w:richText/>
                  </w:sdtPr>
                  <w:sdtContent>
                    <w:p>
                      <w:pPr>
                        <w:ind w:firstLine="720"/>
                        <w:jc w:val="both"/>
                        <w:rPr>
                          <w:szCs w:val="24"/>
                          <w:lang w:eastAsia="lt-LT"/>
                        </w:rPr>
                      </w:pPr>
                      <w:sdt>
                        <w:sdtPr>
                          <w:alias w:val="Numeris"/>
                          <w:tag w:val="nr_33884dca7c6043b18a4a7a83cc26ee6a"/>
                          <w:lock w:val="sdtLocked"/>
                          <w:richText/>
                        </w:sdtPr>
                        <w:sdtContent>
                          <w:r>
                            <w:rPr>
                              <w:color w:val="000000"/>
                              <w:szCs w:val="24"/>
                              <w:shd w:val="clear" w:color="auto" w:fill="FFFFFF"/>
                              <w:lang w:eastAsia="lt-LT"/>
                            </w:rPr>
                            <w:t>1.6.1</w:t>
                          </w:r>
                        </w:sdtContent>
                      </w:sdt>
                      <w:r>
                        <w:rPr>
                          <w:color w:val="000000"/>
                          <w:szCs w:val="24"/>
                          <w:shd w:val="clear" w:color="auto" w:fill="FFFFFF"/>
                          <w:lang w:eastAsia="lt-LT"/>
                        </w:rPr>
                        <w:t>. turi būti sudarytos sąlygos darbuotojams, mokymo veiklose dalyvaujantiems asmenims matuoti(s) kūno temperatūrą;</w:t>
                      </w:r>
                    </w:p>
                  </w:sdtContent>
                </w:sdt>
                <w:sdt>
                  <w:sdtPr>
                    <w:alias w:val="1.6.2 pp."/>
                    <w:tag w:val="part_26efdf60d2ac42858dd0e070098c44ae"/>
                    <w:lock w:val="sdtLocked"/>
                    <w:richText/>
                  </w:sdtPr>
                  <w:sdtContent>
                    <w:p>
                      <w:pPr>
                        <w:ind w:firstLine="720"/>
                        <w:jc w:val="both"/>
                        <w:rPr>
                          <w:szCs w:val="24"/>
                          <w:lang w:eastAsia="lt-LT"/>
                        </w:rPr>
                      </w:pPr>
                      <w:sdt>
                        <w:sdtPr>
                          <w:alias w:val="Numeris"/>
                          <w:tag w:val="nr_26efdf60d2ac42858dd0e070098c44ae"/>
                          <w:lock w:val="sdtLocked"/>
                          <w:richText/>
                        </w:sdtPr>
                        <w:sdtContent>
                          <w:r>
                            <w:rPr>
                              <w:color w:val="000000"/>
                              <w:szCs w:val="24"/>
                              <w:shd w:val="clear" w:color="auto" w:fill="FFFFFF"/>
                              <w:lang w:eastAsia="lt-LT"/>
                            </w:rPr>
                            <w:t>1.6.2</w:t>
                          </w:r>
                        </w:sdtContent>
                      </w:sdt>
                      <w:r>
                        <w:rPr>
                          <w:color w:val="000000"/>
                          <w:szCs w:val="24"/>
                          <w:shd w:val="clear" w:color="auto" w:fill="FFFFFF"/>
                          <w:lang w:eastAsia="lt-LT"/>
                        </w:rPr>
                        <w:t>. asmuo, kuriam pasireiškia ūmių viršutinių kvėpavimo takų infekcijų požymiai (pvz., karščiavimas, kosulys, pasunkėjęs kvėpavimas ir pan.) mokymo vykdymo vietoje, turi nedelsiant apleisti patalpas ir kreiptis konsultacijai į savo šeimos gydytoją;</w:t>
                      </w:r>
                    </w:p>
                  </w:sdtContent>
                </w:sdt>
                <w:sdt>
                  <w:sdtPr>
                    <w:alias w:val="1.6.3 pp."/>
                    <w:tag w:val="part_194fbff9f9e74c3c990bc5e090696206"/>
                    <w:lock w:val="sdtLocked"/>
                    <w:richText/>
                  </w:sdtPr>
                  <w:sdtContent>
                    <w:p>
                      <w:pPr>
                        <w:ind w:firstLine="720"/>
                        <w:jc w:val="both"/>
                        <w:rPr>
                          <w:szCs w:val="24"/>
                          <w:lang w:eastAsia="lt-LT"/>
                        </w:rPr>
                      </w:pPr>
                      <w:sdt>
                        <w:sdtPr>
                          <w:alias w:val="Numeris"/>
                          <w:tag w:val="nr_194fbff9f9e74c3c990bc5e090696206"/>
                          <w:lock w:val="sdtLocked"/>
                          <w:richText/>
                        </w:sdtPr>
                        <w:sdtContent>
                          <w:r>
                            <w:rPr>
                              <w:color w:val="000000"/>
                              <w:szCs w:val="24"/>
                              <w:shd w:val="clear" w:color="auto" w:fill="FFFFFF"/>
                              <w:lang w:eastAsia="lt-LT"/>
                            </w:rPr>
                            <w:t>1.6.3</w:t>
                          </w:r>
                        </w:sdtContent>
                      </w:sdt>
                      <w:r>
                        <w:rPr>
                          <w:color w:val="000000"/>
                          <w:szCs w:val="24"/>
                          <w:shd w:val="clear" w:color="auto" w:fill="FFFFFF"/>
                          <w:lang w:eastAsia="lt-LT"/>
                        </w:rPr>
                        <w:t>. jeigu mokymo teikėjas iš darbuotojo ar mokymo veiklose dalyvaujančio asmens 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1b1e9c093d4f4e4dba51aad67476c32b"/>
                    <w:lock w:val="sdtLocked"/>
                    <w:richText/>
                  </w:sdtPr>
                  <w:sdtContent>
                    <w:p>
                      <w:pPr>
                        <w:ind w:firstLine="720"/>
                        <w:jc w:val="both"/>
                        <w:rPr>
                          <w:szCs w:val="24"/>
                          <w:lang w:eastAsia="lt-LT"/>
                        </w:rPr>
                      </w:pPr>
                      <w:sdt>
                        <w:sdtPr>
                          <w:alias w:val="Numeris"/>
                          <w:tag w:val="nr_1b1e9c093d4f4e4dba51aad67476c32b"/>
                          <w:lock w:val="sdtLocked"/>
                          <w:richText/>
                        </w:sdtPr>
                        <w:sdtContent>
                          <w:r>
                            <w:rPr>
                              <w:color w:val="000000"/>
                              <w:szCs w:val="24"/>
                              <w:shd w:val="clear" w:color="auto" w:fill="FFFFFF"/>
                              <w:lang w:eastAsia="lt-LT"/>
                            </w:rPr>
                            <w:t>1.6.4</w:t>
                          </w:r>
                        </w:sdtContent>
                      </w:sdt>
                      <w:r>
                        <w:rPr>
                          <w:color w:val="000000"/>
                          <w:szCs w:val="24"/>
                          <w:shd w:val="clear" w:color="auto" w:fill="FFFFFF"/>
                          <w:lang w:eastAsia="lt-LT"/>
                        </w:rPr>
                        <w:t>. į mokymo vykdymo vietą draudžiama atvykti asmenims, kuriems privaloma izoliacija, izoliacijos laikotarpiu.</w:t>
                      </w:r>
                    </w:p>
                  </w:sdtContent>
                </w:sdt>
              </w:sdtContent>
            </w:sdt>
            <w:sdt>
              <w:sdtPr>
                <w:alias w:val="1.7 pp."/>
                <w:tag w:val="part_736a6276e7064c55a65237bd5b4f7063"/>
                <w:lock w:val="sdtLocked"/>
                <w:richText/>
              </w:sdtPr>
              <w:sdtContent>
                <w:p>
                  <w:pPr>
                    <w:ind w:firstLine="720"/>
                    <w:jc w:val="both"/>
                    <w:rPr>
                      <w:szCs w:val="24"/>
                      <w:lang w:eastAsia="lt-LT"/>
                    </w:rPr>
                  </w:pPr>
                  <w:sdt>
                    <w:sdtPr>
                      <w:alias w:val="Numeris"/>
                      <w:tag w:val="nr_736a6276e7064c55a65237bd5b4f7063"/>
                      <w:lock w:val="sdtLocked"/>
                      <w:richText/>
                    </w:sdtPr>
                    <w:sdtContent>
                      <w:r>
                        <w:rPr>
                          <w:color w:val="000000"/>
                          <w:szCs w:val="24"/>
                          <w:shd w:val="clear" w:color="auto" w:fill="FFFFFF"/>
                          <w:lang w:eastAsia="lt-LT"/>
                        </w:rPr>
                        <w:t>1.7</w:t>
                      </w:r>
                    </w:sdtContent>
                  </w:sdt>
                  <w:r>
                    <w:rPr>
                      <w:color w:val="000000"/>
                      <w:szCs w:val="24"/>
                      <w:shd w:val="clear" w:color="auto" w:fill="FFFFFF"/>
                      <w:lang w:eastAsia="lt-LT"/>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color w:val="0000FF"/>
                      <w:spacing w:val="4"/>
                      <w:szCs w:val="24"/>
                      <w:u w:val="single"/>
                      <w:shd w:val="clear" w:color="auto" w:fill="FFFFFF"/>
                      <w:lang w:eastAsia="lt-LT"/>
                    </w:rPr>
                    <w:t>https://bit.ly/3f13Bf1</w:t>
                  </w:r>
                  <w:r>
                    <w:rPr>
                      <w:color w:val="000000"/>
                      <w:szCs w:val="24"/>
                      <w:shd w:val="clear" w:color="auto" w:fill="FFFFFF"/>
                      <w:lang w:eastAsia="lt-LT"/>
                    </w:rPr>
                    <w:t>).</w:t>
                  </w:r>
                </w:p>
              </w:sdtContent>
            </w:sdt>
            <w:sdt>
              <w:sdtPr>
                <w:alias w:val="1.8 pp."/>
                <w:tag w:val="part_4469ddf6e2ee4cb89416920ea612e285"/>
                <w:lock w:val="sdtLocked"/>
                <w:richText/>
              </w:sdtPr>
              <w:sdtContent>
                <w:p>
                  <w:pPr>
                    <w:ind w:firstLine="720"/>
                    <w:jc w:val="both"/>
                    <w:rPr>
                      <w:szCs w:val="24"/>
                      <w:lang w:eastAsia="lt-LT"/>
                    </w:rPr>
                  </w:pPr>
                  <w:sdt>
                    <w:sdtPr>
                      <w:alias w:val="Numeris"/>
                      <w:tag w:val="nr_4469ddf6e2ee4cb89416920ea612e285"/>
                      <w:lock w:val="sdtLocked"/>
                      <w:richText/>
                    </w:sdtPr>
                    <w:sdtContent>
                      <w:r>
                        <w:rPr>
                          <w:color w:val="000000"/>
                          <w:szCs w:val="24"/>
                          <w:shd w:val="clear" w:color="auto" w:fill="FFFFFF"/>
                          <w:lang w:eastAsia="lt-LT"/>
                        </w:rPr>
                        <w:t>1.8</w:t>
                      </w:r>
                    </w:sdtContent>
                  </w:sdt>
                  <w:r>
                    <w:rPr>
                      <w:color w:val="000000"/>
                      <w:szCs w:val="24"/>
                      <w:shd w:val="clear" w:color="auto" w:fill="FFFFFF"/>
                      <w:lang w:eastAsia="lt-LT"/>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lang w:eastAsia="lt-LT"/>
                    </w:rPr>
                    <w:t>https://bit.ly/3hGFqV4</w:t>
                  </w:r>
                  <w:r>
                    <w:rPr>
                      <w:szCs w:val="24"/>
                      <w:shd w:val="clear" w:color="auto" w:fill="FFFFFF"/>
                      <w:lang w:eastAsia="lt-LT"/>
                    </w:rPr>
                    <w:t>)</w:t>
                  </w:r>
                  <w:r>
                    <w:rPr>
                      <w:color w:val="000000"/>
                      <w:szCs w:val="24"/>
                      <w:shd w:val="clear" w:color="auto" w:fill="FFFFFF"/>
                      <w:lang w:eastAsia="lt-LT"/>
                    </w:rPr>
                    <w:t>.</w:t>
                  </w:r>
                </w:p>
              </w:sdtContent>
            </w:sdt>
          </w:sdtContent>
        </w:sdt>
        <w:sdt>
          <w:sdtPr>
            <w:alias w:val="2 p."/>
            <w:tag w:val="part_d0af93c1e2bc4873806aaf5b7819e9a9"/>
            <w:lock w:val="sdtLocked"/>
            <w:richText/>
          </w:sdtPr>
          <w:sdtContent>
            <w:p>
              <w:pPr>
                <w:ind w:firstLine="720"/>
                <w:jc w:val="both"/>
                <w:rPr>
                  <w:szCs w:val="24"/>
                  <w:lang w:eastAsia="lt-LT"/>
                </w:rPr>
              </w:pPr>
              <w:sdt>
                <w:sdtPr>
                  <w:alias w:val="Numeris"/>
                  <w:tag w:val="nr_d0af93c1e2bc4873806aaf5b7819e9a9"/>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Įpareigoti asmenis </w:t>
              </w:r>
              <w:r>
                <w:rPr>
                  <w:color w:val="000000"/>
                  <w:szCs w:val="24"/>
                  <w:lang w:eastAsia="lt-LT"/>
                </w:rPr>
                <w:t>mokymo veiklų vykdymo vietose</w:t>
              </w:r>
              <w:r>
                <w:rPr>
                  <w:color w:val="000000"/>
                  <w:szCs w:val="24"/>
                  <w:shd w:val="clear" w:color="auto" w:fill="FFFFFF"/>
                  <w:lang w:eastAsia="lt-LT"/>
                </w:rPr>
                <w:t xml:space="preserve"> dėvėti kaukes. </w:t>
              </w:r>
              <w:r>
                <w:rPr>
                  <w:szCs w:val="24"/>
                  <w:lang w:eastAsia="lt-LT"/>
                </w:rP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90982d95cfd84459b056d963f19be163"/>
            <w:lock w:val="sdtLocked"/>
            <w:richText/>
          </w:sdtPr>
          <w:sdtContent>
            <w:p>
              <w:pPr>
                <w:ind w:firstLine="720"/>
                <w:jc w:val="both"/>
                <w:rPr>
                  <w:szCs w:val="24"/>
                  <w:lang w:eastAsia="lt-LT"/>
                </w:rPr>
              </w:pPr>
              <w:sdt>
                <w:sdtPr>
                  <w:alias w:val="Numeris"/>
                  <w:tag w:val="nr_90982d95cfd84459b056d963f19be163"/>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rPr>
                  <w:szCs w:val="24"/>
                  <w:lang w:eastAsia="lt-LT"/>
                </w:rPr>
                <w:t>laikoma, jog švietimo įstaigoje (-ose) įvestas</w:t>
              </w:r>
              <w:r>
                <w:rPr>
                  <w:color w:val="203864"/>
                  <w:szCs w:val="24"/>
                  <w:lang w:eastAsia="lt-LT"/>
                </w:rPr>
                <w:t xml:space="preserve"> </w:t>
              </w:r>
              <w:r>
                <w:rPr>
                  <w:szCs w:val="24"/>
                  <w:lang w:eastAsia="lt-LT"/>
                </w:rPr>
                <w:t>infekcijų plitimą ribojantis režimas</w:t>
              </w:r>
              <w:r>
                <w:rPr>
                  <w:color w:val="000000"/>
                  <w:szCs w:val="24"/>
                  <w:shd w:val="clear" w:color="auto" w:fill="FFFFFF"/>
                  <w:lang w:eastAsia="lt-LT"/>
                </w:rPr>
                <w:t>:</w:t>
              </w:r>
            </w:p>
            <w:sdt>
              <w:sdtPr>
                <w:alias w:val="3.1 pp."/>
                <w:tag w:val="part_5fea049a2e194e01983bd63be2815165"/>
                <w:lock w:val="sdtLocked"/>
                <w:richText/>
              </w:sdtPr>
              <w:sdtContent>
                <w:p>
                  <w:pPr>
                    <w:ind w:firstLine="720"/>
                    <w:jc w:val="both"/>
                    <w:rPr>
                      <w:szCs w:val="24"/>
                      <w:lang w:eastAsia="lt-LT"/>
                    </w:rPr>
                  </w:pPr>
                  <w:sdt>
                    <w:sdtPr>
                      <w:alias w:val="Numeris"/>
                      <w:tag w:val="nr_5fea049a2e194e01983bd63be2815165"/>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xml:space="preserve">. </w:t>
                  </w:r>
                  <w:r>
                    <w:rPr>
                      <w:szCs w:val="24"/>
                      <w:lang w:eastAsia="lt-LT"/>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lang w:eastAsia="lt-LT"/>
                    </w:rPr>
                    <w:t xml:space="preserve"> </w:t>
                  </w:r>
                  <w:r>
                    <w:rPr>
                      <w:szCs w:val="24"/>
                      <w:lang w:eastAsia="lt-LT"/>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001e95eb2ad14e59a45fa37ba887014c"/>
                <w:lock w:val="sdtLocked"/>
                <w:richText/>
              </w:sdtPr>
              <w:sdtContent>
                <w:p>
                  <w:pPr>
                    <w:ind w:firstLine="720"/>
                    <w:jc w:val="both"/>
                  </w:pPr>
                  <w:sdt>
                    <w:sdtPr>
                      <w:alias w:val="Numeris"/>
                      <w:tag w:val="nr_001e95eb2ad14e59a45fa37ba887014c"/>
                      <w:lock w:val="sdtLocked"/>
                      <w:richText/>
                    </w:sdtPr>
                    <w:sdtContent>
                      <w:r>
                        <w:rPr>
                          <w:szCs w:val="24"/>
                          <w:lang w:eastAsia="lt-LT"/>
                        </w:rPr>
                        <w:t>3.2</w:t>
                      </w:r>
                    </w:sdtContent>
                  </w:sdt>
                  <w:r>
                    <w:rPr>
                      <w:szCs w:val="24"/>
                      <w:lang w:eastAsia="lt-LT"/>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t xml:space="preserve"> </w:t>
                  </w:r>
                </w:p>
              </w:sdtContent>
            </w:sdt>
          </w:sdtContent>
        </w:sdt>
        <w:sdt>
          <w:sdtPr>
            <w:alias w:val="signatura"/>
            <w:tag w:val="part_b4efd59a25204670b5ea89d4bb222842"/>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9277008b57744a628c8eb90e8118646d">
    <Part Type="preambule" DocPartId="dfbd063d2c3a46ff8f9f6b7ea7054690" PartId="b651ac30cff5466eac3a8846d48534c9"/>
    <Part Type="punktas" Nr="1" Abbr="1 p." DocPartId="882f9c973e844df4a7ffad328ae03a3e" PartId="81885f6c856342bfbf68e99feee24c17">
      <Part Type="papunktis" Nr="1.1" Abbr="1.1 pp." DocPartId="c64fdef0837d42afb5cb795539fe2ebb" PartId="58c98fce2cdd491294fbc72054ed0637"/>
      <Part Type="papunktis" Nr="1.2" Abbr="1.2 pp." DocPartId="3ac40c0a3bf2407c9c59fcf0b86a3824" PartId="ce9aa12e7b654e81ad55aff5ad054e5a"/>
      <Part Type="papunktis" Nr="1.3" Abbr="1.3 pp." DocPartId="44f42ba9feb444069ddf46b1f49cadf1" PartId="8882ec7774874ce0885e64092fa1d09f">
        <Part Type="papunktis" Nr="1.3.1" Abbr="1.3.1 pp." DocPartId="49a5fb93b7594de080d708b087c51cef" PartId="c1179e0f27204357909816599b8508f9"/>
        <Part Type="papunktis" Nr="1.3.2" Abbr="1.3.2 pp." DocPartId="0b6550c209b84511871f5ff6cf84f8be" PartId="d428c468ac454b3383a49d3d6902211d"/>
      </Part>
      <Part Type="papunktis" Nr="1.4" Abbr="1.4 pp." DocPartId="48705b79b26c439ab58c7db8d3f53d9a" PartId="6abce1c87a7540c39a3b670898a58dd6"/>
      <Part Type="papunktis" Nr="1.5" Abbr="1.5 pp." DocPartId="b3c546e092aa45cbbbc2db78f92a4f84" PartId="2be139a2b184448e98390c2f80daf7b5">
        <Part Type="papunktis" Nr="1.5.1" Abbr="1.5.1 pp." DocPartId="87efd33574b142f6a56f55cb49aa66b6" PartId="4f0c28b075ec4b7fa098e892b50fc407"/>
        <Part Type="papunktis" Nr="1.5.2" Abbr="1.5.2 pp." DocPartId="5d10b0919228410b965d908fe62bfb56" PartId="ebe25f8dc2b9435697a7216e34cf2c06"/>
        <Part Type="papunktis" Nr="1.5.3" Abbr="1.5.3 pp." DocPartId="ef5b29abad0f417ea7e0e0d4616c881e" PartId="5613b2abd5524fff955592136774cf6c"/>
      </Part>
      <Part Type="papunktis" Nr="1.6" Abbr="1.6 pp." DocPartId="3811b623d41f4bfdb6f6070d1c4ef8ae" PartId="f2630e9e15cc4586824f8f6dc91c8975">
        <Part Type="papunktis" Nr="1.6.1" Abbr="1.6.1 pp." DocPartId="a1fb0e4453bd49f0a64b2b3fff7b9117" PartId="33884dca7c6043b18a4a7a83cc26ee6a"/>
        <Part Type="papunktis" Nr="1.6.2" Abbr="1.6.2 pp." DocPartId="97ef8ab6c6624291b415b6f873e639fa" PartId="26efdf60d2ac42858dd0e070098c44ae"/>
        <Part Type="papunktis" Nr="1.6.3" Abbr="1.6.3 pp." DocPartId="0d82f6ceced94d48a5d53f4373b9230f" PartId="194fbff9f9e74c3c990bc5e090696206"/>
        <Part Type="papunktis" Nr="1.6.4" Abbr="1.6.4 pp." DocPartId="8d4e90916199405286671a56936ca37f" PartId="1b1e9c093d4f4e4dba51aad67476c32b"/>
      </Part>
      <Part Type="papunktis" Nr="1.7" Abbr="1.7 pp." DocPartId="599f56ffe88f4371aa7bc884e8c5d9b3" PartId="736a6276e7064c55a65237bd5b4f7063"/>
      <Part Type="papunktis" Nr="1.8" Abbr="1.8 pp." DocPartId="f505b2d2803247c0ad32908655731172" PartId="4469ddf6e2ee4cb89416920ea612e285"/>
    </Part>
    <Part Type="punktas" Nr="2" Abbr="2 p." DocPartId="e68d73d85f2b4f2b8d6c68e774c876fa" PartId="d0af93c1e2bc4873806aaf5b7819e9a9"/>
    <Part Type="punktas" Nr="3" Abbr="3 p." DocPartId="ac41ac1a34124e9a81424813f1f879b8" PartId="90982d95cfd84459b056d963f19be163">
      <Part Type="papunktis" Nr="3.1" Abbr="3.1 pp." DocPartId="3ed43cf6f12042a38922f9d69ffba09b" PartId="5fea049a2e194e01983bd63be2815165"/>
      <Part Type="papunktis" Nr="3.2" Abbr="3.2 pp." DocPartId="73568531254f4464834bfae28f4b7d91" PartId="001e95eb2ad14e59a45fa37ba887014c"/>
    </Part>
    <Part Type="signatura" DocPartId="2c6b71efb9274617b7fe4a23ee87f03f" PartId="b4efd59a25204670b5ea89d4bb222842"/>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0C5286-28EC-40EE-ACCD-9CD95D589525}">
  <ds:schemaRefs>
    <ds:schemaRef ds:uri="http://lrs.lt/TAIS/DocParts"/>
  </ds:schemaRefs>
</ds:datastoreItem>
</file>

<file path=customXml/itemProps6.xml><?xml version="1.0" encoding="utf-8"?>
<ds:datastoreItem xmlns:ds="http://schemas.openxmlformats.org/officeDocument/2006/customXml" ds:itemID="{70DEF1BA-A207-4DBA-AB5C-6A8194DC85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4</Pages>
  <Words>9321</Words>
  <Characters>5314</Characters>
  <Application>Microsoft Office Word</Application>
  <DocSecurity>0</DocSecurity>
  <Lines>44</Lines>
  <Paragraphs>29</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14606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2021-05-24T12:24:00Z</dcterms:modified>
  <revision>7</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