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5b43642bf6e64732a751f4e5cc2a49cc"/>
        <w:lock w:val="sdtLocked"/>
        <w:richText/>
      </w:sdtPr>
      <w:sdtContent>
        <w:p>
          <w:pPr>
            <w:jc w:val="both"/>
            <w:rPr>
              <w:rFonts w:ascii="Times New Roman" w:hAnsi="Times New Roman"/>
            </w:rPr>
          </w:pPr>
          <w:r>
            <w:rPr>
              <w:rFonts w:ascii="Times New Roman" w:hAnsi="Times New Roman"/>
              <w:b/>
              <w:i/>
            </w:rPr>
            <w:t>Suvestinė redakcija nuo 2021-07-01 iki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2021-07-01:</w:t>
          </w:r>
        </w:p>
        <w:p>
          <w:pPr>
            <w:rPr>
              <w:rFonts w:ascii="Times New Roman" w:hAnsi="Times New Roman"/>
              <w:sz w:val="20"/>
              <w:i/>
            </w:rPr>
          </w:pPr>
          <w:r>
            <w:rPr>
              <w:rFonts w:ascii="Times New Roman" w:hAnsi="Times New Roman"/>
              <w:sz w:val="20"/>
              <w:i/>
            </w:rPr>
            <w:t xml:space="preserve">Nr. </w:t>
          </w:r>
          <w:fldSimple w:instr="HYPERLINK https://www.e-tar.lt/portal/legalAct.html?documentId=4be55400d99f11eb9f09e7df20500045">
            <w:r w:rsidRPr="00532B9F">
              <w:rPr>
                <w:rFonts w:ascii="Times New Roman" w:eastAsia="MS Mincho" w:hAnsi="Times New Roman"/>
                <w:sz w:val="20"/>
                <w:i/>
                <w:iCs/>
                <w:color w:val="0000FF" w:themeColor="hyperlink"/>
                <w:u w:val="single"/>
              </w:rPr>
              <w:t>V-1551</w:t>
            </w:r>
          </w:fldSimple>
          <w:r>
            <w:rPr>
              <w:rFonts w:ascii="Times New Roman" w:eastAsia="MS Mincho" w:hAnsi="Times New Roman"/>
              <w:sz w:val="20"/>
              <w:i/>
              <w:iCs/>
            </w:rPr>
            <w:t>,
2021-06-30,
paskelbta TAR 2021-06-30, i. k. 2021-14780                </w:t>
          </w:r>
        </w:p>
        <w:p>
          <w:pPr>
            <w:rPr>
              <w:rFonts w:ascii="Times New Roman" w:hAnsi="Times New Roman"/>
              <w:sz w:val="22"/>
            </w:rPr>
          </w:pPr>
        </w:p>
        <w:p>
          <w:pPr>
            <w:spacing w:line="281" w:lineRule="auto"/>
            <w:jc w:val="center"/>
            <w:rPr>
              <w:b/>
              <w:bCs/>
              <w:szCs w:val="24"/>
              <w:lang w:eastAsia="lt-LT"/>
            </w:rPr>
          </w:pPr>
          <w:r>
            <w:rPr>
              <w:b/>
              <w:bCs/>
              <w:szCs w:val="24"/>
              <w:shd w:val="clear" w:color="auto" w:fill="FFFFFF"/>
              <w:lang w:eastAsia="lt-LT"/>
            </w:rPr>
            <w:t xml:space="preserve">LIETUVOS RESPUBLIKOS SVEIKATOS APSAUGOS MINISTRAS </w:t>
          </w:r>
        </w:p>
        <w:p>
          <w:pPr>
            <w:spacing w:line="281" w:lineRule="auto"/>
            <w:jc w:val="center"/>
            <w:rPr>
              <w:b/>
              <w:bCs/>
              <w:szCs w:val="24"/>
              <w:lang w:eastAsia="lt-LT"/>
            </w:rPr>
          </w:pPr>
          <w:r>
            <w:rPr>
              <w:b/>
              <w:bCs/>
              <w:szCs w:val="24"/>
              <w:shd w:val="clear" w:color="auto" w:fill="FFFFFF"/>
              <w:lang w:eastAsia="lt-LT"/>
            </w:rPr>
            <w:t>VALSTYBĖS LYGIO EKSTREMALIOSIOS SITUACIJOS VALSTYBĖS OPERACIJŲ VADOVAS</w:t>
          </w:r>
        </w:p>
        <w:p>
          <w:pPr>
            <w:spacing w:line="281" w:lineRule="auto"/>
            <w:ind w:firstLine="62"/>
            <w:jc w:val="center"/>
            <w:rPr>
              <w:b/>
              <w:bCs/>
              <w:szCs w:val="24"/>
              <w:lang w:eastAsia="lt-LT"/>
            </w:rPr>
          </w:pPr>
        </w:p>
        <w:p>
          <w:pPr>
            <w:spacing w:line="281" w:lineRule="auto"/>
            <w:jc w:val="center"/>
            <w:rPr>
              <w:b/>
              <w:bCs/>
              <w:szCs w:val="24"/>
              <w:lang w:eastAsia="lt-LT"/>
            </w:rPr>
          </w:pPr>
          <w:r>
            <w:rPr>
              <w:b/>
              <w:bCs/>
              <w:szCs w:val="24"/>
              <w:shd w:val="clear" w:color="auto" w:fill="FFFFFF"/>
              <w:lang w:eastAsia="lt-LT"/>
            </w:rPr>
            <w:t>SPRENDIMAS</w:t>
          </w:r>
        </w:p>
        <w:sdt>
          <w:sdtPr>
            <w:alias w:val="Pavadinimas"/>
            <w:tag w:val="title_5b43642bf6e64732a751f4e5cc2a49cc"/>
            <w:lock w:val="sdtLocked"/>
            <w:richText/>
          </w:sdtPr>
          <w:sdtContent>
            <w:p>
              <w:pPr>
                <w:spacing w:line="281" w:lineRule="auto"/>
                <w:jc w:val="center"/>
                <w:rPr>
                  <w:b/>
                  <w:bCs/>
                  <w:szCs w:val="24"/>
                  <w:lang w:eastAsia="lt-LT"/>
                </w:rPr>
              </w:pPr>
              <w:r>
                <w:rPr>
                  <w:b/>
                  <w:bCs/>
                  <w:szCs w:val="24"/>
                </w:rPr>
                <w:t>D</w:t>
              </w:r>
              <w:r>
                <w:rPr>
                  <w:b/>
                  <w:bCs/>
                </w:rPr>
                <w:t>ĖL FORMALIOJO PROFESINIO MOKYMO IR AUKŠTOJO MOKSLO STUDIJŲ VYKDYMO BŪTINŲ SĄLYGŲ</w:t>
              </w:r>
            </w:p>
          </w:sdtContent>
        </w:sdt>
        <w:p>
          <w:pPr>
            <w:spacing w:line="281" w:lineRule="auto"/>
            <w:ind w:firstLine="62"/>
            <w:jc w:val="center"/>
            <w:rPr>
              <w:szCs w:val="24"/>
              <w:lang w:eastAsia="lt-LT"/>
            </w:rPr>
          </w:pPr>
        </w:p>
        <w:p>
          <w:pPr>
            <w:spacing w:line="281" w:lineRule="auto"/>
            <w:ind w:firstLine="62"/>
            <w:jc w:val="center"/>
            <w:rPr>
              <w:szCs w:val="24"/>
              <w:lang w:eastAsia="lt-LT"/>
            </w:rPr>
          </w:pPr>
          <w:r>
            <w:t xml:space="preserve">2020 m. lapkričio  6  d. Nr. V-2547</w:t>
            <w:br/>
            <w:t>Vilnius</w:t>
          </w:r>
        </w:p>
        <w:p>
          <w:pPr>
            <w:spacing w:line="281" w:lineRule="auto"/>
            <w:ind w:firstLine="62"/>
            <w:jc w:val="center"/>
            <w:rPr>
              <w:szCs w:val="24"/>
              <w:lang w:eastAsia="lt-LT"/>
            </w:rPr>
          </w:pPr>
        </w:p>
        <w:sdt>
          <w:sdtPr>
            <w:alias w:val="preambule"/>
            <w:tag w:val="part_6c43cff7a0804b8e9dd7e1ec4fb0d8ca"/>
            <w:lock w:val="sdtLocked"/>
            <w:richText/>
          </w:sdtPr>
          <w:sdtContent>
            <w:p>
              <w:pPr>
                <w:spacing w:line="281" w:lineRule="auto"/>
                <w:ind w:firstLine="720"/>
                <w:jc w:val="both"/>
              </w:pP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t>3.2.1.1 papunkčiu</w:t>
              </w:r>
              <w:r>
                <w:rPr>
                  <w:color w:val="000000"/>
                  <w:shd w:val="clear" w:color="auto" w:fill="FFFFFF"/>
                </w:rPr>
                <w:t xml:space="preserve">,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w:t>
                <w:br/>
                <w:t>COVID-19 ligos (koronaviruso infekcijos) plitimo prevenciją, n u s p r e n d ž i u</w:t>
              </w:r>
              <w:r>
                <w:t xml:space="preserve">: </w:t>
              </w:r>
            </w:p>
          </w:sdtContent>
        </w:sdt>
        <w:sdt>
          <w:sdtPr>
            <w:alias w:val="1 p."/>
            <w:tag w:val="part_04a566cab73f4df38042ccde3b68221a"/>
            <w:lock w:val="sdtLocked"/>
            <w:richText/>
          </w:sdtPr>
          <w:sdtContent>
            <w:p>
              <w:pPr>
                <w:spacing w:line="281" w:lineRule="auto"/>
                <w:ind w:firstLine="720"/>
                <w:jc w:val="both"/>
              </w:pPr>
              <w:sdt>
                <w:sdtPr>
                  <w:alias w:val="Numeris"/>
                  <w:tag w:val="nr_04a566cab73f4df38042ccde3b68221a"/>
                  <w:lock w:val="sdtLocked"/>
                  <w:richText/>
                </w:sdtPr>
                <w:sdtContent>
                  <w:r>
                    <w:rPr>
                      <w:color w:val="000000"/>
                      <w:shd w:val="clear" w:color="auto" w:fill="FFFFFF"/>
                    </w:rPr>
                    <w:t>1</w:t>
                  </w:r>
                </w:sdtContent>
              </w:sdt>
              <w:r>
                <w:rPr>
                  <w:color w:val="000000"/>
                  <w:shd w:val="clear" w:color="auto" w:fill="FFFFFF"/>
                </w:rPr>
                <w:t>. Įpareigoti formaliojo profesinio mokymo ir aukštojo mokslo studijų teikėjus (toliau – mokymo teikėjas) organizuoti profesinį mokymą ir aukštojo mokslo studijas laikantis šių reikalavimų:</w:t>
              </w:r>
            </w:p>
            <w:sdt>
              <w:sdtPr>
                <w:alias w:val="1.1 pp."/>
                <w:tag w:val="part_9268fa9c8d9a45bc911d8bb0d6b10c5c"/>
                <w:lock w:val="sdtLocked"/>
                <w:richText/>
              </w:sdtPr>
              <w:sdtContent>
                <w:p>
                  <w:pPr>
                    <w:spacing w:line="281" w:lineRule="auto"/>
                    <w:ind w:firstLine="720"/>
                    <w:jc w:val="both"/>
                  </w:pPr>
                  <w:sdt>
                    <w:sdtPr>
                      <w:alias w:val="Numeris"/>
                      <w:tag w:val="nr_9268fa9c8d9a45bc911d8bb0d6b10c5c"/>
                      <w:lock w:val="sdtLocked"/>
                      <w:richText/>
                    </w:sdtPr>
                    <w:sdtContent>
                      <w:r>
                        <w:rPr>
                          <w:color w:val="000000"/>
                          <w:shd w:val="clear" w:color="auto" w:fill="FFFFFF"/>
                        </w:rPr>
                        <w:t>1.1</w:t>
                      </w:r>
                    </w:sdtContent>
                  </w:sdt>
                  <w:r>
                    <w:rPr>
                      <w:color w:val="000000"/>
                      <w:shd w:val="clear" w:color="auto" w:fill="FFFFFF"/>
                    </w:rPr>
                    <w:t xml:space="preserve">. Užtikrinti, kad asmenys </w:t>
                  </w:r>
                  <w:r>
                    <w:rPr>
                      <w:color w:val="000000"/>
                    </w:rPr>
                    <w:t>mokymo vykdymo vietose uždarose patalpose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 xml:space="preserve">Kaukių leidžiama nedėvėti </w:t>
                  </w:r>
                  <w:r>
                    <w:rPr>
                      <w:color w:val="000000"/>
                    </w:rPr>
                    <w:t xml:space="preserve">asmenims, kai jie sportuoja, </w:t>
                  </w:r>
                  <w:r>
                    <w:rPr>
                      <w:color w:val="000000"/>
                      <w:szCs w:val="24"/>
                      <w:shd w:val="clear" w:color="auto" w:fill="FFFFFF"/>
                      <w:lang w:eastAsia="lt-LT"/>
                    </w:rPr>
                    <w:t xml:space="preserve">veiklų, kurių negalima atlikti būnant su kauke, vykdymo metu. Taip pat </w:t>
                  </w:r>
                  <w: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p>
              </w:sdtContent>
            </w:sdt>
            <w:sdt>
              <w:sdtPr>
                <w:alias w:val="1.2 pp."/>
                <w:tag w:val="part_07120b43c4bb47deb39634de32ecc165"/>
                <w:lock w:val="sdtLocked"/>
                <w:richText/>
              </w:sdtPr>
              <w:sdtContent>
                <w:p>
                  <w:pPr>
                    <w:spacing w:line="281" w:lineRule="auto"/>
                    <w:ind w:firstLine="720"/>
                    <w:jc w:val="both"/>
                  </w:pPr>
                  <w:sdt>
                    <w:sdtPr>
                      <w:alias w:val="Numeris"/>
                      <w:tag w:val="nr_07120b43c4bb47deb39634de32ecc165"/>
                      <w:lock w:val="sdtLocked"/>
                      <w:richText/>
                    </w:sdtPr>
                    <w:sdtContent>
                      <w:r>
                        <w:rPr>
                          <w:color w:val="000000"/>
                        </w:rPr>
                        <w:t>1.2</w:t>
                      </w:r>
                    </w:sdtContent>
                  </w:sdt>
                  <w:r>
                    <w:rPr>
                      <w:color w:val="000000"/>
                    </w:rPr>
                    <w:t>. Užtikrinti, kad asmenys, dalyvaujantys mokymo veiklose, neturėtų tiesioginio kontakto su darbuotojais, į kurių pareigas neįeina mokymo veiklų vykdymas, ar kitais pašaliniais asmenimis.</w:t>
                  </w:r>
                </w:p>
              </w:sdtContent>
            </w:sdt>
            <w:sdt>
              <w:sdtPr>
                <w:alias w:val="1.3 pp."/>
                <w:tag w:val="part_62c3623f814d414498b8c9c6347d8be4"/>
                <w:lock w:val="sdtLocked"/>
                <w:richText/>
              </w:sdtPr>
              <w:sdtContent>
                <w:p>
                  <w:pPr>
                    <w:spacing w:line="281" w:lineRule="auto"/>
                    <w:ind w:firstLine="720"/>
                    <w:jc w:val="both"/>
                  </w:pPr>
                  <w:sdt>
                    <w:sdtPr>
                      <w:alias w:val="Numeris"/>
                      <w:tag w:val="nr_62c3623f814d414498b8c9c6347d8be4"/>
                      <w:lock w:val="sdtLocked"/>
                      <w:richText/>
                    </w:sdtPr>
                    <w:sdtContent>
                      <w:r>
                        <w:rPr>
                          <w:color w:val="000000"/>
                        </w:rPr>
                        <w:t>1.3</w:t>
                      </w:r>
                    </w:sdtContent>
                  </w:sdt>
                  <w:r>
                    <w:rPr>
                      <w:color w:val="000000"/>
                    </w:rPr>
                    <w:t>. Mokymo veiklose dalyvaujantiems asmenims, darbuotojams ir kitiems asmenims turi būti pateikiama informacija apie:</w:t>
                  </w:r>
                  <w:r>
                    <w:t xml:space="preserve"> </w:t>
                  </w:r>
                </w:p>
                <w:sdt>
                  <w:sdtPr>
                    <w:alias w:val="1.3.1 pp."/>
                    <w:tag w:val="part_196398327dbb474eb31ee99d7c6db738"/>
                    <w:lock w:val="sdtLocked"/>
                    <w:richText/>
                  </w:sdtPr>
                  <w:sdtContent>
                    <w:p>
                      <w:pPr>
                        <w:spacing w:line="281" w:lineRule="auto"/>
                        <w:ind w:firstLine="720"/>
                        <w:jc w:val="both"/>
                      </w:pPr>
                      <w:sdt>
                        <w:sdtPr>
                          <w:alias w:val="Numeris"/>
                          <w:tag w:val="nr_196398327dbb474eb31ee99d7c6db738"/>
                          <w:lock w:val="sdtLocked"/>
                          <w:richText/>
                        </w:sdtPr>
                        <w:sdtContent>
                          <w:r>
                            <w:rPr>
                              <w:color w:val="000000"/>
                              <w:shd w:val="clear" w:color="auto" w:fill="FFFFFF"/>
                            </w:rPr>
                            <w:t>1.3.1</w:t>
                          </w:r>
                        </w:sdtContent>
                      </w:sdt>
                      <w:r>
                        <w:rPr>
                          <w:color w:val="000000"/>
                          <w:shd w:val="clear" w:color="auto" w:fill="FFFFFF"/>
                        </w:rPr>
                        <w:t>. asmens higienos laikymosi būtinybę (rankų higieną, kosėjimo, čiaudėjimo etiketą ir kt.);</w:t>
                      </w:r>
                    </w:p>
                  </w:sdtContent>
                </w:sdt>
                <w:sdt>
                  <w:sdtPr>
                    <w:alias w:val="1.3.2 pp."/>
                    <w:tag w:val="part_6b6da745a67a4c4bb58e3dccad0465cd"/>
                    <w:lock w:val="sdtLocked"/>
                    <w:richText/>
                  </w:sdtPr>
                  <w:sdtContent>
                    <w:p>
                      <w:pPr>
                        <w:spacing w:line="281" w:lineRule="auto"/>
                        <w:ind w:firstLine="720"/>
                        <w:jc w:val="both"/>
                      </w:pPr>
                      <w:sdt>
                        <w:sdtPr>
                          <w:alias w:val="Numeris"/>
                          <w:tag w:val="nr_6b6da745a67a4c4bb58e3dccad0465cd"/>
                          <w:lock w:val="sdtLocked"/>
                          <w:richText/>
                        </w:sdtPr>
                        <w:sdtContent>
                          <w:r>
                            <w:rPr>
                              <w:color w:val="000000"/>
                              <w:shd w:val="clear" w:color="auto" w:fill="FFFFFF"/>
                            </w:rPr>
                            <w:t>1.3.2</w:t>
                          </w:r>
                        </w:sdtContent>
                      </w:sdt>
                      <w:r>
                        <w:rPr>
                          <w:color w:val="000000"/>
                          <w:shd w:val="clear" w:color="auto" w:fill="FFFFFF"/>
                        </w:rPr>
                        <w:t>. apie reikalavimus dėl kaukių dėvėjimo uždarose patalpose;</w:t>
                      </w:r>
                    </w:p>
                  </w:sdtContent>
                </w:sdt>
                <w:sdt>
                  <w:sdtPr>
                    <w:alias w:val="1.3.3 pp."/>
                    <w:tag w:val="part_3119b39e06fc4407bc701fe06d30ad99"/>
                    <w:lock w:val="sdtLocked"/>
                    <w:richText/>
                  </w:sdtPr>
                  <w:sdtContent>
                    <w:p>
                      <w:pPr>
                        <w:spacing w:line="281" w:lineRule="auto"/>
                        <w:ind w:firstLine="720"/>
                        <w:jc w:val="both"/>
                      </w:pPr>
                      <w:sdt>
                        <w:sdtPr>
                          <w:alias w:val="Numeris"/>
                          <w:tag w:val="nr_3119b39e06fc4407bc701fe06d30ad99"/>
                          <w:lock w:val="sdtLocked"/>
                          <w:richText/>
                        </w:sdtPr>
                        <w:sdtContent>
                          <w:r>
                            <w:rPr>
                              <w:color w:val="000000"/>
                              <w:shd w:val="clear" w:color="auto" w:fill="FFFFFF"/>
                            </w:rPr>
                            <w:t>1.3.3</w:t>
                          </w:r>
                        </w:sdtContent>
                      </w:sdt>
                      <w:r>
                        <w:rPr>
                          <w:color w:val="000000"/>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4 pp."/>
                <w:tag w:val="part_8f7d0c58d9234716968eb11ea8e76e3b"/>
                <w:lock w:val="sdtLocked"/>
                <w:richText/>
              </w:sdtPr>
              <w:sdtContent>
                <w:p>
                  <w:pPr>
                    <w:spacing w:line="281" w:lineRule="auto"/>
                    <w:ind w:firstLine="720"/>
                    <w:jc w:val="both"/>
                  </w:pPr>
                  <w:sdt>
                    <w:sdtPr>
                      <w:alias w:val="Numeris"/>
                      <w:tag w:val="nr_8f7d0c58d9234716968eb11ea8e76e3b"/>
                      <w:lock w:val="sdtLocked"/>
                      <w:richText/>
                    </w:sdtPr>
                    <w:sdtContent>
                      <w:r>
                        <w:rPr>
                          <w:color w:val="000000"/>
                          <w:shd w:val="clear" w:color="auto" w:fill="FFFFFF"/>
                        </w:rPr>
                        <w:t>1.4</w:t>
                      </w:r>
                    </w:sdtContent>
                  </w:sdt>
                  <w:r>
                    <w:rPr>
                      <w:color w:val="000000"/>
                      <w:shd w:val="clear" w:color="auto" w:fill="FFFFFF"/>
                    </w:rPr>
                    <w:t>. Darbuotojų, mokymo veiklose dalyvaujančių asmenų sveikatos būklė turi būti stebima:</w:t>
                  </w:r>
                </w:p>
                <w:sdt>
                  <w:sdtPr>
                    <w:alias w:val="1.4.1 pp."/>
                    <w:tag w:val="part_8283630da725479595672eed16dd0615"/>
                    <w:lock w:val="sdtLocked"/>
                    <w:richText/>
                  </w:sdtPr>
                  <w:sdtContent>
                    <w:p>
                      <w:pPr>
                        <w:spacing w:line="281" w:lineRule="auto"/>
                        <w:ind w:firstLine="720"/>
                        <w:jc w:val="both"/>
                      </w:pPr>
                      <w:sdt>
                        <w:sdtPr>
                          <w:alias w:val="Numeris"/>
                          <w:tag w:val="nr_8283630da725479595672eed16dd0615"/>
                          <w:lock w:val="sdtLocked"/>
                          <w:richText/>
                        </w:sdtPr>
                        <w:sdtContent>
                          <w:r>
                            <w:rPr>
                              <w:color w:val="000000"/>
                              <w:shd w:val="clear" w:color="auto" w:fill="FFFFFF"/>
                            </w:rPr>
                            <w:t>1.4.1</w:t>
                          </w:r>
                        </w:sdtContent>
                      </w:sdt>
                      <w:r>
                        <w:rPr>
                          <w:color w:val="000000"/>
                          <w:shd w:val="clear" w:color="auto" w:fill="FFFFFF"/>
                        </w:rPr>
                        <w:t>. turi būti sudarytos sąlygos darbuotojams, mokymo veiklose dalyvaujantiems asmenims matuoti(s) kūno temperatūrą;</w:t>
                      </w:r>
                    </w:p>
                  </w:sdtContent>
                </w:sdt>
                <w:sdt>
                  <w:sdtPr>
                    <w:alias w:val="1.4.2 pp."/>
                    <w:tag w:val="part_3b1889e94934447fa80e73012cc58793"/>
                    <w:lock w:val="sdtLocked"/>
                    <w:richText/>
                  </w:sdtPr>
                  <w:sdtContent>
                    <w:p>
                      <w:pPr>
                        <w:spacing w:line="281" w:lineRule="auto"/>
                        <w:ind w:firstLine="720"/>
                        <w:jc w:val="both"/>
                      </w:pPr>
                      <w:sdt>
                        <w:sdtPr>
                          <w:alias w:val="Numeris"/>
                          <w:tag w:val="nr_3b1889e94934447fa80e73012cc58793"/>
                          <w:lock w:val="sdtLocked"/>
                          <w:richText/>
                        </w:sdtPr>
                        <w:sdtContent>
                          <w:r>
                            <w:rPr>
                              <w:color w:val="000000"/>
                              <w:shd w:val="clear" w:color="auto" w:fill="FFFFFF"/>
                            </w:rPr>
                            <w:t>1.4.2</w:t>
                          </w:r>
                        </w:sdtContent>
                      </w:sdt>
                      <w:r>
                        <w:rPr>
                          <w:color w:val="000000"/>
                          <w:shd w:val="clear" w:color="auto" w:fill="FFFFFF"/>
                        </w:rPr>
                        <w:t>. asmuo, kuriam pasireiškia ūmių viršutinių kvėpavimo takų infekcijų požymiai (pvz., karščiavimas, kosulys, pasunkėjęs kvėpavimas ir pan.) mokymo vykdymo vietoje, turi nedelsiant apleisti patalpas ir kreiptis konsultacijai į savo šeimos gydytoją;</w:t>
                      </w:r>
                    </w:p>
                  </w:sdtContent>
                </w:sdt>
                <w:sdt>
                  <w:sdtPr>
                    <w:alias w:val="1.4.3 pp."/>
                    <w:tag w:val="part_ff4394ef291945dbaeff9732ea810068"/>
                    <w:lock w:val="sdtLocked"/>
                    <w:richText/>
                  </w:sdtPr>
                  <w:sdtContent>
                    <w:p>
                      <w:pPr>
                        <w:spacing w:line="281" w:lineRule="auto"/>
                        <w:ind w:firstLine="720"/>
                        <w:jc w:val="both"/>
                      </w:pPr>
                      <w:sdt>
                        <w:sdtPr>
                          <w:alias w:val="Numeris"/>
                          <w:tag w:val="nr_ff4394ef291945dbaeff9732ea810068"/>
                          <w:lock w:val="sdtLocked"/>
                          <w:richText/>
                        </w:sdtPr>
                        <w:sdtContent>
                          <w:r>
                            <w:rPr>
                              <w:color w:val="000000"/>
                              <w:shd w:val="clear" w:color="auto" w:fill="FFFFFF"/>
                            </w:rPr>
                            <w:t>1.4.3</w:t>
                          </w:r>
                        </w:sdtContent>
                      </w:sdt>
                      <w:r>
                        <w:rPr>
                          <w:color w:val="000000"/>
                          <w:shd w:val="clear" w:color="auto" w:fill="FFFFFF"/>
                        </w:rPr>
                        <w:t>. jeigu mokymo teikėjas iš darbuotojo ar mokymo veiklose dalyvaujančio asmens gavo informaciją apie šiam asmeniui nustatytą COVID-19 ligą (koronaviruso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4.4 pp."/>
                    <w:tag w:val="part_b1aa2ba6b7f6432dbecf0d6dc22da711"/>
                    <w:lock w:val="sdtLocked"/>
                    <w:richText/>
                  </w:sdtPr>
                  <w:sdtContent>
                    <w:p>
                      <w:pPr>
                        <w:spacing w:line="281" w:lineRule="auto"/>
                        <w:ind w:firstLine="720"/>
                        <w:jc w:val="both"/>
                      </w:pPr>
                      <w:sdt>
                        <w:sdtPr>
                          <w:alias w:val="Numeris"/>
                          <w:tag w:val="nr_b1aa2ba6b7f6432dbecf0d6dc22da711"/>
                          <w:lock w:val="sdtLocked"/>
                          <w:richText/>
                        </w:sdtPr>
                        <w:sdtContent>
                          <w:r>
                            <w:rPr>
                              <w:color w:val="000000"/>
                              <w:shd w:val="clear" w:color="auto" w:fill="FFFFFF"/>
                            </w:rPr>
                            <w:t>1.4.4</w:t>
                          </w:r>
                        </w:sdtContent>
                      </w:sdt>
                      <w:r>
                        <w:rPr>
                          <w:color w:val="000000"/>
                          <w:shd w:val="clear" w:color="auto" w:fill="FFFFFF"/>
                        </w:rPr>
                        <w:t>. į mokymo vykdymo vietą draudžiama atvykti asmenims, kuriems privaloma izoliacija, izoliacijos laikotarpiu.</w:t>
                      </w:r>
                    </w:p>
                  </w:sdtContent>
                </w:sdt>
              </w:sdtContent>
            </w:sdt>
            <w:sdt>
              <w:sdtPr>
                <w:alias w:val="1.5 pp."/>
                <w:tag w:val="part_42c697c4e5e94292a71504e28d487386"/>
                <w:lock w:val="sdtLocked"/>
                <w:richText/>
              </w:sdtPr>
              <w:sdtContent>
                <w:p>
                  <w:pPr>
                    <w:spacing w:line="281" w:lineRule="auto"/>
                    <w:ind w:firstLine="720"/>
                    <w:jc w:val="both"/>
                  </w:pPr>
                  <w:sdt>
                    <w:sdtPr>
                      <w:alias w:val="Numeris"/>
                      <w:tag w:val="nr_42c697c4e5e94292a71504e28d487386"/>
                      <w:lock w:val="sdtLocked"/>
                      <w:richText/>
                    </w:sdtPr>
                    <w:sdtContent>
                      <w:r>
                        <w:rPr>
                          <w:color w:val="000000"/>
                          <w:shd w:val="clear" w:color="auto" w:fill="FFFFFF"/>
                        </w:rPr>
                        <w:t>1.5</w:t>
                      </w:r>
                    </w:sdtContent>
                  </w:sdt>
                  <w:r>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https://bit.ly/3f13Bf1</w:t>
                  </w:r>
                  <w:r>
                    <w:rPr>
                      <w:color w:val="000000"/>
                      <w:shd w:val="clear" w:color="auto" w:fill="FFFFFF"/>
                    </w:rPr>
                    <w:t>).</w:t>
                  </w:r>
                </w:p>
              </w:sdtContent>
            </w:sdt>
            <w:sdt>
              <w:sdtPr>
                <w:alias w:val="1.6 pp."/>
                <w:tag w:val="part_6c16184f16004de981d3784410620736"/>
                <w:lock w:val="sdtLocked"/>
                <w:richText/>
              </w:sdtPr>
              <w:sdtContent>
                <w:p>
                  <w:pPr>
                    <w:spacing w:line="281" w:lineRule="auto"/>
                    <w:ind w:firstLine="720"/>
                    <w:jc w:val="both"/>
                  </w:pPr>
                  <w:sdt>
                    <w:sdtPr>
                      <w:alias w:val="Numeris"/>
                      <w:tag w:val="nr_6c16184f16004de981d3784410620736"/>
                      <w:lock w:val="sdtLocked"/>
                      <w:richText/>
                    </w:sdtPr>
                    <w:sdtContent>
                      <w:r>
                        <w:rPr>
                          <w:color w:val="000000"/>
                          <w:shd w:val="clear" w:color="auto" w:fill="FFFFFF"/>
                        </w:rPr>
                        <w:t>1.6</w:t>
                      </w:r>
                    </w:sdtContent>
                  </w:sdt>
                  <w:r>
                    <w:rPr>
                      <w:color w:val="000000"/>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t>https://bit.ly/3hGFqV4</w:t>
                  </w:r>
                  <w:r>
                    <w:rPr>
                      <w:shd w:val="clear" w:color="auto" w:fill="FFFFFF"/>
                    </w:rPr>
                    <w:t>)</w:t>
                  </w:r>
                  <w:r>
                    <w:rPr>
                      <w:color w:val="000000"/>
                      <w:shd w:val="clear" w:color="auto" w:fill="FFFFFF"/>
                    </w:rPr>
                    <w:t>.</w:t>
                  </w:r>
                </w:p>
              </w:sdtContent>
            </w:sdt>
          </w:sdtContent>
        </w:sdt>
        <w:sdt>
          <w:sdtPr>
            <w:alias w:val="2 p."/>
            <w:tag w:val="part_0064f8f2fc5c4de9a72fc62a9bd2e815"/>
            <w:lock w:val="sdtLocked"/>
            <w:richText/>
          </w:sdtPr>
          <w:sdtContent>
            <w:p>
              <w:pPr>
                <w:spacing w:line="281" w:lineRule="auto"/>
                <w:ind w:firstLine="720"/>
                <w:jc w:val="both"/>
              </w:pPr>
              <w:sdt>
                <w:sdtPr>
                  <w:alias w:val="Numeris"/>
                  <w:tag w:val="nr_0064f8f2fc5c4de9a72fc62a9bd2e815"/>
                  <w:lock w:val="sdtLocked"/>
                  <w:richText/>
                </w:sdtPr>
                <w:sdtContent>
                  <w:r>
                    <w:rPr>
                      <w:color w:val="000000"/>
                      <w:shd w:val="clear" w:color="auto" w:fill="FFFFFF"/>
                    </w:rPr>
                    <w:t>2</w:t>
                  </w:r>
                </w:sdtContent>
              </w:sdt>
              <w:r>
                <w:rPr>
                  <w:color w:val="000000"/>
                  <w:shd w:val="clear" w:color="auto" w:fill="FFFFFF"/>
                </w:rPr>
                <w:t xml:space="preserve">. Įpareigoti asmenis </w:t>
              </w:r>
              <w:r>
                <w:rPr>
                  <w:color w:val="000000"/>
                </w:rPr>
                <w:t>mokymo veiklų vykdymo vietose</w:t>
              </w:r>
              <w:r>
                <w:rPr>
                  <w:color w:val="000000"/>
                  <w:shd w:val="clear" w:color="auto" w:fill="FFFFFF"/>
                </w:rPr>
                <w:t xml:space="preserve"> uždarose patalpose dėvėti kaukes. </w:t>
              </w:r>
              <w:r>
                <w:t xml:space="preserve">Kaukių leidžiama nedėvėti </w:t>
              </w:r>
              <w:r>
                <w:rPr>
                  <w:color w:val="000000"/>
                </w:rPr>
                <w:t xml:space="preserve">asmenims, kai jie sportuoja, </w:t>
              </w:r>
              <w:r>
                <w:rPr>
                  <w:color w:val="000000"/>
                  <w:szCs w:val="24"/>
                  <w:shd w:val="clear" w:color="auto" w:fill="FFFFFF"/>
                  <w:lang w:eastAsia="lt-LT"/>
                </w:rPr>
                <w:t xml:space="preserve">veiklų, kurių negalima atlikti būnant su kauke, vykdymo metu. Taip pat </w:t>
              </w:r>
              <w:r>
                <w:t>neįgalumą turintiems asmenims, kurie dėl savo sveikatos būklės kaukių dėvėti negali ar jų dėvėjimas gali pakenkti asmens sveikatos būklei (rekomenduojama dėvėti veido skydelį).</w:t>
              </w:r>
            </w:p>
          </w:sdtContent>
        </w:sdt>
        <w:sdt>
          <w:sdtPr>
            <w:alias w:val="3 p."/>
            <w:tag w:val="part_1f6fa602c8714bccad078417f93af431"/>
            <w:lock w:val="sdtLocked"/>
            <w:richText/>
          </w:sdtPr>
          <w:sdtContent>
            <w:p>
              <w:pPr>
                <w:spacing w:line="281" w:lineRule="auto"/>
                <w:ind w:firstLine="720"/>
                <w:jc w:val="both"/>
              </w:pPr>
              <w:sdt>
                <w:sdtPr>
                  <w:alias w:val="Numeris"/>
                  <w:tag w:val="nr_1f6fa602c8714bccad078417f93af431"/>
                  <w:lock w:val="sdtLocked"/>
                  <w:richText/>
                </w:sdtPr>
                <w:sdtContent>
                  <w:r>
                    <w:rPr>
                      <w:color w:val="000000"/>
                      <w:shd w:val="clear" w:color="auto" w:fill="FFFFFF"/>
                    </w:rPr>
                    <w:t>3</w:t>
                  </w:r>
                </w:sdtContent>
              </w:sdt>
              <w:r>
                <w:rPr>
                  <w:color w:val="000000"/>
                  <w:shd w:val="clear" w:color="auto" w:fill="FFFFFF"/>
                </w:rPr>
                <w:t xml:space="preserve">. Nustatyti, kad </w:t>
              </w:r>
              <w:r>
                <w:t>laikoma, jog švietimo įstaigoje (-ose) įvestas</w:t>
              </w:r>
              <w:r>
                <w:rPr>
                  <w:color w:val="203864"/>
                </w:rPr>
                <w:t xml:space="preserve"> </w:t>
              </w:r>
              <w:r>
                <w:t>infekcijų plitimą ribojantis režimas</w:t>
              </w:r>
              <w:r>
                <w:rPr>
                  <w:color w:val="000000"/>
                  <w:shd w:val="clear" w:color="auto" w:fill="FFFFFF"/>
                </w:rPr>
                <w:t>:</w:t>
              </w:r>
            </w:p>
            <w:sdt>
              <w:sdtPr>
                <w:alias w:val="3.1 pp."/>
                <w:tag w:val="part_e15c4da5acab4943a0a446476c86310e"/>
                <w:lock w:val="sdtLocked"/>
                <w:richText/>
              </w:sdtPr>
              <w:sdtContent>
                <w:p>
                  <w:pPr>
                    <w:spacing w:line="281" w:lineRule="auto"/>
                    <w:ind w:firstLine="720"/>
                    <w:jc w:val="both"/>
                  </w:pPr>
                  <w:sdt>
                    <w:sdtPr>
                      <w:alias w:val="Numeris"/>
                      <w:tag w:val="nr_e15c4da5acab4943a0a446476c86310e"/>
                      <w:lock w:val="sdtLocked"/>
                      <w:richText/>
                    </w:sdtPr>
                    <w:sdtContent>
                      <w:r>
                        <w:rPr>
                          <w:color w:val="000000"/>
                          <w:shd w:val="clear" w:color="auto" w:fill="FFFFFF"/>
                        </w:rPr>
                        <w:t>3.1</w:t>
                      </w:r>
                    </w:sdtContent>
                  </w:sdt>
                  <w:r>
                    <w:rPr>
                      <w:color w:val="000000"/>
                      <w:shd w:val="clear" w:color="auto" w:fill="FFFFFF"/>
                    </w:rPr>
                    <w:t xml:space="preserve">. </w:t>
                  </w:r>
                  <w:r>
                    <w:t>kai vadovaujantis Lietuvos Respublikos žmonių užkrečiamųjų ligų profilaktikos ir kontrolės įstatymo 26 straipsnio 3 dalimi, esant COVID-19 ligos (koronaviruso infekcijos) išplitimo pavojui, atsižvelgiant į NVSC teikimą raštu,</w:t>
                  </w:r>
                  <w:r>
                    <w:rPr>
                      <w:color w:val="000000"/>
                      <w:shd w:val="clear" w:color="auto" w:fill="FFFFFF"/>
                    </w:rPr>
                    <w:t xml:space="preserve"> </w:t>
                  </w:r>
                  <w: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bbdbdf04cff84a408fa131d39dd38d6d"/>
                <w:lock w:val="sdtLocked"/>
                <w:richText/>
              </w:sdtPr>
              <w:sdtContent>
                <w:p>
                  <w:pPr>
                    <w:spacing w:line="281" w:lineRule="auto"/>
                    <w:ind w:firstLine="720"/>
                    <w:jc w:val="both"/>
                  </w:pPr>
                  <w:sdt>
                    <w:sdtPr>
                      <w:alias w:val="Numeris"/>
                      <w:tag w:val="nr_bbdbdf04cff84a408fa131d39dd38d6d"/>
                      <w:lock w:val="sdtLocked"/>
                      <w:richText/>
                    </w:sdtPr>
                    <w:sdtContent>
                      <w:r>
                        <w:t>3.2</w:t>
                      </w:r>
                    </w:sdtContent>
                  </w:sdt>
                  <w:r>
                    <w:t xml:space="preserve">.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 </w:t>
                  </w:r>
                </w:p>
              </w:sdtContent>
            </w:sdt>
          </w:sdtContent>
        </w:sdt>
        <w:sdt>
          <w:sdtPr>
            <w:alias w:val="signatura"/>
            <w:tag w:val="part_84ad57c9ddc14c8495a6ebbfdc99bbb0"/>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Title="DĖL FORMALIOJO PROFESINIO MOKYMO IR AUKŠTOJO MOKSLO STUDIJŲ VYKDYMO BŪTINŲ SĄLYGŲ" DocPartId="c68f70a8cf774afcb6270362618b8ab4" PartId="5b43642bf6e64732a751f4e5cc2a49cc">
    <Part Type="preambule" DocPartId="d4572857994b475c82eb82517629489a" PartId="6c43cff7a0804b8e9dd7e1ec4fb0d8ca"/>
    <Part Type="punktas" Nr="1" Abbr="1 p." DocPartId="fcc96553090a47ddbdb6cd16e9dc9e81" PartId="04a566cab73f4df38042ccde3b68221a">
      <Part Type="papunktis" Nr="1.1" Abbr="1.1 pp." DocPartId="743e88e41dd3455e9124d99038438b1b" PartId="9268fa9c8d9a45bc911d8bb0d6b10c5c"/>
      <Part Type="papunktis" Nr="1.2" Abbr="1.2 pp." DocPartId="356947a00a154c47b253f0ce0c90b3ef" PartId="07120b43c4bb47deb39634de32ecc165"/>
      <Part Type="papunktis" Nr="1.3" Abbr="1.3 pp." DocPartId="2565532c50074435afd86be0af9471e7" PartId="62c3623f814d414498b8c9c6347d8be4">
        <Part Type="papunktis" Nr="1.3.1" Abbr="1.3.1 pp." DocPartId="d4df780fc44b4fff955fba4a1ce33756" PartId="196398327dbb474eb31ee99d7c6db738"/>
        <Part Type="papunktis" Nr="1.3.2" Abbr="1.3.2 pp." DocPartId="df6378824bcf4bc0990eceb49f26f28b" PartId="6b6da745a67a4c4bb58e3dccad0465cd"/>
        <Part Type="papunktis" Nr="1.3.3" Abbr="1.3.3 pp." DocPartId="b3ebaa7ef87a4063923b99fdd83a561e" PartId="3119b39e06fc4407bc701fe06d30ad99"/>
      </Part>
      <Part Type="papunktis" Nr="1.4" Abbr="1.4 pp." DocPartId="c2382dc8ff7e49b8a1030f09a5368757" PartId="8f7d0c58d9234716968eb11ea8e76e3b">
        <Part Type="papunktis" Nr="1.4.1" Abbr="1.4.1 pp." DocPartId="d670cf17f27e4f79af0b8e8b88bdd67d" PartId="8283630da725479595672eed16dd0615"/>
        <Part Type="papunktis" Nr="1.4.2" Abbr="1.4.2 pp." DocPartId="e9996ccae98c4bb29c496bfe7aeb5375" PartId="3b1889e94934447fa80e73012cc58793"/>
        <Part Type="papunktis" Nr="1.4.3" Abbr="1.4.3 pp." DocPartId="e7f6d75d154747ea9bcbfdcc2534eb37" PartId="ff4394ef291945dbaeff9732ea810068"/>
        <Part Type="papunktis" Nr="1.4.4" Abbr="1.4.4 pp." DocPartId="a3654bd4a3e140c6868cc1fb689858cb" PartId="b1aa2ba6b7f6432dbecf0d6dc22da711"/>
      </Part>
      <Part Type="papunktis" Nr="1.5" Abbr="1.5 pp." DocPartId="6aff29cdc82945a0a98b284ba8a8580c" PartId="42c697c4e5e94292a71504e28d487386"/>
      <Part Type="papunktis" Nr="1.6" Abbr="1.6 pp." DocPartId="b8b20d9b61404704aa318d38add4f92c" PartId="6c16184f16004de981d3784410620736"/>
    </Part>
    <Part Type="punktas" Nr="2" Abbr="2 p." DocPartId="f798669e916c4bbcb0366d2ab14bcfd5" PartId="0064f8f2fc5c4de9a72fc62a9bd2e815"/>
    <Part Type="punktas" Nr="3" Abbr="3 p." DocPartId="538c9ccd703947288895251fdbc0ef7f" PartId="1f6fa602c8714bccad078417f93af431">
      <Part Type="papunktis" Nr="3.1" Abbr="3.1 pp." DocPartId="ed5296b0fb9642f3b2998808cd29e2ea" PartId="e15c4da5acab4943a0a446476c86310e"/>
      <Part Type="papunktis" Nr="3.2" Abbr="3.2 pp." DocPartId="cda6a10f454d40f7bb50347bac7cef97" PartId="bbdbdf04cff84a408fa131d39dd38d6d"/>
    </Part>
    <Part Type="signatura" DocPartId="1522dc0331004b7b965d6e935b738a97" PartId="84ad57c9ddc14c8495a6ebbfdc99bbb0"/>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44A040-4DB4-4291-AEEE-2C32220BC885}">
  <ds:schemaRefs>
    <ds:schemaRef ds:uri="http://lrs.lt/TAIS/DocParts"/>
  </ds:schemaRefs>
</ds:datastoreItem>
</file>

<file path=customXml/itemProps6.xml><?xml version="1.0" encoding="utf-8"?>
<ds:datastoreItem xmlns:ds="http://schemas.openxmlformats.org/officeDocument/2006/customXml" ds:itemID="{9C993302-03A1-4BF4-B5CF-9BBD6C1198E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5</Pages>
  <Words>8735</Words>
  <Characters>4980</Characters>
  <Application>Microsoft Office Word</Application>
  <DocSecurity>0</DocSecurity>
  <Lines>41</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13688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2021-07-02T06:18:00Z</dcterms:modified>
  <revision>10</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