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sible.xml" ContentType="application/vnd.openxmlformats-officedocument.wordprocessingml.commentsExtensib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424507fc7934d6fb4d728f5ec1b5c59"/>
        <w:lock w:val="sdtLocked"/>
        <w:richText/>
      </w:sdtPr>
      <w:sdtContent>
        <w:p>
          <w:pPr>
            <w:jc w:val="both"/>
            <w:rPr>
              <w:rFonts w:ascii="Times New Roman" w:hAnsi="Times New Roman"/>
            </w:rPr>
          </w:pPr>
          <w:r>
            <w:rPr>
              <w:rFonts w:ascii="Times New Roman" w:hAnsi="Times New Roman"/>
              <w:b/>
              <w:i/>
            </w:rPr>
            <w:t>Suvestinė redakcija nuo 2022-01-08 iki 2022-11-25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2020-09-09, i. k. 2020-18939</w:t>
          </w:r>
        </w:p>
        <w:p>
          <w:pPr>
            <w:jc w:val="both"/>
            <w:rPr>
              <w:rFonts w:ascii="Times New Roman" w:hAnsi="Times New Roman"/>
              <w:sz w:val="20"/>
            </w:rPr>
          </w:pPr>
        </w:p>
        <w:p>
          <w:pPr>
            <w:spacing w:line="259" w:lineRule="auto"/>
            <w:jc w:val="center"/>
            <w:rPr>
              <w:b/>
              <w:bCs/>
              <w:szCs w:val="24"/>
            </w:rPr>
          </w:pPr>
          <w:r>
            <w:rPr>
              <w:szCs w:val="24"/>
              <w:lang w:eastAsia="lt-LT"/>
            </w:rPr>
            <w:drawing>
              <wp:inline distT="0" distB="0" distL="0" distR="0">
                <wp:extent cx="554990" cy="628015"/>
                <wp:effectExtent l="0" t="0" r="0" b="635"/>
                <wp:docPr id="18407516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3">
                          <a:extLst>
                            <a:ext uri="{28A0092B-C50C-407E-A947-70E740481C1C}">
                              <a14:useLocalDpi xmlns:a14="http://schemas.microsoft.com/office/drawing/2010/main" val="0"/>
                            </a:ext>
                          </a:extLst>
                        </a:blip>
                        <a:stretch>
                          <a:fillRect/>
                        </a:stretch>
                      </pic:blipFill>
                      <pic:spPr>
                        <a:xfrm>
                          <a:off x="0" y="0"/>
                          <a:ext cx="554990" cy="628015"/>
                        </a:xfrm>
                        <a:prstGeom prst="rect">
                          <a:avLst/>
                        </a:prstGeom>
                      </pic:spPr>
                    </pic:pic>
                  </a:graphicData>
                </a:graphic>
              </wp:inline>
            </w:drawing>
          </w:r>
        </w:p>
        <w:p>
          <w:pPr>
            <w:rPr>
              <w:sz w:val="14"/>
              <w:szCs w:val="14"/>
            </w:rPr>
          </w:pPr>
        </w:p>
        <w:p>
          <w:pPr>
            <w:ind w:left="674" w:right="743" w:hanging="11"/>
            <w:jc w:val="center"/>
            <w:rPr>
              <w:b/>
              <w:szCs w:val="24"/>
            </w:rPr>
          </w:pPr>
          <w:r>
            <w:rPr>
              <w:b/>
              <w:szCs w:val="24"/>
            </w:rPr>
            <w:t>LIETUVOS TRANSPORTO SAUGOS ADMINISTRACIJOS</w:t>
          </w:r>
        </w:p>
        <w:p>
          <w:pPr>
            <w:spacing w:line="259" w:lineRule="auto"/>
            <w:ind w:left="672" w:right="741" w:hanging="10"/>
            <w:jc w:val="center"/>
            <w:rPr>
              <w:b/>
              <w:szCs w:val="24"/>
            </w:rPr>
          </w:pPr>
          <w:r>
            <w:rPr>
              <w:b/>
              <w:szCs w:val="24"/>
            </w:rPr>
            <w:t>DIREKTORIUS</w:t>
          </w:r>
        </w:p>
        <w:p>
          <w:pPr>
            <w:rPr>
              <w:sz w:val="14"/>
              <w:szCs w:val="14"/>
            </w:rPr>
          </w:pPr>
        </w:p>
        <w:p>
          <w:pPr>
            <w:jc w:val="center"/>
            <w:rPr>
              <w:b/>
              <w:bCs/>
              <w:szCs w:val="24"/>
              <w:lang w:val="en-US"/>
            </w:rPr>
          </w:pPr>
          <w:r>
            <w:rPr>
              <w:b/>
              <w:bCs/>
              <w:szCs w:val="24"/>
              <w:lang w:val="en-US"/>
            </w:rPr>
            <w:t>ĮSAKYMAS</w:t>
          </w:r>
        </w:p>
        <w:p>
          <w:pPr>
            <w:jc w:val="center"/>
            <w:rPr>
              <w:b/>
              <w:bCs/>
              <w:caps/>
              <w:color w:val="000000"/>
              <w:szCs w:val="24"/>
              <w:lang w:val="en-US"/>
            </w:rPr>
          </w:pPr>
          <w:r>
            <w:rPr>
              <w:b/>
              <w:bCs/>
              <w:caps/>
              <w:color w:val="000000"/>
              <w:szCs w:val="24"/>
              <w:lang w:val="en-US"/>
            </w:rPr>
            <w:t xml:space="preserve">DĖL </w:t>
          </w:r>
          <w:r>
            <w:rPr>
              <w:b/>
              <w:bCs/>
              <w:szCs w:val="24"/>
            </w:rPr>
            <w:t>INFORMACIJOS PAGAL LIETUVOS RESPUBLIKOS PRANEŠĖJŲ APSAUGOS ĮSTATYMĄ TEIKIMO TVARKOS APRAŠO</w:t>
          </w:r>
          <w:r>
            <w:rPr>
              <w:sz w:val="22"/>
              <w:szCs w:val="22"/>
            </w:rPr>
            <w:t xml:space="preserve"> </w:t>
          </w:r>
          <w:r>
            <w:rPr>
              <w:b/>
              <w:bCs/>
              <w:caps/>
              <w:color w:val="000000"/>
              <w:szCs w:val="24"/>
              <w:lang w:val="en-US"/>
            </w:rPr>
            <w:t>PATVIRTINIMO</w:t>
          </w:r>
        </w:p>
        <w:p>
          <w:pPr>
            <w:ind w:left="813" w:right="892"/>
            <w:jc w:val="center"/>
            <w:rPr>
              <w:sz w:val="22"/>
              <w:szCs w:val="24"/>
            </w:rPr>
          </w:pPr>
        </w:p>
        <w:p>
          <w:pPr>
            <w:ind w:left="813" w:right="892"/>
            <w:jc w:val="center"/>
            <w:rPr>
              <w:szCs w:val="24"/>
            </w:rPr>
          </w:pPr>
          <w:r>
            <w:rPr>
              <w:szCs w:val="24"/>
            </w:rPr>
            <w:t>2020 m. rugsėjo 9 d. Nr. 2BE-284</w:t>
          </w:r>
        </w:p>
        <w:p>
          <w:pPr>
            <w:ind w:left="813" w:right="892"/>
            <w:jc w:val="center"/>
            <w:rPr>
              <w:szCs w:val="24"/>
            </w:rPr>
          </w:pPr>
          <w:r>
            <w:rPr>
              <w:szCs w:val="24"/>
            </w:rPr>
            <w:t>Vilnius</w:t>
          </w:r>
        </w:p>
        <w:p>
          <w:pPr>
            <w:widowControl w:val="0"/>
            <w:suppressAutoHyphens/>
            <w:jc w:val="both"/>
            <w:rPr>
              <w:szCs w:val="24"/>
              <w:lang w:eastAsia="zh-CN"/>
            </w:rPr>
          </w:pPr>
        </w:p>
        <w:p>
          <w:pPr>
            <w:widowControl w:val="0"/>
            <w:suppressAutoHyphens/>
            <w:jc w:val="both"/>
            <w:rPr>
              <w:szCs w:val="24"/>
              <w:lang w:eastAsia="zh-CN"/>
            </w:rPr>
          </w:pPr>
        </w:p>
        <w:sdt>
          <w:sdtPr>
            <w:alias w:val="preambule"/>
            <w:tag w:val="part_61b1644ef75d49f2a0f4e095a812dbfd"/>
            <w:lock w:val="sdtLocked"/>
            <w:richText/>
          </w:sdtPr>
          <w:sdtContent>
            <w:p>
              <w:pPr>
                <w:widowControl w:val="0"/>
                <w:suppressAutoHyphens/>
                <w:ind w:firstLine="567"/>
                <w:jc w:val="both"/>
                <w:rPr>
                  <w:szCs w:val="24"/>
                </w:rPr>
              </w:pPr>
              <w:r>
                <w:rPr>
                  <w:szCs w:val="24"/>
                  <w:lang w:eastAsia="zh-CN"/>
                </w:rPr>
                <w:t>Vadovaudamasis Lietuvos Respublikos pranešėjų apsaugos įstatymo 16 straipsnio 1 ir 3 dalimis bei atsižvelgdamas į Vidinių informacijos apie pažeidimus teikimo kanalų įdiegimo ir jų funkcionavimo užtikrinimo tvarkos aprašo, patvirtinto Lietuvos Respublikos Vyriausybės 2018 m. lapkričio 14 d. nutarimu Nr. 1133 „Dėl Lietuvos Respublikos pranešėjų apsaugos įstatymo įgyvendinimo“, nuostatas:</w:t>
              </w:r>
            </w:p>
          </w:sdtContent>
        </w:sdt>
        <w:sdt>
          <w:sdtPr>
            <w:alias w:val="1 p."/>
            <w:tag w:val="part_ea538edc35344585ad3001c364c67c93"/>
            <w:lock w:val="sdtLocked"/>
            <w:richText/>
          </w:sdtPr>
          <w:sdtContent>
            <w:p>
              <w:pPr>
                <w:widowControl w:val="0"/>
                <w:suppressAutoHyphens/>
                <w:spacing w:line="259" w:lineRule="auto"/>
                <w:ind w:firstLine="567"/>
                <w:jc w:val="both"/>
                <w:rPr>
                  <w:szCs w:val="24"/>
                </w:rPr>
              </w:pPr>
              <w:sdt>
                <w:sdtPr>
                  <w:alias w:val="Numeris"/>
                  <w:tag w:val="nr_ea538edc35344585ad3001c364c67c93"/>
                  <w:lock w:val="sdtLocked"/>
                  <w:richText/>
                </w:sdtPr>
                <w:sdtContent>
                  <w:r>
                    <w:rPr>
                      <w:szCs w:val="24"/>
                      <w:lang w:val="en-GB" w:eastAsia="lt-LT"/>
                    </w:rPr>
                    <w:t>1</w:t>
                  </w:r>
                </w:sdtContent>
              </w:sdt>
              <w:r>
                <w:rPr>
                  <w:szCs w:val="24"/>
                  <w:lang w:val="en-GB" w:eastAsia="lt-LT"/>
                </w:rPr>
                <w:t xml:space="preserve">. </w:t>
              </w:r>
              <w:r>
                <w:rPr>
                  <w:szCs w:val="24"/>
                  <w:lang w:eastAsia="zh-CN"/>
                </w:rPr>
                <w:t xml:space="preserve">T v i r t i n u </w:t>
              </w:r>
              <w:r>
                <w:rPr>
                  <w:szCs w:val="24"/>
                </w:rPr>
                <w:t xml:space="preserve">Informacijos pagal Lietuvos Respublikos pranešėjų apsaugos įstatymą teikimo tvarkos aprašą </w:t>
              </w:r>
              <w:r>
                <w:rPr>
                  <w:rFonts w:eastAsia="SimSun"/>
                  <w:szCs w:val="24"/>
                  <w:lang w:bidi="hi-IN"/>
                </w:rPr>
                <w:t>(toliau – Aprašas) (pridedama)</w:t>
              </w:r>
              <w:r>
                <w:rPr>
                  <w:color w:val="000000"/>
                  <w:szCs w:val="24"/>
                  <w:lang w:eastAsia="zh-CN"/>
                </w:rPr>
                <w:t>.</w:t>
              </w:r>
            </w:p>
          </w:sdtContent>
        </w:sdt>
        <w:sdt>
          <w:sdtPr>
            <w:alias w:val="2 p."/>
            <w:tag w:val="part_bf6f77f315c244e69ff53b8efbb1e853"/>
            <w:lock w:val="sdtLocked"/>
            <w:richText/>
          </w:sdtPr>
          <w:sdtContent>
            <w:p>
              <w:pPr>
                <w:tabs>
                  <w:tab w:val="left" w:pos="851"/>
                  <w:tab w:val="left" w:pos="1134"/>
                  <w:tab w:val="left" w:pos="1304"/>
                </w:tabs>
                <w:ind w:firstLine="709"/>
                <w:jc w:val="both"/>
                <w:rPr>
                  <w:szCs w:val="24"/>
                </w:rPr>
              </w:pPr>
              <w:sdt>
                <w:sdtPr>
                  <w:alias w:val="Numeris"/>
                  <w:tag w:val="nr_bf6f77f315c244e69ff53b8efbb1e853"/>
                  <w:lock w:val="sdtLocked"/>
                  <w:richText/>
                </w:sdtPr>
                <w:sdtContent>
                  <w:r>
                    <w:rPr>
                      <w:szCs w:val="24"/>
                    </w:rPr>
                    <w:t>2</w:t>
                  </w:r>
                </w:sdtContent>
              </w:sdt>
              <w:r>
                <w:rPr>
                  <w:szCs w:val="24"/>
                </w:rPr>
                <w:t xml:space="preserve">. Į p a r e i g o j u  Lietuvos transporto saugos administracijos (toliau – Administracija) Teisės ir rizikų valdymo skyriaus vyriausiąją specialistę Laurą Baltulienę, o jos nesant – šio skyriaus specialistę Radvilę Ragožytę, priimti vidiniu informacijos apie pažeidimus teikimo kanalu asmenų, kuriuos su Administracija sieja ar siejo tarnybos ar darbo santykiai arba sutartiniai santykiai, pranešimus apie galimai rengiamus, padarytus ar daromus pažeidimus, juos analizuoti, vertinti bei atlikti kitus reikalingus veiksmus, vadovaujantis Lietuvos Respublikos įstatymais ir kitais teisės aktais bei šiuo įsakymu patvirtintu Aprašu.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4771c06f9011ec993ff5ca6e8ba60c">
                <w:r w:rsidRPr="00532B9F">
                  <w:rPr>
                    <w:rFonts w:ascii="Times New Roman" w:eastAsia="MS Mincho" w:hAnsi="Times New Roman"/>
                    <w:sz w:val="20"/>
                    <w:i/>
                    <w:iCs/>
                    <w:color w:val="0000FF" w:themeColor="hyperlink"/>
                    <w:u w:val="single"/>
                  </w:rPr>
                  <w:t>2BE-339</w:t>
                </w:r>
              </w:fldSimple>
              <w:r>
                <w:rPr>
                  <w:rFonts w:ascii="Times New Roman" w:eastAsia="MS Mincho" w:hAnsi="Times New Roman"/>
                  <w:sz w:val="20"/>
                  <w:i/>
                  <w:iCs/>
                </w:rPr>
                <w:t>,
2021-12-14,
paskelbta TAR 2022-01-07, i. k. 2022-00231            </w:t>
              </w:r>
            </w:p>
            <w:p/>
          </w:sdtContent>
        </w:sdt>
        <w:sdt>
          <w:sdtPr>
            <w:alias w:val="3 p."/>
            <w:tag w:val="part_620c5d88fd8e4ed3a8f8a84fdef6646b"/>
            <w:lock w:val="sdtLocked"/>
            <w:richText/>
          </w:sdtPr>
          <w:sdtContent>
            <w:p>
              <w:pPr>
                <w:widowControl w:val="0"/>
                <w:suppressAutoHyphens/>
                <w:spacing w:line="259" w:lineRule="auto"/>
                <w:ind w:firstLine="567"/>
                <w:jc w:val="both"/>
                <w:rPr>
                  <w:szCs w:val="24"/>
                </w:rPr>
              </w:pPr>
              <w:sdt>
                <w:sdtPr>
                  <w:alias w:val="Numeris"/>
                  <w:tag w:val="nr_620c5d88fd8e4ed3a8f8a84fdef6646b"/>
                  <w:lock w:val="sdtLocked"/>
                  <w:richText/>
                </w:sdtPr>
                <w:sdtContent>
                  <w:r>
                    <w:rPr>
                      <w:szCs w:val="24"/>
                      <w:lang w:eastAsia="lt-LT"/>
                    </w:rPr>
                    <w:t>3</w:t>
                  </w:r>
                </w:sdtContent>
              </w:sdt>
              <w:r>
                <w:rPr>
                  <w:szCs w:val="24"/>
                  <w:lang w:eastAsia="lt-LT"/>
                </w:rPr>
                <w:t xml:space="preserve">. </w:t>
              </w:r>
              <w:r>
                <w:rPr>
                  <w:szCs w:val="24"/>
                </w:rPr>
                <w:t>P a v e d u Projektų valdymo skyriui su šiuo įsakymu supažindinti Administracijos valstybės tarnautojus ir darbuotojus, dirbančius pagal darbo sutartis.</w:t>
              </w:r>
            </w:p>
          </w:sdtContent>
        </w:sdt>
        <w:sdt>
          <w:sdtPr>
            <w:alias w:val="4 p."/>
            <w:tag w:val="part_09b272fdce8f405c874cfdb12508c4f3"/>
            <w:lock w:val="sdtLocked"/>
            <w:richText/>
          </w:sdtPr>
          <w:sdtContent>
            <w:p>
              <w:pPr>
                <w:tabs>
                  <w:tab w:val="left" w:pos="1418"/>
                  <w:tab w:val="left" w:pos="1560"/>
                </w:tabs>
                <w:suppressAutoHyphens/>
                <w:ind w:firstLine="567"/>
                <w:jc w:val="both"/>
                <w:rPr>
                  <w:szCs w:val="24"/>
                </w:rPr>
              </w:pPr>
              <w:sdt>
                <w:sdtPr>
                  <w:alias w:val="Numeris"/>
                  <w:tag w:val="nr_09b272fdce8f405c874cfdb12508c4f3"/>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 u s t a t a u, kad šis įsakymas skelbiamas Administracijos internetinėje svetainėje </w:t>
              </w:r>
              <w:r>
                <w:rPr>
                  <w:color w:val="0563C1"/>
                  <w:szCs w:val="24"/>
                  <w:u w:val="single"/>
                  <w:lang w:eastAsia="lt-LT"/>
                </w:rPr>
                <w:t>www.ltsa.lrv.lt</w:t>
              </w:r>
              <w:r>
                <w:rPr>
                  <w:szCs w:val="24"/>
                  <w:lang w:eastAsia="lt-LT"/>
                </w:rPr>
                <w:t xml:space="preserve"> ir Teisės aktų registre.</w:t>
              </w:r>
            </w:p>
          </w:sdtContent>
        </w:sdt>
        <w:sdt>
          <w:sdtPr>
            <w:alias w:val="signatura"/>
            <w:tag w:val="part_ee0ca81e96df43f7bc7f5b959216ada0"/>
            <w:lock w:val="sdtLocked"/>
            <w:richText/>
          </w:sdtPr>
          <w:sdtContent>
            <w:p>
              <w:pPr>
                <w:ind w:right="4"/>
              </w:pPr>
            </w:p>
            <w:p>
              <w:pPr>
                <w:ind w:right="4"/>
              </w:pPr>
            </w:p>
            <w:p>
              <w:pPr>
                <w:ind w:right="4"/>
              </w:pPr>
            </w:p>
            <w:p>
              <w:pPr>
                <w:ind w:right="4"/>
                <w:rPr>
                  <w:szCs w:val="24"/>
                </w:rPr>
              </w:pPr>
              <w:r>
                <w:rPr>
                  <w:szCs w:val="24"/>
                </w:rPr>
                <w:t>Administracijos direktorius</w:t>
                <w:tab/>
                <w:tab/>
                <w:tab/>
                <w:tab/>
                <w:tab/>
                <w:tab/>
                <w:t xml:space="preserve">           </w:t>
                <w:tab/>
                <w:t xml:space="preserve">        Genius Lukošius</w:t>
              </w:r>
            </w:p>
          </w:sdtContent>
        </w:sdt>
      </w:sdtContent>
    </w:sdt>
    <w:sdt>
      <w:sdtPr>
        <w:alias w:val="patvirtinta"/>
        <w:tag w:val="part_7fed6dc4d89d4297ac5f266282b138a2"/>
        <w:lock w:val="sdtLocked"/>
        <w:richText/>
      </w:sdtPr>
      <w:sdtContent>
        <w:p>
          <w:pPr>
            <w:ind w:right="4" w:firstLine="5103"/>
            <w:rPr>
              <w:szCs w:val="24"/>
            </w:rPr>
            <w:sectPr>
              <w:headerReference w:type="even" r:id="rId14"/>
              <w:headerReference w:type="default" r:id="rId15"/>
              <w:footerReference w:type="even" r:id="rId16"/>
              <w:footerReference w:type="default" r:id="rId17"/>
              <w:headerReference w:type="first" r:id="rId18"/>
              <w:footerReference w:type="first" r:id="rId19"/>
              <w:type w:val="continuous"/>
              <w:pgSz w:w="12240" w:h="15840"/>
              <w:pgMar w:top="1440" w:right="1041" w:bottom="1440" w:left="1440" w:header="708" w:footer="708" w:gutter="0"/>
              <w:cols w:space="708"/>
              <w:titlePg/>
              <w:docGrid w:linePitch="360"/>
            </w:sectPr>
          </w:pPr>
        </w:p>
        <w:p>
          <w:pPr>
            <w:ind w:right="4" w:firstLine="5103"/>
            <w:rPr>
              <w:szCs w:val="24"/>
            </w:rPr>
          </w:pPr>
          <w:r>
            <w:rPr>
              <w:szCs w:val="24"/>
            </w:rPr>
            <w:t>PATVIRTINTA</w:t>
          </w:r>
        </w:p>
        <w:p>
          <w:pPr>
            <w:ind w:right="6" w:firstLine="5103"/>
            <w:rPr>
              <w:szCs w:val="24"/>
            </w:rPr>
          </w:pPr>
          <w:r>
            <w:rPr>
              <w:szCs w:val="24"/>
            </w:rPr>
            <w:t>Lietuvos transporto saugos administracijos</w:t>
          </w:r>
        </w:p>
        <w:p>
          <w:pPr>
            <w:ind w:right="6" w:firstLine="5103"/>
            <w:rPr>
              <w:szCs w:val="24"/>
            </w:rPr>
          </w:pPr>
          <w:r>
            <w:rPr>
              <w:szCs w:val="24"/>
            </w:rPr>
            <w:t xml:space="preserve">direktoriaus 2020 m. rugsėjo 9 d. </w:t>
          </w:r>
        </w:p>
        <w:p>
          <w:pPr>
            <w:ind w:right="6" w:firstLine="5103"/>
            <w:rPr>
              <w:szCs w:val="24"/>
            </w:rPr>
          </w:pPr>
          <w:r>
            <w:rPr>
              <w:szCs w:val="24"/>
            </w:rPr>
            <w:t>įsakymu Nr. 2BE-284</w:t>
          </w:r>
        </w:p>
        <w:p>
          <w:pPr>
            <w:widowControl w:val="0"/>
            <w:tabs>
              <w:tab w:val="left" w:pos="-142"/>
              <w:tab w:val="left" w:pos="0"/>
              <w:tab w:val="left" w:pos="142"/>
              <w:tab w:val="left" w:pos="1134"/>
            </w:tabs>
            <w:suppressAutoHyphens/>
            <w:ind w:left="567" w:right="566"/>
            <w:rPr>
              <w:rFonts w:eastAsia="SimSun"/>
              <w:b/>
              <w:bCs/>
              <w:szCs w:val="24"/>
              <w:lang w:eastAsia="lt-LT" w:bidi="hi-IN"/>
            </w:rPr>
          </w:pPr>
        </w:p>
        <w:p>
          <w:pPr>
            <w:widowControl w:val="0"/>
            <w:tabs>
              <w:tab w:val="left" w:pos="-142"/>
              <w:tab w:val="left" w:pos="0"/>
              <w:tab w:val="left" w:pos="142"/>
              <w:tab w:val="left" w:pos="1134"/>
            </w:tabs>
            <w:suppressAutoHyphens/>
            <w:ind w:left="567" w:right="566"/>
            <w:jc w:val="center"/>
            <w:rPr>
              <w:rFonts w:eastAsia="SimSun"/>
              <w:b/>
              <w:bCs/>
              <w:szCs w:val="24"/>
              <w:lang w:eastAsia="lt-LT" w:bidi="hi-IN"/>
            </w:rPr>
          </w:pPr>
        </w:p>
        <w:p>
          <w:pPr>
            <w:widowControl w:val="0"/>
            <w:tabs>
              <w:tab w:val="left" w:pos="-142"/>
              <w:tab w:val="left" w:pos="0"/>
              <w:tab w:val="left" w:pos="142"/>
              <w:tab w:val="left" w:pos="1134"/>
            </w:tabs>
            <w:suppressAutoHyphens/>
            <w:ind w:left="567" w:right="566"/>
            <w:jc w:val="center"/>
            <w:rPr>
              <w:szCs w:val="24"/>
            </w:rPr>
          </w:pPr>
          <w:r>
            <w:rPr>
              <w:b/>
              <w:bCs/>
              <w:szCs w:val="24"/>
            </w:rPr>
            <w:t>INFORMACIJOS PAGAL LIETUVOS RESPUBLIKOS PRANEŠĖJŲ APSAUGOS ĮSTATYMĄ TEIKIMO TVARKOS APRAŠAS</w:t>
          </w:r>
        </w:p>
        <w:p>
          <w:pPr>
            <w:suppressAutoHyphens/>
            <w:jc w:val="center"/>
            <w:rPr>
              <w:caps/>
              <w:szCs w:val="24"/>
              <w:lang w:eastAsia="zh-CN"/>
            </w:rPr>
          </w:pPr>
        </w:p>
        <w:sdt>
          <w:sdtPr>
            <w:alias w:val="skyrius"/>
            <w:tag w:val="part_d58181dd7afe4cba84034ca1865dcf4f"/>
            <w:lock w:val="sdtLocked"/>
            <w:richText/>
          </w:sdtPr>
          <w:sdtContent>
            <w:p>
              <w:pPr>
                <w:suppressAutoHyphens/>
                <w:jc w:val="center"/>
                <w:rPr>
                  <w:szCs w:val="24"/>
                </w:rPr>
              </w:pPr>
              <w:sdt>
                <w:sdtPr>
                  <w:alias w:val="Numeris"/>
                  <w:tag w:val="nr_d58181dd7afe4cba84034ca1865dcf4f"/>
                  <w:lock w:val="sdtLocked"/>
                  <w:richText/>
                </w:sdtPr>
                <w:sdtContent>
                  <w:r>
                    <w:rPr>
                      <w:b/>
                      <w:bCs/>
                      <w:caps/>
                      <w:szCs w:val="24"/>
                      <w:lang w:eastAsia="zh-CN"/>
                    </w:rPr>
                    <w:t>I</w:t>
                  </w:r>
                </w:sdtContent>
              </w:sdt>
              <w:r>
                <w:rPr>
                  <w:b/>
                  <w:bCs/>
                  <w:caps/>
                  <w:szCs w:val="24"/>
                  <w:lang w:eastAsia="zh-CN"/>
                </w:rPr>
                <w:t xml:space="preserve"> Skyrius</w:t>
              </w:r>
            </w:p>
            <w:p>
              <w:pPr>
                <w:suppressAutoHyphens/>
                <w:jc w:val="center"/>
                <w:rPr>
                  <w:szCs w:val="24"/>
                </w:rPr>
              </w:pPr>
              <w:sdt>
                <w:sdtPr>
                  <w:alias w:val="Pavadinimas"/>
                  <w:tag w:val="title_d58181dd7afe4cba84034ca1865dcf4f"/>
                  <w:lock w:val="sdtLocked"/>
                  <w:richText/>
                </w:sdtPr>
                <w:sdtContent>
                  <w:r>
                    <w:rPr>
                      <w:b/>
                      <w:bCs/>
                      <w:caps/>
                      <w:szCs w:val="24"/>
                      <w:lang w:eastAsia="zh-CN"/>
                    </w:rPr>
                    <w:t>BENDROSIOS NUOSTATOS</w:t>
                  </w:r>
                </w:sdtContent>
              </w:sdt>
            </w:p>
            <w:p>
              <w:pPr>
                <w:suppressAutoHyphens/>
                <w:jc w:val="center"/>
                <w:rPr>
                  <w:szCs w:val="24"/>
                  <w:lang w:eastAsia="zh-CN"/>
                </w:rPr>
              </w:pPr>
            </w:p>
            <w:sdt>
              <w:sdtPr>
                <w:alias w:val="1 p."/>
                <w:tag w:val="part_9fe74794dc3a42748816dd4e74e4cbbd"/>
                <w:lock w:val="sdtLocked"/>
                <w:richText/>
              </w:sdtPr>
              <w:sdtContent>
                <w:p>
                  <w:pPr>
                    <w:widowControl w:val="0"/>
                    <w:tabs>
                      <w:tab w:val="left" w:pos="0"/>
                      <w:tab w:val="left" w:pos="850"/>
                      <w:tab w:val="left" w:pos="993"/>
                      <w:tab w:val="left" w:pos="1418"/>
                    </w:tabs>
                    <w:suppressAutoHyphens/>
                    <w:spacing w:line="259" w:lineRule="auto"/>
                    <w:ind w:firstLine="567"/>
                    <w:jc w:val="both"/>
                    <w:rPr>
                      <w:szCs w:val="24"/>
                    </w:rPr>
                  </w:pPr>
                  <w:sdt>
                    <w:sdtPr>
                      <w:alias w:val="Numeris"/>
                      <w:tag w:val="nr_9fe74794dc3a42748816dd4e74e4cbbd"/>
                      <w:lock w:val="sdtLocked"/>
                      <w:richText/>
                    </w:sdtPr>
                    <w:sdtContent>
                      <w:r>
                        <w:rPr>
                          <w:szCs w:val="24"/>
                        </w:rPr>
                        <w:t>1</w:t>
                      </w:r>
                    </w:sdtContent>
                  </w:sdt>
                  <w:r>
                    <w:rPr>
                      <w:szCs w:val="24"/>
                    </w:rPr>
                    <w:t>.</w:t>
                    <w:tab/>
                    <w:t xml:space="preserve">Informacijos pagal Lietuvos Respublikos pranešėjų apsaugos įstatymą teikimo tvarkos aprašas </w:t>
                  </w:r>
                  <w:r>
                    <w:rPr>
                      <w:rFonts w:eastAsia="SimSun"/>
                      <w:szCs w:val="24"/>
                      <w:lang w:bidi="hi-IN"/>
                    </w:rPr>
                    <w:t xml:space="preserve">(toliau – Aprašas) nustato informacijos apie Lietuvos transporto saugos administracijoje (toliau – Administracija) galimai rengiamus, padarytus ar daromus pažeidimus teikimo, informacijos apie pažeidimus priėmimo Administracijoje veikiančiu vidiniu informacijos apie pažeidimus teikimo kanalu (toliau – vidinis kanalas), jos vertinimo ir sprendimų priėmimo tvarką. </w:t>
                  </w:r>
                </w:p>
              </w:sdtContent>
            </w:sdt>
            <w:sdt>
              <w:sdtPr>
                <w:alias w:val="2 p."/>
                <w:tag w:val="part_6563f32da45444bfa349501d1f38aa32"/>
                <w:lock w:val="sdtLocked"/>
                <w:richText/>
              </w:sdtPr>
              <w:sdtContent>
                <w:p>
                  <w:pPr>
                    <w:widowControl w:val="0"/>
                    <w:tabs>
                      <w:tab w:val="left" w:pos="0"/>
                      <w:tab w:val="left" w:pos="850"/>
                      <w:tab w:val="left" w:pos="993"/>
                      <w:tab w:val="left" w:pos="1418"/>
                    </w:tabs>
                    <w:suppressAutoHyphens/>
                    <w:spacing w:line="259" w:lineRule="auto"/>
                    <w:ind w:firstLine="567"/>
                    <w:jc w:val="both"/>
                    <w:rPr>
                      <w:szCs w:val="24"/>
                    </w:rPr>
                  </w:pPr>
                  <w:sdt>
                    <w:sdtPr>
                      <w:alias w:val="Numeris"/>
                      <w:tag w:val="nr_6563f32da45444bfa349501d1f38aa32"/>
                      <w:lock w:val="sdtLocked"/>
                      <w:richText/>
                    </w:sdtPr>
                    <w:sdtContent>
                      <w:r>
                        <w:rPr>
                          <w:szCs w:val="24"/>
                          <w:lang w:eastAsia="lt-LT"/>
                        </w:rPr>
                        <w:t>2</w:t>
                      </w:r>
                    </w:sdtContent>
                  </w:sdt>
                  <w:r>
                    <w:rPr>
                      <w:szCs w:val="24"/>
                      <w:lang w:eastAsia="lt-LT"/>
                    </w:rPr>
                    <w:t>.</w:t>
                    <w:tab/>
                  </w:r>
                  <w:r>
                    <w:rPr>
                      <w:rFonts w:eastAsia="SimSun"/>
                      <w:szCs w:val="24"/>
                      <w:lang w:bidi="hi-IN"/>
                    </w:rPr>
                    <w:t>Informacijos apie pažeidimus teikimo pagrindai, aplinkybės, kurioms esant gali būti teikiama informacija apie pažeidimus, nustatyti Lietuvos Respublikos pranešėjų apsaugos įstatyme (toliau – Pranešėjų apsaugos įstatymas) ir Lietuvos Respublikos Vyriausybės 2018 m. lapkričio 14 d. nutarime Nr. 1133 „Dėl Lietuvos Respublikos pranešėjų apsaugos įstatymo įgyvendinimo“.</w:t>
                  </w:r>
                </w:p>
              </w:sdtContent>
            </w:sdt>
            <w:sdt>
              <w:sdtPr>
                <w:alias w:val="3 p."/>
                <w:tag w:val="part_6eeb2c074e784e53b8e92039f672ef0e"/>
                <w:lock w:val="sdtLocked"/>
                <w:richText/>
              </w:sdtPr>
              <w:sdtContent>
                <w:p>
                  <w:pPr>
                    <w:widowControl w:val="0"/>
                    <w:tabs>
                      <w:tab w:val="left" w:pos="0"/>
                      <w:tab w:val="left" w:pos="850"/>
                      <w:tab w:val="left" w:pos="993"/>
                      <w:tab w:val="left" w:pos="1418"/>
                    </w:tabs>
                    <w:suppressAutoHyphens/>
                    <w:spacing w:line="259" w:lineRule="auto"/>
                    <w:ind w:firstLine="567"/>
                    <w:jc w:val="both"/>
                    <w:rPr>
                      <w:szCs w:val="24"/>
                    </w:rPr>
                  </w:pPr>
                  <w:sdt>
                    <w:sdtPr>
                      <w:alias w:val="Numeris"/>
                      <w:tag w:val="nr_6eeb2c074e784e53b8e92039f672ef0e"/>
                      <w:lock w:val="sdtLocked"/>
                      <w:richText/>
                    </w:sdtPr>
                    <w:sdtContent>
                      <w:r>
                        <w:rPr>
                          <w:rFonts w:eastAsia="SimSun"/>
                          <w:szCs w:val="24"/>
                          <w:lang w:eastAsia="lt-LT" w:bidi="hi-IN"/>
                        </w:rPr>
                        <w:t>3</w:t>
                      </w:r>
                    </w:sdtContent>
                  </w:sdt>
                  <w:r>
                    <w:rPr>
                      <w:rFonts w:eastAsia="SimSun"/>
                      <w:szCs w:val="24"/>
                      <w:lang w:eastAsia="lt-LT" w:bidi="hi-IN"/>
                    </w:rPr>
                    <w:t>.</w:t>
                    <w:tab/>
                  </w:r>
                  <w:r>
                    <w:rPr>
                      <w:rFonts w:eastAsia="SimSun"/>
                      <w:szCs w:val="24"/>
                      <w:lang w:bidi="hi-IN"/>
                    </w:rPr>
                    <w:t>Administracijoje gauta informacija apie pažeidimus priimama, registruojama, nagrinėjama ir asmenų, teikiančių informaciją apie pažeidimą, apsaugos priemonės užtikrinamos vadovaujantis Pranešėjų apsaugos įstatymu, kitais teisės aktais ir šiuo Aprašu.</w:t>
                  </w:r>
                </w:p>
              </w:sdtContent>
            </w:sdt>
            <w:sdt>
              <w:sdtPr>
                <w:alias w:val="4 p."/>
                <w:tag w:val="part_d328322f3ffb4bec836f6d0ee647eefa"/>
                <w:lock w:val="sdtLocked"/>
                <w:richText/>
              </w:sdtPr>
              <w:sdtContent>
                <w:p>
                  <w:pPr>
                    <w:tabs>
                      <w:tab w:val="left" w:pos="851"/>
                    </w:tabs>
                    <w:spacing w:line="259" w:lineRule="auto"/>
                    <w:ind w:right="4" w:firstLine="567"/>
                    <w:jc w:val="both"/>
                    <w:rPr>
                      <w:szCs w:val="24"/>
                    </w:rPr>
                  </w:pPr>
                  <w:sdt>
                    <w:sdtPr>
                      <w:alias w:val="Numeris"/>
                      <w:tag w:val="nr_d328322f3ffb4bec836f6d0ee647eefa"/>
                      <w:lock w:val="sdtLocked"/>
                      <w:richText/>
                    </w:sdtPr>
                    <w:sdtContent>
                      <w:r>
                        <w:rPr>
                          <w:szCs w:val="24"/>
                          <w:lang w:eastAsia="lt-LT"/>
                        </w:rPr>
                        <w:t>4</w:t>
                      </w:r>
                    </w:sdtContent>
                  </w:sdt>
                  <w:r>
                    <w:rPr>
                      <w:szCs w:val="24"/>
                      <w:lang w:eastAsia="lt-LT"/>
                    </w:rPr>
                    <w:t>.</w:t>
                    <w:tab/>
                  </w:r>
                  <w:r>
                    <w:rPr>
                      <w:szCs w:val="24"/>
                    </w:rPr>
                    <w:t>Apraše vartojamos sąvokos:</w:t>
                  </w:r>
                </w:p>
                <w:sdt>
                  <w:sdtPr>
                    <w:alias w:val="4.1 pp."/>
                    <w:tag w:val="part_fe1c42721b6c41d8bd852d8bbb04ff3c"/>
                    <w:lock w:val="sdtLocked"/>
                    <w:richText/>
                  </w:sdtPr>
                  <w:sdtContent>
                    <w:p>
                      <w:pPr>
                        <w:tabs>
                          <w:tab w:val="left" w:pos="993"/>
                        </w:tabs>
                        <w:spacing w:line="259" w:lineRule="auto"/>
                        <w:ind w:right="4" w:firstLine="567"/>
                        <w:jc w:val="both"/>
                        <w:rPr>
                          <w:szCs w:val="24"/>
                        </w:rPr>
                      </w:pPr>
                      <w:sdt>
                        <w:sdtPr>
                          <w:alias w:val="Numeris"/>
                          <w:tag w:val="nr_fe1c42721b6c41d8bd852d8bbb04ff3c"/>
                          <w:lock w:val="sdtLocked"/>
                          <w:richText/>
                        </w:sdtPr>
                        <w:sdtContent>
                          <w:r>
                            <w:rPr>
                              <w:szCs w:val="24"/>
                              <w:lang w:eastAsia="lt-LT"/>
                            </w:rPr>
                            <w:t>4.1</w:t>
                          </w:r>
                        </w:sdtContent>
                      </w:sdt>
                      <w:r>
                        <w:rPr>
                          <w:szCs w:val="24"/>
                          <w:lang w:eastAsia="lt-LT"/>
                        </w:rPr>
                        <w:t>.</w:t>
                        <w:tab/>
                      </w:r>
                      <w:r>
                        <w:rPr>
                          <w:b/>
                          <w:bCs/>
                          <w:color w:val="000000"/>
                          <w:szCs w:val="24"/>
                        </w:rPr>
                        <w:t>kompetentingas subjektas</w:t>
                      </w:r>
                      <w:r>
                        <w:rPr>
                          <w:color w:val="000000"/>
                          <w:szCs w:val="24"/>
                        </w:rPr>
                        <w:t xml:space="preserve"> – </w:t>
                      </w:r>
                      <w:r>
                        <w:rPr>
                          <w:szCs w:val="24"/>
                        </w:rPr>
                        <w:t xml:space="preserve">Administracijos direktoriaus įsakymu, kuriuo patvirtintas šis Aprašas, paskirtas Administracijos valstybės tarnautojas ar darbuotojas, dirbantis pagal darbo sutartį, įpareigotas priimti vidiniu </w:t>
                      </w:r>
                      <w:r>
                        <w:rPr>
                          <w:rFonts w:eastAsia="SimSun"/>
                          <w:szCs w:val="24"/>
                          <w:lang w:bidi="hi-IN"/>
                        </w:rPr>
                        <w:t xml:space="preserve">informacijos apie pažeidimus teikimo kanalu asmenų, </w:t>
                      </w:r>
                      <w:r>
                        <w:rPr>
                          <w:rFonts w:eastAsia="SimSun"/>
                          <w:szCs w:val="24"/>
                          <w:lang w:eastAsia="zh-CN" w:bidi="hi-IN"/>
                        </w:rPr>
                        <w:t xml:space="preserve">kurį su Administracija sieja ar siejo tarnybos ar darbo santykiai arba sutartiniai santykiai, pranešimus apie galimai </w:t>
                      </w:r>
                      <w:r>
                        <w:rPr>
                          <w:rFonts w:eastAsia="SimSun"/>
                          <w:szCs w:val="24"/>
                          <w:lang w:bidi="hi-IN"/>
                        </w:rPr>
                        <w:t xml:space="preserve">rengiamus, padarytus ar daromus pažeidimus, juos analizuoti, vertinti bei atlikti kitus reikalingus veiksmus, ir kuris yra </w:t>
                      </w:r>
                      <w:r>
                        <w:rPr>
                          <w:color w:val="000000"/>
                          <w:szCs w:val="24"/>
                        </w:rPr>
                        <w:t>įgaliotas atlikti kompetentingo subjekto funkcijas, apibrėžtas Vidinių informacijos apie pažeidimus teikimo kanalų įdiegimo ir jų funkcionavimo užtikrinimo tvarkos apraše, patvirtintame Lietuvos Respublikos Vyriausybės 2018 m. lapkričio 14 d. nutarimu Nr. 1133 „Dėl Lietuvos Respublikos pranešėjų apsaugos įstatymo įgyvendinimo“.</w:t>
                      </w:r>
                    </w:p>
                  </w:sdtContent>
                </w:sdt>
              </w:sdtContent>
            </w:sdt>
            <w:sdt>
              <w:sdtPr>
                <w:alias w:val="5 p."/>
                <w:tag w:val="part_a03fabc8dd67424fbc250c7bf1017739"/>
                <w:lock w:val="sdtLocked"/>
                <w:richText/>
              </w:sdtPr>
              <w:sdtContent>
                <w:p>
                  <w:pPr>
                    <w:widowControl w:val="0"/>
                    <w:tabs>
                      <w:tab w:val="left" w:pos="0"/>
                      <w:tab w:val="left" w:pos="850"/>
                      <w:tab w:val="left" w:pos="993"/>
                      <w:tab w:val="left" w:pos="1418"/>
                    </w:tabs>
                    <w:suppressAutoHyphens/>
                    <w:spacing w:line="259" w:lineRule="auto"/>
                    <w:ind w:firstLine="567"/>
                    <w:jc w:val="both"/>
                    <w:rPr>
                      <w:szCs w:val="24"/>
                    </w:rPr>
                  </w:pPr>
                  <w:sdt>
                    <w:sdtPr>
                      <w:alias w:val="Numeris"/>
                      <w:tag w:val="nr_a03fabc8dd67424fbc250c7bf1017739"/>
                      <w:lock w:val="sdtLocked"/>
                      <w:richText/>
                    </w:sdtPr>
                    <w:sdtContent>
                      <w:r>
                        <w:rPr>
                          <w:rFonts w:eastAsia="SimSun"/>
                          <w:szCs w:val="24"/>
                          <w:lang w:eastAsia="zh-CN" w:bidi="hi-IN"/>
                        </w:rPr>
                        <w:t>5</w:t>
                      </w:r>
                    </w:sdtContent>
                  </w:sdt>
                  <w:r>
                    <w:rPr>
                      <w:rFonts w:eastAsia="SimSun"/>
                      <w:szCs w:val="24"/>
                      <w:lang w:eastAsia="zh-CN" w:bidi="hi-IN"/>
                    </w:rPr>
                    <w:t>.</w:t>
                    <w:tab/>
                    <w:t>Kitos Apraše vartojamos sąvokos suprantamos taip, kaip jos apibrėžtos Pranešėjų apsaugos įstatyme ir kituose teisės aktuose, reglamentuojančiuose pranešėjų apsaugos reikalavimus.</w:t>
                  </w:r>
                </w:p>
              </w:sdtContent>
            </w:sdt>
            <w:sdt>
              <w:sdtPr>
                <w:alias w:val="6 p."/>
                <w:tag w:val="part_c5bca5a726264979b5129a0cf63f46b5"/>
                <w:lock w:val="sdtLocked"/>
                <w:richText/>
              </w:sdtPr>
              <w:sdtContent>
                <w:p>
                  <w:pPr>
                    <w:widowControl w:val="0"/>
                    <w:tabs>
                      <w:tab w:val="left" w:pos="0"/>
                      <w:tab w:val="left" w:pos="850"/>
                      <w:tab w:val="left" w:pos="993"/>
                    </w:tabs>
                    <w:suppressAutoHyphens/>
                    <w:spacing w:line="259" w:lineRule="auto"/>
                    <w:ind w:firstLine="567"/>
                    <w:jc w:val="both"/>
                    <w:rPr>
                      <w:caps/>
                      <w:szCs w:val="24"/>
                      <w:lang w:eastAsia="zh-CN"/>
                    </w:rPr>
                  </w:pPr>
                  <w:sdt>
                    <w:sdtPr>
                      <w:alias w:val="Numeris"/>
                      <w:tag w:val="nr_c5bca5a726264979b5129a0cf63f46b5"/>
                      <w:lock w:val="sdtLocked"/>
                      <w:richText/>
                    </w:sdtPr>
                    <w:sdtContent>
                      <w:r>
                        <w:rPr>
                          <w:rFonts w:eastAsia="SimSun"/>
                          <w:szCs w:val="24"/>
                          <w:lang w:eastAsia="zh-CN" w:bidi="hi-IN"/>
                        </w:rPr>
                        <w:t>6</w:t>
                      </w:r>
                    </w:sdtContent>
                  </w:sdt>
                  <w:r>
                    <w:rPr>
                      <w:rFonts w:eastAsia="SimSun"/>
                      <w:szCs w:val="24"/>
                      <w:lang w:eastAsia="zh-CN" w:bidi="hi-IN"/>
                    </w:rPr>
                    <w:t>.</w:t>
                    <w:tab/>
                  </w:r>
                  <w:r>
                    <w:rPr>
                      <w:szCs w:val="24"/>
                    </w:rPr>
                    <w:t>Kompetentingas subjektas</w:t>
                  </w:r>
                  <w:r>
                    <w:rPr>
                      <w:rFonts w:eastAsia="SimSun"/>
                      <w:szCs w:val="24"/>
                      <w:lang w:eastAsia="zh-CN" w:bidi="hi-IN"/>
                    </w:rPr>
                    <w:t xml:space="preserve"> privalo užtikrinti asmens, kuris vidiniu kanalu pateikia informaciją apie pažeidimą Administracijoje ir kurį su Administracija sieja ar siejo tarnybos ar darbo santykiai arba sutartiniai santykiai (konsultavimo, rangos, stažuotės, praktikos, savanorystės ir pan.) (toliau – asmuo, teikiantis informaciją apie pažeidimą), ir jo teikiamos informacijos konfidencialumą, išskyrus įstatymuose nustatytus atvejus.</w:t>
                  </w:r>
                </w:p>
                <w:p>
                  <w:pPr>
                    <w:suppressAutoHyphens/>
                    <w:rPr>
                      <w:caps/>
                      <w:szCs w:val="24"/>
                      <w:lang w:eastAsia="zh-CN"/>
                    </w:rPr>
                  </w:pPr>
                </w:p>
              </w:sdtContent>
            </w:sdt>
          </w:sdtContent>
        </w:sdt>
        <w:sdt>
          <w:sdtPr>
            <w:alias w:val="skyrius"/>
            <w:tag w:val="part_5475987a7afd4d2c8b77c9bdffb44261"/>
            <w:lock w:val="sdtLocked"/>
            <w:richText/>
          </w:sdtPr>
          <w:sdtContent>
            <w:p>
              <w:pPr>
                <w:suppressAutoHyphens/>
                <w:jc w:val="center"/>
                <w:rPr>
                  <w:szCs w:val="24"/>
                </w:rPr>
              </w:pPr>
              <w:sdt>
                <w:sdtPr>
                  <w:alias w:val="Numeris"/>
                  <w:tag w:val="nr_5475987a7afd4d2c8b77c9bdffb44261"/>
                  <w:lock w:val="sdtLocked"/>
                  <w:richText/>
                </w:sdtPr>
                <w:sdtContent>
                  <w:r>
                    <w:rPr>
                      <w:b/>
                      <w:bCs/>
                      <w:caps/>
                      <w:szCs w:val="24"/>
                      <w:lang w:eastAsia="zh-CN"/>
                    </w:rPr>
                    <w:t>II</w:t>
                  </w:r>
                </w:sdtContent>
              </w:sdt>
              <w:r>
                <w:rPr>
                  <w:b/>
                  <w:bCs/>
                  <w:caps/>
                  <w:szCs w:val="24"/>
                  <w:lang w:eastAsia="zh-CN"/>
                </w:rPr>
                <w:t xml:space="preserve"> SKYRIUS</w:t>
              </w:r>
            </w:p>
            <w:p>
              <w:pPr>
                <w:widowControl w:val="0"/>
                <w:tabs>
                  <w:tab w:val="left" w:pos="-142"/>
                  <w:tab w:val="left" w:pos="0"/>
                  <w:tab w:val="left" w:pos="142"/>
                  <w:tab w:val="left" w:pos="993"/>
                  <w:tab w:val="left" w:pos="2977"/>
                </w:tabs>
                <w:suppressAutoHyphens/>
                <w:jc w:val="center"/>
                <w:rPr>
                  <w:szCs w:val="24"/>
                </w:rPr>
              </w:pPr>
              <w:sdt>
                <w:sdtPr>
                  <w:alias w:val="Pavadinimas"/>
                  <w:tag w:val="title_5475987a7afd4d2c8b77c9bdffb44261"/>
                  <w:lock w:val="sdtLocked"/>
                  <w:richText/>
                </w:sdtPr>
                <w:sdtContent>
                  <w:r>
                    <w:rPr>
                      <w:rFonts w:eastAsia="SimSun"/>
                      <w:b/>
                      <w:szCs w:val="24"/>
                      <w:lang w:eastAsia="lt-LT" w:bidi="hi-IN"/>
                    </w:rPr>
                    <w:t>INFORMACIJOS APIE PAŽEIDIMUS TEIKIMAS</w:t>
                  </w:r>
                </w:sdtContent>
              </w:sdt>
            </w:p>
            <w:p>
              <w:pPr>
                <w:widowControl w:val="0"/>
                <w:tabs>
                  <w:tab w:val="left" w:pos="0"/>
                  <w:tab w:val="left" w:pos="850"/>
                  <w:tab w:val="left" w:pos="993"/>
                </w:tabs>
                <w:suppressAutoHyphens/>
                <w:jc w:val="both"/>
                <w:rPr>
                  <w:rFonts w:eastAsia="SimSun"/>
                  <w:szCs w:val="24"/>
                  <w:lang w:eastAsia="zh-CN" w:bidi="hi-IN"/>
                </w:rPr>
              </w:pPr>
            </w:p>
            <w:sdt>
              <w:sdtPr>
                <w:alias w:val="7 p."/>
                <w:tag w:val="part_22be981aa4fc4411b8247903370e4a14"/>
                <w:lock w:val="sdtLocked"/>
                <w:richText/>
              </w:sdtPr>
              <w:sdtContent>
                <w:p>
                  <w:pPr>
                    <w:widowControl w:val="0"/>
                    <w:tabs>
                      <w:tab w:val="left" w:pos="0"/>
                      <w:tab w:val="left" w:pos="852"/>
                      <w:tab w:val="left" w:pos="1134"/>
                    </w:tabs>
                    <w:suppressAutoHyphens/>
                    <w:spacing w:line="259" w:lineRule="auto"/>
                    <w:ind w:firstLine="567"/>
                    <w:jc w:val="both"/>
                    <w:rPr>
                      <w:szCs w:val="24"/>
                    </w:rPr>
                  </w:pPr>
                  <w:sdt>
                    <w:sdtPr>
                      <w:alias w:val="Numeris"/>
                      <w:tag w:val="nr_22be981aa4fc4411b8247903370e4a14"/>
                      <w:lock w:val="sdtLocked"/>
                      <w:richText/>
                    </w:sdtPr>
                    <w:sdtContent>
                      <w:r>
                        <w:rPr>
                          <w:szCs w:val="24"/>
                        </w:rPr>
                        <w:t>7</w:t>
                      </w:r>
                    </w:sdtContent>
                  </w:sdt>
                  <w:r>
                    <w:rPr>
                      <w:szCs w:val="24"/>
                    </w:rPr>
                    <w:t>.</w:t>
                    <w:tab/>
                    <w:t>Asmuo, teikiantis informaciją apie pažeidimą, turi teisę ją pateikti užpildydamas Lietuvos Respublikos Vyriausybės 2018 m. lapkričio 14 d. nutarimu Nr. 1133 „Dėl Lietuvos Respublikos pranešėjų apsaugos įstatymo įgyvendinimo“ patvirtintą pranešimo apie pažeidimą formą, kuri taip pat yra pridėta prie šio Aprašo (Aprašo Priedas Nr. 1) arba apie pažeidimą pranešti laisvos formos pranešimu, kuriame turi būti pateikta Aprašo 9 punkte nurodyta informacija ir nurodyta, kad ši informacija teikiama vadovaujantis Pranešėjų apsaugos įstatymu.</w:t>
                  </w:r>
                </w:p>
              </w:sdtContent>
            </w:sdt>
            <w:sdt>
              <w:sdtPr>
                <w:alias w:val="8 p."/>
                <w:tag w:val="part_4e353f0bdd424b76a6e176b89edae805"/>
                <w:lock w:val="sdtLocked"/>
                <w:richText/>
              </w:sdtPr>
              <w:sdtContent>
                <w:p>
                  <w:pPr>
                    <w:widowControl w:val="0"/>
                    <w:tabs>
                      <w:tab w:val="left" w:pos="0"/>
                      <w:tab w:val="left" w:pos="852"/>
                      <w:tab w:val="left" w:pos="1134"/>
                    </w:tabs>
                    <w:suppressAutoHyphens/>
                    <w:spacing w:line="259" w:lineRule="auto"/>
                    <w:ind w:firstLine="567"/>
                    <w:jc w:val="both"/>
                    <w:rPr>
                      <w:szCs w:val="24"/>
                    </w:rPr>
                  </w:pPr>
                  <w:sdt>
                    <w:sdtPr>
                      <w:alias w:val="Numeris"/>
                      <w:tag w:val="nr_4e353f0bdd424b76a6e176b89edae805"/>
                      <w:lock w:val="sdtLocked"/>
                      <w:richText/>
                    </w:sdtPr>
                    <w:sdtContent>
                      <w:r>
                        <w:rPr>
                          <w:szCs w:val="24"/>
                          <w:lang w:eastAsia="lt-LT"/>
                        </w:rPr>
                        <w:t>8</w:t>
                      </w:r>
                    </w:sdtContent>
                  </w:sdt>
                  <w:r>
                    <w:rPr>
                      <w:szCs w:val="24"/>
                      <w:lang w:eastAsia="lt-LT"/>
                    </w:rPr>
                    <w:t>.</w:t>
                    <w:tab/>
                  </w:r>
                  <w:r>
                    <w:rPr>
                      <w:rFonts w:eastAsia="SimSun"/>
                      <w:szCs w:val="24"/>
                      <w:lang w:eastAsia="zh-CN" w:bidi="hi-IN"/>
                    </w:rPr>
                    <w:t>Asmuo, teikiantis informaciją apie pažeidimą, Administracijoje ją gali pateikti vienu iš šių būdų:</w:t>
                  </w:r>
                </w:p>
                <w:p>
                  <w:pPr>
                    <w:rPr>
                      <w:szCs w:val="24"/>
                    </w:rPr>
                  </w:pPr>
                </w:p>
                <w:sdt>
                  <w:sdtPr>
                    <w:alias w:val="8.1 pp."/>
                    <w:tag w:val="part_7734988b1b404fdfbff2415b09e05295"/>
                    <w:lock w:val="sdtLocked"/>
                    <w:richText/>
                  </w:sdtPr>
                  <w:sdtContent>
                    <w:p>
                      <w:pPr>
                        <w:spacing w:line="259" w:lineRule="auto"/>
                        <w:ind w:right="4" w:firstLine="567"/>
                        <w:jc w:val="both"/>
                        <w:rPr>
                          <w:szCs w:val="24"/>
                        </w:rPr>
                      </w:pPr>
                      <w:sdt>
                        <w:sdtPr>
                          <w:alias w:val="Numeris"/>
                          <w:tag w:val="nr_7734988b1b404fdfbff2415b09e05295"/>
                          <w:lock w:val="sdtLocked"/>
                          <w:richText/>
                        </w:sdtPr>
                        <w:sdtContent>
                          <w:r>
                            <w:rPr>
                              <w:szCs w:val="24"/>
                            </w:rPr>
                            <w:t>8.1</w:t>
                          </w:r>
                        </w:sdtContent>
                      </w:sdt>
                      <w:r>
                        <w:rPr>
                          <w:szCs w:val="24"/>
                        </w:rPr>
                        <w:t>.</w:t>
                        <w:tab/>
                      </w:r>
                      <w:r>
                        <w:rPr>
                          <w:color w:val="000000"/>
                          <w:szCs w:val="24"/>
                        </w:rPr>
                        <w:t xml:space="preserve">tiesiogiai kompetentingam subjektui, atvykęs Administracijos pagrindinės buveinės adresu </w:t>
                      </w:r>
                      <w:r>
                        <w:rPr>
                          <w:color w:val="222222"/>
                          <w:szCs w:val="24"/>
                          <w:shd w:val="clear" w:color="auto" w:fill="FFFFFF"/>
                        </w:rPr>
                        <w:t>Švitrigailos g. 42, 03209 Vilnius</w:t>
                      </w:r>
                      <w:r>
                        <w:rPr>
                          <w:color w:val="000000"/>
                          <w:szCs w:val="24"/>
                        </w:rPr>
                        <w:t xml:space="preserve"> arba </w:t>
                      </w:r>
                      <w:r>
                        <w:rPr>
                          <w:color w:val="222222"/>
                          <w:szCs w:val="24"/>
                          <w:shd w:val="clear" w:color="auto" w:fill="FFFFFF"/>
                        </w:rPr>
                        <w:t xml:space="preserve">atvykęs į Administracijos padalinius vienu iš toliau nurodomų adresų, t. y. </w:t>
                      </w:r>
                      <w:r>
                        <w:rPr>
                          <w:szCs w:val="24"/>
                        </w:rPr>
                        <w:t>A. Juozapavičiaus pr. 57, 45262 Kaunas; J. Janonio g. 24, 92251 Klaipėda; J. Biliūno g. 3, 36101 Panevėžys; Aerouosto g. 9, 77103 Šiauliai</w:t>
                      </w:r>
                      <w:r>
                        <w:rPr>
                          <w:color w:val="000000"/>
                          <w:szCs w:val="24"/>
                        </w:rPr>
                        <w:t>;</w:t>
                      </w:r>
                    </w:p>
                  </w:sdtContent>
                </w:sdt>
                <w:sdt>
                  <w:sdtPr>
                    <w:alias w:val="8.2 pp."/>
                    <w:tag w:val="part_a0b0fbc586ac4f86b665b63057dae5e8"/>
                    <w:lock w:val="sdtLocked"/>
                    <w:richText/>
                  </w:sdtPr>
                  <w:sdtContent>
                    <w:p>
                      <w:pPr>
                        <w:spacing w:line="259" w:lineRule="auto"/>
                        <w:ind w:right="4" w:firstLine="567"/>
                        <w:jc w:val="both"/>
                        <w:rPr>
                          <w:szCs w:val="24"/>
                        </w:rPr>
                      </w:pPr>
                      <w:sdt>
                        <w:sdtPr>
                          <w:alias w:val="Numeris"/>
                          <w:tag w:val="nr_a0b0fbc586ac4f86b665b63057dae5e8"/>
                          <w:lock w:val="sdtLocked"/>
                          <w:richText/>
                        </w:sdtPr>
                        <w:sdtContent>
                          <w:r>
                            <w:rPr>
                              <w:szCs w:val="24"/>
                            </w:rPr>
                            <w:t>8.2</w:t>
                          </w:r>
                        </w:sdtContent>
                      </w:sdt>
                      <w:r>
                        <w:rPr>
                          <w:szCs w:val="24"/>
                        </w:rPr>
                        <w:t>.</w:t>
                        <w:tab/>
                      </w:r>
                      <w:r>
                        <w:rPr>
                          <w:color w:val="000000"/>
                          <w:szCs w:val="24"/>
                        </w:rPr>
                        <w:t>vienu iš Aprašo 8.1. papunktyje nurodytų adresų atsiųsdamas paštu Aprašo 6 punkte nurodytą nustatytos ar laisvos formos pranešimą apie pažeidimą, įdėtą į voką su žyma „Kompetentingam subjektui asmeniškai“;</w:t>
                      </w:r>
                    </w:p>
                  </w:sdtContent>
                </w:sdt>
                <w:sdt>
                  <w:sdtPr>
                    <w:alias w:val="8.3 pp."/>
                    <w:tag w:val="part_1925bd7d05364568bbc96e88a13191df"/>
                    <w:lock w:val="sdtLocked"/>
                    <w:richText/>
                  </w:sdtPr>
                  <w:sdtContent>
                    <w:p>
                      <w:pPr>
                        <w:spacing w:line="259" w:lineRule="auto"/>
                        <w:ind w:right="4" w:firstLine="567"/>
                        <w:jc w:val="both"/>
                        <w:rPr>
                          <w:szCs w:val="24"/>
                        </w:rPr>
                      </w:pPr>
                      <w:sdt>
                        <w:sdtPr>
                          <w:alias w:val="Numeris"/>
                          <w:tag w:val="nr_1925bd7d05364568bbc96e88a13191df"/>
                          <w:lock w:val="sdtLocked"/>
                          <w:richText/>
                        </w:sdtPr>
                        <w:sdtContent>
                          <w:r>
                            <w:rPr>
                              <w:szCs w:val="24"/>
                            </w:rPr>
                            <w:t>8.3</w:t>
                          </w:r>
                        </w:sdtContent>
                      </w:sdt>
                      <w:r>
                        <w:rPr>
                          <w:szCs w:val="24"/>
                        </w:rPr>
                        <w:t>.</w:t>
                        <w:tab/>
                        <w:t xml:space="preserve">atsiųsti informaciją apie pažeidimą Administracijos interneto svetainės skyriuje „Korupcijos prevencija“ nurodytu elektroninio pašto adresu </w:t>
                      </w:r>
                      <w:r>
                        <w:rPr>
                          <w:color w:val="0563C1"/>
                          <w:szCs w:val="24"/>
                          <w:u w:val="single"/>
                        </w:rPr>
                        <w:t>pasitikiu@ltsa.lrv.lt,</w:t>
                      </w:r>
                      <w:r>
                        <w:rPr>
                          <w:szCs w:val="24"/>
                        </w:rPr>
                        <w:t xml:space="preserve"> elektroninio pašto „temos“ laukelyje nurodant „Kompetentingam subjektui“ arba Administracijos interneto svetainės skyriuje „Aktualu pranešėjams“ užpildant esančią pranešimo formą.</w:t>
                      </w:r>
                    </w:p>
                  </w:sdtContent>
                </w:sdt>
              </w:sdtContent>
            </w:sdt>
            <w:sdt>
              <w:sdtPr>
                <w:alias w:val="9 p."/>
                <w:tag w:val="part_c2c9d47034d64b269a9e542448238d72"/>
                <w:lock w:val="sdtLocked"/>
                <w:richText/>
              </w:sdtPr>
              <w:sdtContent>
                <w:p>
                  <w:pPr>
                    <w:widowControl w:val="0"/>
                    <w:tabs>
                      <w:tab w:val="left" w:pos="0"/>
                      <w:tab w:val="left" w:pos="852"/>
                      <w:tab w:val="left" w:pos="1134"/>
                    </w:tabs>
                    <w:suppressAutoHyphens/>
                    <w:spacing w:line="259" w:lineRule="auto"/>
                    <w:ind w:firstLine="567"/>
                    <w:jc w:val="both"/>
                    <w:rPr>
                      <w:szCs w:val="24"/>
                    </w:rPr>
                  </w:pPr>
                  <w:sdt>
                    <w:sdtPr>
                      <w:alias w:val="Numeris"/>
                      <w:tag w:val="nr_c2c9d47034d64b269a9e542448238d72"/>
                      <w:lock w:val="sdtLocked"/>
                      <w:richText/>
                    </w:sdtPr>
                    <w:sdtContent>
                      <w:r>
                        <w:rPr>
                          <w:szCs w:val="24"/>
                        </w:rPr>
                        <w:t>9</w:t>
                      </w:r>
                    </w:sdtContent>
                  </w:sdt>
                  <w:r>
                    <w:rPr>
                      <w:szCs w:val="24"/>
                    </w:rPr>
                    <w:t>.</w:t>
                    <w:tab/>
                    <w:t>Asmuo, teikiantis informaciją apie pažeidimą, nurodo konkrečias faktines aplinkybes, asmenį, kuris rengiasi, dalyvauja ar dalyvavo darant pažeidimą, informaciją apie galimus tokio asmens motyvus darant pažeidimą, nurodo, ar apie šį pažeidimą jau yra pranešta, jei taip, – kam buvo pranešta, ar buvo gautas atsakymas, pateikia duomenis apie pažeidimo liudininkus, taip pat nurodo savo vardą, pavardę, gyvenamosios vietos adresą (arba el. pašto adresą) korespondencijai gauti ir kitus duomenis ryšiui palaikyti, jei įmanoma, prideda rašytinius ar kitokius turimus duomenis ar informaciją, atskleidžiančią galimo pažeidimo požymius. Taip pat asmuo gali nurodyti, kaip ir kada su juo geriausia susisiekti.</w:t>
                  </w:r>
                </w:p>
                <w:p>
                  <w:pPr>
                    <w:widowControl w:val="0"/>
                    <w:tabs>
                      <w:tab w:val="left" w:pos="852"/>
                      <w:tab w:val="left" w:pos="961"/>
                    </w:tabs>
                    <w:suppressAutoHyphens/>
                    <w:jc w:val="center"/>
                    <w:rPr>
                      <w:szCs w:val="24"/>
                      <w:lang w:eastAsia="zh-CN"/>
                    </w:rPr>
                  </w:pPr>
                </w:p>
              </w:sdtContent>
            </w:sdt>
          </w:sdtContent>
        </w:sdt>
        <w:sdt>
          <w:sdtPr>
            <w:alias w:val="skyrius"/>
            <w:tag w:val="part_f2eef2f36e0441ba97e706919c536c1d"/>
            <w:lock w:val="sdtLocked"/>
            <w:richText/>
          </w:sdtPr>
          <w:sdtContent>
            <w:p>
              <w:pPr>
                <w:suppressAutoHyphens/>
                <w:jc w:val="center"/>
                <w:rPr>
                  <w:szCs w:val="24"/>
                </w:rPr>
              </w:pPr>
              <w:sdt>
                <w:sdtPr>
                  <w:alias w:val="Numeris"/>
                  <w:tag w:val="nr_f2eef2f36e0441ba97e706919c536c1d"/>
                  <w:lock w:val="sdtLocked"/>
                  <w:richText/>
                </w:sdtPr>
                <w:sdtContent>
                  <w:r>
                    <w:rPr>
                      <w:b/>
                      <w:bCs/>
                      <w:caps/>
                      <w:szCs w:val="24"/>
                      <w:lang w:eastAsia="zh-CN"/>
                    </w:rPr>
                    <w:t>III</w:t>
                  </w:r>
                </w:sdtContent>
              </w:sdt>
              <w:r>
                <w:rPr>
                  <w:b/>
                  <w:bCs/>
                  <w:caps/>
                  <w:szCs w:val="24"/>
                  <w:lang w:eastAsia="zh-CN"/>
                </w:rPr>
                <w:t xml:space="preserve"> SKYRIUS</w:t>
              </w:r>
            </w:p>
            <w:p>
              <w:pPr>
                <w:widowControl w:val="0"/>
                <w:tabs>
                  <w:tab w:val="left" w:pos="-142"/>
                  <w:tab w:val="left" w:pos="0"/>
                  <w:tab w:val="left" w:pos="142"/>
                  <w:tab w:val="left" w:pos="1134"/>
                  <w:tab w:val="left" w:pos="1560"/>
                </w:tabs>
                <w:suppressAutoHyphens/>
                <w:jc w:val="center"/>
                <w:rPr>
                  <w:szCs w:val="24"/>
                </w:rPr>
              </w:pPr>
              <w:sdt>
                <w:sdtPr>
                  <w:alias w:val="Pavadinimas"/>
                  <w:tag w:val="title_f2eef2f36e0441ba97e706919c536c1d"/>
                  <w:lock w:val="sdtLocked"/>
                  <w:richText/>
                </w:sdtPr>
                <w:sdtContent>
                  <w:r>
                    <w:rPr>
                      <w:rFonts w:eastAsia="SimSun"/>
                      <w:b/>
                      <w:bCs/>
                      <w:szCs w:val="24"/>
                      <w:lang w:eastAsia="lt-LT" w:bidi="hi-IN"/>
                    </w:rPr>
                    <w:t xml:space="preserve">INFORMACIJOS APIE PAŽEIDIMUS PRIĖMIMAS IR REGISTRAVIMAS </w:t>
                  </w:r>
                </w:sdtContent>
              </w:sdt>
            </w:p>
            <w:p>
              <w:pPr>
                <w:widowControl w:val="0"/>
                <w:tabs>
                  <w:tab w:val="left" w:pos="0"/>
                  <w:tab w:val="left" w:pos="852"/>
                  <w:tab w:val="left" w:pos="1134"/>
                </w:tabs>
                <w:suppressAutoHyphens/>
                <w:ind w:left="709"/>
                <w:jc w:val="both"/>
                <w:rPr>
                  <w:szCs w:val="24"/>
                  <w:lang w:eastAsia="lt-LT"/>
                </w:rPr>
              </w:pPr>
            </w:p>
            <w:sdt>
              <w:sdtPr>
                <w:alias w:val="10 p."/>
                <w:tag w:val="part_99b210bede2a4f6eb519295a629f347f"/>
                <w:lock w:val="sdtLocked"/>
                <w:richText/>
              </w:sdtPr>
              <w:sdtContent>
                <w:p>
                  <w:pPr>
                    <w:tabs>
                      <w:tab w:val="left" w:pos="851"/>
                      <w:tab w:val="left" w:pos="1134"/>
                      <w:tab w:val="left" w:pos="1304"/>
                    </w:tabs>
                    <w:ind w:firstLine="682"/>
                    <w:jc w:val="both"/>
                    <w:rPr>
                      <w:szCs w:val="24"/>
                    </w:rPr>
                  </w:pPr>
                  <w:sdt>
                    <w:sdtPr>
                      <w:alias w:val="Numeris"/>
                      <w:tag w:val="nr_99b210bede2a4f6eb519295a629f347f"/>
                      <w:lock w:val="sdtLocked"/>
                      <w:richText/>
                    </w:sdtPr>
                    <w:sdtContent>
                      <w:r>
                        <w:rPr>
                          <w:szCs w:val="24"/>
                        </w:rPr>
                        <w:t>10</w:t>
                      </w:r>
                    </w:sdtContent>
                  </w:sdt>
                  <w:r>
                    <w:rPr>
                      <w:szCs w:val="24"/>
                    </w:rPr>
                    <w:t xml:space="preserve">.  Informaciją apie pažeidimą priima ir Administracijos dokumentų ir valdymo sistemoje „Avilys“ (toliau – DVS Avilys) nedelsiant, bet ne vėliau kaip per 4 (keturias) darbo valandas, užregistruoja kompetentingas subjektas. Jei informacija apie pažeidimą pateikta ne darbo valandomis, šiame Aprašo punkte nurodytus veiksmus kompetentingas subjektas atlieka artimiausią darbo dieną nedelsdamas, bet ne vėliau kaip per 4 (keturias) darbo valandas. Siekiant užtikrinti asmens, pateikusio informaciją apie pažeidimą, ir su juo susijusių duomenų konfidencialumą, duomenys DVS Avilyje neskenuojami ir į jį neįkeliami, tik nurodomas informacijos apie pažeidimą priėmimo ir gavimo faktas ir kad informacija yra gauta vadovaujantis Pranešėjų apsaugos įstatymo pagrindu, o DVS Avilyje, užpildant informaciją apie siuntėją (t. y. apie asmenį, pateikusį informaciją), nurodoma – </w:t>
                  </w:r>
                  <w:r>
                    <w:rPr>
                      <w:i/>
                      <w:iCs/>
                      <w:szCs w:val="24"/>
                    </w:rPr>
                    <w:t>„Pranešėjas pagal PAI“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4771c06f9011ec993ff5ca6e8ba60c">
                    <w:r w:rsidRPr="00532B9F">
                      <w:rPr>
                        <w:rFonts w:ascii="Times New Roman" w:eastAsia="MS Mincho" w:hAnsi="Times New Roman"/>
                        <w:sz w:val="20"/>
                        <w:i/>
                        <w:iCs/>
                        <w:color w:val="0000FF" w:themeColor="hyperlink"/>
                        <w:u w:val="single"/>
                      </w:rPr>
                      <w:t>2BE-339</w:t>
                    </w:r>
                  </w:fldSimple>
                  <w:r>
                    <w:rPr>
                      <w:rFonts w:ascii="Times New Roman" w:eastAsia="MS Mincho" w:hAnsi="Times New Roman"/>
                      <w:sz w:val="20"/>
                      <w:i/>
                      <w:iCs/>
                    </w:rPr>
                    <w:t>,
2021-12-14,
paskelbta TAR 2022-01-07, i. k. 2022-00231            </w:t>
                  </w:r>
                </w:p>
                <w:p/>
              </w:sdtContent>
            </w:sdt>
            <w:sdt>
              <w:sdtPr>
                <w:alias w:val="11 p."/>
                <w:tag w:val="part_9c4281e1485541a7860068fd069b03c8"/>
                <w:lock w:val="sdtLocked"/>
                <w:richText/>
              </w:sdtPr>
              <w:sdtContent>
                <w:p>
                  <w:pPr>
                    <w:widowControl w:val="0"/>
                    <w:tabs>
                      <w:tab w:val="left" w:pos="0"/>
                      <w:tab w:val="left" w:pos="852"/>
                      <w:tab w:val="left" w:pos="1134"/>
                    </w:tabs>
                    <w:suppressAutoHyphens/>
                    <w:spacing w:line="259" w:lineRule="auto"/>
                    <w:ind w:firstLine="567"/>
                    <w:jc w:val="both"/>
                    <w:rPr>
                      <w:szCs w:val="24"/>
                    </w:rPr>
                  </w:pPr>
                  <w:sdt>
                    <w:sdtPr>
                      <w:alias w:val="Numeris"/>
                      <w:tag w:val="nr_9c4281e1485541a7860068fd069b03c8"/>
                      <w:lock w:val="sdtLocked"/>
                      <w:richText/>
                    </w:sdtPr>
                    <w:sdtContent>
                      <w:r>
                        <w:rPr>
                          <w:szCs w:val="24"/>
                          <w:lang w:eastAsia="lt-LT"/>
                        </w:rPr>
                        <w:t>11</w:t>
                      </w:r>
                    </w:sdtContent>
                  </w:sdt>
                  <w:r>
                    <w:rPr>
                      <w:szCs w:val="24"/>
                      <w:lang w:eastAsia="lt-LT"/>
                    </w:rPr>
                    <w:t>.</w:t>
                    <w:tab/>
                  </w:r>
                  <w:r>
                    <w:rPr>
                      <w:rFonts w:eastAsia="SimSun"/>
                      <w:szCs w:val="24"/>
                      <w:lang w:bidi="hi-IN"/>
                    </w:rPr>
                    <w:t>Informacija apie pažeidimą, gauta Administracijoje k</w:t>
                  </w:r>
                  <w:r>
                    <w:rPr>
                      <w:szCs w:val="24"/>
                    </w:rPr>
                    <w:t xml:space="preserve">itu elektroninio pašto adresu, nei nurodyta </w:t>
                  </w:r>
                  <w:r>
                    <w:rPr>
                      <w:rFonts w:eastAsia="SimSun"/>
                      <w:szCs w:val="24"/>
                      <w:lang w:bidi="hi-IN"/>
                    </w:rPr>
                    <w:t>Aprašo 8.</w:t>
                  </w:r>
                  <w:r>
                    <w:rPr>
                      <w:rFonts w:eastAsia="SimSun"/>
                      <w:szCs w:val="24"/>
                      <w:lang w:val="en-US" w:bidi="hi-IN"/>
                    </w:rPr>
                    <w:t>3</w:t>
                  </w:r>
                  <w:r>
                    <w:rPr>
                      <w:rFonts w:eastAsia="SimSun"/>
                      <w:szCs w:val="24"/>
                      <w:lang w:bidi="hi-IN"/>
                    </w:rPr>
                    <w:t>. papunktyje, neregistruojama ir nedelsiant persiunčiama Aprašo 8.3. papunktyje nurodytu elektroninio pašto adresu. Šiame punkte nustatyta tvarka gauta ir (ar) persiųsta elektroniniu paštu informacija apie pažeidimą turi būti ištrinta nedelsiant.</w:t>
                  </w:r>
                </w:p>
              </w:sdtContent>
            </w:sdt>
            <w:sdt>
              <w:sdtPr>
                <w:alias w:val="12 p."/>
                <w:tag w:val="part_cdd07f8cc3ea42299145e789048cbcd6"/>
                <w:lock w:val="sdtLocked"/>
                <w:richText/>
              </w:sdtPr>
              <w:sdtContent>
                <w:p>
                  <w:pPr>
                    <w:tabs>
                      <w:tab w:val="left" w:pos="993"/>
                    </w:tabs>
                    <w:spacing w:line="259" w:lineRule="auto"/>
                    <w:ind w:right="4" w:firstLine="567"/>
                    <w:jc w:val="both"/>
                    <w:rPr>
                      <w:szCs w:val="24"/>
                    </w:rPr>
                  </w:pPr>
                  <w:sdt>
                    <w:sdtPr>
                      <w:alias w:val="Numeris"/>
                      <w:tag w:val="nr_cdd07f8cc3ea42299145e789048cbcd6"/>
                      <w:lock w:val="sdtLocked"/>
                      <w:richText/>
                    </w:sdtPr>
                    <w:sdtContent>
                      <w:r>
                        <w:rPr>
                          <w:color w:val="000000"/>
                          <w:szCs w:val="24"/>
                        </w:rPr>
                        <w:t>12</w:t>
                      </w:r>
                    </w:sdtContent>
                  </w:sdt>
                  <w:r>
                    <w:rPr>
                      <w:color w:val="000000"/>
                      <w:szCs w:val="24"/>
                    </w:rPr>
                    <w:t>.</w:t>
                    <w:tab/>
                    <w:t xml:space="preserve">Jeigu asmuo, teikiantis informaciją apie pažeidimą, pastarąją pateikia tiesiogiai atvykęs į vieną iš Administracijos padalinių, nurodytų šio Aprašo </w:t>
                  </w:r>
                  <w:r>
                    <w:rPr>
                      <w:color w:val="000000"/>
                      <w:szCs w:val="24"/>
                      <w:lang w:val="en-US"/>
                    </w:rPr>
                    <w:t xml:space="preserve">8.1. </w:t>
                  </w:r>
                  <w:r>
                    <w:rPr>
                      <w:color w:val="000000"/>
                      <w:szCs w:val="24"/>
                    </w:rPr>
                    <w:t xml:space="preserve">papunktyje, to Administracijos padalinio </w:t>
                  </w:r>
                  <w:r>
                    <w:rPr>
                      <w:szCs w:val="24"/>
                    </w:rPr>
                    <w:t xml:space="preserve">valstybės tarnautojas ar darbuotojas, dirbantis pagal darbo sutartį, priėmęs pranešimą, nedelsdamas telefonu ir (arba) elektroniniu paštu informuoja kompetentingą subjektą apie priimtą pranešimą ir suderina kiek įmanoma greitesnį pranešimo perdavimo kompetentingam subjektui būdą. Kompetentingas subjektas, gavęs pranešimą, atlieka Aprašo </w:t>
                  </w:r>
                  <w:r>
                    <w:rPr>
                      <w:szCs w:val="24"/>
                      <w:lang w:val="en-US"/>
                    </w:rPr>
                    <w:t xml:space="preserve">10 </w:t>
                  </w:r>
                  <w:r>
                    <w:rPr>
                      <w:szCs w:val="24"/>
                    </w:rPr>
                    <w:t>punkte nurodytus veiksmus.</w:t>
                  </w:r>
                </w:p>
              </w:sdtContent>
            </w:sdt>
            <w:sdt>
              <w:sdtPr>
                <w:alias w:val="13 p."/>
                <w:tag w:val="part_aac66adef1a14194934df8eb60bcbd68"/>
                <w:lock w:val="sdtLocked"/>
                <w:richText/>
              </w:sdtPr>
              <w:sdtContent>
                <w:p>
                  <w:pPr>
                    <w:tabs>
                      <w:tab w:val="left" w:pos="993"/>
                    </w:tabs>
                    <w:spacing w:line="259" w:lineRule="auto"/>
                    <w:ind w:right="4" w:firstLine="567"/>
                    <w:jc w:val="both"/>
                    <w:rPr>
                      <w:szCs w:val="24"/>
                    </w:rPr>
                  </w:pPr>
                  <w:sdt>
                    <w:sdtPr>
                      <w:alias w:val="Numeris"/>
                      <w:tag w:val="nr_aac66adef1a14194934df8eb60bcbd68"/>
                      <w:lock w:val="sdtLocked"/>
                      <w:richText/>
                    </w:sdtPr>
                    <w:sdtContent>
                      <w:r>
                        <w:rPr>
                          <w:color w:val="000000"/>
                          <w:szCs w:val="24"/>
                        </w:rPr>
                        <w:t>13</w:t>
                      </w:r>
                    </w:sdtContent>
                  </w:sdt>
                  <w:r>
                    <w:rPr>
                      <w:color w:val="000000"/>
                      <w:szCs w:val="24"/>
                    </w:rPr>
                    <w:t>.</w:t>
                    <w:tab/>
                    <w:t>Jeigu asmuo, teikiantis informaciją apie pažeidimą, pastarąją atsiunčia paštu ant voko nepažymėjęs, kad ji adresuota kompetentingam subjektui asmeniškai, kaip nurodyta Taisyklių 8.1. papunktyje, už dokumentų valdymą atsakingas Administracijos padalinys pranešimo neregistruoja ir nedelsdamas jį perduoda kompetentingam subjektui, kuris pranešimą užregistruoja Aprašo 10 punkte nustatyta tvarka.</w:t>
                  </w:r>
                </w:p>
              </w:sdtContent>
            </w:sdt>
            <w:sdt>
              <w:sdtPr>
                <w:alias w:val="14 p."/>
                <w:tag w:val="part_049b689c74a8494ca30eb8e4656ae6f4"/>
                <w:lock w:val="sdtLocked"/>
                <w:richText/>
              </w:sdtPr>
              <w:sdtContent>
                <w:p>
                  <w:pPr>
                    <w:tabs>
                      <w:tab w:val="left" w:pos="993"/>
                    </w:tabs>
                    <w:spacing w:line="259" w:lineRule="auto"/>
                    <w:ind w:right="4" w:firstLine="567"/>
                    <w:jc w:val="both"/>
                    <w:rPr>
                      <w:szCs w:val="24"/>
                    </w:rPr>
                  </w:pPr>
                  <w:sdt>
                    <w:sdtPr>
                      <w:alias w:val="Numeris"/>
                      <w:tag w:val="nr_049b689c74a8494ca30eb8e4656ae6f4"/>
                      <w:lock w:val="sdtLocked"/>
                      <w:richText/>
                    </w:sdtPr>
                    <w:sdtContent>
                      <w:r>
                        <w:rPr>
                          <w:color w:val="000000"/>
                          <w:szCs w:val="24"/>
                        </w:rPr>
                        <w:t>14</w:t>
                      </w:r>
                    </w:sdtContent>
                  </w:sdt>
                  <w:r>
                    <w:rPr>
                      <w:color w:val="000000"/>
                      <w:szCs w:val="24"/>
                    </w:rPr>
                    <w:t>.</w:t>
                    <w:tab/>
                    <w:t>Informacija, pateikta nevalstybine kalba ar neįskaitomai, nėra registruojama.</w:t>
                  </w:r>
                </w:p>
              </w:sdtContent>
            </w:sdt>
            <w:sdt>
              <w:sdtPr>
                <w:alias w:val="15 p."/>
                <w:tag w:val="part_216ecbec0e95492ea5a118d272cd46f5"/>
                <w:lock w:val="sdtLocked"/>
                <w:richText/>
              </w:sdtPr>
              <w:sdtContent>
                <w:p>
                  <w:pPr>
                    <w:widowControl w:val="0"/>
                    <w:tabs>
                      <w:tab w:val="left" w:pos="0"/>
                      <w:tab w:val="left" w:pos="993"/>
                    </w:tabs>
                    <w:suppressAutoHyphens/>
                    <w:spacing w:line="259" w:lineRule="auto"/>
                    <w:ind w:firstLine="567"/>
                    <w:jc w:val="both"/>
                    <w:rPr>
                      <w:szCs w:val="24"/>
                    </w:rPr>
                  </w:pPr>
                  <w:sdt>
                    <w:sdtPr>
                      <w:alias w:val="Numeris"/>
                      <w:tag w:val="nr_216ecbec0e95492ea5a118d272cd46f5"/>
                      <w:lock w:val="sdtLocked"/>
                      <w:richText/>
                    </w:sdtPr>
                    <w:sdtContent>
                      <w:r>
                        <w:rPr>
                          <w:szCs w:val="24"/>
                          <w:lang w:eastAsia="lt-LT"/>
                        </w:rPr>
                        <w:t>15</w:t>
                      </w:r>
                    </w:sdtContent>
                  </w:sdt>
                  <w:r>
                    <w:rPr>
                      <w:szCs w:val="24"/>
                      <w:lang w:eastAsia="lt-LT"/>
                    </w:rPr>
                    <w:t>.</w:t>
                    <w:tab/>
                  </w:r>
                  <w:r>
                    <w:rPr>
                      <w:szCs w:val="24"/>
                    </w:rPr>
                    <w:t>Kompetentingas subjektas užtikrina, kad gauta informacija apie pažeidimą ir su tuo susiję duomenys būtų laikomi kompetentingo subjekto kabinete rakinamoje spintelėje ir su jais galėtų susipažinti tik tokią teisę turintys, informaciją apie pažeidimą nagrinėjantys asmenys.</w:t>
                  </w:r>
                </w:p>
              </w:sdtContent>
            </w:sdt>
            <w:sdt>
              <w:sdtPr>
                <w:alias w:val="16 p."/>
                <w:tag w:val="part_5326302f95d7494dbffd174b80a2f1ab"/>
                <w:lock w:val="sdtLocked"/>
                <w:richText/>
              </w:sdtPr>
              <w:sdtContent>
                <w:p>
                  <w:pPr>
                    <w:widowControl w:val="0"/>
                    <w:tabs>
                      <w:tab w:val="left" w:pos="0"/>
                      <w:tab w:val="left" w:pos="993"/>
                    </w:tabs>
                    <w:suppressAutoHyphens/>
                    <w:spacing w:line="259" w:lineRule="auto"/>
                    <w:ind w:firstLine="567"/>
                    <w:jc w:val="both"/>
                    <w:rPr>
                      <w:szCs w:val="24"/>
                    </w:rPr>
                  </w:pPr>
                  <w:sdt>
                    <w:sdtPr>
                      <w:alias w:val="Numeris"/>
                      <w:tag w:val="nr_5326302f95d7494dbffd174b80a2f1ab"/>
                      <w:lock w:val="sdtLocked"/>
                      <w:richText/>
                    </w:sdtPr>
                    <w:sdtContent>
                      <w:r>
                        <w:rPr>
                          <w:szCs w:val="24"/>
                          <w:lang w:eastAsia="lt-LT"/>
                        </w:rPr>
                        <w:t>16</w:t>
                      </w:r>
                    </w:sdtContent>
                  </w:sdt>
                  <w:r>
                    <w:rPr>
                      <w:szCs w:val="24"/>
                      <w:lang w:eastAsia="lt-LT"/>
                    </w:rPr>
                    <w:t>.</w:t>
                    <w:tab/>
                  </w:r>
                  <w:r>
                    <w:rPr>
                      <w:szCs w:val="24"/>
                    </w:rPr>
                    <w:t>Kompetentingas subjektas, gavęs informaciją apie pažeidimą, ją pateikusiam asmeniui pageidaujant nedelsiant, bet ne vėliau kaip kitą darbo dieną raštu informuoja šį asmenį apie informacijos gavimo faktą.</w:t>
                  </w:r>
                </w:p>
              </w:sdtContent>
            </w:sdt>
            <w:sdt>
              <w:sdtPr>
                <w:alias w:val="17 p."/>
                <w:tag w:val="part_6a744061fc10426a830cbbc69e805aa6"/>
                <w:lock w:val="sdtLocked"/>
                <w:richText/>
              </w:sdtPr>
              <w:sdtContent>
                <w:p>
                  <w:pPr>
                    <w:widowControl w:val="0"/>
                    <w:tabs>
                      <w:tab w:val="left" w:pos="0"/>
                      <w:tab w:val="left" w:pos="993"/>
                    </w:tabs>
                    <w:suppressAutoHyphens/>
                    <w:spacing w:line="259" w:lineRule="auto"/>
                    <w:ind w:firstLine="567"/>
                    <w:jc w:val="both"/>
                    <w:rPr>
                      <w:szCs w:val="24"/>
                    </w:rPr>
                  </w:pPr>
                  <w:sdt>
                    <w:sdtPr>
                      <w:alias w:val="Numeris"/>
                      <w:tag w:val="nr_6a744061fc10426a830cbbc69e805aa6"/>
                      <w:lock w:val="sdtLocked"/>
                      <w:richText/>
                    </w:sdtPr>
                    <w:sdtContent>
                      <w:r>
                        <w:rPr>
                          <w:szCs w:val="24"/>
                          <w:lang w:eastAsia="lt-LT"/>
                        </w:rPr>
                        <w:t>17</w:t>
                      </w:r>
                    </w:sdtContent>
                  </w:sdt>
                  <w:r>
                    <w:rPr>
                      <w:szCs w:val="24"/>
                      <w:lang w:eastAsia="lt-LT"/>
                    </w:rPr>
                    <w:t>.</w:t>
                    <w:tab/>
                  </w:r>
                  <w:r>
                    <w:rPr>
                      <w:szCs w:val="24"/>
                    </w:rPr>
                    <w:t xml:space="preserve">Administracijos valstybės tarnautojai ir darbuotojai, dirbantys pagal darbo sutartis, kurie pagal atliekamas funkcijas turi prieigą prie asmens, teikiančio informaciją apie pažeidimą, pateiktų duomenų arba gali sužinoti ją pateikusio asmens duomenis, yra supažindinami su atsakomybe už </w:t>
                  </w:r>
                  <w:r>
                    <w:rPr>
                      <w:bCs/>
                      <w:szCs w:val="24"/>
                    </w:rPr>
                    <w:t>Pranešėjų apsaugos įstatyme ir (ar) kituose teisės aktuose nustatytų pranešėjų apsaugos reikalavimų pažeidimą,</w:t>
                  </w:r>
                  <w:r>
                    <w:rPr>
                      <w:szCs w:val="24"/>
                    </w:rPr>
                    <w:t xml:space="preserve"> privalo pasirašyti konfidencialumo pasižadėjimą (Aprašo priedas Nr. 2) ir įsipareigoti neatskleisti tokios informacijos ar duomenų trečiosioms šalims.</w:t>
                  </w:r>
                </w:p>
              </w:sdtContent>
            </w:sdt>
            <w:sdt>
              <w:sdtPr>
                <w:alias w:val="18 p."/>
                <w:tag w:val="part_2523efb434ee41759bedc274c36688b1"/>
                <w:lock w:val="sdtLocked"/>
                <w:richText/>
              </w:sdtPr>
              <w:sdtContent>
                <w:p>
                  <w:pPr>
                    <w:widowControl w:val="0"/>
                    <w:tabs>
                      <w:tab w:val="left" w:pos="0"/>
                      <w:tab w:val="left" w:pos="993"/>
                    </w:tabs>
                    <w:suppressAutoHyphens/>
                    <w:spacing w:line="259" w:lineRule="auto"/>
                    <w:ind w:firstLine="567"/>
                    <w:jc w:val="both"/>
                    <w:rPr>
                      <w:szCs w:val="24"/>
                    </w:rPr>
                  </w:pPr>
                  <w:sdt>
                    <w:sdtPr>
                      <w:alias w:val="Numeris"/>
                      <w:tag w:val="nr_2523efb434ee41759bedc274c36688b1"/>
                      <w:lock w:val="sdtLocked"/>
                      <w:richText/>
                    </w:sdtPr>
                    <w:sdtContent>
                      <w:r>
                        <w:rPr>
                          <w:szCs w:val="24"/>
                          <w:lang w:eastAsia="lt-LT"/>
                        </w:rPr>
                        <w:t>18</w:t>
                      </w:r>
                    </w:sdtContent>
                  </w:sdt>
                  <w:r>
                    <w:rPr>
                      <w:szCs w:val="24"/>
                      <w:lang w:eastAsia="lt-LT"/>
                    </w:rPr>
                    <w:t>.</w:t>
                    <w:tab/>
                  </w:r>
                  <w:r>
                    <w:rPr>
                      <w:szCs w:val="24"/>
                    </w:rPr>
                    <w:t>Administracijos valstybės tarnautojai ir darbuotojai, dirbantys pagal darbo sutartis, kuriems pagal pareigas tapo žinomi a</w:t>
                  </w:r>
                  <w:r>
                    <w:rPr>
                      <w:bCs/>
                      <w:szCs w:val="24"/>
                    </w:rPr>
                    <w:t>smens, pateikusio informaciją apie pažeidi</w:t>
                  </w:r>
                  <w:r>
                    <w:rPr>
                      <w:szCs w:val="24"/>
                    </w:rPr>
                    <w:t>mą, asmens duomenys arba tokios informacijos turinys, privalo užtikrinti minėtos informacijos ir asmens duomenų konfidencialumą tiek darbo metu, tiek po jo.</w:t>
                  </w:r>
                </w:p>
                <w:p>
                  <w:pPr>
                    <w:widowControl w:val="0"/>
                    <w:tabs>
                      <w:tab w:val="left" w:pos="0"/>
                      <w:tab w:val="left" w:pos="852"/>
                      <w:tab w:val="left" w:pos="1134"/>
                    </w:tabs>
                    <w:suppressAutoHyphens/>
                    <w:jc w:val="both"/>
                    <w:rPr>
                      <w:szCs w:val="24"/>
                    </w:rPr>
                  </w:pPr>
                </w:p>
              </w:sdtContent>
            </w:sdt>
          </w:sdtContent>
        </w:sdt>
        <w:sdt>
          <w:sdtPr>
            <w:alias w:val="skyrius"/>
            <w:tag w:val="part_9d630de0e72a4a359da6a2576b167bc2"/>
            <w:lock w:val="sdtLocked"/>
            <w:richText/>
          </w:sdtPr>
          <w:sdtContent>
            <w:p>
              <w:pPr>
                <w:suppressAutoHyphens/>
                <w:jc w:val="center"/>
                <w:rPr>
                  <w:szCs w:val="24"/>
                </w:rPr>
              </w:pPr>
              <w:sdt>
                <w:sdtPr>
                  <w:alias w:val="Numeris"/>
                  <w:tag w:val="nr_9d630de0e72a4a359da6a2576b167bc2"/>
                  <w:lock w:val="sdtLocked"/>
                  <w:richText/>
                </w:sdtPr>
                <w:sdtContent>
                  <w:r>
                    <w:rPr>
                      <w:b/>
                      <w:bCs/>
                      <w:caps/>
                      <w:szCs w:val="24"/>
                      <w:lang w:eastAsia="zh-CN"/>
                    </w:rPr>
                    <w:t>IV</w:t>
                  </w:r>
                </w:sdtContent>
              </w:sdt>
              <w:r>
                <w:rPr>
                  <w:b/>
                  <w:bCs/>
                  <w:caps/>
                  <w:szCs w:val="24"/>
                  <w:lang w:eastAsia="zh-CN"/>
                </w:rPr>
                <w:t xml:space="preserve"> skyrius</w:t>
              </w:r>
            </w:p>
            <w:p>
              <w:pPr>
                <w:widowControl w:val="0"/>
                <w:tabs>
                  <w:tab w:val="left" w:pos="-142"/>
                  <w:tab w:val="left" w:pos="0"/>
                  <w:tab w:val="left" w:pos="142"/>
                  <w:tab w:val="left" w:pos="1134"/>
                  <w:tab w:val="left" w:pos="1560"/>
                  <w:tab w:val="left" w:pos="2410"/>
                </w:tabs>
                <w:suppressAutoHyphens/>
                <w:jc w:val="center"/>
                <w:rPr>
                  <w:rFonts w:eastAsia="SimSun"/>
                  <w:b/>
                  <w:szCs w:val="24"/>
                  <w:lang w:eastAsia="lt-LT" w:bidi="hi-IN"/>
                </w:rPr>
              </w:pPr>
              <w:sdt>
                <w:sdtPr>
                  <w:alias w:val="Pavadinimas"/>
                  <w:tag w:val="title_9d630de0e72a4a359da6a2576b167bc2"/>
                  <w:lock w:val="sdtLocked"/>
                  <w:richText/>
                </w:sdtPr>
                <w:sdtContent>
                  <w:r>
                    <w:rPr>
                      <w:rFonts w:eastAsia="SimSun"/>
                      <w:b/>
                      <w:szCs w:val="24"/>
                      <w:lang w:eastAsia="lt-LT" w:bidi="hi-IN"/>
                    </w:rPr>
                    <w:t>INFORMACIJOS APIE PAŽEIDIMUS VERTINIMAS, SPRENDIMŲ PRIĖMIMAS</w:t>
                  </w:r>
                </w:sdtContent>
              </w:sdt>
            </w:p>
            <w:p>
              <w:pPr>
                <w:widowControl w:val="0"/>
                <w:tabs>
                  <w:tab w:val="left" w:pos="-142"/>
                  <w:tab w:val="left" w:pos="0"/>
                  <w:tab w:val="left" w:pos="142"/>
                  <w:tab w:val="left" w:pos="1134"/>
                  <w:tab w:val="left" w:pos="1560"/>
                  <w:tab w:val="left" w:pos="2410"/>
                </w:tabs>
                <w:suppressAutoHyphens/>
                <w:jc w:val="center"/>
                <w:rPr>
                  <w:szCs w:val="24"/>
                </w:rPr>
              </w:pPr>
            </w:p>
            <w:sdt>
              <w:sdtPr>
                <w:alias w:val="19 p."/>
                <w:tag w:val="part_5f5d326ce81042cfad02579f81f80003"/>
                <w:lock w:val="sdtLocked"/>
                <w:richText/>
              </w:sdtPr>
              <w:sdtContent>
                <w:p>
                  <w:pPr>
                    <w:tabs>
                      <w:tab w:val="left" w:pos="851"/>
                      <w:tab w:val="left" w:pos="1134"/>
                      <w:tab w:val="left" w:pos="1304"/>
                    </w:tabs>
                    <w:ind w:firstLine="682"/>
                    <w:jc w:val="both"/>
                    <w:rPr>
                      <w:szCs w:val="24"/>
                    </w:rPr>
                  </w:pPr>
                  <w:sdt>
                    <w:sdtPr>
                      <w:alias w:val="Numeris"/>
                      <w:tag w:val="nr_5f5d326ce81042cfad02579f81f80003"/>
                      <w:lock w:val="sdtLocked"/>
                      <w:richText/>
                    </w:sdtPr>
                    <w:sdtContent>
                      <w:r>
                        <w:rPr>
                          <w:szCs w:val="24"/>
                        </w:rPr>
                        <w:t>19</w:t>
                      </w:r>
                    </w:sdtContent>
                  </w:sdt>
                  <w:r>
                    <w:rPr>
                      <w:szCs w:val="24"/>
                    </w:rPr>
                    <w:t>. Kompetentingas subjektas, užregistravęs gautą informaciją apie pažeidimą, nedelsdamas, bet ne vėliau kaip kitą darbo dieną imasi ją vertinti. Kompetentingam subjektui negali būti daromas poveikis ar kitaip trukdoma atlikti su pažeidimo vertinimu ir (ar) sprendimo priėmimu susijusias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4771c06f9011ec993ff5ca6e8ba60c">
                    <w:r w:rsidRPr="00532B9F">
                      <w:rPr>
                        <w:rFonts w:ascii="Times New Roman" w:eastAsia="MS Mincho" w:hAnsi="Times New Roman"/>
                        <w:sz w:val="20"/>
                        <w:i/>
                        <w:iCs/>
                        <w:color w:val="0000FF" w:themeColor="hyperlink"/>
                        <w:u w:val="single"/>
                      </w:rPr>
                      <w:t>2BE-339</w:t>
                    </w:r>
                  </w:fldSimple>
                  <w:r>
                    <w:rPr>
                      <w:rFonts w:ascii="Times New Roman" w:eastAsia="MS Mincho" w:hAnsi="Times New Roman"/>
                      <w:sz w:val="20"/>
                      <w:i/>
                      <w:iCs/>
                    </w:rPr>
                    <w:t>,
2021-12-14,
paskelbta TAR 2022-01-07, i. k. 2022-00231            </w:t>
                  </w:r>
                </w:p>
                <w:p/>
              </w:sdtContent>
            </w:sdt>
            <w:sdt>
              <w:sdtPr>
                <w:alias w:val="20 p."/>
                <w:tag w:val="part_0240357f001043519552e46b9913ee3e"/>
                <w:lock w:val="sdtLocked"/>
                <w:richText/>
              </w:sdtPr>
              <w:sdtContent>
                <w:p>
                  <w:pPr>
                    <w:widowControl w:val="0"/>
                    <w:tabs>
                      <w:tab w:val="left" w:pos="426"/>
                      <w:tab w:val="left" w:pos="993"/>
                    </w:tabs>
                    <w:suppressAutoHyphens/>
                    <w:spacing w:line="259" w:lineRule="auto"/>
                    <w:ind w:firstLine="567"/>
                    <w:jc w:val="both"/>
                    <w:rPr>
                      <w:szCs w:val="24"/>
                    </w:rPr>
                  </w:pPr>
                  <w:sdt>
                    <w:sdtPr>
                      <w:alias w:val="Numeris"/>
                      <w:tag w:val="nr_0240357f001043519552e46b9913ee3e"/>
                      <w:lock w:val="sdtLocked"/>
                      <w:richText/>
                    </w:sdtPr>
                    <w:sdtContent>
                      <w:r>
                        <w:rPr>
                          <w:szCs w:val="24"/>
                          <w:lang w:eastAsia="lt-LT"/>
                        </w:rPr>
                        <w:t>20</w:t>
                      </w:r>
                    </w:sdtContent>
                  </w:sdt>
                  <w:r>
                    <w:rPr>
                      <w:szCs w:val="24"/>
                      <w:lang w:eastAsia="lt-LT"/>
                    </w:rPr>
                    <w:t>.</w:t>
                    <w:tab/>
                  </w:r>
                  <w:r>
                    <w:rPr>
                      <w:szCs w:val="24"/>
                    </w:rPr>
                    <w:t>Kompetentingas subjektas, siekdamas įvertinti, ar informacija apie pažeidimą atitinka Pranešėjų apsaugos įstatymo nuostatas, gali pateikti paklausimą (prašymą) bet kuriam Administracijos valstybės tarnautojui ir (ar) darbuotojui, dirbančiam pagal darbo sutartį, kuris privalo nedelsiant, bet ne vėliau kaip per kompetentingo subjekto nurodytą terminą, pateikti reikalingą informaciją pranešimui nagrinėti.</w:t>
                  </w:r>
                </w:p>
              </w:sdtContent>
            </w:sdt>
            <w:sdt>
              <w:sdtPr>
                <w:alias w:val="21 p."/>
                <w:tag w:val="part_f6c2cc936a5d4ae1b860e67726348bac"/>
                <w:lock w:val="sdtLocked"/>
                <w:richText/>
              </w:sdtPr>
              <w:sdtContent>
                <w:p>
                  <w:pPr>
                    <w:widowControl w:val="0"/>
                    <w:tabs>
                      <w:tab w:val="left" w:pos="426"/>
                      <w:tab w:val="left" w:pos="993"/>
                    </w:tabs>
                    <w:suppressAutoHyphens/>
                    <w:spacing w:line="259" w:lineRule="auto"/>
                    <w:ind w:firstLine="567"/>
                    <w:jc w:val="both"/>
                    <w:rPr>
                      <w:szCs w:val="24"/>
                    </w:rPr>
                  </w:pPr>
                  <w:sdt>
                    <w:sdtPr>
                      <w:alias w:val="Numeris"/>
                      <w:tag w:val="nr_f6c2cc936a5d4ae1b860e67726348bac"/>
                      <w:lock w:val="sdtLocked"/>
                      <w:richText/>
                    </w:sdtPr>
                    <w:sdtContent>
                      <w:r>
                        <w:rPr>
                          <w:szCs w:val="24"/>
                          <w:lang w:eastAsia="lt-LT"/>
                        </w:rPr>
                        <w:t>21</w:t>
                      </w:r>
                    </w:sdtContent>
                  </w:sdt>
                  <w:r>
                    <w:rPr>
                      <w:szCs w:val="24"/>
                      <w:lang w:eastAsia="lt-LT"/>
                    </w:rPr>
                    <w:t>.</w:t>
                    <w:tab/>
                  </w:r>
                  <w:r>
                    <w:rPr>
                      <w:szCs w:val="24"/>
                    </w:rPr>
                    <w:t>Kompetentingas subjektas, tirdamas gautą informaciją apie pažeidimą, gauna reikalingą informaciją ir duomenis iš jam nepavaldžių Administracijos valstybės tarnautojų ir (ar) darbuotojų, dirbančių pagal darbo sutartį, padalinių ir priima su tyrimo atlikimu susijusius sprendimus, kurie yra privalomi visiems Administracijos valstybės tarnautojams ir (ar) darbuotojams, dirbantiems pagal darbo sutartį, bei padaliniams.</w:t>
                  </w:r>
                </w:p>
                <w:p>
                  <w:pPr>
                    <w:rPr>
                      <w:szCs w:val="24"/>
                    </w:rPr>
                  </w:pPr>
                </w:p>
              </w:sdtContent>
            </w:sdt>
            <w:sdt>
              <w:sdtPr>
                <w:alias w:val="22 p."/>
                <w:tag w:val="part_ab7c1744ef4f4a5799b93f1a4da23c45"/>
                <w:lock w:val="sdtLocked"/>
                <w:richText/>
              </w:sdtPr>
              <w:sdtContent>
                <w:p>
                  <w:pPr>
                    <w:widowControl w:val="0"/>
                    <w:tabs>
                      <w:tab w:val="left" w:pos="426"/>
                      <w:tab w:val="left" w:pos="993"/>
                    </w:tabs>
                    <w:suppressAutoHyphens/>
                    <w:spacing w:line="259" w:lineRule="auto"/>
                    <w:ind w:firstLine="567"/>
                    <w:jc w:val="both"/>
                    <w:rPr>
                      <w:szCs w:val="24"/>
                    </w:rPr>
                  </w:pPr>
                  <w:sdt>
                    <w:sdtPr>
                      <w:alias w:val="Numeris"/>
                      <w:tag w:val="nr_ab7c1744ef4f4a5799b93f1a4da23c45"/>
                      <w:lock w:val="sdtLocked"/>
                      <w:richText/>
                    </w:sdtPr>
                    <w:sdtContent>
                      <w:r>
                        <w:rPr>
                          <w:szCs w:val="24"/>
                          <w:lang w:eastAsia="lt-LT"/>
                        </w:rPr>
                        <w:t>22</w:t>
                      </w:r>
                    </w:sdtContent>
                  </w:sdt>
                  <w:r>
                    <w:rPr>
                      <w:szCs w:val="24"/>
                      <w:lang w:eastAsia="lt-LT"/>
                    </w:rPr>
                    <w:t>.</w:t>
                    <w:tab/>
                  </w:r>
                  <w:r>
                    <w:rPr>
                      <w:szCs w:val="24"/>
                    </w:rPr>
                    <w:t>Dėl vidiniu kanalu pateiktos informacijos apie pažeidimą kompetentingas subjektas priima vieną iš šių sprendimų:</w:t>
                  </w:r>
                </w:p>
                <w:sdt>
                  <w:sdtPr>
                    <w:alias w:val="22.1 pp."/>
                    <w:tag w:val="part_373b3a039c90465f81f9ba8dc30a1026"/>
                    <w:lock w:val="sdtLocked"/>
                    <w:richText/>
                  </w:sdtPr>
                  <w:sdtContent>
                    <w:p>
                      <w:pPr>
                        <w:widowControl w:val="0"/>
                        <w:tabs>
                          <w:tab w:val="left" w:pos="426"/>
                          <w:tab w:val="left" w:pos="567"/>
                          <w:tab w:val="left" w:pos="1134"/>
                          <w:tab w:val="left" w:pos="1418"/>
                        </w:tabs>
                        <w:suppressAutoHyphens/>
                        <w:spacing w:line="259" w:lineRule="auto"/>
                        <w:ind w:firstLine="567"/>
                        <w:jc w:val="both"/>
                        <w:rPr>
                          <w:szCs w:val="24"/>
                        </w:rPr>
                      </w:pPr>
                      <w:sdt>
                        <w:sdtPr>
                          <w:alias w:val="Numeris"/>
                          <w:tag w:val="nr_373b3a039c90465f81f9ba8dc30a1026"/>
                          <w:lock w:val="sdtLocked"/>
                          <w:richText/>
                        </w:sdtPr>
                        <w:sdtContent>
                          <w:r>
                            <w:rPr>
                              <w:szCs w:val="24"/>
                              <w:lang w:eastAsia="lt-LT"/>
                            </w:rPr>
                            <w:t>22.1</w:t>
                          </w:r>
                        </w:sdtContent>
                      </w:sdt>
                      <w:r>
                        <w:rPr>
                          <w:szCs w:val="24"/>
                          <w:lang w:eastAsia="lt-LT"/>
                        </w:rPr>
                        <w:t>.</w:t>
                        <w:tab/>
                      </w:r>
                      <w:r>
                        <w:rPr>
                          <w:color w:val="000000"/>
                          <w:szCs w:val="24"/>
                        </w:rPr>
                        <w:t>jeigu</w:t>
                      </w:r>
                      <w:r>
                        <w:rPr>
                          <w:szCs w:val="24"/>
                        </w:rPr>
                        <w:t xml:space="preserve"> gauta informacija apie pažeidimą</w:t>
                      </w:r>
                      <w:r>
                        <w:rPr>
                          <w:color w:val="000000"/>
                          <w:szCs w:val="24"/>
                        </w:rPr>
                        <w:t xml:space="preserve"> atitinka </w:t>
                      </w:r>
                      <w:r>
                        <w:rPr>
                          <w:szCs w:val="24"/>
                        </w:rPr>
                        <w:t xml:space="preserve">Pranešėjų apsaugos įstatymo </w:t>
                      </w:r>
                      <w:r>
                        <w:rPr>
                          <w:color w:val="000000"/>
                          <w:szCs w:val="24"/>
                        </w:rPr>
                        <w:t>4 straipsnio 5 dalyje nustatytus reikalavimus arba joje pateikta informacija atitinka šiame įstatyme nustatytus požymius,</w:t>
                      </w:r>
                      <w:r>
                        <w:rPr>
                          <w:szCs w:val="24"/>
                        </w:rPr>
                        <w:t>– persiųsti pranešimą</w:t>
                      </w:r>
                      <w:r>
                        <w:rPr>
                          <w:color w:val="000000"/>
                          <w:szCs w:val="24"/>
                        </w:rPr>
                        <w:t xml:space="preserve"> Lietuvos Respublikos prokuratūrai </w:t>
                      </w:r>
                      <w:r>
                        <w:rPr>
                          <w:szCs w:val="24"/>
                        </w:rPr>
                        <w:t xml:space="preserve">(nedelsiant, bet ne vėliau kaip per 2 darbo dienas nuo pranešimo gavimo dienos) </w:t>
                      </w:r>
                      <w:r>
                        <w:rPr>
                          <w:color w:val="000000"/>
                          <w:szCs w:val="24"/>
                        </w:rPr>
                        <w:t>klausimui dėl pranešėjo statuso asmeniui suteikimo spręsti ir, jeigu Administracija yra įgaliota tirti asmens pranešime pateiktą informaciją, - nagrinėti pateiktą informaciją apie pažeidimą;</w:t>
                      </w:r>
                    </w:p>
                  </w:sdtContent>
                </w:sdt>
                <w:sdt>
                  <w:sdtPr>
                    <w:alias w:val="22.2 pp."/>
                    <w:tag w:val="part_1fb900b8b1d943868760ff618b61003f"/>
                    <w:lock w:val="sdtLocked"/>
                    <w:richText/>
                  </w:sdtPr>
                  <w:sdtContent>
                    <w:p>
                      <w:pPr>
                        <w:widowControl w:val="0"/>
                        <w:tabs>
                          <w:tab w:val="left" w:pos="426"/>
                          <w:tab w:val="left" w:pos="567"/>
                          <w:tab w:val="left" w:pos="1134"/>
                          <w:tab w:val="left" w:pos="1418"/>
                        </w:tabs>
                        <w:suppressAutoHyphens/>
                        <w:spacing w:line="259" w:lineRule="auto"/>
                        <w:ind w:firstLine="567"/>
                        <w:jc w:val="both"/>
                        <w:rPr>
                          <w:szCs w:val="24"/>
                        </w:rPr>
                      </w:pPr>
                      <w:sdt>
                        <w:sdtPr>
                          <w:alias w:val="Numeris"/>
                          <w:tag w:val="nr_1fb900b8b1d943868760ff618b61003f"/>
                          <w:lock w:val="sdtLocked"/>
                          <w:richText/>
                        </w:sdtPr>
                        <w:sdtContent>
                          <w:r>
                            <w:rPr>
                              <w:szCs w:val="24"/>
                              <w:lang w:eastAsia="lt-LT"/>
                            </w:rPr>
                            <w:t>22.2</w:t>
                          </w:r>
                        </w:sdtContent>
                      </w:sdt>
                      <w:r>
                        <w:rPr>
                          <w:szCs w:val="24"/>
                          <w:lang w:eastAsia="lt-LT"/>
                        </w:rPr>
                        <w:t>.</w:t>
                        <w:tab/>
                      </w:r>
                      <w:r>
                        <w:rPr>
                          <w:color w:val="000000"/>
                          <w:szCs w:val="24"/>
                        </w:rPr>
                        <w:t xml:space="preserve"> nustatęs, kad pranešimas pateiktas anonimiškai arba </w:t>
                      </w:r>
                      <w:r>
                        <w:rPr>
                          <w:szCs w:val="24"/>
                        </w:rPr>
                        <w:t>asmuo nepageidauja gauti pranešėjo statuso</w:t>
                      </w:r>
                      <w:r>
                        <w:rPr>
                          <w:color w:val="000000"/>
                          <w:szCs w:val="24"/>
                        </w:rPr>
                        <w:t>, o informacijos apie pažeidimą turinys susijęs su Administracijos va</w:t>
                      </w:r>
                      <w:r>
                        <w:rPr>
                          <w:szCs w:val="24"/>
                        </w:rPr>
                        <w:t xml:space="preserve">lstybės tarnautojo ar darbuotojo, dirbančio pagal darbo sutartį, </w:t>
                      </w:r>
                      <w:r>
                        <w:rPr>
                          <w:color w:val="000000"/>
                          <w:szCs w:val="24"/>
                        </w:rPr>
                        <w:t xml:space="preserve">galimais teisės aktų pažeidimais, – nagrinėti pateiktą informaciją apie pažeidimą, jeigu šiuos pažeidimus teisės aktų nustatyta tvarka įgaliota tirti Administracija, arba </w:t>
                      </w:r>
                      <w:r>
                        <w:rPr>
                          <w:szCs w:val="24"/>
                        </w:rPr>
                        <w:t>nedelsdama, bet ne vėliau kaip per 2 (dvi) darbo dienas nuo šios informacijos gavimo dienos</w:t>
                      </w:r>
                      <w:r>
                        <w:rPr>
                          <w:color w:val="000000"/>
                          <w:szCs w:val="24"/>
                        </w:rPr>
                        <w:t>, persiųsti gautą informaciją apie pažeidimą institucijai, įgaliotai tirti tokią informaciją, jeigu šiuos pažeidimus teisės aktų nustatyta tvarka įgaliota tirti kita institucija</w:t>
                      </w:r>
                    </w:p>
                  </w:sdtContent>
                </w:sdt>
                <w:sdt>
                  <w:sdtPr>
                    <w:alias w:val="22.3 pp."/>
                    <w:tag w:val="part_6073bb53f3a341e0b35d57f75646d10d"/>
                    <w:lock w:val="sdtLocked"/>
                    <w:richText/>
                  </w:sdtPr>
                  <w:sdtContent>
                    <w:p>
                      <w:pPr>
                        <w:widowControl w:val="0"/>
                        <w:tabs>
                          <w:tab w:val="left" w:pos="426"/>
                          <w:tab w:val="left" w:pos="852"/>
                          <w:tab w:val="left" w:pos="1134"/>
                          <w:tab w:val="left" w:pos="1418"/>
                        </w:tabs>
                        <w:suppressAutoHyphens/>
                        <w:spacing w:line="259" w:lineRule="auto"/>
                        <w:ind w:firstLine="567"/>
                        <w:jc w:val="both"/>
                        <w:rPr>
                          <w:szCs w:val="24"/>
                        </w:rPr>
                      </w:pPr>
                      <w:sdt>
                        <w:sdtPr>
                          <w:alias w:val="Numeris"/>
                          <w:tag w:val="nr_6073bb53f3a341e0b35d57f75646d10d"/>
                          <w:lock w:val="sdtLocked"/>
                          <w:richText/>
                        </w:sdtPr>
                        <w:sdtContent>
                          <w:r>
                            <w:rPr>
                              <w:szCs w:val="24"/>
                              <w:lang w:eastAsia="lt-LT"/>
                            </w:rPr>
                            <w:t>22.3</w:t>
                          </w:r>
                        </w:sdtContent>
                      </w:sdt>
                      <w:r>
                        <w:rPr>
                          <w:szCs w:val="24"/>
                          <w:lang w:eastAsia="lt-LT"/>
                        </w:rPr>
                        <w:t>.</w:t>
                        <w:tab/>
                      </w:r>
                      <w:r>
                        <w:rPr>
                          <w:szCs w:val="24"/>
                        </w:rPr>
                        <w:t>nutraukti gautos informacijos apie pažeidimą nagrinėjimo procedūrą, jeigu:</w:t>
                      </w:r>
                    </w:p>
                    <w:sdt>
                      <w:sdtPr>
                        <w:alias w:val="22.3.1 pp."/>
                        <w:tag w:val="part_9519de890369463ab2ef50bdc2d12a9d"/>
                        <w:lock w:val="sdtLocked"/>
                        <w:richText/>
                      </w:sdtPr>
                      <w:sdtContent>
                        <w:p>
                          <w:pPr>
                            <w:widowControl w:val="0"/>
                            <w:tabs>
                              <w:tab w:val="left" w:pos="426"/>
                              <w:tab w:val="left" w:pos="852"/>
                              <w:tab w:val="left" w:pos="1134"/>
                              <w:tab w:val="left" w:pos="1418"/>
                            </w:tabs>
                            <w:suppressAutoHyphens/>
                            <w:spacing w:line="259" w:lineRule="auto"/>
                            <w:ind w:firstLine="567"/>
                            <w:jc w:val="both"/>
                            <w:rPr>
                              <w:szCs w:val="24"/>
                            </w:rPr>
                          </w:pPr>
                          <w:sdt>
                            <w:sdtPr>
                              <w:alias w:val="Numeris"/>
                              <w:tag w:val="nr_9519de890369463ab2ef50bdc2d12a9d"/>
                              <w:lock w:val="sdtLocked"/>
                              <w:richText/>
                            </w:sdtPr>
                            <w:sdtContent>
                              <w:r>
                                <w:rPr>
                                  <w:szCs w:val="24"/>
                                  <w:lang w:eastAsia="lt-LT"/>
                                </w:rPr>
                                <w:t>22.3.1</w:t>
                              </w:r>
                            </w:sdtContent>
                          </w:sdt>
                          <w:r>
                            <w:rPr>
                              <w:szCs w:val="24"/>
                              <w:lang w:eastAsia="lt-LT"/>
                            </w:rPr>
                            <w:t xml:space="preserve">. </w:t>
                          </w:r>
                          <w:r>
                            <w:rPr>
                              <w:szCs w:val="24"/>
                            </w:rPr>
                            <w:t>įvertinus nustatoma, kad pateikta informacija apie pažeidimą neatitinka Pranešėjų apsaugos įstatymo nuostatų;</w:t>
                          </w:r>
                        </w:p>
                      </w:sdtContent>
                    </w:sdt>
                    <w:sdt>
                      <w:sdtPr>
                        <w:alias w:val="22.3.2 pp."/>
                        <w:tag w:val="part_91c7d3e1684845d18da6e4530153e0f5"/>
                        <w:lock w:val="sdtLocked"/>
                        <w:richText/>
                      </w:sdtPr>
                      <w:sdtContent>
                        <w:p>
                          <w:pPr>
                            <w:widowControl w:val="0"/>
                            <w:tabs>
                              <w:tab w:val="left" w:pos="426"/>
                              <w:tab w:val="left" w:pos="852"/>
                              <w:tab w:val="left" w:pos="1134"/>
                              <w:tab w:val="left" w:pos="1418"/>
                            </w:tabs>
                            <w:suppressAutoHyphens/>
                            <w:spacing w:line="259" w:lineRule="auto"/>
                            <w:ind w:firstLine="567"/>
                            <w:jc w:val="both"/>
                            <w:rPr>
                              <w:szCs w:val="24"/>
                            </w:rPr>
                          </w:pPr>
                          <w:sdt>
                            <w:sdtPr>
                              <w:alias w:val="Numeris"/>
                              <w:tag w:val="nr_91c7d3e1684845d18da6e4530153e0f5"/>
                              <w:lock w:val="sdtLocked"/>
                              <w:richText/>
                            </w:sdtPr>
                            <w:sdtContent>
                              <w:r>
                                <w:rPr>
                                  <w:szCs w:val="24"/>
                                  <w:lang w:eastAsia="lt-LT"/>
                                </w:rPr>
                                <w:t>22.3.2</w:t>
                              </w:r>
                            </w:sdtContent>
                          </w:sdt>
                          <w:r>
                            <w:rPr>
                              <w:szCs w:val="24"/>
                              <w:lang w:eastAsia="lt-LT"/>
                            </w:rPr>
                            <w:t xml:space="preserve">. </w:t>
                          </w:r>
                          <w:r>
                            <w:rPr>
                              <w:szCs w:val="24"/>
                            </w:rPr>
                            <w:t>informacija apie pažeidimą grindžiama akivaizdžiai tikrovės neatitinkančia informacija;</w:t>
                          </w:r>
                        </w:p>
                      </w:sdtContent>
                    </w:sdt>
                    <w:sdt>
                      <w:sdtPr>
                        <w:alias w:val="22.3.3 pp."/>
                        <w:tag w:val="part_cf681c3fb7b0491988aa2dc181040ef2"/>
                        <w:lock w:val="sdtLocked"/>
                        <w:richText/>
                      </w:sdtPr>
                      <w:sdtContent>
                        <w:p>
                          <w:pPr>
                            <w:widowControl w:val="0"/>
                            <w:tabs>
                              <w:tab w:val="left" w:pos="426"/>
                              <w:tab w:val="left" w:pos="852"/>
                              <w:tab w:val="left" w:pos="1134"/>
                              <w:tab w:val="left" w:pos="1418"/>
                            </w:tabs>
                            <w:suppressAutoHyphens/>
                            <w:spacing w:line="259" w:lineRule="auto"/>
                            <w:ind w:firstLine="567"/>
                            <w:jc w:val="both"/>
                            <w:rPr>
                              <w:szCs w:val="24"/>
                            </w:rPr>
                          </w:pPr>
                          <w:sdt>
                            <w:sdtPr>
                              <w:alias w:val="Numeris"/>
                              <w:tag w:val="nr_cf681c3fb7b0491988aa2dc181040ef2"/>
                              <w:lock w:val="sdtLocked"/>
                              <w:richText/>
                            </w:sdtPr>
                            <w:sdtContent>
                              <w:r>
                                <w:rPr>
                                  <w:szCs w:val="24"/>
                                  <w:lang w:eastAsia="lt-LT"/>
                                </w:rPr>
                                <w:t>22.3.3</w:t>
                              </w:r>
                            </w:sdtContent>
                          </w:sdt>
                          <w:r>
                            <w:rPr>
                              <w:szCs w:val="24"/>
                              <w:lang w:eastAsia="lt-LT"/>
                            </w:rPr>
                            <w:t xml:space="preserve">. </w:t>
                          </w:r>
                          <w:r>
                            <w:rPr>
                              <w:szCs w:val="24"/>
                            </w:rPr>
                            <w:t>pateikta informacija apie pažeidimą jau yra išnagrinėta arba nagrinėjama.</w:t>
                          </w:r>
                        </w:p>
                        <w:p>
                          <w:pPr>
                            <w:rPr>
                              <w:szCs w:val="24"/>
                            </w:rPr>
                          </w:pPr>
                        </w:p>
                      </w:sdtContent>
                    </w:sdt>
                  </w:sdtContent>
                </w:sdt>
              </w:sdtContent>
            </w:sdt>
            <w:sdt>
              <w:sdtPr>
                <w:alias w:val="23 p."/>
                <w:tag w:val="part_fdd9a878891e422eac44a27b622ef58e"/>
                <w:lock w:val="sdtLocked"/>
                <w:richText/>
              </w:sdtPr>
              <w:sdtContent>
                <w:p>
                  <w:pPr>
                    <w:widowControl w:val="0"/>
                    <w:tabs>
                      <w:tab w:val="left" w:pos="426"/>
                      <w:tab w:val="left" w:pos="993"/>
                      <w:tab w:val="left" w:pos="1134"/>
                      <w:tab w:val="left" w:pos="1418"/>
                    </w:tabs>
                    <w:suppressAutoHyphens/>
                    <w:spacing w:line="259" w:lineRule="auto"/>
                    <w:ind w:firstLine="567"/>
                    <w:jc w:val="both"/>
                    <w:rPr>
                      <w:szCs w:val="24"/>
                    </w:rPr>
                  </w:pPr>
                  <w:sdt>
                    <w:sdtPr>
                      <w:alias w:val="Numeris"/>
                      <w:tag w:val="nr_fdd9a878891e422eac44a27b622ef58e"/>
                      <w:lock w:val="sdtLocked"/>
                      <w:richText/>
                    </w:sdtPr>
                    <w:sdtContent>
                      <w:r>
                        <w:rPr>
                          <w:szCs w:val="24"/>
                          <w:lang w:eastAsia="lt-LT"/>
                        </w:rPr>
                        <w:t>23</w:t>
                      </w:r>
                    </w:sdtContent>
                  </w:sdt>
                  <w:r>
                    <w:rPr>
                      <w:szCs w:val="24"/>
                      <w:lang w:eastAsia="lt-LT"/>
                    </w:rPr>
                    <w:t>.</w:t>
                    <w:tab/>
                  </w:r>
                  <w:r>
                    <w:rPr>
                      <w:szCs w:val="24"/>
                    </w:rPr>
                    <w:t xml:space="preserve">Kompetentingas subjektas, priėmęs vieną iš šio Aprašo </w:t>
                  </w:r>
                  <w:r>
                    <w:rPr>
                      <w:szCs w:val="24"/>
                      <w:lang w:val="en-US"/>
                    </w:rPr>
                    <w:t>22</w:t>
                  </w:r>
                  <w:r>
                    <w:rPr>
                      <w:szCs w:val="24"/>
                    </w:rPr>
                    <w:t xml:space="preserve"> punkto papunkčiuose nurodytų sprendimų, jį pažymi DVS Avilys ir perduoda susipažinti Teisės ir rizikų valdymo skyriaus vedėjui.</w:t>
                  </w:r>
                </w:p>
              </w:sdtContent>
            </w:sdt>
            <w:sdt>
              <w:sdtPr>
                <w:alias w:val="24 p."/>
                <w:tag w:val="part_f2a1dc9992dd47aaa51124852ea3f804"/>
                <w:lock w:val="sdtLocked"/>
                <w:richText/>
              </w:sdtPr>
              <w:sdtContent>
                <w:p>
                  <w:pPr>
                    <w:widowControl w:val="0"/>
                    <w:tabs>
                      <w:tab w:val="left" w:pos="426"/>
                      <w:tab w:val="left" w:pos="993"/>
                      <w:tab w:val="left" w:pos="1134"/>
                      <w:tab w:val="left" w:pos="1418"/>
                    </w:tabs>
                    <w:suppressAutoHyphens/>
                    <w:spacing w:line="259" w:lineRule="auto"/>
                    <w:ind w:firstLine="567"/>
                    <w:jc w:val="both"/>
                    <w:rPr>
                      <w:szCs w:val="24"/>
                    </w:rPr>
                  </w:pPr>
                  <w:sdt>
                    <w:sdtPr>
                      <w:alias w:val="Numeris"/>
                      <w:tag w:val="nr_f2a1dc9992dd47aaa51124852ea3f804"/>
                      <w:lock w:val="sdtLocked"/>
                      <w:richText/>
                    </w:sdtPr>
                    <w:sdtContent>
                      <w:r>
                        <w:rPr>
                          <w:szCs w:val="24"/>
                          <w:lang w:eastAsia="lt-LT"/>
                        </w:rPr>
                        <w:t>24</w:t>
                      </w:r>
                    </w:sdtContent>
                  </w:sdt>
                  <w:r>
                    <w:rPr>
                      <w:szCs w:val="24"/>
                      <w:lang w:eastAsia="lt-LT"/>
                    </w:rPr>
                    <w:t>.</w:t>
                    <w:tab/>
                  </w:r>
                  <w:r>
                    <w:rPr>
                      <w:szCs w:val="24"/>
                    </w:rPr>
                    <w:t>Kompetentingas subjektas per 5 (penkias) darbo dienas nuo informacijos apie pažeidimą gavimo raštu informuoja asmenį, pateikusį informaciją apie pažeidimą, apie priimtą sprendimą dėl informacijos nagrinėjimo. Sprendimas nenagrinėti informacijos apie pažeidimą turi būti motyvuotas.</w:t>
                  </w:r>
                </w:p>
              </w:sdtContent>
            </w:sdt>
            <w:sdt>
              <w:sdtPr>
                <w:alias w:val="25 p."/>
                <w:tag w:val="part_d0b7283428a74d4d87641ea64336cf07"/>
                <w:lock w:val="sdtLocked"/>
                <w:richText/>
              </w:sdtPr>
              <w:sdtContent>
                <w:p>
                  <w:pPr>
                    <w:tabs>
                      <w:tab w:val="left" w:pos="993"/>
                    </w:tabs>
                    <w:spacing w:line="259" w:lineRule="auto"/>
                    <w:ind w:firstLine="567"/>
                    <w:jc w:val="both"/>
                    <w:rPr>
                      <w:szCs w:val="24"/>
                    </w:rPr>
                  </w:pPr>
                  <w:sdt>
                    <w:sdtPr>
                      <w:alias w:val="Numeris"/>
                      <w:tag w:val="nr_d0b7283428a74d4d87641ea64336cf07"/>
                      <w:lock w:val="sdtLocked"/>
                      <w:richText/>
                    </w:sdtPr>
                    <w:sdtContent>
                      <w:r>
                        <w:rPr>
                          <w:szCs w:val="24"/>
                          <w:lang w:eastAsia="lt-LT"/>
                        </w:rPr>
                        <w:t>25</w:t>
                      </w:r>
                    </w:sdtContent>
                  </w:sdt>
                  <w:r>
                    <w:rPr>
                      <w:szCs w:val="24"/>
                      <w:lang w:eastAsia="lt-LT"/>
                    </w:rPr>
                    <w:t>.</w:t>
                    <w:tab/>
                  </w:r>
                  <w:r>
                    <w:rPr>
                      <w:szCs w:val="24"/>
                    </w:rPr>
                    <w:t xml:space="preserve">Kompetentingas subjektas, baigęs nagrinėti iš Lietuvos Respublikos prokuratūros gautą informaciją apie pažeidimą Administracijoje, kai Lietuvos Respublikos prokuratūra yra </w:t>
                  </w:r>
                  <w:r>
                    <w:rPr>
                      <w:color w:val="000000"/>
                      <w:szCs w:val="24"/>
                    </w:rPr>
                    <w:t xml:space="preserve">pripažinusi informaciją apie pažeidimą pateikusį asmenį pranešėju arba kai </w:t>
                  </w:r>
                  <w:r>
                    <w:rPr>
                      <w:szCs w:val="24"/>
                    </w:rPr>
                    <w:t>Lietuvos Respublikos prokuratūra ne</w:t>
                  </w:r>
                  <w:r>
                    <w:rPr>
                      <w:color w:val="000000"/>
                      <w:szCs w:val="24"/>
                    </w:rPr>
                    <w:t xml:space="preserve">pripažino informaciją apie pažeidimą pateikusio asmens pranešėju ir informaciją apie pažeidimą persiuntė vadovaudamasi Pranešėjų apsaugos įstatymo 6 straipsnio 2 dalimi, </w:t>
                  </w:r>
                  <w:r>
                    <w:rPr>
                      <w:szCs w:val="24"/>
                    </w:rPr>
                    <w:t>nedelsdamas raštu informuoja asmenį, pateikusį informaciją apie pažeidimą, ir Lietuvos Respublikos prokuratūrą (šiai institucijai teikiama informacija, kai asmuo pripažintas pranešėju) apie priimtą sprendimą, nagrinėjimo rezultatus ir veiksmus, kurių buvo imtasi ar planuojama imtis, taip pat nurodo priimto sprendimo apskundimo tvarką.</w:t>
                  </w:r>
                </w:p>
              </w:sdtContent>
            </w:sdt>
            <w:sdt>
              <w:sdtPr>
                <w:alias w:val="26 p."/>
                <w:tag w:val="part_32f65dbfcec6489086d793d6ffbe8b38"/>
                <w:lock w:val="sdtLocked"/>
                <w:richText/>
              </w:sdtPr>
              <w:sdtContent>
                <w:p>
                  <w:pPr>
                    <w:tabs>
                      <w:tab w:val="left" w:pos="993"/>
                    </w:tabs>
                    <w:spacing w:line="259" w:lineRule="auto"/>
                    <w:ind w:firstLine="567"/>
                    <w:jc w:val="both"/>
                    <w:rPr>
                      <w:szCs w:val="24"/>
                    </w:rPr>
                  </w:pPr>
                  <w:sdt>
                    <w:sdtPr>
                      <w:alias w:val="Numeris"/>
                      <w:tag w:val="nr_32f65dbfcec6489086d793d6ffbe8b38"/>
                      <w:lock w:val="sdtLocked"/>
                      <w:richText/>
                    </w:sdtPr>
                    <w:sdtContent>
                      <w:r>
                        <w:rPr>
                          <w:szCs w:val="24"/>
                          <w:lang w:eastAsia="lt-LT"/>
                        </w:rPr>
                        <w:t>26</w:t>
                      </w:r>
                    </w:sdtContent>
                  </w:sdt>
                  <w:r>
                    <w:rPr>
                      <w:szCs w:val="24"/>
                      <w:lang w:eastAsia="lt-LT"/>
                    </w:rPr>
                    <w:t>.</w:t>
                    <w:tab/>
                  </w:r>
                  <w:r>
                    <w:rPr>
                      <w:szCs w:val="24"/>
                    </w:rPr>
                    <w:t>Nustatęs pažeidimo faktą, kompetentingas subjektas informuoja asmenį, pateikusį informaciją apie pažeidimą, ir Lietuvos Respublikos prokuratūrą (šiai institucijai teikiama informacija, kai asmuo pripažintas pranešėju) apie atsakomybę, taikytą pažeidimą padariusiems asmenims.</w:t>
                  </w:r>
                </w:p>
              </w:sdtContent>
            </w:sdt>
            <w:sdt>
              <w:sdtPr>
                <w:alias w:val="27 p."/>
                <w:tag w:val="part_a18e0fe1287346d5853beec818c78522"/>
                <w:lock w:val="sdtLocked"/>
                <w:richText/>
              </w:sdtPr>
              <w:sdtContent>
                <w:p>
                  <w:pPr>
                    <w:widowControl w:val="0"/>
                    <w:tabs>
                      <w:tab w:val="left" w:pos="426"/>
                      <w:tab w:val="left" w:pos="709"/>
                      <w:tab w:val="left" w:pos="993"/>
                      <w:tab w:val="left" w:pos="1418"/>
                    </w:tabs>
                    <w:suppressAutoHyphens/>
                    <w:spacing w:line="259" w:lineRule="auto"/>
                    <w:ind w:right="4" w:firstLine="567"/>
                    <w:jc w:val="both"/>
                    <w:rPr>
                      <w:b/>
                      <w:bCs/>
                      <w:caps/>
                      <w:szCs w:val="24"/>
                      <w:lang w:eastAsia="zh-CN"/>
                    </w:rPr>
                  </w:pPr>
                  <w:sdt>
                    <w:sdtPr>
                      <w:alias w:val="Numeris"/>
                      <w:tag w:val="nr_a18e0fe1287346d5853beec818c78522"/>
                      <w:lock w:val="sdtLocked"/>
                      <w:richText/>
                    </w:sdtPr>
                    <w:sdtContent>
                      <w:r>
                        <w:rPr>
                          <w:szCs w:val="24"/>
                        </w:rPr>
                        <w:t>27</w:t>
                      </w:r>
                    </w:sdtContent>
                  </w:sdt>
                  <w:r>
                    <w:rPr>
                      <w:szCs w:val="24"/>
                    </w:rPr>
                    <w:t>.</w:t>
                    <w:tab/>
                    <w:t>Jei asmuo, pateikęs informaciją apie pažeidimą, negavo atsakymo arba Administracijoje nebuvo imtasi veiksmų reaguojant į pateiktą informaciją, jis, vadovaudamasis Pranešėjų apsaugos įstatymo 4 straipsnio 3 dalies 4 punktu, turi teisę tiesiogiai kreiptis į kompetentingą instituciją – Lietuvos Respublikos prokuratūrą ir jai pateikti pranešimą apie pažeidimą.</w:t>
                  </w:r>
                </w:p>
                <w:p>
                  <w:pPr>
                    <w:widowControl w:val="0"/>
                    <w:tabs>
                      <w:tab w:val="left" w:pos="0"/>
                      <w:tab w:val="left" w:pos="852"/>
                      <w:tab w:val="left" w:pos="1134"/>
                      <w:tab w:val="left" w:pos="1418"/>
                    </w:tabs>
                    <w:suppressAutoHyphens/>
                    <w:ind w:left="709"/>
                    <w:jc w:val="both"/>
                    <w:rPr>
                      <w:b/>
                      <w:bCs/>
                      <w:caps/>
                      <w:szCs w:val="24"/>
                      <w:lang w:eastAsia="zh-CN"/>
                    </w:rPr>
                  </w:pPr>
                </w:p>
              </w:sdtContent>
            </w:sdt>
          </w:sdtContent>
        </w:sdt>
        <w:sdt>
          <w:sdtPr>
            <w:alias w:val="skyrius"/>
            <w:tag w:val="part_c5701b7c6f2d40da9675bc66173632df"/>
            <w:lock w:val="sdtLocked"/>
            <w:richText/>
          </w:sdtPr>
          <w:sdtContent>
            <w:p>
              <w:pPr>
                <w:widowControl w:val="0"/>
                <w:tabs>
                  <w:tab w:val="left" w:pos="0"/>
                  <w:tab w:val="left" w:pos="852"/>
                  <w:tab w:val="left" w:pos="1134"/>
                  <w:tab w:val="left" w:pos="1418"/>
                </w:tabs>
                <w:suppressAutoHyphens/>
                <w:jc w:val="center"/>
                <w:rPr>
                  <w:szCs w:val="24"/>
                </w:rPr>
              </w:pPr>
              <w:sdt>
                <w:sdtPr>
                  <w:alias w:val="Numeris"/>
                  <w:tag w:val="nr_c5701b7c6f2d40da9675bc66173632df"/>
                  <w:lock w:val="sdtLocked"/>
                  <w:richText/>
                </w:sdtPr>
                <w:sdtContent>
                  <w:r>
                    <w:rPr>
                      <w:b/>
                      <w:bCs/>
                      <w:caps/>
                      <w:szCs w:val="24"/>
                      <w:lang w:eastAsia="zh-CN"/>
                    </w:rPr>
                    <w:t>V</w:t>
                  </w:r>
                </w:sdtContent>
              </w:sdt>
              <w:r>
                <w:rPr>
                  <w:b/>
                  <w:bCs/>
                  <w:caps/>
                  <w:szCs w:val="24"/>
                  <w:lang w:eastAsia="zh-CN"/>
                </w:rPr>
                <w:t xml:space="preserve"> Skyrius</w:t>
              </w:r>
            </w:p>
            <w:p>
              <w:pPr>
                <w:suppressAutoHyphens/>
                <w:jc w:val="center"/>
                <w:rPr>
                  <w:szCs w:val="24"/>
                  <w:lang w:eastAsia="lt-LT"/>
                </w:rPr>
              </w:pPr>
              <w:sdt>
                <w:sdtPr>
                  <w:alias w:val="Pavadinimas"/>
                  <w:tag w:val="title_c5701b7c6f2d40da9675bc66173632df"/>
                  <w:lock w:val="sdtLocked"/>
                  <w:richText/>
                </w:sdtPr>
                <w:sdtContent>
                  <w:r>
                    <w:rPr>
                      <w:b/>
                      <w:bCs/>
                      <w:caps/>
                      <w:szCs w:val="24"/>
                      <w:lang w:eastAsia="zh-CN"/>
                    </w:rPr>
                    <w:t>BAIGIAMOSIOS NUOSTATOS</w:t>
                  </w:r>
                </w:sdtContent>
              </w:sdt>
            </w:p>
            <w:p>
              <w:pPr>
                <w:widowControl w:val="0"/>
                <w:tabs>
                  <w:tab w:val="left" w:pos="0"/>
                  <w:tab w:val="left" w:pos="852"/>
                  <w:tab w:val="left" w:pos="1134"/>
                  <w:tab w:val="left" w:pos="1418"/>
                </w:tabs>
                <w:suppressAutoHyphens/>
                <w:jc w:val="center"/>
                <w:rPr>
                  <w:szCs w:val="24"/>
                </w:rPr>
              </w:pPr>
            </w:p>
            <w:sdt>
              <w:sdtPr>
                <w:alias w:val="28 p."/>
                <w:tag w:val="part_39a7fa80428f407fade764e707f2c260"/>
                <w:lock w:val="sdtLocked"/>
                <w:richText/>
              </w:sdtPr>
              <w:sdtContent>
                <w:p>
                  <w:pPr>
                    <w:tabs>
                      <w:tab w:val="left" w:pos="993"/>
                    </w:tabs>
                    <w:spacing w:line="259" w:lineRule="auto"/>
                    <w:ind w:right="4" w:firstLine="567"/>
                    <w:jc w:val="both"/>
                    <w:rPr>
                      <w:szCs w:val="24"/>
                    </w:rPr>
                  </w:pPr>
                  <w:sdt>
                    <w:sdtPr>
                      <w:alias w:val="Numeris"/>
                      <w:tag w:val="nr_39a7fa80428f407fade764e707f2c260"/>
                      <w:lock w:val="sdtLocked"/>
                      <w:richText/>
                    </w:sdtPr>
                    <w:sdtContent>
                      <w:r>
                        <w:rPr>
                          <w:szCs w:val="24"/>
                          <w:lang w:eastAsia="lt-LT"/>
                        </w:rPr>
                        <w:t>28</w:t>
                      </w:r>
                    </w:sdtContent>
                  </w:sdt>
                  <w:r>
                    <w:rPr>
                      <w:szCs w:val="24"/>
                      <w:lang w:eastAsia="lt-LT"/>
                    </w:rPr>
                    <w:t>.</w:t>
                    <w:tab/>
                  </w:r>
                  <w:r>
                    <w:rPr>
                      <w:color w:val="000000"/>
                      <w:szCs w:val="24"/>
                    </w:rPr>
                    <w:t xml:space="preserve">Pranešimų kanalais gauta informacija, pranešimai </w:t>
                  </w:r>
                  <w:r>
                    <w:rPr>
                      <w:szCs w:val="24"/>
                    </w:rPr>
                    <w:t>ir jų nagrinėjimo dokumentai saugomi Lietuvos vyriausiojo archyvaro tarnybos nustatyta tvarka.</w:t>
                  </w:r>
                </w:p>
              </w:sdtContent>
            </w:sdt>
            <w:sdt>
              <w:sdtPr>
                <w:alias w:val="29 p."/>
                <w:tag w:val="part_e0f55843c3ca4c11a65191c9293236dc"/>
                <w:lock w:val="sdtLocked"/>
                <w:richText/>
              </w:sdtPr>
              <w:sdtContent>
                <w:p>
                  <w:pPr>
                    <w:tabs>
                      <w:tab w:val="left" w:pos="993"/>
                    </w:tabs>
                    <w:spacing w:line="259" w:lineRule="auto"/>
                    <w:ind w:right="4" w:firstLine="567"/>
                    <w:jc w:val="both"/>
                    <w:rPr>
                      <w:szCs w:val="24"/>
                    </w:rPr>
                  </w:pPr>
                  <w:sdt>
                    <w:sdtPr>
                      <w:alias w:val="Numeris"/>
                      <w:tag w:val="nr_e0f55843c3ca4c11a65191c9293236dc"/>
                      <w:lock w:val="sdtLocked"/>
                      <w:richText/>
                    </w:sdtPr>
                    <w:sdtContent>
                      <w:r>
                        <w:rPr>
                          <w:color w:val="000000"/>
                          <w:szCs w:val="24"/>
                        </w:rPr>
                        <w:t>29</w:t>
                      </w:r>
                    </w:sdtContent>
                  </w:sdt>
                  <w:r>
                    <w:rPr>
                      <w:color w:val="000000"/>
                      <w:szCs w:val="24"/>
                    </w:rPr>
                    <w:t>.</w:t>
                    <w:tab/>
                    <w:t>Už Apraše įtvirtintų nuostatų pažeidimus atsakoma teisės aktų nustatyta tvarka.</w:t>
                  </w:r>
                </w:p>
              </w:sdtContent>
            </w:sdt>
            <w:sdt>
              <w:sdtPr>
                <w:alias w:val="30 p."/>
                <w:tag w:val="part_fe30fd9419ae4f169565992632dfbeef"/>
                <w:lock w:val="sdtLocked"/>
                <w:richText/>
              </w:sdtPr>
              <w:sdtContent>
                <w:p>
                  <w:pPr>
                    <w:tabs>
                      <w:tab w:val="left" w:pos="851"/>
                      <w:tab w:val="left" w:pos="1134"/>
                      <w:tab w:val="left" w:pos="1304"/>
                    </w:tabs>
                    <w:ind w:firstLine="567"/>
                    <w:jc w:val="both"/>
                    <w:rPr>
                      <w:szCs w:val="24"/>
                    </w:rPr>
                  </w:pPr>
                  <w:sdt>
                    <w:sdtPr>
                      <w:alias w:val="Numeris"/>
                      <w:tag w:val="nr_fe30fd9419ae4f169565992632dfbeef"/>
                      <w:lock w:val="sdtLocked"/>
                      <w:richText/>
                    </w:sdtPr>
                    <w:sdtContent>
                      <w:r>
                        <w:rPr>
                          <w:szCs w:val="24"/>
                        </w:rPr>
                        <w:t>30</w:t>
                      </w:r>
                    </w:sdtContent>
                  </w:sdt>
                  <w:r>
                    <w:rPr>
                      <w:szCs w:val="24"/>
                    </w:rPr>
                    <w:t>. Kompetentingas subjektas iki einamųjų metų sausio 15 d. teikia Lietuvos Respublikos susisiekimo ministerijos korupcijos prevencijos komisijai informaciją apie praėjusiais metais gautus pranešimus dėl korupcijos Lietuvos Respublikos susisiekimo ministro valdymo sričių korupcijos prevencijos tvarkos aprašo, patvirtinto Lietuvos Respublikos susisiekimo ministro 2021 m. birželio 8 d. įsakymu Nr. 3-307 „Dėl Lietuvos Respublikos susisiekimo ministro valdymo sričių korupcijos prevencijos tvarkos aprašo patvirtinimo“, nustatyta tvarka ir ne vėliau kaip per 5 d. d. nuo šios informacijos pateikimo užtikrina, kad Administracijos interneto svetainėje esančioje skiltyje „Korupcijos prevencija“ būtų paskelbti nuasmeninti statistiniai duomenys apie gautų pranešimų apie pažeidimus skaičių, jų nagrinėjimo rezultatus, apibendrintą informaciją apie pažeidimus, kurie buvo atskleisti remiantis asmenų pateikta informacija pagal šį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4771c06f9011ec993ff5ca6e8ba60c">
                    <w:r w:rsidRPr="00532B9F">
                      <w:rPr>
                        <w:rFonts w:ascii="Times New Roman" w:eastAsia="MS Mincho" w:hAnsi="Times New Roman"/>
                        <w:sz w:val="20"/>
                        <w:i/>
                        <w:iCs/>
                        <w:color w:val="0000FF" w:themeColor="hyperlink"/>
                        <w:u w:val="single"/>
                      </w:rPr>
                      <w:t>2BE-339</w:t>
                    </w:r>
                  </w:fldSimple>
                  <w:r>
                    <w:rPr>
                      <w:rFonts w:ascii="Times New Roman" w:eastAsia="MS Mincho" w:hAnsi="Times New Roman"/>
                      <w:sz w:val="20"/>
                      <w:i/>
                      <w:iCs/>
                    </w:rPr>
                    <w:t>,
2021-12-14,
paskelbta TAR 2022-01-07, i. k. 2022-00231            </w:t>
                  </w:r>
                </w:p>
                <w:p/>
              </w:sdtContent>
            </w:sdt>
          </w:sdtContent>
        </w:sdt>
        <w:sdt>
          <w:sdtPr>
            <w:alias w:val="pabaiga"/>
            <w:tag w:val="part_9f66db2033d840db94841e7531054365"/>
            <w:lock w:val="sdtLocked"/>
            <w:richText/>
          </w:sdtPr>
          <w:sdtContent>
            <w:p>
              <w:pPr>
                <w:tabs>
                  <w:tab w:val="left" w:pos="709"/>
                </w:tabs>
                <w:jc w:val="center"/>
                <w:rPr>
                  <w:rFonts w:ascii="Calibri" w:hAnsi="Calibri"/>
                  <w:szCs w:val="24"/>
                  <w:lang w:eastAsia="lt-LT"/>
                </w:rPr>
              </w:pPr>
              <w:r>
                <w:rPr>
                  <w:rFonts w:ascii="Calibri" w:hAnsi="Calibri"/>
                  <w:szCs w:val="24"/>
                  <w:lang w:eastAsia="lt-LT"/>
                </w:rPr>
                <w:t>________________</w:t>
              </w:r>
            </w:p>
          </w:sdtContent>
        </w:sdt>
      </w:sdtContent>
    </w:sdt>
    <w:sdt>
      <w:sdtPr>
        <w:alias w:val="1 pr."/>
        <w:tag w:val="part_4bca41799e7f47a48cbeef9ed4bf3212"/>
        <w:lock w:val="sdtLocked"/>
        <w:richText/>
      </w:sdtPr>
      <w:sdtContent>
        <w:p>
          <w:pPr>
            <w:tabs>
              <w:tab w:val="right" w:pos="9360"/>
            </w:tabs>
            <w:ind w:left="5760"/>
            <w:sectPr>
              <w:pgSz w:w="12240" w:h="15840"/>
              <w:pgMar w:top="1440" w:right="1041" w:bottom="1440" w:left="1440" w:header="708" w:footer="708" w:gutter="0"/>
              <w:pgNumType w:start="1"/>
              <w:cols w:space="708"/>
              <w:titlePg/>
              <w:docGrid w:linePitch="360"/>
            </w:sectPr>
          </w:pPr>
        </w:p>
        <w:p>
          <w:pPr>
            <w:tabs>
              <w:tab w:val="right" w:pos="9360"/>
            </w:tabs>
            <w:ind w:left="5760"/>
            <w:rPr>
              <w:szCs w:val="24"/>
            </w:rPr>
          </w:pPr>
          <w:r>
            <w:rPr>
              <w:szCs w:val="24"/>
            </w:rPr>
            <w:t>Informacijos pagal Lietuvos Respublikos</w:t>
          </w:r>
        </w:p>
        <w:p>
          <w:pPr>
            <w:tabs>
              <w:tab w:val="right" w:pos="9360"/>
            </w:tabs>
            <w:ind w:left="5760"/>
            <w:rPr>
              <w:szCs w:val="24"/>
            </w:rPr>
          </w:pPr>
          <w:r>
            <w:rPr>
              <w:szCs w:val="24"/>
            </w:rPr>
            <w:t>pranešėjų apsaugos įstatymą teikimo</w:t>
          </w:r>
        </w:p>
        <w:p>
          <w:pPr>
            <w:tabs>
              <w:tab w:val="right" w:pos="9360"/>
            </w:tabs>
            <w:ind w:left="5760"/>
            <w:rPr>
              <w:szCs w:val="24"/>
            </w:rPr>
          </w:pPr>
          <w:r>
            <w:rPr>
              <w:szCs w:val="24"/>
            </w:rPr>
            <w:t xml:space="preserve">tvarkos aprašo </w:t>
          </w:r>
          <w:sdt>
            <w:sdtPr>
              <w:alias w:val="Numeris"/>
              <w:tag w:val="nr_4bca41799e7f47a48cbeef9ed4bf3212"/>
              <w:lock w:val="sdtLocked"/>
              <w:richText/>
            </w:sdtPr>
            <w:sdtContent>
              <w:r>
                <w:rPr>
                  <w:szCs w:val="24"/>
                  <w:lang w:val="en-US"/>
                </w:rPr>
                <w:t>1</w:t>
              </w:r>
            </w:sdtContent>
          </w:sdt>
          <w:r>
            <w:rPr>
              <w:szCs w:val="24"/>
            </w:rPr>
            <w:t xml:space="preserve"> priedas</w:t>
          </w:r>
        </w:p>
        <w:p>
          <w:pPr>
            <w:rPr>
              <w:szCs w:val="24"/>
            </w:rPr>
          </w:pPr>
        </w:p>
        <w:p>
          <w:pPr>
            <w:spacing w:line="259" w:lineRule="auto"/>
            <w:rPr>
              <w:szCs w:val="24"/>
            </w:rPr>
          </w:pPr>
        </w:p>
        <w:p>
          <w:pPr>
            <w:rPr>
              <w:sz w:val="14"/>
              <w:szCs w:val="14"/>
            </w:rPr>
          </w:pPr>
        </w:p>
        <w:p>
          <w:pPr>
            <w:tabs>
              <w:tab w:val="left" w:pos="851"/>
              <w:tab w:val="left" w:pos="4961"/>
            </w:tabs>
            <w:suppressAutoHyphens/>
            <w:jc w:val="center"/>
            <w:rPr>
              <w:b/>
              <w:szCs w:val="24"/>
            </w:rPr>
          </w:pPr>
          <w:sdt>
            <w:sdtPr>
              <w:alias w:val="Pavadinimas"/>
              <w:tag w:val="title_4bca41799e7f47a48cbeef9ed4bf3212"/>
              <w:lock w:val="sdtLocked"/>
              <w:richText/>
            </w:sdtPr>
            <w:sdtContent>
              <w:r>
                <w:rPr>
                  <w:b/>
                  <w:szCs w:val="24"/>
                </w:rPr>
                <w:t>(Pranešimo apie pažeidimą forma)</w:t>
              </w:r>
            </w:sdtContent>
          </w:sdt>
        </w:p>
        <w:p>
          <w:pPr>
            <w:tabs>
              <w:tab w:val="left" w:pos="993"/>
              <w:tab w:val="left" w:pos="5103"/>
            </w:tabs>
            <w:suppressAutoHyphens/>
            <w:jc w:val="center"/>
            <w:rPr>
              <w:b/>
              <w:szCs w:val="24"/>
            </w:rPr>
          </w:pPr>
        </w:p>
        <w:p>
          <w:pPr>
            <w:tabs>
              <w:tab w:val="left" w:pos="993"/>
              <w:tab w:val="left" w:pos="5103"/>
            </w:tabs>
            <w:suppressAutoHyphens/>
            <w:jc w:val="center"/>
            <w:rPr>
              <w:b/>
              <w:szCs w:val="24"/>
            </w:rPr>
          </w:pPr>
          <w:r>
            <w:rPr>
              <w:b/>
              <w:szCs w:val="24"/>
            </w:rPr>
            <w:t>PRANEŠIMAS APIE PAŽEIDIMĄ</w:t>
          </w:r>
        </w:p>
        <w:p>
          <w:pPr>
            <w:tabs>
              <w:tab w:val="left" w:pos="993"/>
              <w:tab w:val="left" w:pos="5103"/>
            </w:tabs>
            <w:suppressAutoHyphens/>
            <w:jc w:val="center"/>
            <w:rPr>
              <w:b/>
              <w:szCs w:val="24"/>
            </w:rPr>
          </w:pPr>
        </w:p>
        <w:p>
          <w:pPr>
            <w:jc w:val="center"/>
            <w:rPr>
              <w:rFonts w:eastAsia="Lucida Sans Unicode"/>
              <w:szCs w:val="24"/>
            </w:rPr>
          </w:pPr>
          <w:r>
            <w:rPr>
              <w:rFonts w:eastAsia="Lucida Sans Unicode"/>
              <w:szCs w:val="24"/>
            </w:rPr>
            <w:t>20 ___ m. ______________ ___ d.</w:t>
          </w:r>
        </w:p>
        <w:p>
          <w:pPr>
            <w:jc w:val="center"/>
            <w:rPr>
              <w:rFonts w:eastAsia="Lucida Sans Unicode"/>
              <w:szCs w:val="24"/>
            </w:rPr>
          </w:pPr>
        </w:p>
        <w:p>
          <w:pPr>
            <w:jc w:val="center"/>
            <w:rPr>
              <w:rFonts w:eastAsia="Lucida Sans Unicode"/>
              <w:szCs w:val="24"/>
            </w:rPr>
          </w:pPr>
          <w:r>
            <w:rPr>
              <w:rFonts w:eastAsia="Lucida Sans Unicode"/>
              <w:szCs w:val="24"/>
            </w:rPr>
            <w:t>____________________________</w:t>
          </w:r>
        </w:p>
        <w:p>
          <w:pPr>
            <w:jc w:val="center"/>
            <w:rPr>
              <w:rFonts w:eastAsia="Lucida Sans Unicode"/>
              <w:szCs w:val="24"/>
            </w:rPr>
          </w:pPr>
          <w:r>
            <w:rPr>
              <w:rFonts w:eastAsia="Lucida Sans Unicode"/>
              <w:szCs w:val="24"/>
            </w:rPr>
            <w:t>(vieta)</w:t>
          </w:r>
        </w:p>
        <w:p>
          <w:pPr>
            <w:tabs>
              <w:tab w:val="left" w:pos="993"/>
              <w:tab w:val="left" w:pos="5103"/>
            </w:tabs>
            <w:suppressAutoHyphens/>
            <w:rPr>
              <w:b/>
              <w:szCs w:val="24"/>
            </w:rPr>
          </w:pPr>
        </w:p>
        <w:tbl>
          <w:tblPr>
            <w:tblW w:w="5000" w:type="pct"/>
            <w:tblCellMar>
              <w:left w:w="10" w:type="dxa"/>
              <w:right w:w="10" w:type="dxa"/>
            </w:tblCellMar>
            <w:tblLook w:val="04A0" w:firstRow="1" w:lastRow="0" w:firstColumn="1" w:lastColumn="0" w:noHBand="0" w:noVBand="1"/>
          </w:tblPr>
          <w:tblGrid>
            <w:gridCol w:w="3729"/>
            <w:gridCol w:w="1453"/>
            <w:gridCol w:w="4798"/>
          </w:tblGrid>
          <w:tr>
            <w:tc>
              <w:tcPr>
                <w:tcW w:w="5000" w:type="pct"/>
                <w:gridSpan w:val="3"/>
                <w:tcBorders>
                  <w:top w:val="single" w:sz="4" w:space="0" w:color="00000A"/>
                  <w:left w:val="single" w:sz="4" w:space="0" w:color="00000A"/>
                  <w:bottom w:val="single" w:sz="4" w:space="0" w:color="00000A"/>
                  <w:right w:val="single" w:sz="4" w:space="0" w:color="00000A"/>
                </w:tcBorders>
                <w:shd w:val="clear" w:color="auto" w:fill="E7E6E6" w:themeFill="background2"/>
                <w:tcMar>
                  <w:top w:w="0" w:type="dxa"/>
                  <w:left w:w="113" w:type="dxa"/>
                  <w:bottom w:w="0" w:type="dxa"/>
                  <w:right w:w="108" w:type="dxa"/>
                </w:tcMar>
                <w:hideMark/>
              </w:tcPr>
              <w:p>
                <w:pPr>
                  <w:tabs>
                    <w:tab w:val="left" w:pos="993"/>
                    <w:tab w:val="left" w:pos="5103"/>
                  </w:tabs>
                  <w:suppressAutoHyphens/>
                  <w:rPr>
                    <w:szCs w:val="24"/>
                  </w:rPr>
                </w:pPr>
                <w:r>
                  <w:rPr>
                    <w:szCs w:val="24"/>
                  </w:rPr>
                  <w:t>Asmens, pranešančio apie pažeidimą, duomenys</w:t>
                </w: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 xml:space="preserve">Vardas, pavardė </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Asmens kodas</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Darbovietė (su įstaiga siejantys ar sieję tarnybos, darbo ar sutartiniai santykiai)</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Pareigos</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Telefono Nr. (pastabos dėl susisiekimo)</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Asmeninis el. paštas arba gyvenamosios vietos adresas</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shd w:val="clear" w:color="auto" w:fill="E7E6E6" w:themeFill="background2"/>
                <w:tcMar>
                  <w:top w:w="0" w:type="dxa"/>
                  <w:left w:w="113" w:type="dxa"/>
                  <w:bottom w:w="0" w:type="dxa"/>
                  <w:right w:w="108" w:type="dxa"/>
                </w:tcMar>
                <w:hideMark/>
              </w:tcPr>
              <w:p>
                <w:pPr>
                  <w:tabs>
                    <w:tab w:val="left" w:pos="993"/>
                    <w:tab w:val="left" w:pos="5103"/>
                  </w:tabs>
                  <w:suppressAutoHyphens/>
                  <w:rPr>
                    <w:szCs w:val="24"/>
                  </w:rPr>
                </w:pPr>
                <w:r>
                  <w:rPr>
                    <w:szCs w:val="24"/>
                  </w:rPr>
                  <w:t>Informacija apie pažeidimą</w:t>
                </w:r>
              </w:p>
            </w:tc>
          </w:tr>
          <w:tr>
            <w:tc>
              <w:tcPr>
                <w:tcW w:w="5000" w:type="pct"/>
                <w:gridSpan w:val="3"/>
                <w:tcBorders>
                  <w:top w:val="single" w:sz="4" w:space="0" w:color="00000A"/>
                  <w:left w:val="single" w:sz="4" w:space="0" w:color="00000A"/>
                  <w:bottom w:val="single" w:sz="4" w:space="0" w:color="00000A"/>
                  <w:right w:val="single" w:sz="4" w:space="0" w:color="00000A"/>
                </w:tcBorders>
                <w:shd w:val="clear" w:color="auto" w:fill="FFFFFF" w:themeFill="background1"/>
                <w:tcMar>
                  <w:top w:w="0" w:type="dxa"/>
                  <w:left w:w="113" w:type="dxa"/>
                  <w:bottom w:w="0" w:type="dxa"/>
                  <w:right w:w="108" w:type="dxa"/>
                </w:tcMar>
              </w:tcPr>
              <w:p>
                <w:pPr>
                  <w:tabs>
                    <w:tab w:val="left" w:pos="304"/>
                    <w:tab w:val="left" w:pos="589"/>
                    <w:tab w:val="left" w:pos="5132"/>
                  </w:tabs>
                  <w:suppressAutoHyphens/>
                  <w:spacing w:line="259" w:lineRule="auto"/>
                  <w:ind w:left="306"/>
                  <w:rPr>
                    <w:sz w:val="22"/>
                    <w:szCs w:val="24"/>
                  </w:rPr>
                </w:pPr>
                <w:r>
                  <w:rPr>
                    <w:szCs w:val="24"/>
                    <w:lang w:eastAsia="lt-LT"/>
                  </w:rPr>
                  <w:t xml:space="preserve">1. </w:t>
                </w:r>
                <w:r>
                  <w:rPr>
                    <w:sz w:val="22"/>
                    <w:szCs w:val="24"/>
                  </w:rPr>
                  <w:t>Apie kokį pažeidimą pranešate? Kokio pobūdžio tai pažeidimas?</w:t>
                </w:r>
              </w:p>
              <w:p>
                <w:pPr>
                  <w:rPr>
                    <w:sz w:val="14"/>
                    <w:szCs w:val="14"/>
                  </w:rPr>
                </w:pPr>
              </w:p>
              <w:p>
                <w:pPr>
                  <w:tabs>
                    <w:tab w:val="left" w:pos="304"/>
                    <w:tab w:val="left" w:pos="589"/>
                    <w:tab w:val="left" w:pos="5132"/>
                  </w:tabs>
                  <w:suppressAutoHyphens/>
                  <w:ind w:left="306"/>
                  <w:rPr>
                    <w:szCs w:val="24"/>
                  </w:rPr>
                </w:pPr>
              </w:p>
              <w:p>
                <w:pPr>
                  <w:tabs>
                    <w:tab w:val="left" w:pos="304"/>
                    <w:tab w:val="left" w:pos="589"/>
                    <w:tab w:val="left" w:pos="5132"/>
                  </w:tabs>
                  <w:suppressAutoHyphens/>
                  <w:ind w:left="306"/>
                  <w:rPr>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shd w:val="clear" w:color="auto" w:fill="FFFFFF" w:themeFill="background1"/>
                <w:tcMar>
                  <w:top w:w="0" w:type="dxa"/>
                  <w:left w:w="113" w:type="dxa"/>
                  <w:bottom w:w="0" w:type="dxa"/>
                  <w:right w:w="108" w:type="dxa"/>
                </w:tcMar>
              </w:tcPr>
              <w:p>
                <w:pPr>
                  <w:tabs>
                    <w:tab w:val="left" w:pos="304"/>
                    <w:tab w:val="left" w:pos="589"/>
                    <w:tab w:val="left" w:pos="5132"/>
                  </w:tabs>
                  <w:suppressAutoHyphens/>
                  <w:spacing w:line="259" w:lineRule="auto"/>
                  <w:ind w:left="306"/>
                  <w:rPr>
                    <w:sz w:val="22"/>
                    <w:szCs w:val="24"/>
                  </w:rPr>
                </w:pPr>
                <w:r>
                  <w:rPr>
                    <w:szCs w:val="24"/>
                    <w:lang w:eastAsia="lt-LT"/>
                  </w:rPr>
                  <w:t xml:space="preserve">2. </w:t>
                </w:r>
                <w:r>
                  <w:rPr>
                    <w:sz w:val="22"/>
                    <w:szCs w:val="24"/>
                  </w:rPr>
                  <w:t>Kas padarė šį pažeidimą? Kokie galėjo būti asmens motyvai darant pažeidimą?</w:t>
                </w:r>
              </w:p>
              <w:p>
                <w:pPr>
                  <w:rPr>
                    <w:sz w:val="14"/>
                    <w:szCs w:val="14"/>
                  </w:rPr>
                </w:pPr>
              </w:p>
              <w:p>
                <w:pPr>
                  <w:tabs>
                    <w:tab w:val="left" w:pos="304"/>
                    <w:tab w:val="left" w:pos="589"/>
                    <w:tab w:val="left" w:pos="5132"/>
                  </w:tabs>
                  <w:suppressAutoHyphens/>
                  <w:ind w:left="306"/>
                  <w:rPr>
                    <w:szCs w:val="24"/>
                  </w:rPr>
                </w:pPr>
              </w:p>
              <w:p>
                <w:pPr>
                  <w:tabs>
                    <w:tab w:val="left" w:pos="304"/>
                    <w:tab w:val="left" w:pos="589"/>
                    <w:tab w:val="left" w:pos="5132"/>
                  </w:tabs>
                  <w:suppressAutoHyphens/>
                  <w:ind w:left="306"/>
                  <w:rPr>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shd w:val="clear" w:color="auto" w:fill="FFFFFF" w:themeFill="background1"/>
                <w:tcMar>
                  <w:top w:w="0" w:type="dxa"/>
                  <w:left w:w="113" w:type="dxa"/>
                  <w:bottom w:w="0" w:type="dxa"/>
                  <w:right w:w="108" w:type="dxa"/>
                </w:tcMar>
              </w:tcPr>
              <w:p>
                <w:pPr>
                  <w:tabs>
                    <w:tab w:val="left" w:pos="304"/>
                    <w:tab w:val="left" w:pos="589"/>
                    <w:tab w:val="left" w:pos="5132"/>
                  </w:tabs>
                  <w:suppressAutoHyphens/>
                  <w:spacing w:line="259" w:lineRule="auto"/>
                  <w:ind w:left="306"/>
                  <w:rPr>
                    <w:sz w:val="22"/>
                    <w:szCs w:val="24"/>
                  </w:rPr>
                </w:pPr>
                <w:r>
                  <w:rPr>
                    <w:szCs w:val="24"/>
                    <w:lang w:val="en-GB" w:eastAsia="lt-LT"/>
                  </w:rPr>
                  <w:t xml:space="preserve">3. </w:t>
                </w:r>
                <w:r>
                  <w:rPr>
                    <w:sz w:val="22"/>
                    <w:szCs w:val="24"/>
                  </w:rPr>
                  <w:t>Pažeidimo padarymo vieta, laikas.</w:t>
                </w:r>
              </w:p>
              <w:p>
                <w:pPr>
                  <w:rPr>
                    <w:sz w:val="14"/>
                    <w:szCs w:val="14"/>
                  </w:rPr>
                </w:pPr>
              </w:p>
              <w:p>
                <w:pPr>
                  <w:tabs>
                    <w:tab w:val="left" w:pos="304"/>
                    <w:tab w:val="left" w:pos="589"/>
                    <w:tab w:val="left" w:pos="5132"/>
                  </w:tabs>
                  <w:suppressAutoHyphens/>
                  <w:ind w:left="306"/>
                  <w:rPr>
                    <w:szCs w:val="24"/>
                  </w:rPr>
                </w:pPr>
              </w:p>
              <w:p>
                <w:pPr>
                  <w:tabs>
                    <w:tab w:val="left" w:pos="304"/>
                    <w:tab w:val="left" w:pos="589"/>
                    <w:tab w:val="left" w:pos="5132"/>
                  </w:tabs>
                  <w:suppressAutoHyphens/>
                  <w:ind w:left="306"/>
                  <w:rPr>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shd w:val="clear" w:color="auto" w:fill="E7E6E6" w:themeFill="background2"/>
                <w:tcMar>
                  <w:top w:w="0" w:type="dxa"/>
                  <w:left w:w="113" w:type="dxa"/>
                  <w:bottom w:w="0" w:type="dxa"/>
                  <w:right w:w="108" w:type="dxa"/>
                </w:tcMar>
                <w:hideMark/>
              </w:tcPr>
              <w:p>
                <w:pPr>
                  <w:tabs>
                    <w:tab w:val="left" w:pos="993"/>
                    <w:tab w:val="left" w:pos="5103"/>
                  </w:tabs>
                  <w:suppressAutoHyphens/>
                  <w:rPr>
                    <w:szCs w:val="24"/>
                  </w:rPr>
                </w:pPr>
                <w:r>
                  <w:rPr>
                    <w:szCs w:val="24"/>
                  </w:rPr>
                  <w:t>Duomenys apie pažeidimą padariusį asmenį ar asmenis</w:t>
                </w: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Vardas, pavardė</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Darbovietė</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Pareigos</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304"/>
                    <w:tab w:val="left" w:pos="447"/>
                    <w:tab w:val="left" w:pos="5132"/>
                  </w:tabs>
                  <w:suppressAutoHyphens/>
                  <w:spacing w:line="259" w:lineRule="auto"/>
                  <w:ind w:left="306"/>
                  <w:rPr>
                    <w:sz w:val="22"/>
                    <w:szCs w:val="24"/>
                  </w:rPr>
                </w:pPr>
                <w:r>
                  <w:rPr>
                    <w:szCs w:val="24"/>
                    <w:lang w:val="en-GB" w:eastAsia="lt-LT"/>
                  </w:rPr>
                  <w:t xml:space="preserve">4. </w:t>
                </w:r>
                <w:r>
                  <w:rPr>
                    <w:sz w:val="22"/>
                    <w:szCs w:val="24"/>
                  </w:rPr>
                  <w:t>Ar yra kitų asmenų, kurie dalyvavo ar galėjo dalyvauti darant pažeidimą? Jei taip, nurodykite, kas jie.</w:t>
                </w:r>
              </w:p>
              <w:p>
                <w:pPr>
                  <w:rPr>
                    <w:sz w:val="14"/>
                    <w:szCs w:val="14"/>
                  </w:rPr>
                </w:pPr>
              </w:p>
              <w:p>
                <w:pPr>
                  <w:tabs>
                    <w:tab w:val="left" w:pos="304"/>
                    <w:tab w:val="left" w:pos="447"/>
                    <w:tab w:val="left" w:pos="5132"/>
                  </w:tabs>
                  <w:suppressAutoHyphens/>
                  <w:ind w:left="306"/>
                  <w:rPr>
                    <w:b/>
                    <w:szCs w:val="24"/>
                  </w:rPr>
                </w:pPr>
              </w:p>
              <w:p>
                <w:pPr>
                  <w:tabs>
                    <w:tab w:val="left" w:pos="304"/>
                    <w:tab w:val="left" w:pos="447"/>
                    <w:tab w:val="left" w:pos="5132"/>
                  </w:tabs>
                  <w:suppressAutoHyphens/>
                  <w:ind w:left="306"/>
                  <w:rPr>
                    <w:b/>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304"/>
                    <w:tab w:val="left" w:pos="447"/>
                    <w:tab w:val="left" w:pos="5132"/>
                  </w:tabs>
                  <w:suppressAutoHyphens/>
                  <w:spacing w:line="259" w:lineRule="auto"/>
                  <w:ind w:left="306"/>
                  <w:rPr>
                    <w:sz w:val="22"/>
                    <w:szCs w:val="24"/>
                  </w:rPr>
                </w:pPr>
                <w:r>
                  <w:rPr>
                    <w:szCs w:val="24"/>
                    <w:lang w:val="en-GB" w:eastAsia="lt-LT"/>
                  </w:rPr>
                  <w:t xml:space="preserve">5. </w:t>
                </w:r>
                <w:r>
                  <w:rPr>
                    <w:sz w:val="22"/>
                    <w:szCs w:val="24"/>
                  </w:rPr>
                  <w:t>Ar yra kitų pažeidimo liudininkų? Jei taip, pateikite jų kontaktinius duomenis.</w:t>
                </w:r>
              </w:p>
              <w:p>
                <w:pPr>
                  <w:rPr>
                    <w:sz w:val="14"/>
                    <w:szCs w:val="14"/>
                  </w:rPr>
                </w:pPr>
              </w:p>
              <w:p>
                <w:pPr>
                  <w:tabs>
                    <w:tab w:val="left" w:pos="304"/>
                    <w:tab w:val="left" w:pos="447"/>
                    <w:tab w:val="left" w:pos="5132"/>
                  </w:tabs>
                  <w:suppressAutoHyphens/>
                  <w:ind w:left="306"/>
                  <w:rPr>
                    <w:b/>
                    <w:szCs w:val="24"/>
                  </w:rPr>
                </w:pPr>
              </w:p>
              <w:p>
                <w:pPr>
                  <w:tabs>
                    <w:tab w:val="left" w:pos="304"/>
                    <w:tab w:val="left" w:pos="447"/>
                    <w:tab w:val="left" w:pos="5132"/>
                  </w:tabs>
                  <w:suppressAutoHyphens/>
                  <w:ind w:left="306"/>
                  <w:rPr>
                    <w:b/>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shd w:val="clear" w:color="auto" w:fill="E7E6E6" w:themeFill="background2"/>
                <w:tcMar>
                  <w:top w:w="0" w:type="dxa"/>
                  <w:left w:w="113" w:type="dxa"/>
                  <w:bottom w:w="0" w:type="dxa"/>
                  <w:right w:w="108" w:type="dxa"/>
                </w:tcMar>
                <w:hideMark/>
              </w:tcPr>
              <w:p>
                <w:pPr>
                  <w:tabs>
                    <w:tab w:val="left" w:pos="993"/>
                    <w:tab w:val="left" w:pos="5103"/>
                  </w:tabs>
                  <w:suppressAutoHyphens/>
                  <w:rPr>
                    <w:szCs w:val="24"/>
                  </w:rPr>
                </w:pPr>
                <w:r>
                  <w:rPr>
                    <w:szCs w:val="24"/>
                  </w:rPr>
                  <w:t>Duomenys apie pažeidimo liudininką ar liudininkus</w:t>
                </w: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Vardas, pavardė</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Pareigos</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Darbovietė</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Telefono Nr.</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1868" w:type="pct"/>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hideMark/>
              </w:tcPr>
              <w:p>
                <w:pPr>
                  <w:tabs>
                    <w:tab w:val="left" w:pos="993"/>
                    <w:tab w:val="left" w:pos="5103"/>
                  </w:tabs>
                  <w:suppressAutoHyphens/>
                  <w:rPr>
                    <w:szCs w:val="24"/>
                  </w:rPr>
                </w:pPr>
                <w:r>
                  <w:rPr>
                    <w:szCs w:val="24"/>
                  </w:rPr>
                  <w:t>El. paštas</w:t>
                </w:r>
              </w:p>
            </w:tc>
            <w:tc>
              <w:tcPr>
                <w:tcW w:w="3132" w:type="pct"/>
                <w:gridSpan w:val="2"/>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pPr>
                  <w:tabs>
                    <w:tab w:val="left" w:pos="993"/>
                    <w:tab w:val="left" w:pos="5103"/>
                  </w:tabs>
                  <w:suppressAutoHyphens/>
                  <w:rPr>
                    <w:b/>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shd w:val="clear" w:color="auto" w:fill="FFFFFF" w:themeFill="background1"/>
                <w:tcMar>
                  <w:top w:w="0" w:type="dxa"/>
                  <w:left w:w="113" w:type="dxa"/>
                  <w:bottom w:w="0" w:type="dxa"/>
                  <w:right w:w="108" w:type="dxa"/>
                </w:tcMar>
              </w:tcPr>
              <w:p>
                <w:pPr>
                  <w:tabs>
                    <w:tab w:val="left" w:pos="306"/>
                    <w:tab w:val="left" w:pos="342"/>
                    <w:tab w:val="left" w:pos="5132"/>
                  </w:tabs>
                  <w:suppressAutoHyphens/>
                  <w:spacing w:line="259" w:lineRule="auto"/>
                  <w:ind w:left="306"/>
                  <w:rPr>
                    <w:sz w:val="22"/>
                    <w:szCs w:val="24"/>
                  </w:rPr>
                </w:pPr>
                <w:r>
                  <w:rPr>
                    <w:szCs w:val="24"/>
                    <w:lang w:eastAsia="lt-LT"/>
                  </w:rPr>
                  <w:t xml:space="preserve">6. </w:t>
                </w:r>
                <w:r>
                  <w:rPr>
                    <w:sz w:val="22"/>
                    <w:szCs w:val="24"/>
                  </w:rPr>
                  <w:t>Kada pažeidimas buvo padarytas ir kada apie jį sužinojote arba jį pastebėjote?</w:t>
                </w:r>
              </w:p>
              <w:p>
                <w:pPr>
                  <w:rPr>
                    <w:sz w:val="14"/>
                    <w:szCs w:val="14"/>
                  </w:rPr>
                </w:pPr>
              </w:p>
              <w:p>
                <w:pPr>
                  <w:tabs>
                    <w:tab w:val="left" w:pos="306"/>
                    <w:tab w:val="left" w:pos="342"/>
                    <w:tab w:val="left" w:pos="5132"/>
                  </w:tabs>
                  <w:suppressAutoHyphens/>
                  <w:ind w:left="306"/>
                  <w:rPr>
                    <w:szCs w:val="24"/>
                  </w:rPr>
                </w:pPr>
              </w:p>
              <w:p>
                <w:pPr>
                  <w:tabs>
                    <w:tab w:val="left" w:pos="306"/>
                    <w:tab w:val="left" w:pos="342"/>
                    <w:tab w:val="left" w:pos="5132"/>
                  </w:tabs>
                  <w:suppressAutoHyphens/>
                  <w:ind w:left="306"/>
                  <w:rPr>
                    <w:szCs w:val="24"/>
                  </w:rPr>
                </w:pPr>
              </w:p>
              <w:p>
                <w:pPr>
                  <w:tabs>
                    <w:tab w:val="left" w:pos="306"/>
                    <w:tab w:val="left" w:pos="342"/>
                    <w:tab w:val="left" w:pos="5132"/>
                  </w:tabs>
                  <w:suppressAutoHyphens/>
                  <w:ind w:left="306"/>
                  <w:rPr>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shd w:val="clear" w:color="auto" w:fill="FFFFFF" w:themeFill="background1"/>
                <w:tcMar>
                  <w:top w:w="0" w:type="dxa"/>
                  <w:left w:w="113" w:type="dxa"/>
                  <w:bottom w:w="0" w:type="dxa"/>
                  <w:right w:w="108" w:type="dxa"/>
                </w:tcMar>
              </w:tcPr>
              <w:p>
                <w:pPr>
                  <w:tabs>
                    <w:tab w:val="left" w:pos="306"/>
                    <w:tab w:val="left" w:pos="342"/>
                    <w:tab w:val="left" w:pos="5132"/>
                  </w:tabs>
                  <w:suppressAutoHyphens/>
                  <w:spacing w:line="259" w:lineRule="auto"/>
                  <w:ind w:left="306"/>
                  <w:rPr>
                    <w:sz w:val="22"/>
                    <w:szCs w:val="24"/>
                  </w:rPr>
                </w:pPr>
                <w:r>
                  <w:rPr>
                    <w:szCs w:val="24"/>
                    <w:lang w:val="en-GB" w:eastAsia="lt-LT"/>
                  </w:rPr>
                  <w:t xml:space="preserve">7. </w:t>
                </w:r>
                <w:r>
                  <w:rPr>
                    <w:sz w:val="22"/>
                    <w:szCs w:val="24"/>
                  </w:rPr>
                  <w:t>Kokius pažeidimą pagrindžiančius duomenis, galinčius padėti atlikti pažeidimo tyrimą, galėtumėte pateikti? Nurodykite pridedamus rašytinius ar kitus duomenis apie pažeidimą.</w:t>
                </w:r>
              </w:p>
              <w:p>
                <w:pPr>
                  <w:rPr>
                    <w:sz w:val="14"/>
                    <w:szCs w:val="14"/>
                  </w:rPr>
                </w:pPr>
              </w:p>
              <w:p>
                <w:pPr>
                  <w:tabs>
                    <w:tab w:val="left" w:pos="306"/>
                    <w:tab w:val="left" w:pos="342"/>
                    <w:tab w:val="left" w:pos="5132"/>
                  </w:tabs>
                  <w:suppressAutoHyphens/>
                  <w:ind w:left="306"/>
                  <w:rPr>
                    <w:b/>
                    <w:szCs w:val="24"/>
                  </w:rPr>
                </w:pPr>
              </w:p>
              <w:p>
                <w:pPr>
                  <w:tabs>
                    <w:tab w:val="left" w:pos="306"/>
                    <w:tab w:val="left" w:pos="342"/>
                    <w:tab w:val="left" w:pos="5132"/>
                  </w:tabs>
                  <w:suppressAutoHyphens/>
                  <w:ind w:left="306"/>
                  <w:rPr>
                    <w:b/>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shd w:val="clear" w:color="auto" w:fill="FFFFFF" w:themeFill="background1"/>
                <w:tcMar>
                  <w:top w:w="0" w:type="dxa"/>
                  <w:left w:w="113" w:type="dxa"/>
                  <w:bottom w:w="0" w:type="dxa"/>
                  <w:right w:w="108" w:type="dxa"/>
                </w:tcMar>
              </w:tcPr>
              <w:p>
                <w:pPr>
                  <w:tabs>
                    <w:tab w:val="left" w:pos="306"/>
                    <w:tab w:val="left" w:pos="342"/>
                    <w:tab w:val="left" w:pos="5132"/>
                  </w:tabs>
                  <w:suppressAutoHyphens/>
                  <w:spacing w:line="259" w:lineRule="auto"/>
                  <w:ind w:left="306"/>
                  <w:rPr>
                    <w:sz w:val="22"/>
                    <w:szCs w:val="24"/>
                  </w:rPr>
                </w:pPr>
                <w:r>
                  <w:rPr>
                    <w:szCs w:val="24"/>
                    <w:lang w:val="en-GB" w:eastAsia="lt-LT"/>
                  </w:rPr>
                  <w:t xml:space="preserve">8. </w:t>
                </w:r>
                <w:r>
                  <w:rPr>
                    <w:sz w:val="22"/>
                    <w:szCs w:val="24"/>
                  </w:rPr>
                  <w:t>Ar apie šį pažeidimą jau esate kam nors pranešęs? Jei pranešėte, kam buvo pranešta ir ar gavote atsakymą? Jei gavote atsakymą, nurodykite jo esmę.</w:t>
                </w:r>
              </w:p>
              <w:p>
                <w:pPr>
                  <w:rPr>
                    <w:sz w:val="14"/>
                    <w:szCs w:val="14"/>
                  </w:rPr>
                </w:pPr>
              </w:p>
              <w:p>
                <w:pPr>
                  <w:tabs>
                    <w:tab w:val="left" w:pos="306"/>
                    <w:tab w:val="left" w:pos="342"/>
                    <w:tab w:val="left" w:pos="5132"/>
                  </w:tabs>
                  <w:suppressAutoHyphens/>
                  <w:ind w:left="306"/>
                  <w:rPr>
                    <w:szCs w:val="24"/>
                  </w:rPr>
                </w:pPr>
              </w:p>
              <w:p>
                <w:pPr>
                  <w:tabs>
                    <w:tab w:val="left" w:pos="306"/>
                    <w:tab w:val="left" w:pos="342"/>
                    <w:tab w:val="left" w:pos="5132"/>
                  </w:tabs>
                  <w:suppressAutoHyphens/>
                  <w:ind w:left="306"/>
                  <w:rPr>
                    <w:szCs w:val="24"/>
                  </w:rPr>
                </w:pPr>
              </w:p>
            </w:tc>
          </w:tr>
          <w:tr>
            <w:tc>
              <w:tcPr>
                <w:tcW w:w="5000" w:type="pct"/>
                <w:gridSpan w:val="3"/>
                <w:tcBorders>
                  <w:top w:val="single" w:sz="4" w:space="0" w:color="00000A"/>
                  <w:left w:val="single" w:sz="4" w:space="0" w:color="00000A"/>
                  <w:bottom w:val="single" w:sz="4" w:space="0" w:color="00000A"/>
                  <w:right w:val="single" w:sz="4" w:space="0" w:color="00000A"/>
                </w:tcBorders>
                <w:shd w:val="clear" w:color="auto" w:fill="FFFFFF" w:themeFill="background1"/>
                <w:tcMar>
                  <w:top w:w="0" w:type="dxa"/>
                  <w:left w:w="113" w:type="dxa"/>
                  <w:bottom w:w="0" w:type="dxa"/>
                  <w:right w:w="108" w:type="dxa"/>
                </w:tcMar>
              </w:tcPr>
              <w:p>
                <w:pPr>
                  <w:tabs>
                    <w:tab w:val="left" w:pos="306"/>
                    <w:tab w:val="left" w:pos="342"/>
                    <w:tab w:val="left" w:pos="5132"/>
                  </w:tabs>
                  <w:suppressAutoHyphens/>
                  <w:spacing w:line="259" w:lineRule="auto"/>
                  <w:ind w:left="306"/>
                  <w:rPr>
                    <w:sz w:val="22"/>
                    <w:szCs w:val="24"/>
                  </w:rPr>
                </w:pPr>
                <w:r>
                  <w:rPr>
                    <w:szCs w:val="24"/>
                    <w:lang w:val="en-GB" w:eastAsia="lt-LT"/>
                  </w:rPr>
                  <w:t xml:space="preserve">9. </w:t>
                </w:r>
                <w:r>
                  <w:rPr>
                    <w:sz w:val="22"/>
                    <w:szCs w:val="24"/>
                  </w:rPr>
                  <w:t>Papildomos pastabos ir komentarai.</w:t>
                </w:r>
              </w:p>
              <w:p>
                <w:pPr>
                  <w:rPr>
                    <w:sz w:val="14"/>
                    <w:szCs w:val="14"/>
                  </w:rPr>
                </w:pPr>
              </w:p>
              <w:p>
                <w:pPr>
                  <w:tabs>
                    <w:tab w:val="left" w:pos="306"/>
                    <w:tab w:val="left" w:pos="342"/>
                    <w:tab w:val="left" w:pos="5132"/>
                  </w:tabs>
                  <w:suppressAutoHyphens/>
                  <w:ind w:left="306"/>
                  <w:rPr>
                    <w:szCs w:val="24"/>
                  </w:rPr>
                </w:pPr>
              </w:p>
              <w:p>
                <w:pPr>
                  <w:tabs>
                    <w:tab w:val="left" w:pos="306"/>
                    <w:tab w:val="left" w:pos="342"/>
                    <w:tab w:val="left" w:pos="5132"/>
                  </w:tabs>
                  <w:suppressAutoHyphens/>
                  <w:ind w:left="306"/>
                  <w:rPr>
                    <w:szCs w:val="24"/>
                  </w:rPr>
                </w:pPr>
              </w:p>
            </w:tc>
          </w:tr>
          <w:tr>
            <w:tc>
              <w:tcPr>
                <w:tcW w:w="5000" w:type="pct"/>
                <w:gridSpan w:val="3"/>
                <w:tcBorders>
                  <w:top w:val="single" w:sz="4" w:space="0" w:color="00000A"/>
                  <w:left w:val="nil"/>
                  <w:bottom w:val="single" w:sz="4" w:space="0" w:color="00000A"/>
                  <w:right w:val="nil"/>
                </w:tcBorders>
                <w:shd w:val="clear" w:color="auto" w:fill="FFFFFF" w:themeFill="background1"/>
                <w:tcMar>
                  <w:top w:w="0" w:type="dxa"/>
                  <w:left w:w="113" w:type="dxa"/>
                  <w:bottom w:w="0" w:type="dxa"/>
                  <w:right w:w="108" w:type="dxa"/>
                </w:tcMar>
              </w:tcPr>
              <w:p>
                <w:pPr>
                  <w:tabs>
                    <w:tab w:val="left" w:pos="993"/>
                    <w:tab w:val="left" w:pos="5103"/>
                  </w:tabs>
                  <w:suppressAutoHyphens/>
                  <w:rPr>
                    <w:szCs w:val="24"/>
                  </w:rPr>
                </w:pPr>
              </w:p>
              <w:p>
                <w:pPr>
                  <w:tabs>
                    <w:tab w:val="left" w:pos="993"/>
                    <w:tab w:val="left" w:pos="5103"/>
                  </w:tabs>
                  <w:suppressAutoHyphens/>
                  <w:rPr>
                    <w:szCs w:val="24"/>
                  </w:rPr>
                </w:pPr>
                <w:r>
                  <w:rPr>
                    <w:szCs w:val="24"/>
                  </w:rPr>
                  <w:t>□ Patvirtinu, kad esu susipažinęs su teisinėmis pasekmėmis už melagingos informacijos teikimą, o mano teikiama informacija yra teisinga.</w:t>
                </w:r>
              </w:p>
              <w:p>
                <w:pPr>
                  <w:tabs>
                    <w:tab w:val="left" w:pos="993"/>
                    <w:tab w:val="left" w:pos="5103"/>
                  </w:tabs>
                  <w:suppressAutoHyphens/>
                  <w:rPr>
                    <w:b/>
                    <w:szCs w:val="24"/>
                  </w:rPr>
                </w:pPr>
              </w:p>
              <w:p>
                <w:pPr>
                  <w:tabs>
                    <w:tab w:val="left" w:pos="993"/>
                    <w:tab w:val="left" w:pos="5103"/>
                  </w:tabs>
                  <w:suppressAutoHyphens/>
                  <w:rPr>
                    <w:szCs w:val="24"/>
                  </w:rPr>
                </w:pPr>
              </w:p>
            </w:tc>
          </w:tr>
          <w:tr>
            <w:tc>
              <w:tcPr>
                <w:tcW w:w="2596" w:type="pct"/>
                <w:gridSpan w:val="2"/>
                <w:tcBorders>
                  <w:top w:val="single" w:sz="4" w:space="0" w:color="00000A"/>
                  <w:left w:val="single" w:sz="4" w:space="0" w:color="00000A"/>
                  <w:bottom w:val="single" w:sz="4" w:space="0" w:color="00000A"/>
                  <w:right w:val="single" w:sz="4" w:space="0" w:color="00000A"/>
                </w:tcBorders>
                <w:shd w:val="clear" w:color="auto" w:fill="FFFFFF" w:themeFill="background1"/>
                <w:tcMar>
                  <w:top w:w="0" w:type="dxa"/>
                  <w:left w:w="113" w:type="dxa"/>
                  <w:bottom w:w="0" w:type="dxa"/>
                  <w:right w:w="108" w:type="dxa"/>
                </w:tcMar>
                <w:hideMark/>
              </w:tcPr>
              <w:p>
                <w:pPr>
                  <w:tabs>
                    <w:tab w:val="left" w:pos="993"/>
                    <w:tab w:val="left" w:pos="5103"/>
                  </w:tabs>
                  <w:suppressAutoHyphens/>
                  <w:rPr>
                    <w:szCs w:val="24"/>
                  </w:rPr>
                </w:pPr>
                <w:r>
                  <w:rPr>
                    <w:szCs w:val="24"/>
                  </w:rPr>
                  <w:t>Data</w:t>
                </w:r>
              </w:p>
            </w:tc>
            <w:tc>
              <w:tcPr>
                <w:tcW w:w="2404" w:type="pct"/>
                <w:tcBorders>
                  <w:top w:val="single" w:sz="4" w:space="0" w:color="00000A"/>
                  <w:left w:val="single" w:sz="4" w:space="0" w:color="00000A"/>
                  <w:bottom w:val="single" w:sz="4" w:space="0" w:color="00000A"/>
                  <w:right w:val="single" w:sz="4" w:space="0" w:color="00000A"/>
                </w:tcBorders>
                <w:shd w:val="clear" w:color="auto" w:fill="FFFFFF" w:themeFill="background1"/>
                <w:tcMar>
                  <w:top w:w="0" w:type="dxa"/>
                  <w:left w:w="113" w:type="dxa"/>
                  <w:bottom w:w="0" w:type="dxa"/>
                  <w:right w:w="108" w:type="dxa"/>
                </w:tcMar>
              </w:tcPr>
              <w:p>
                <w:pPr>
                  <w:tabs>
                    <w:tab w:val="left" w:pos="993"/>
                    <w:tab w:val="left" w:pos="5103"/>
                  </w:tabs>
                  <w:suppressAutoHyphens/>
                  <w:rPr>
                    <w:szCs w:val="24"/>
                  </w:rPr>
                </w:pPr>
                <w:r>
                  <w:rPr>
                    <w:szCs w:val="24"/>
                  </w:rPr>
                  <w:t>Parašas</w:t>
                </w:r>
              </w:p>
              <w:p>
                <w:pPr>
                  <w:tabs>
                    <w:tab w:val="left" w:pos="993"/>
                    <w:tab w:val="left" w:pos="5103"/>
                  </w:tabs>
                  <w:suppressAutoHyphens/>
                  <w:rPr>
                    <w:szCs w:val="24"/>
                  </w:rPr>
                </w:pPr>
              </w:p>
              <w:p>
                <w:pPr>
                  <w:tabs>
                    <w:tab w:val="left" w:pos="993"/>
                    <w:tab w:val="left" w:pos="5103"/>
                  </w:tabs>
                  <w:suppressAutoHyphens/>
                  <w:rPr>
                    <w:szCs w:val="24"/>
                  </w:rPr>
                </w:pPr>
              </w:p>
            </w:tc>
          </w:tr>
        </w:tbl>
        <w:p>
          <w:pPr>
            <w:tabs>
              <w:tab w:val="center" w:pos="-7800"/>
              <w:tab w:val="left" w:pos="6237"/>
              <w:tab w:val="right" w:pos="8306"/>
            </w:tabs>
            <w:spacing w:line="259" w:lineRule="auto"/>
            <w:rPr>
              <w:sz w:val="22"/>
              <w:szCs w:val="22"/>
            </w:rPr>
            <w:sectPr>
              <w:pgSz w:w="12240" w:h="15840"/>
              <w:pgMar w:top="1440" w:right="1041" w:bottom="1440" w:left="1440" w:header="708" w:footer="708" w:gutter="0"/>
              <w:pgNumType w:start="1"/>
              <w:cols w:space="708"/>
              <w:titlePg/>
              <w:docGrid w:linePitch="360"/>
            </w:sectPr>
          </w:pPr>
        </w:p>
        <w:p>
          <w:pPr>
            <w:rPr>
              <w:sz w:val="14"/>
              <w:szCs w:val="14"/>
            </w:rPr>
          </w:pPr>
        </w:p>
        <w:p>
          <w:pPr>
            <w:rPr>
              <w:sz w:val="14"/>
              <w:szCs w:val="14"/>
            </w:rPr>
          </w:pPr>
        </w:p>
      </w:sdtContent>
    </w:sdt>
    <w:sdt>
      <w:sdtPr>
        <w:alias w:val="2 pr."/>
        <w:tag w:val="part_359b5cef51114a10b043032e081e6496"/>
        <w:lock w:val="sdtLocked"/>
        <w:richText/>
      </w:sdtPr>
      <w:sdtContent>
        <w:p>
          <w:pPr>
            <w:tabs>
              <w:tab w:val="right" w:pos="9360"/>
            </w:tabs>
            <w:ind w:left="5760"/>
            <w:sectPr>
              <w:headerReference w:type="default" r:id="rId20"/>
              <w:type w:val="continuous"/>
              <w:pgSz w:w="12240" w:h="15840"/>
              <w:pgMar w:top="1440" w:right="900" w:bottom="1440" w:left="1440" w:header="708" w:footer="708" w:gutter="0"/>
              <w:cols w:space="708"/>
              <w:titlePg/>
              <w:docGrid w:linePitch="360"/>
            </w:sectPr>
          </w:pPr>
        </w:p>
        <w:p>
          <w:pPr>
            <w:tabs>
              <w:tab w:val="right" w:pos="9360"/>
            </w:tabs>
            <w:ind w:left="5760"/>
            <w:rPr>
              <w:szCs w:val="24"/>
            </w:rPr>
          </w:pPr>
          <w:r>
            <w:rPr>
              <w:szCs w:val="24"/>
            </w:rPr>
            <w:t>Informacijos pagal Lietuvos Respublikos</w:t>
          </w:r>
        </w:p>
        <w:p>
          <w:pPr>
            <w:tabs>
              <w:tab w:val="right" w:pos="9360"/>
            </w:tabs>
            <w:ind w:left="5760"/>
            <w:rPr>
              <w:szCs w:val="24"/>
            </w:rPr>
          </w:pPr>
          <w:r>
            <w:rPr>
              <w:szCs w:val="24"/>
            </w:rPr>
            <w:t>pranešėjų apsaugos įstatymą teikimo</w:t>
          </w:r>
        </w:p>
        <w:p>
          <w:pPr>
            <w:tabs>
              <w:tab w:val="right" w:pos="9360"/>
            </w:tabs>
            <w:ind w:left="5760"/>
            <w:rPr>
              <w:szCs w:val="24"/>
            </w:rPr>
          </w:pPr>
          <w:r>
            <w:rPr>
              <w:szCs w:val="24"/>
            </w:rPr>
            <w:t xml:space="preserve">tvarkos aprašo </w:t>
          </w:r>
          <w:sdt>
            <w:sdtPr>
              <w:alias w:val="Numeris"/>
              <w:tag w:val="nr_359b5cef51114a10b043032e081e6496"/>
              <w:lock w:val="sdtLocked"/>
              <w:richText/>
            </w:sdtPr>
            <w:sdtContent>
              <w:r>
                <w:rPr>
                  <w:szCs w:val="24"/>
                </w:rPr>
                <w:t>2</w:t>
              </w:r>
            </w:sdtContent>
          </w:sdt>
          <w:r>
            <w:rPr>
              <w:szCs w:val="24"/>
            </w:rPr>
            <w:t xml:space="preserve"> priedas</w:t>
          </w:r>
        </w:p>
        <w:p>
          <w:pPr>
            <w:tabs>
              <w:tab w:val="center" w:pos="-7800"/>
              <w:tab w:val="left" w:pos="6237"/>
              <w:tab w:val="right" w:pos="8306"/>
            </w:tabs>
            <w:spacing w:line="259" w:lineRule="auto"/>
            <w:rPr>
              <w:sz w:val="22"/>
              <w:szCs w:val="22"/>
              <w:lang w:val="en-US"/>
            </w:rPr>
          </w:pPr>
        </w:p>
        <w:p>
          <w:pPr>
            <w:rPr>
              <w:sz w:val="14"/>
              <w:szCs w:val="14"/>
            </w:rPr>
          </w:pPr>
        </w:p>
        <w:p>
          <w:pPr>
            <w:jc w:val="center"/>
            <w:rPr>
              <w:szCs w:val="24"/>
            </w:rPr>
          </w:pPr>
        </w:p>
        <w:p>
          <w:pPr>
            <w:jc w:val="center"/>
            <w:rPr>
              <w:szCs w:val="24"/>
            </w:rPr>
          </w:pPr>
          <w:r>
            <w:rPr>
              <w:szCs w:val="24"/>
            </w:rPr>
            <w:t>Lietuvos transporto saugos administracija</w:t>
          </w:r>
        </w:p>
        <w:p>
          <w:pPr>
            <w:jc w:val="center"/>
            <w:rPr>
              <w:szCs w:val="24"/>
            </w:rPr>
          </w:pPr>
        </w:p>
        <w:p>
          <w:pPr>
            <w:jc w:val="center"/>
            <w:rPr>
              <w:szCs w:val="24"/>
            </w:rPr>
          </w:pPr>
          <w:r>
            <w:rPr>
              <w:szCs w:val="24"/>
            </w:rPr>
            <w:t>___________________________________________________________________________</w:t>
          </w:r>
        </w:p>
        <w:p>
          <w:pPr>
            <w:jc w:val="center"/>
            <w:rPr>
              <w:b/>
              <w:bCs/>
              <w:szCs w:val="24"/>
            </w:rPr>
          </w:pPr>
          <w:r>
            <w:rPr>
              <w:i/>
              <w:iCs/>
              <w:szCs w:val="24"/>
            </w:rPr>
            <w:t>(asmens vardas ir pavardė, pareigos)</w:t>
          </w:r>
        </w:p>
        <w:p>
          <w:pPr>
            <w:jc w:val="center"/>
            <w:rPr>
              <w:b/>
              <w:bCs/>
              <w:szCs w:val="24"/>
            </w:rPr>
          </w:pPr>
        </w:p>
        <w:sdt>
          <w:sdtPr>
            <w:alias w:val="Pavadinimas"/>
            <w:tag w:val="title_359b5cef51114a10b043032e081e6496"/>
            <w:lock w:val="sdtLocked"/>
            <w:richText/>
          </w:sdtPr>
          <w:sdtContent>
            <w:p>
              <w:pPr>
                <w:jc w:val="center"/>
                <w:rPr>
                  <w:b/>
                  <w:bCs/>
                  <w:caps/>
                  <w:szCs w:val="24"/>
                </w:rPr>
              </w:pPr>
              <w:r>
                <w:rPr>
                  <w:b/>
                  <w:bCs/>
                  <w:szCs w:val="24"/>
                </w:rPr>
                <w:t xml:space="preserve">KONFIDENCIALUMO PASIŽADĖJIMAS </w:t>
              </w:r>
            </w:p>
          </w:sdtContent>
        </w:sdt>
        <w:p>
          <w:pPr>
            <w:tabs>
              <w:tab w:val="left" w:pos="1270"/>
            </w:tabs>
            <w:rPr>
              <w:b/>
              <w:bCs/>
              <w:szCs w:val="24"/>
            </w:rPr>
          </w:pPr>
        </w:p>
        <w:p>
          <w:pPr>
            <w:jc w:val="center"/>
            <w:rPr>
              <w:rFonts w:eastAsia="Lucida Sans Unicode"/>
              <w:szCs w:val="24"/>
            </w:rPr>
          </w:pPr>
          <w:r>
            <w:rPr>
              <w:rFonts w:eastAsia="Lucida Sans Unicode"/>
              <w:szCs w:val="24"/>
            </w:rPr>
            <w:t>20 ___ m. ______________ ___ d.</w:t>
          </w:r>
        </w:p>
        <w:p>
          <w:pPr>
            <w:jc w:val="center"/>
            <w:rPr>
              <w:rFonts w:eastAsia="Lucida Sans Unicode"/>
              <w:szCs w:val="24"/>
            </w:rPr>
          </w:pPr>
        </w:p>
        <w:p>
          <w:pPr>
            <w:jc w:val="center"/>
            <w:rPr>
              <w:rFonts w:eastAsia="Lucida Sans Unicode"/>
              <w:szCs w:val="24"/>
            </w:rPr>
          </w:pPr>
          <w:r>
            <w:rPr>
              <w:rFonts w:eastAsia="Lucida Sans Unicode"/>
              <w:szCs w:val="24"/>
            </w:rPr>
            <w:t>____________________________</w:t>
          </w:r>
        </w:p>
        <w:p>
          <w:pPr>
            <w:jc w:val="center"/>
            <w:rPr>
              <w:rFonts w:eastAsia="Lucida Sans Unicode"/>
              <w:szCs w:val="24"/>
            </w:rPr>
          </w:pPr>
          <w:r>
            <w:rPr>
              <w:rFonts w:eastAsia="Lucida Sans Unicode"/>
              <w:szCs w:val="24"/>
            </w:rPr>
            <w:t>(vieta)</w:t>
          </w:r>
        </w:p>
        <w:p>
          <w:pPr>
            <w:suppressAutoHyphens/>
            <w:jc w:val="both"/>
            <w:rPr>
              <w:szCs w:val="24"/>
            </w:rPr>
          </w:pPr>
        </w:p>
        <w:sdt>
          <w:sdtPr>
            <w:alias w:val="2 pr. 1 p."/>
            <w:tag w:val="part_8eb0e422d7b145cb95d9026628f33576"/>
            <w:lock w:val="sdtLocked"/>
            <w:richText/>
          </w:sdtPr>
          <w:sdtContent>
            <w:p>
              <w:pPr>
                <w:suppressAutoHyphens/>
                <w:ind w:firstLine="851"/>
                <w:jc w:val="both"/>
                <w:rPr>
                  <w:szCs w:val="24"/>
                </w:rPr>
              </w:pPr>
              <w:sdt>
                <w:sdtPr>
                  <w:alias w:val="Numeris"/>
                  <w:tag w:val="nr_8eb0e422d7b145cb95d9026628f33576"/>
                  <w:lock w:val="sdtLocked"/>
                  <w:richText/>
                </w:sdtPr>
                <w:sdtContent>
                  <w:r>
                    <w:rPr>
                      <w:szCs w:val="24"/>
                    </w:rPr>
                    <w:t>1</w:t>
                  </w:r>
                </w:sdtContent>
              </w:sdt>
              <w:r>
                <w:rPr>
                  <w:szCs w:val="24"/>
                </w:rPr>
                <w:t>. Aš suprantu, kad, eidamas savo pareigas Lietuvos transporto saugos administracijoje, turėsiu prieigą prie informacijos apie asmenis, kuriems, vadovaujantis Lietuvos Respublikos pranešėjų apsaugos įstatymo nuostatomis, taikomas reikalavimas užtikrinti konfidencialumą. Ši informacija Lietuvos Respublikos įstatymų nustatytais atvejais gali būti atskleista ar perduota tik įgaliotiems asmenims ar institucijoms.</w:t>
              </w:r>
            </w:p>
          </w:sdtContent>
        </w:sdt>
        <w:sdt>
          <w:sdtPr>
            <w:alias w:val="2 pr. 2 p."/>
            <w:tag w:val="part_0c6bc6e18e6945988386388f0f65e6f4"/>
            <w:lock w:val="sdtLocked"/>
            <w:richText/>
          </w:sdtPr>
          <w:sdtContent>
            <w:p>
              <w:pPr>
                <w:suppressAutoHyphens/>
                <w:ind w:firstLine="851"/>
                <w:jc w:val="both"/>
                <w:rPr>
                  <w:szCs w:val="24"/>
                </w:rPr>
              </w:pPr>
              <w:sdt>
                <w:sdtPr>
                  <w:alias w:val="Numeris"/>
                  <w:tag w:val="nr_0c6bc6e18e6945988386388f0f65e6f4"/>
                  <w:lock w:val="sdtLocked"/>
                  <w:richText/>
                </w:sdtPr>
                <w:sdtContent>
                  <w:r>
                    <w:rPr>
                      <w:szCs w:val="24"/>
                    </w:rPr>
                    <w:t>2</w:t>
                  </w:r>
                </w:sdtContent>
              </w:sdt>
              <w:r>
                <w:rPr>
                  <w:szCs w:val="24"/>
                </w:rPr>
                <w:t>. Aš žinau, kad konfidencialią informaciją sudaro asmens, Lietuvos Respublikos pranešėjų apsaugos įstatymo nustatyta tvarka pateikusio informaciją apie pažeidimą, duomenys ir kita, jį tiesiogiai ar netiesiogiai identifikuoti leidžianti, informacija.</w:t>
              </w:r>
            </w:p>
          </w:sdtContent>
        </w:sdt>
        <w:sdt>
          <w:sdtPr>
            <w:alias w:val="2 pr. 3 p."/>
            <w:tag w:val="part_b3311810003d4708995f2061e2c563c0"/>
            <w:lock w:val="sdtLocked"/>
            <w:richText/>
          </w:sdtPr>
          <w:sdtContent>
            <w:p>
              <w:pPr>
                <w:suppressAutoHyphens/>
                <w:ind w:firstLine="851"/>
                <w:jc w:val="both"/>
                <w:rPr>
                  <w:szCs w:val="24"/>
                </w:rPr>
              </w:pPr>
              <w:sdt>
                <w:sdtPr>
                  <w:alias w:val="Numeris"/>
                  <w:tag w:val="nr_b3311810003d4708995f2061e2c563c0"/>
                  <w:lock w:val="sdtLocked"/>
                  <w:richText/>
                </w:sdtPr>
                <w:sdtContent>
                  <w:r>
                    <w:rPr>
                      <w:szCs w:val="24"/>
                    </w:rPr>
                    <w:t>3</w:t>
                  </w:r>
                </w:sdtContent>
              </w:sdt>
              <w:r>
                <w:rPr>
                  <w:szCs w:val="24"/>
                </w:rPr>
                <w:t>. Aš pasižadu užtikrinti konfidencialumą ir neatskleisti, neperduoti informacijos, kuriai pagal Lietuvos Respublikos pranešėjų apsaugos įstatymą taikomas reikalavimas užtikrinti konfidencialumą, nė vienam asmeniui, kuris nėra įgaliotas naudotis šia informacija, tiek įstaigos viduje, tiek už jos ribų. Taip pat pasižadu pranešti savo vadovui apie bet kokią pastebėtą ar sužinotą situaciją, kuri galėtų kelti grėsmę tokios informacijos saugumui ir konfidencialumui užtikrinti.</w:t>
              </w:r>
            </w:p>
          </w:sdtContent>
        </w:sdt>
        <w:sdt>
          <w:sdtPr>
            <w:alias w:val="2 pr. 4 p."/>
            <w:tag w:val="part_87394b34d69a4405b630b9d2a98f2768"/>
            <w:lock w:val="sdtLocked"/>
            <w:richText/>
          </w:sdtPr>
          <w:sdtContent>
            <w:p>
              <w:pPr>
                <w:suppressAutoHyphens/>
                <w:ind w:firstLine="851"/>
                <w:jc w:val="both"/>
                <w:rPr>
                  <w:szCs w:val="24"/>
                </w:rPr>
              </w:pPr>
              <w:sdt>
                <w:sdtPr>
                  <w:alias w:val="Numeris"/>
                  <w:tag w:val="nr_87394b34d69a4405b630b9d2a98f2768"/>
                  <w:lock w:val="sdtLocked"/>
                  <w:richText/>
                </w:sdtPr>
                <w:sdtContent>
                  <w:r>
                    <w:rPr>
                      <w:szCs w:val="24"/>
                    </w:rPr>
                    <w:t>4</w:t>
                  </w:r>
                </w:sdtContent>
              </w:sdt>
              <w:r>
                <w:rPr>
                  <w:szCs w:val="24"/>
                </w:rPr>
                <w:t xml:space="preserve">. Aš žinau, kad šis pasižadėjimas galios visą mano darbo laiką šioje įstaigoje, taip pat man pradėjus eiti kitas pareigas arba pasibaigus tarnybos ar darbo sutartiniams santykiams. </w:t>
              </w:r>
            </w:p>
          </w:sdtContent>
        </w:sdt>
        <w:sdt>
          <w:sdtPr>
            <w:alias w:val="2 pr. 5 p."/>
            <w:tag w:val="part_57b85133c6a24b64839ccd860f13e753"/>
            <w:lock w:val="sdtLocked"/>
            <w:richText/>
          </w:sdtPr>
          <w:sdtContent>
            <w:p>
              <w:pPr>
                <w:suppressAutoHyphens/>
                <w:ind w:firstLine="851"/>
                <w:jc w:val="both"/>
                <w:rPr>
                  <w:szCs w:val="24"/>
                </w:rPr>
              </w:pPr>
              <w:sdt>
                <w:sdtPr>
                  <w:alias w:val="Numeris"/>
                  <w:tag w:val="nr_57b85133c6a24b64839ccd860f13e753"/>
                  <w:lock w:val="sdtLocked"/>
                  <w:richText/>
                </w:sdtPr>
                <w:sdtContent>
                  <w:r>
                    <w:rPr>
                      <w:szCs w:val="24"/>
                    </w:rPr>
                    <w:t>5</w:t>
                  </w:r>
                </w:sdtContent>
              </w:sdt>
              <w:r>
                <w:rPr>
                  <w:szCs w:val="24"/>
                </w:rPr>
                <w:t>. Aš esu susipažinęs su Lietuvos Respublikos pranešėjų apsaugos įstatyme ir kituose teisės aktuose nustatytais pranešėjų apsaugos reikalavimais.</w:t>
              </w:r>
            </w:p>
          </w:sdtContent>
        </w:sdt>
        <w:sdt>
          <w:sdtPr>
            <w:alias w:val="2 pr. 6 p."/>
            <w:tag w:val="part_edb4ad4aa9424ff5a7c766af2342d41c"/>
            <w:lock w:val="sdtLocked"/>
            <w:richText/>
          </w:sdtPr>
          <w:sdtContent>
            <w:p>
              <w:pPr>
                <w:suppressAutoHyphens/>
                <w:ind w:firstLine="851"/>
                <w:jc w:val="both"/>
                <w:rPr>
                  <w:szCs w:val="24"/>
                </w:rPr>
              </w:pPr>
              <w:sdt>
                <w:sdtPr>
                  <w:alias w:val="Numeris"/>
                  <w:tag w:val="nr_edb4ad4aa9424ff5a7c766af2342d41c"/>
                  <w:lock w:val="sdtLocked"/>
                  <w:richText/>
                </w:sdtPr>
                <w:sdtContent>
                  <w:r>
                    <w:rPr>
                      <w:szCs w:val="24"/>
                    </w:rPr>
                    <w:t>6</w:t>
                  </w:r>
                </w:sdtContent>
              </w:sdt>
              <w:r>
                <w:rPr>
                  <w:szCs w:val="24"/>
                </w:rPr>
                <w:t xml:space="preserve">. Aš esu įspėtas, kad jeigu pažeisiu šį pasižadėjimą, man gali būti taikoma atsakomybė už Lietuvos Respublikos pranešėjų apsaugos įstatyme ir (ar) kituose teisės aktuose nustatytų pranešėjų apsaugos reikalavimų pažeidimą. </w:t>
              </w:r>
            </w:p>
            <w:p>
              <w:pPr>
                <w:suppressAutoHyphens/>
                <w:jc w:val="both"/>
                <w:rPr>
                  <w:szCs w:val="24"/>
                </w:rPr>
              </w:pPr>
            </w:p>
            <w:p>
              <w:pPr>
                <w:suppressAutoHyphens/>
                <w:jc w:val="both"/>
                <w:rPr>
                  <w:szCs w:val="24"/>
                </w:rPr>
              </w:pPr>
            </w:p>
            <w:p>
              <w:pPr>
                <w:tabs>
                  <w:tab w:val="center" w:pos="7900"/>
                </w:tabs>
                <w:suppressAutoHyphens/>
                <w:jc w:val="both"/>
                <w:rPr>
                  <w:szCs w:val="24"/>
                </w:rPr>
              </w:pPr>
              <w:r>
                <w:rPr>
                  <w:szCs w:val="24"/>
                </w:rPr>
                <w:t>_____________________</w:t>
                <w:tab/>
                <w:t>____________________</w:t>
              </w:r>
            </w:p>
            <w:p>
              <w:pPr>
                <w:tabs>
                  <w:tab w:val="center" w:pos="7900"/>
                </w:tabs>
                <w:suppressAutoHyphens/>
                <w:ind w:firstLine="620"/>
                <w:jc w:val="both"/>
                <w:rPr>
                  <w:szCs w:val="24"/>
                </w:rPr>
              </w:pPr>
              <w:r>
                <w:rPr>
                  <w:i/>
                  <w:iCs/>
                  <w:szCs w:val="24"/>
                </w:rPr>
                <w:t xml:space="preserve">(parašas) </w:t>
                <w:tab/>
                <w:t>(vardas ir pavardė)</w:t>
              </w:r>
            </w:p>
            <w:p>
              <w:pPr>
                <w:ind w:right="4"/>
                <w:rPr>
                  <w:szCs w:val="24"/>
                </w:rPr>
              </w:pPr>
            </w:p>
            <w:p>
              <w:pPr>
                <w:rPr>
                  <w:sz w:val="14"/>
                  <w:szCs w:val="14"/>
                </w:rPr>
              </w:pPr>
            </w:p>
            <w:p>
              <w:pPr>
                <w:tabs>
                  <w:tab w:val="center" w:pos="4680"/>
                  <w:tab w:val="right" w:pos="9360"/>
                </w:tabs>
                <w:rPr>
                  <w:sz w:val="22"/>
                  <w:szCs w:val="22"/>
                </w:rPr>
              </w:pPr>
            </w:p>
          </w:sdtContent>
        </w:sdt>
      </w:sdtContent>
    </w:sdt>
    <w:sdt>
      <w:sdtPr>
        <w:alias w:val="3 pr."/>
        <w:tag w:val="part_65eef7347d8d423cb98cecb5fc901acc"/>
        <w:lock w:val="sdtLocked"/>
        <w:richText/>
      </w:sdtPr>
      <w:sdtContent>
        <w:p>
          <w:pPr>
            <w:tabs>
              <w:tab w:val="right" w:pos="9360"/>
            </w:tabs>
            <w:ind w:left="5760"/>
            <w:sectPr>
              <w:pgSz w:w="12240" w:h="15840"/>
              <w:pgMar w:top="1440" w:right="900" w:bottom="1440" w:left="1440" w:header="708" w:footer="708" w:gutter="0"/>
              <w:cols w:space="708"/>
              <w:titlePg/>
              <w:docGrid w:linePitch="360"/>
            </w:sectPr>
          </w:pPr>
        </w:p>
        <w:p>
          <w:pPr>
            <w:tabs>
              <w:tab w:val="right" w:pos="9360"/>
            </w:tabs>
            <w:ind w:left="5760"/>
            <w:rPr>
              <w:szCs w:val="24"/>
            </w:rPr>
          </w:pPr>
          <w:r>
            <w:rPr>
              <w:szCs w:val="24"/>
            </w:rPr>
            <w:t>Informacijos pagal Lietuvos Respublikos pranešėjų apsaugos įstatymą</w:t>
          </w:r>
        </w:p>
        <w:p>
          <w:pPr>
            <w:tabs>
              <w:tab w:val="right" w:pos="9360"/>
            </w:tabs>
            <w:ind w:left="5760"/>
            <w:rPr>
              <w:szCs w:val="24"/>
            </w:rPr>
          </w:pPr>
          <w:r>
            <w:rPr>
              <w:szCs w:val="24"/>
            </w:rPr>
            <w:t xml:space="preserve">teikimo tvarkos aprašo </w:t>
          </w:r>
          <w:sdt>
            <w:sdtPr>
              <w:alias w:val="Numeris"/>
              <w:tag w:val="nr_65eef7347d8d423cb98cecb5fc901acc"/>
              <w:lock w:val="sdtLocked"/>
              <w:richText/>
            </w:sdtPr>
            <w:sdtContent>
              <w:r>
                <w:rPr>
                  <w:szCs w:val="24"/>
                  <w:lang w:val="en-US"/>
                </w:rPr>
                <w:t>3</w:t>
              </w:r>
            </w:sdtContent>
          </w:sdt>
          <w:r>
            <w:rPr>
              <w:szCs w:val="24"/>
            </w:rPr>
            <w:t xml:space="preserve"> priedas</w:t>
          </w:r>
        </w:p>
        <w:p>
          <w:pPr>
            <w:tabs>
              <w:tab w:val="right" w:pos="9360"/>
            </w:tabs>
            <w:ind w:left="5760"/>
            <w:rPr>
              <w:szCs w:val="24"/>
            </w:rPr>
          </w:pPr>
        </w:p>
        <w:p>
          <w:pPr>
            <w:tabs>
              <w:tab w:val="right" w:pos="9360"/>
            </w:tabs>
            <w:ind w:left="5760"/>
            <w:rPr>
              <w:szCs w:val="24"/>
            </w:rPr>
          </w:pPr>
        </w:p>
        <w:p>
          <w:pPr>
            <w:tabs>
              <w:tab w:val="right" w:pos="9360"/>
            </w:tabs>
            <w:jc w:val="center"/>
            <w:rPr>
              <w:b/>
              <w:bCs/>
              <w:szCs w:val="24"/>
            </w:rPr>
          </w:pPr>
          <w:sdt>
            <w:sdtPr>
              <w:alias w:val="Pavadinimas"/>
              <w:tag w:val="title_65eef7347d8d423cb98cecb5fc901acc"/>
              <w:lock w:val="sdtLocked"/>
              <w:richText/>
            </w:sdtPr>
            <w:sdtContent>
              <w:r>
                <w:rPr>
                  <w:b/>
                  <w:bCs/>
                  <w:szCs w:val="24"/>
                </w:rPr>
                <w:t>LIETUVOS TRANSPORTO SAUGOS ADMINISTRACIJOJE GAUTOS INFORMACIJOS PAGAL LIETUVOS RESPUBLIKOS PRANEŠĖJŲ APSAUGOS ĮSTATYMĄ REGISTRAVIMO, VERTINIMO IR SPRENDIMŲ PRIĖMIMO PROCESO SCHEMA</w:t>
              </w:r>
            </w:sdtContent>
          </w:sdt>
        </w:p>
        <w:p>
          <w:pPr>
            <w:tabs>
              <w:tab w:val="right" w:pos="9360"/>
            </w:tabs>
            <w:jc w:val="center"/>
            <w:rPr>
              <w:szCs w:val="24"/>
            </w:rPr>
          </w:pPr>
        </w:p>
        <w:p>
          <w:pPr>
            <w:tabs>
              <w:tab w:val="right" w:pos="9360"/>
            </w:tabs>
            <w:jc w:val="center"/>
            <w:rPr>
              <w:szCs w:val="24"/>
            </w:rPr>
          </w:pPr>
        </w:p>
        <w:p>
          <w:pPr>
            <w:spacing w:line="259" w:lineRule="auto"/>
            <w:jc w:val="center"/>
            <w:rPr>
              <w:szCs w:val="24"/>
              <w:lang w:val="en-US"/>
            </w:rPr>
          </w:pPr>
          <w:r>
            <w:rPr>
              <w:szCs w:val="24"/>
              <w:lang w:eastAsia="lt-LT"/>
            </w:rPr>
            <w:drawing>
              <wp:inline distT="0" distB="0" distL="0" distR="0">
                <wp:extent cx="7518400" cy="4298950"/>
                <wp:effectExtent l="0" t="0" r="6350" b="635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518400" cy="4298950"/>
                        </a:xfrm>
                        <a:prstGeom prst="rect">
                          <a:avLst/>
                        </a:prstGeom>
                        <a:noFill/>
                        <a:ln>
                          <a:noFill/>
                        </a:ln>
                      </pic:spPr>
                    </pic:pic>
                  </a:graphicData>
                </a:graphic>
              </wp:inline>
            </w:drawing>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transporto saugos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94771c06f9011ec993ff5ca6e8ba60c">
            <w:r w:rsidRPr="00532B9F">
              <w:rPr>
                <w:rFonts w:ascii="Times New Roman" w:eastAsia="MS Mincho" w:hAnsi="Times New Roman"/>
                <w:sz w:val="20"/>
                <w:iCs/>
                <w:color w:val="0000FF" w:themeColor="hyperlink"/>
                <w:u w:val="single"/>
              </w:rPr>
              <w:t>2BE-339</w:t>
            </w:r>
          </w:fldSimple>
          <w:r>
            <w:rPr>
              <w:rFonts w:ascii="Times New Roman" w:eastAsia="MS Mincho" w:hAnsi="Times New Roman"/>
              <w:sz w:val="20"/>
              <w:iCs/>
            </w:rPr>
            <w:t>,
2021-12-14,
paskelbta TAR 2022-01-07, i. k. 2022-00231                </w:t>
          </w:r>
        </w:p>
        <w:p>
          <w:pPr>
            <w:jc w:val="both"/>
            <w:rPr>
              <w:rFonts w:ascii="Times New Roman" w:hAnsi="Times New Roman"/>
            </w:rPr>
          </w:pPr>
          <w:r>
            <w:rPr>
              <w:rFonts w:ascii="Times New Roman" w:hAnsi="Times New Roman"/>
              <w:sz w:val="20"/>
            </w:rPr>
            <w:t>Dėl Lietuvos transporto saugos administracijos direktoriaus 2020 m. rugsėjo 9 d. įsakymo Nr. 2BE-284 „Dėl Informacijos pagal Lietuvos Respublikos pranešėjų apsaugos įstatymą teikimo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5840" w:h="12240" w:orient="landscape"/>
      <w:pgMar w:top="1440" w:right="1440" w:bottom="900" w:left="1440" w:header="708" w:footer="708" w:gutter="0"/>
      <w:cols w:space="708"/>
      <w:titlePg/>
      <w:docGrid w:linePitch="360"/>
    </w:sectPr>
  </w:body>
</w:document>
</file>

<file path=word/commentsExtensible.xml><?xml version="1.0" encoding="utf-8"?>
<w16cex:commentsExtensible xmlns:w16cex="http://schemas.microsoft.com/office/word/2018/wordml/cex" xmlns:mc="http://schemas.openxmlformats.org/markup-compatibility/2006" xmlns:w14="http://schemas.microsoft.com/office/word/2010/wordml" xmlns:w15="http://schemas.microsoft.com/office/word/2012/wordml" xmlns:w16="http://schemas.microsoft.com/office/word/2018/wordml" xmlns:w16cid="http://schemas.microsoft.com/office/word/2016/wordml/cid" xmlns:w16se="http://schemas.microsoft.com/office/word/2015/wordml/symex" xmlns:wp14="http://schemas.microsoft.com/office/word/2010/wordprocessingDrawing" mc:Ignorable="w14 w15 w16se w16cid w16 w16cex wp14">
  <w16cex:commentExtensible w16cex:durableId="22F13F73" w16cex:dateUtc="2020-08-26T17:07:00Z"/>
</w16cex:commentsExtensible>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0"/>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0"/>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0"/>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right" w:pos="9360"/>
      </w:tabs>
      <w:rPr>
        <w:szCs w:val="24"/>
        <w:lang w:val="en-US"/>
      </w:rPr>
    </w:pPr>
  </w:p>
  <w:p>
    <w:pPr>
      <w:tabs>
        <w:tab w:val="right" w:pos="9360"/>
      </w:tabs>
      <w:ind w:left="5760"/>
      <w:rPr>
        <w:sz w:val="22"/>
        <w:szCs w:val="22"/>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w:instrText>
    </w:r>
    <w:r>
      <w:instrText>MAT</w:instrText>
    </w:r>
    <w:r>
      <w:fldChar w:fldCharType="separate"/>
    </w:r>
    <w:r>
      <w:t>3</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59"/>
  <w:proofState w:spelling="clean" w:grammar="clean"/>
  <w:defaultTabStop w:val="720"/>
  <w:hyphenationZone w:val="396"/>
  <w:doNotHyphenateCaps/>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54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7F2B0CD3"/>
  <w15:docId w15:val="{51260E50-C501-4999-A388-68414356CAA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64102767">
      <w:bodyDiv w:val="1"/>
      <w:marLeft w:val="0"/>
      <w:marRight w:val="0"/>
      <w:marTop w:val="0"/>
      <w:marBottom w:val="0"/>
      <w:divBdr>
        <w:top w:val="none" w:sz="0" w:space="0" w:color="auto"/>
        <w:left w:val="none" w:sz="0" w:space="0" w:color="auto"/>
        <w:bottom w:val="none" w:sz="0" w:space="0" w:color="auto"/>
        <w:right w:val="none" w:sz="0" w:space="0" w:color="auto"/>
      </w:divBdr>
    </w:div>
    <w:div w:id="948977227">
      <w:bodyDiv w:val="1"/>
      <w:marLeft w:val="0"/>
      <w:marRight w:val="0"/>
      <w:marTop w:val="0"/>
      <w:marBottom w:val="0"/>
      <w:divBdr>
        <w:top w:val="none" w:sz="0" w:space="0" w:color="auto"/>
        <w:left w:val="none" w:sz="0" w:space="0" w:color="auto"/>
        <w:bottom w:val="none" w:sz="0" w:space="0" w:color="auto"/>
        <w:right w:val="none" w:sz="0" w:space="0" w:color="auto"/>
      </w:divBdr>
      <w:divsChild>
        <w:div w:id="1698503856">
          <w:marLeft w:val="0"/>
          <w:marRight w:val="0"/>
          <w:marTop w:val="0"/>
          <w:marBottom w:val="0"/>
          <w:divBdr>
            <w:top w:val="none" w:sz="0" w:space="0" w:color="auto"/>
            <w:left w:val="none" w:sz="0" w:space="0" w:color="auto"/>
            <w:bottom w:val="none" w:sz="0" w:space="0" w:color="auto"/>
            <w:right w:val="none" w:sz="0" w:space="0" w:color="auto"/>
          </w:divBdr>
        </w:div>
        <w:div w:id="693111195">
          <w:marLeft w:val="0"/>
          <w:marRight w:val="0"/>
          <w:marTop w:val="0"/>
          <w:marBottom w:val="0"/>
          <w:divBdr>
            <w:top w:val="none" w:sz="0" w:space="0" w:color="auto"/>
            <w:left w:val="none" w:sz="0" w:space="0" w:color="auto"/>
            <w:bottom w:val="none" w:sz="0" w:space="0" w:color="auto"/>
            <w:right w:val="none" w:sz="0" w:space="0" w:color="auto"/>
          </w:divBdr>
        </w:div>
        <w:div w:id="254746167">
          <w:marLeft w:val="0"/>
          <w:marRight w:val="0"/>
          <w:marTop w:val="0"/>
          <w:marBottom w:val="0"/>
          <w:divBdr>
            <w:top w:val="none" w:sz="0" w:space="0" w:color="auto"/>
            <w:left w:val="none" w:sz="0" w:space="0" w:color="auto"/>
            <w:bottom w:val="none" w:sz="0" w:space="0" w:color="auto"/>
            <w:right w:val="none" w:sz="0" w:space="0" w:color="auto"/>
          </w:divBdr>
        </w:div>
      </w:divsChild>
    </w:div>
    <w:div w:id="1008408011">
      <w:bodyDiv w:val="1"/>
      <w:marLeft w:val="0"/>
      <w:marRight w:val="0"/>
      <w:marTop w:val="0"/>
      <w:marBottom w:val="0"/>
      <w:divBdr>
        <w:top w:val="none" w:sz="0" w:space="0" w:color="auto"/>
        <w:left w:val="none" w:sz="0" w:space="0" w:color="auto"/>
        <w:bottom w:val="none" w:sz="0" w:space="0" w:color="auto"/>
        <w:right w:val="none" w:sz="0" w:space="0" w:color="auto"/>
      </w:divBdr>
      <w:divsChild>
        <w:div w:id="2051801183">
          <w:marLeft w:val="0"/>
          <w:marRight w:val="0"/>
          <w:marTop w:val="0"/>
          <w:marBottom w:val="0"/>
          <w:divBdr>
            <w:top w:val="none" w:sz="0" w:space="0" w:color="auto"/>
            <w:left w:val="none" w:sz="0" w:space="0" w:color="auto"/>
            <w:bottom w:val="none" w:sz="0" w:space="0" w:color="auto"/>
            <w:right w:val="none" w:sz="0" w:space="0" w:color="auto"/>
          </w:divBdr>
        </w:div>
        <w:div w:id="1210534695">
          <w:marLeft w:val="0"/>
          <w:marRight w:val="0"/>
          <w:marTop w:val="0"/>
          <w:marBottom w:val="0"/>
          <w:divBdr>
            <w:top w:val="none" w:sz="0" w:space="0" w:color="auto"/>
            <w:left w:val="none" w:sz="0" w:space="0" w:color="auto"/>
            <w:bottom w:val="none" w:sz="0" w:space="0" w:color="auto"/>
            <w:right w:val="none" w:sz="0" w:space="0" w:color="auto"/>
          </w:divBdr>
        </w:div>
      </w:divsChild>
    </w:div>
    <w:div w:id="1100685757">
      <w:bodyDiv w:val="1"/>
      <w:marLeft w:val="0"/>
      <w:marRight w:val="0"/>
      <w:marTop w:val="0"/>
      <w:marBottom w:val="0"/>
      <w:divBdr>
        <w:top w:val="none" w:sz="0" w:space="0" w:color="auto"/>
        <w:left w:val="none" w:sz="0" w:space="0" w:color="auto"/>
        <w:bottom w:val="none" w:sz="0" w:space="0" w:color="auto"/>
        <w:right w:val="none" w:sz="0" w:space="0" w:color="auto"/>
      </w:divBdr>
    </w:div>
    <w:div w:id="1195004071">
      <w:bodyDiv w:val="1"/>
      <w:marLeft w:val="0"/>
      <w:marRight w:val="0"/>
      <w:marTop w:val="0"/>
      <w:marBottom w:val="0"/>
      <w:divBdr>
        <w:top w:val="none" w:sz="0" w:space="0" w:color="auto"/>
        <w:left w:val="none" w:sz="0" w:space="0" w:color="auto"/>
        <w:bottom w:val="none" w:sz="0" w:space="0" w:color="auto"/>
        <w:right w:val="none" w:sz="0" w:space="0" w:color="auto"/>
      </w:divBdr>
    </w:div>
    <w:div w:id="1224440694">
      <w:bodyDiv w:val="1"/>
      <w:marLeft w:val="0"/>
      <w:marRight w:val="0"/>
      <w:marTop w:val="0"/>
      <w:marBottom w:val="0"/>
      <w:divBdr>
        <w:top w:val="none" w:sz="0" w:space="0" w:color="auto"/>
        <w:left w:val="none" w:sz="0" w:space="0" w:color="auto"/>
        <w:bottom w:val="none" w:sz="0" w:space="0" w:color="auto"/>
        <w:right w:val="none" w:sz="0" w:space="0" w:color="auto"/>
      </w:divBdr>
      <w:divsChild>
        <w:div w:id="168452625">
          <w:marLeft w:val="0"/>
          <w:marRight w:val="0"/>
          <w:marTop w:val="0"/>
          <w:marBottom w:val="0"/>
          <w:divBdr>
            <w:top w:val="none" w:sz="0" w:space="0" w:color="auto"/>
            <w:left w:val="none" w:sz="0" w:space="0" w:color="auto"/>
            <w:bottom w:val="none" w:sz="0" w:space="0" w:color="auto"/>
            <w:right w:val="none" w:sz="0" w:space="0" w:color="auto"/>
          </w:divBdr>
        </w:div>
        <w:div w:id="1104306848">
          <w:marLeft w:val="0"/>
          <w:marRight w:val="0"/>
          <w:marTop w:val="0"/>
          <w:marBottom w:val="0"/>
          <w:divBdr>
            <w:top w:val="none" w:sz="0" w:space="0" w:color="auto"/>
            <w:left w:val="none" w:sz="0" w:space="0" w:color="auto"/>
            <w:bottom w:val="none" w:sz="0" w:space="0" w:color="auto"/>
            <w:right w:val="none" w:sz="0" w:space="0" w:color="auto"/>
          </w:divBdr>
        </w:div>
        <w:div w:id="8713820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1.png"/>
  <Relationship Id="rId14" Type="http://schemas.openxmlformats.org/officeDocument/2006/relationships/header" Target="header4.xml"/>
  <Relationship Id="rId15" Type="http://schemas.openxmlformats.org/officeDocument/2006/relationships/header" Target="header5.xml"/>
  <Relationship Id="rId16" Type="http://schemas.openxmlformats.org/officeDocument/2006/relationships/footer" Target="footer4.xml"/>
  <Relationship Id="rId17" Type="http://schemas.openxmlformats.org/officeDocument/2006/relationships/footer" Target="footer5.xml"/>
  <Relationship Id="rId18" Type="http://schemas.openxmlformats.org/officeDocument/2006/relationships/header" Target="header6.xml"/>
  <Relationship Id="rId19" Type="http://schemas.openxmlformats.org/officeDocument/2006/relationships/footer" Target="footer6.xml"/>
  <Relationship Id="rId2" Type="http://schemas.openxmlformats.org/officeDocument/2006/relationships/customXml" Target="../customXml/item2.xml"/>
  <Relationship Id="rId20" Type="http://schemas.openxmlformats.org/officeDocument/2006/relationships/header" Target="header10.xml"/>
  <Relationship Id="rId21" Type="http://schemas.openxmlformats.org/officeDocument/2006/relationships/image" Target="media/image2.png"/>
  <Relationship Id="rId22"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microsoft.com/office/2018/08/relationships/commentsExtensible" Target="commentsExtensible.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082065158"/>
        <w:category>
          <w:name w:val="Bendrosios nuostatos"/>
          <w:gallery w:val="placeholder"/>
        </w:category>
        <w:types>
          <w:type w:val="bbPlcHdr"/>
        </w:types>
        <w:behaviors>
          <w:behavior w:val="content"/>
        </w:behaviors>
        <w:guid w:val="{FC682D2E-EDC3-45D9-9E11-7E28A60763B8}"/>
      </w:docPartPr>
      <w:docPartBody>
        <w:p>
          <w:r>
            <w:rPr>
              <w:rStyle w:val="Vietosrezervavimoenklotekstas"/>
            </w:rPr>
            <w:t>Spustelėkite čia, jei norite įvesti tekstą.</w:t>
          </w:r>
        </w:p>
      </w:docPartBody>
    </w:docPart>
    <w:docPart>
      <w:docPartPr>
        <w:name w:val="DefaultPlaceholder_-1854013440"/>
        <w:category>
          <w:name w:val="Bendrosios nuostatos"/>
          <w:gallery w:val="placeholder"/>
        </w:category>
        <w:types>
          <w:type w:val="bbPlcHdr"/>
        </w:types>
        <w:behaviors>
          <w:behavior w:val="content"/>
        </w:behaviors>
        <w:guid w:val="{1C95786B-3F46-4B24-B85B-77657A6A537C}"/>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5418"/>
    <w:rsid w:val="003F0904"/>
    <w:rsid w:val="00425418"/>
    <w:rsid w:val="00F35DD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35CD210"/>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F0904"/>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ED20221744C58A43BD179D0756F1A839" ma:contentTypeVersion="13" ma:contentTypeDescription="Kurkite naują dokumentą." ma:contentTypeScope="" ma:versionID="cee01234a8ecca71cef3d18751bb1754">
  <xsd:schema xmlns:xsd="http://www.w3.org/2001/XMLSchema" xmlns:ns3="d07d360a-7539-45eb-8cad-063e2566b3dc" xmlns:ns4="76a2bd72-9ec7-4cd9-86ff-7bf2477d3fbd" targetNamespace="http://schemas.microsoft.com/office/2006/metadata/properties" ma:root="true" ma:fieldsID="f7076c9ebeb1b3d48cddef36050d7e74" ns3:_="" ns4:_="">
    <xsd:import namespace="d07d360a-7539-45eb-8cad-063e2566b3dc"/>
    <xsd:import namespace="76a2bd72-9ec7-4cd9-86ff-7bf2477d3fb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MediaServiceLocation" minOccurs="0"/>
              </xsd:all>
            </xsd:complexType>
          </xsd:element>
        </xsd:sequence>
      </xsd:complexType>
    </xsd:element>
  </xsd:schema>
  <xsd:schema xmlns:xsd="http://www.w3.org/2001/XMLSchema" targetNamespace="d07d360a-7539-45eb-8cad-063e2566b3d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schema>
  <xsd:schema xmlns:xsd="http://www.w3.org/2001/XMLSchema" targetNamespace="76a2bd72-9ec7-4cd9-86ff-7bf2477d3fbd"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191095a47ebd42edb8e9db02a09f5e65" PartId="8424507fc7934d6fb4d728f5ec1b5c59">
    <Part Type="preambule" DocPartId="a1dbc727acdc4b96a14e6bb68becc9f0" PartId="61b1644ef75d49f2a0f4e095a812dbfd"/>
    <Part Type="punktas" Nr="1" Abbr="1 p." DocPartId="dc1653ff67e6466e962ab2418ba6f3d7" PartId="ea538edc35344585ad3001c364c67c93"/>
    <Part Type="punktas" Nr="2" Abbr="2 p." DocPartId="03abbc4e8e2549dbbf9b4c72668196dd" PartId="bf6f77f315c244e69ff53b8efbb1e853"/>
    <Part Type="punktas" Nr="3" Abbr="3 p." DocPartId="ad718b1b1c0f43509e152b9aafe158a4" PartId="620c5d88fd8e4ed3a8f8a84fdef6646b"/>
    <Part Type="punktas" Nr="4" Abbr="4 p." DocPartId="e33edc29db124d03893e38be88ca3953" PartId="09b272fdce8f405c874cfdb12508c4f3"/>
    <Part Type="signatura" DocPartId="aac4a144a77148148ee9cf5927a966ef" PartId="ee0ca81e96df43f7bc7f5b959216ada0"/>
  </Part>
  <Part Type="patvirtinta" Title="INFORMACIJOS PAGAL LIETUVOS RESPUBLIKOS PRANEŠĖJŲ APSAUGOS ĮSTATYMĄ TEIKIMO TVARKOS APRAŠAS" DocPartId="7ef8d5867135492ab03b7f417299eddd" PartId="7fed6dc4d89d4297ac5f266282b138a2">
    <Part Type="skyrius" Nr="1" Title="BENDROSIOS NUOSTATOS" DocPartId="4b8be3ac0262442ebd9903e2f44afe4b" PartId="d58181dd7afe4cba84034ca1865dcf4f">
      <Part Type="punktas" Nr="1" Abbr="1 p." DocPartId="dc94cb520e884dcbb45efc2d1934875e" PartId="9fe74794dc3a42748816dd4e74e4cbbd"/>
      <Part Type="punktas" Nr="2" Abbr="2 p." DocPartId="c33292dfd06b4946826d6729736b01fe" PartId="6563f32da45444bfa349501d1f38aa32"/>
      <Part Type="punktas" Nr="3" Abbr="3 p." DocPartId="59f7f48421504e2a9c5314c626590460" PartId="6eeb2c074e784e53b8e92039f672ef0e"/>
      <Part Type="punktas" Nr="4" Abbr="4 p." DocPartId="b8eaa96f7d1743429691055a6920a154" PartId="d328322f3ffb4bec836f6d0ee647eefa">
        <Part Type="papunktis" Nr="4.1" Abbr="4.1 pp." DocPartId="5027972120bf43628f0f4306b962b791" PartId="fe1c42721b6c41d8bd852d8bbb04ff3c"/>
      </Part>
      <Part Type="punktas" Nr="5" Abbr="5 p." DocPartId="4b355c96f91a45319db061f4d470fa0c" PartId="a03fabc8dd67424fbc250c7bf1017739"/>
      <Part Type="punktas" Nr="6" Abbr="6 p." DocPartId="839d58d80e3c4085a05a0e64691291f3" PartId="c5bca5a726264979b5129a0cf63f46b5"/>
    </Part>
    <Part Type="skyrius" Nr="2" Title="INFORMACIJOS APIE PAŽEIDIMUS TEIKIMAS" DocPartId="5822afe640fa49f98029c6a44167d478" PartId="5475987a7afd4d2c8b77c9bdffb44261">
      <Part Type="punktas" Nr="7" Abbr="7 p." DocPartId="f608f4fa04314265b1c8fd1f51886b43" PartId="22be981aa4fc4411b8247903370e4a14"/>
      <Part Type="punktas" Nr="8" Abbr="8 p." DocPartId="5deccf770f0d496a944307e815e1c55f" PartId="4e353f0bdd424b76a6e176b89edae805">
        <Part Type="papunktis" Nr="8.1" Abbr="8.1 pp." DocPartId="4761b265e8df41acbe29bc07bf5b5835" PartId="7734988b1b404fdfbff2415b09e05295"/>
        <Part Type="papunktis" Nr="8.2" Abbr="8.2 pp." DocPartId="3b20daa081e04c169a9269bacb9ae5a3" PartId="a0b0fbc586ac4f86b665b63057dae5e8"/>
        <Part Type="papunktis" Nr="8.3" Abbr="8.3 pp." DocPartId="93353315fcd04fc1888e00b29c03f69d" PartId="1925bd7d05364568bbc96e88a13191df"/>
      </Part>
      <Part Type="punktas" Nr="9" Abbr="9 p." DocPartId="5a6b26a002944f5da892b6024fd7966a" PartId="c2c9d47034d64b269a9e542448238d72"/>
    </Part>
    <Part Type="skyrius" Nr="3" Title="INFORMACIJOS APIE PAŽEIDIMUS PRIĖMIMAS IR REGISTRAVIMAS" DocPartId="0fdb348b2364419e9ddcb7195be31006" PartId="f2eef2f36e0441ba97e706919c536c1d">
      <Part Type="punktas" Nr="10" Abbr="10 p." DocPartId="88792d89bcfb401fb9caaa629b56edc4" PartId="99b210bede2a4f6eb519295a629f347f"/>
      <Part Type="punktas" Nr="11" Abbr="11 p." DocPartId="9d964e9a4aec481ab14d634c4fe489c2" PartId="9c4281e1485541a7860068fd069b03c8"/>
      <Part Type="punktas" Nr="12" Abbr="12 p." DocPartId="cc931385c3cd411ba6f2d49b45f73c16" PartId="cdd07f8cc3ea42299145e789048cbcd6"/>
      <Part Type="punktas" Nr="13" Abbr="13 p." DocPartId="e3d9903663f347ae8c1e9d5a6c59cae4" PartId="aac66adef1a14194934df8eb60bcbd68"/>
      <Part Type="punktas" Nr="14" Abbr="14 p." DocPartId="b0c2d40e38cb48d0910f13404512c414" PartId="049b689c74a8494ca30eb8e4656ae6f4"/>
      <Part Type="punktas" Nr="15" Abbr="15 p." DocPartId="123d2c637c614e948522c7e8537870af" PartId="216ecbec0e95492ea5a118d272cd46f5"/>
      <Part Type="punktas" Nr="16" Abbr="16 p." DocPartId="aa30bde43a6146d29791d876eedc1c43" PartId="5326302f95d7494dbffd174b80a2f1ab"/>
      <Part Type="punktas" Nr="17" Abbr="17 p." DocPartId="f3a00b0e726e4e0aa0c97699ad33cd99" PartId="6a744061fc10426a830cbbc69e805aa6"/>
      <Part Type="punktas" Nr="18" Abbr="18 p." DocPartId="0e7313ea5fa04635a2f835f42e7a4485" PartId="2523efb434ee41759bedc274c36688b1"/>
    </Part>
    <Part Type="skyrius" Nr="4" Title="INFORMACIJOS APIE PAŽEIDIMUS VERTINIMAS, SPRENDIMŲ PRIĖMIMAS" DocPartId="203a6773a9b048e5ae76e4439f383d22" PartId="9d630de0e72a4a359da6a2576b167bc2">
      <Part Type="punktas" Nr="19" Abbr="19 p." DocPartId="f7f08feebdfd4f599e14f65e61a63069" PartId="5f5d326ce81042cfad02579f81f80003"/>
      <Part Type="punktas" Nr="20" Abbr="20 p." DocPartId="c06412bce4a34641b37fc2cd3d8fbd73" PartId="0240357f001043519552e46b9913ee3e"/>
      <Part Type="punktas" Nr="21" Abbr="21 p." DocPartId="34d9759f972740af8d3328a49bab672e" PartId="f6c2cc936a5d4ae1b860e67726348bac"/>
      <Part Type="punktas" Nr="22" Abbr="22 p." DocPartId="efe5912155434361b088f46e4ef78039" PartId="ab7c1744ef4f4a5799b93f1a4da23c45">
        <Part Type="papunktis" Nr="22.1" Abbr="22.1 pp." DocPartId="7e8773e1d1e14b87bcb8a60cad481aeb" PartId="373b3a039c90465f81f9ba8dc30a1026"/>
        <Part Type="papunktis" Nr="22.2" Abbr="22.2 pp." DocPartId="a067353b117a4a859262583143b62c2c" PartId="1fb900b8b1d943868760ff618b61003f"/>
        <Part Type="papunktis" Nr="22.3" Abbr="22.3 pp." DocPartId="e6db1e56f18845bca410f18048bee28b" PartId="6073bb53f3a341e0b35d57f75646d10d">
          <Part Type="papunktis" Nr="22.3.1" Abbr="22.3.1 pp." DocPartId="55f4437220dd4129af8a24c4e3e6513b" PartId="9519de890369463ab2ef50bdc2d12a9d"/>
          <Part Type="papunktis" Nr="22.3.2" Abbr="22.3.2 pp." DocPartId="88e9d29b43ac49df9a229e6d54fac708" PartId="91c7d3e1684845d18da6e4530153e0f5"/>
          <Part Type="papunktis" Nr="22.3.3" Abbr="22.3.3 pp." DocPartId="078e1171bbe1482390c3dceb472a4c92" PartId="cf681c3fb7b0491988aa2dc181040ef2"/>
        </Part>
      </Part>
      <Part Type="punktas" Nr="23" Abbr="23 p." DocPartId="0c828b57a4cb451eb5b51ba461c39d94" PartId="fdd9a878891e422eac44a27b622ef58e"/>
      <Part Type="punktas" Nr="24" Abbr="24 p." DocPartId="6d71403982754599a84e51edf1318bba" PartId="f2a1dc9992dd47aaa51124852ea3f804"/>
      <Part Type="punktas" Nr="25" Abbr="25 p." DocPartId="62710386b5e54b099c4258ba3449652f" PartId="d0b7283428a74d4d87641ea64336cf07"/>
      <Part Type="punktas" Nr="26" Abbr="26 p." DocPartId="6ac18f2702ba4e749a5bc8e7db285ca2" PartId="32f65dbfcec6489086d793d6ffbe8b38"/>
      <Part Type="punktas" Nr="27" Abbr="27 p." DocPartId="5f74daaf88a64df680ec5c4cdf02955b" PartId="a18e0fe1287346d5853beec818c78522"/>
    </Part>
    <Part Type="skyrius" Nr="5" Title="BAIGIAMOSIOS NUOSTATOS" DocPartId="5575041b93d84ac4a007a101ac38c82f" PartId="c5701b7c6f2d40da9675bc66173632df">
      <Part Type="punktas" Nr="28" Abbr="28 p." DocPartId="1533327e9d074f6e8a0c2cc78502bedf" PartId="39a7fa80428f407fade764e707f2c260"/>
      <Part Type="punktas" Nr="29" Abbr="29 p." DocPartId="b795a9d425da4272a6351e5539cc692c" PartId="e0f55843c3ca4c11a65191c9293236dc"/>
      <Part Type="punktas" Nr="30" Abbr="30 p." DocPartId="6643e8c9d9c54f58bac1d69c85c333e9" PartId="fe30fd9419ae4f169565992632dfbeef"/>
    </Part>
    <Part Type="pabaiga" DocPartId="153cd179844b4f8e8f1db3b0d2357f4e" PartId="9f66db2033d840db94841e7531054365"/>
  </Part>
  <Part Type="priedas" Nr="1" Abbr="1 pr." Title="(Pranešimo apie pažeidimą forma)" DocPartId="98f500f472c24e308f62dc2ebf0f910d" PartId="4bca41799e7f47a48cbeef9ed4bf3212"/>
  <Part Type="priedas" Nr="2" Abbr="2 pr." Title="KONFIDENCIALUMO PASIŽADĖJIMAS" DocPartId="fd2bbdce3c84455ea1d073a469bece7b" PartId="359b5cef51114a10b043032e081e6496">
    <Part Type="punktas" Nr="1" Abbr="2 pr. 1 p." DocPartId="e5889be54c6347c294d9549780556607" PartId="8eb0e422d7b145cb95d9026628f33576"/>
    <Part Type="punktas" Nr="2" Abbr="2 pr. 2 p." DocPartId="06e5fd6a445a4d4dac9fba9e6c7968a1" PartId="0c6bc6e18e6945988386388f0f65e6f4"/>
    <Part Type="punktas" Nr="3" Abbr="2 pr. 3 p." DocPartId="8bc2197113604f7fa3d6f4f82f97b656" PartId="b3311810003d4708995f2061e2c563c0"/>
    <Part Type="punktas" Nr="4" Abbr="2 pr. 4 p." DocPartId="ebb537529d6a4ef9aa390373fd187d65" PartId="87394b34d69a4405b630b9d2a98f2768"/>
    <Part Type="punktas" Nr="5" Abbr="2 pr. 5 p." DocPartId="41716b055f7b4986b75a97828cd9906e" PartId="57b85133c6a24b64839ccd860f13e753"/>
    <Part Type="punktas" Nr="6" Abbr="2 pr. 6 p." DocPartId="49fb3609b3db48889d69e587a80b5123" PartId="edb4ad4aa9424ff5a7c766af2342d41c"/>
  </Part>
  <Part Type="priedas" Nr="3" Abbr="3 pr." Title="LIETUVOS TRANSPORTO SAUGOS ADMINISTRACIJOJE GAUTOS INFORMACIJOS PAGAL LIETUVOS RESPUBLIKOS PRANEŠĖJŲ APSAUGOS ĮSTATYMĄ REGISTRAVIMO, VERTINIMO IR SPRENDIMŲ PRIĖMIMO PROCESO SCHEMA" DocPartId="80112af36d8d47d8b8093d05083fb3e8" PartId="65eef7347d8d423cb98cecb5fc901acc"/>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E43C6F4F-4518-4F6B-9230-39519643438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AE2BBFD-D5F0-4832-AE14-5898CB70B8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07d360a-7539-45eb-8cad-063e2566b3dc"/>
    <ds:schemaRef ds:uri="76a2bd72-9ec7-4cd9-86ff-7bf2477d3fb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729642E-4F0C-4C56-BD17-622B62BD71F0}">
  <ds:schemaRefs>
    <ds:schemaRef ds:uri="http://schemas.microsoft.com/sharepoint/v3/contenttype/forms"/>
  </ds:schemaRefs>
</ds:datastoreItem>
</file>

<file path=customXml/itemProps4.xml><?xml version="1.0" encoding="utf-8"?>
<ds:datastoreItem xmlns:ds="http://schemas.openxmlformats.org/officeDocument/2006/customXml" ds:itemID="{26DEAC23-74BA-421B-94A5-6002F8FA81F3}">
  <ds:schemaRefs>
    <ds:schemaRef ds:uri="http://lrs.lt/TAIS/DocParts"/>
  </ds:schemaRefs>
</ds:datastoreItem>
</file>

<file path=customXml/itemProps5.xml><?xml version="1.0" encoding="utf-8"?>
<ds:datastoreItem xmlns:ds="http://schemas.openxmlformats.org/officeDocument/2006/customXml" ds:itemID="{12BD0D64-C12D-4FDD-959B-51A7DA2E584D}">
  <ds:schemaRefs>
    <ds:schemaRef ds:uri="http://schemas.openxmlformats.org/officeDocument/2006/bibliography"/>
  </ds:schemaRefs>
</ds:datastoreItem>
</file>

<file path=customXml/itemProps6.xml><?xml version="1.0" encoding="utf-8"?>
<ds:datastoreItem xmlns:ds="http://schemas.openxmlformats.org/officeDocument/2006/customXml" ds:itemID="{7F1DB40F-9F81-486A-A179-30524887008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TotalTime>
  <Pages>10</Pages>
  <Words>14740</Words>
  <Characters>8402</Characters>
  <Application>Microsoft Office Word</Application>
  <DocSecurity>0</DocSecurity>
  <Lines>70</Lines>
  <Paragraphs>46</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23096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2020-09-09T11:11:00Z</dcterms:created>
  <dc:creator>Aida Stankevičiūtė</dc:creator>
  <lastModifiedBy>PAPINIGIENĖ Augustė</lastModifiedBy>
  <dcterms:modified xsi:type="dcterms:W3CDTF">2022-01-10T07:14:00Z</dcterms:modified>
  <revision>6</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0x010100ED20221744C58A43BD179D0756F1A839</vt:lpwstr>
  </property>
</Properties>
</file>