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09feedc16ae4165b77ec1147e5626f8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2019-02-21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2018-11-16, i. k. 2018-18535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FF"/>
              <w:szCs w:val="24"/>
            </w:rPr>
            <w:object w:dxaOrig="765" w:dyaOrig="81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4pt;height:41.6pt" o:ole="" fillcolor="window">
                <v:imagedata r:id="rId12" o:title=""/>
              </v:shape>
              <o:OLEObject Type="Embed" ProgID="PBrush" ShapeID="_x0000_i1025" DrawAspect="Content" ObjectID="_0000000001" r:id="rId13"/>
            </w:object>
          </w: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KULTŪROS MINISTRAS</w:t>
          </w:r>
        </w:p>
        <w:p>
          <w:pPr>
            <w:rPr>
              <w:sz w:val="2"/>
              <w:szCs w:val="2"/>
            </w:rPr>
          </w:pPr>
        </w:p>
        <w:p>
          <w:pPr>
            <w:keepNext/>
            <w:tabs>
              <w:tab w:val="left" w:pos="4927"/>
            </w:tabs>
            <w:overflowPunct w:val="0"/>
            <w:textAlignment w:val="baseline"/>
            <w:outlineLvl w:val="2"/>
          </w:pPr>
        </w:p>
        <w:p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kern w:val="16"/>
              <w:szCs w:val="24"/>
            </w:rPr>
            <w:t xml:space="preserve">KULTŪROS INFRASTRUKTŪROS </w:t>
          </w:r>
          <w:r>
            <w:rPr>
              <w:b/>
              <w:bCs/>
              <w:szCs w:val="24"/>
            </w:rPr>
            <w:t>PROJEKTŲ PARAIŠKŲ BAIGIAMOJO VERTINIMO REZULTATŲ APTARIMO DARBO GRUPĖS SUDARYMO</w:t>
          </w: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2018 m. lapkričio 15 d. Nr. ĮV-811</w:t>
          </w:r>
        </w:p>
        <w:p>
          <w:pPr>
            <w:jc w:val="center"/>
            <w:rPr>
              <w:sz w:val="2"/>
              <w:szCs w:val="2"/>
            </w:rPr>
          </w:pPr>
        </w:p>
        <w:p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sdt>
          <w:sdtPr>
            <w:alias w:val="preambule"/>
            <w:tag w:val="part_664b20cb9c494d3ba21b5619c1353a56"/>
            <w:lock w:val="sdtLocked"/>
            <w:richText/>
          </w:sdtPr>
          <w:sdtContent>
            <w:p>
              <w:pPr>
                <w:overflowPunct w:val="0"/>
                <w:ind w:firstLine="63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Vadovaudamasi Projektų administravimo ir finansavimo taisyklių, patvirtintų Lietuvos Respublikos finansų ministro 2014 m. spalio 8 d. įsakymu Nr. 1K-316 „Dėl Projektų administravimo ir finansavimo taisyklių patvirtinimo“, 146 punktu ir 2014–2020 metų Europos Sąjungos fondų investicijų veiksmų programos 7 prioriteto „Kokybiško užimtumo ir dalyvavimo darbo rinkoje skatinimas“ Nr. 07.1.1-CPVA-K-306 priemonės „Modernizuoti viešąją ir privačią kultūros infrastruktūrą“ projektų finansavimo sąlygų aprašo Nr. 1, patvirtinto Lietuvos Respublikos kultūros ministro 2017 m. lapkričio 14 d. įsakymu Nr. ĮV-1085 „Dėl 2014–2020 metų Europos Sąjungos fondų investicijų veiksmų programos 7 prioriteto „Kokybiško užimtumo ir dalyvavimo darbo rinkoje skatinimas“ Nr. 07.1.1-CPVA-K-306 priemonės „Modernizuoti viešąją ir privačią kultūros infrastruktūrą“ projektų finansavimo sąlygų aprašo Nr. 1 patvirtinimo“, 68 punktu: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1 p."/>
            <w:tag w:val="part_cfe46826dc41456b8260442a447b04e5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cfe46826dc41456b8260442a447b04e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  <w:tab/>
                <w:t>S u d a r a u šią 2014–2020 metų Europos Sąjungos fondų investicijų veiksmų programos 7 prioriteto „Kokybiško užimtumo ir dalyvavimo darbo rinkoje skatinimas“ Nr. 07.1.1-CPVA-K-306 priemonės „Modernizuoti viešąją ir privačią kultūros infrastruktūrą“ lėšomis finansuojamų kultūros infrastruktūros projektų paraiškų baigiamojo vertinimo rezultatų aptarimo darbo grupę (toliau – Darbo grupė):</w:t>
              </w:r>
            </w:p>
            <w:p>
              <w:pPr>
                <w:rPr>
                  <w:sz w:val="2"/>
                  <w:szCs w:val="2"/>
                </w:rPr>
              </w:pPr>
            </w:p>
            <w:sdt>
              <w:sdtPr>
                <w:alias w:val="1.1 pp."/>
                <w:tag w:val="part_65e44b79a6f34bd0bcf0c1756836675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560"/>
                      <w:tab w:val="left" w:pos="1701"/>
                    </w:tabs>
                    <w:overflowPunct w:val="0"/>
                    <w:spacing w:line="276" w:lineRule="auto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65e44b79a6f34bd0bcf0c175683667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Darbo grupės nariai, turintys balsavimo teisę:</w:t>
                  </w:r>
                </w:p>
                <w:sdt>
                  <w:sdtPr>
                    <w:alias w:val="1.1.1 pp."/>
                    <w:tag w:val="part_406109f1fa3747b5ba673ac37279c01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spacing w:line="360" w:lineRule="auto"/>
                        <w:ind w:firstLine="709"/>
                        <w:jc w:val="both"/>
                        <w:rPr>
                          <w:sz w:val="2"/>
                          <w:szCs w:val="2"/>
                        </w:rPr>
                      </w:pPr>
                      <w:sdt>
                        <w:sdtPr>
                          <w:alias w:val="Numeris"/>
                          <w:tag w:val="nr_406109f1fa3747b5ba673ac37279c0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Regina Jaskelevičienė – kultūros viceministrė (Darbo grupės vadovė);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2effbe034ef11e99595d005d42b863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ĮV-92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2019-02-19,
paskelbta TAR 2019-02-20, i. k. 2019-02740            </w:t>
                      </w:r>
                    </w:p>
                    <w:p/>
                  </w:sdtContent>
                </w:sdt>
                <w:sdt>
                  <w:sdtPr>
                    <w:alias w:val="1.1.2 pp."/>
                    <w:tag w:val="part_c24d2314d77a4f48a3afd4c991294595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c24d2314d77a4f48a3afd4c99129459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Šarūnas Šoblinskas, Kultūros ministerijos Investicijų valdymo skyriaus (toliau – KM IVS) vedėjas (Darbo grupės vadovo pavaduotojas);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3 pp."/>
                    <w:tag w:val="part_e1097f32b0f3477ea7581b484b5e3f8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e1097f32b0f3477ea7581b484b5e3f8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1.1.3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Rimvydas Dilba KM IVS patarėjas;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4 pp."/>
                    <w:tag w:val="part_e5d5ce4d003b45a586dc1254d38d4ce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e5d5ce4d003b45a586dc1254d38d4c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1.1.4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Janina Krušinskaitė – Kultūros ministerijos Profesionaliosios kūrybos ir tarptautiškumo politikos skyriaus vedėja;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5 pp."/>
                    <w:tag w:val="part_40f9e9bd5a05453d94d955b8399c3ae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40f9e9bd5a05453d94d955b8399c3a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1.1.5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Eglė Menkevičienė – Viešosios įstaigos Centrinės projektų valdymo agentūros (toliau – CPVA) Kultūros projektų skyriaus vyresnioji projektų vadovė;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6 pp."/>
                    <w:tag w:val="part_a649deed318f4a588e20f583e6109116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a649deed318f4a588e20f583e610911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1.1.6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Laura Mieldažytė-Petrukaitė – CPVA Kultūros projektų skyriaus viršininkė;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7 pp."/>
                    <w:tag w:val="part_5df5b63aa2c941f68629085963eca8d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5df5b63aa2c941f68629085963eca8d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1.1.7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Nerijus Mocevičius – KM IVS vyriausiasis specialistas;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8 pp."/>
                    <w:tag w:val="part_5522f4c0f29b44aea37f137834bfc80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5522f4c0f29b44aea37f137834bfc80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1.1.8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Inga Moisiejūtė – CPVA Struktūrinės paramos projektų I departamento direktorė;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.1.9 pp."/>
                    <w:tag w:val="part_066b5e81b1bc4bcf81d1ea0045a4621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066b5e81b1bc4bcf81d1ea0045a4621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1.1.9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Daiva Nazarovienė – KM SFVS vedėja.</w:t>
                      </w:r>
                    </w:p>
                    <w:p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.2 pp."/>
                <w:tag w:val="part_1f4bd61af7f04b85879c4d00c52edf5a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spacing w:line="276" w:lineRule="auto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1f4bd61af7f04b85879c4d00c52edf5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Stebėtojai, galintys dalyvauti posėdyje ir turintys patariamojo balso teisę,:</w:t>
                  </w:r>
                </w:p>
                <w:sdt>
                  <w:sdtPr>
                    <w:alias w:val="1.2.1 pp."/>
                    <w:tag w:val="part_b519fff286884e30b5e149418bce7373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overflowPunct w:val="0"/>
                        <w:spacing w:line="276" w:lineRule="auto"/>
                        <w:ind w:firstLine="709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19fff286884e30b5e149418bce737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Lietuvos Respublikos finansų ministerijos atstovai;</w:t>
                      </w:r>
                    </w:p>
                  </w:sdtContent>
                </w:sdt>
                <w:sdt>
                  <w:sdtPr>
                    <w:alias w:val="1.2.2 pp."/>
                    <w:tag w:val="part_f89067f4a3c941919dacb483f032f3b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overflowPunct w:val="0"/>
                        <w:spacing w:line="276" w:lineRule="auto"/>
                        <w:ind w:firstLine="709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89067f4a3c941919dacb483f032f3b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Kitų institucijų ir socialinių-ekonominių partnerių atstovai.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189fb93644d49faaa6094addc55284e"/>
            <w:lock w:val="sdtLocked"/>
            <w:richText/>
          </w:sdtPr>
          <w:sdtContent>
            <w:p>
              <w:pPr>
                <w:tabs>
                  <w:tab w:val="left" w:pos="993"/>
                </w:tabs>
                <w:overflowPunct w:val="0"/>
                <w:spacing w:line="276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2189fb93644d49faaa6094addc55284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Darbo grupės sekretoriaus funkcijas atlieka KM IVS vyriausiasis specialistas.</w:t>
              </w:r>
            </w:p>
          </w:sdtContent>
        </w:sdt>
        <w:sdt>
          <w:sdtPr>
            <w:alias w:val="signatura"/>
            <w:tag w:val="part_7d6a5b71833b41049753dcb226a61c97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Cs w:val="24"/>
                </w:rPr>
              </w:pPr>
              <w:r>
                <w:rPr>
                  <w:bCs/>
                  <w:szCs w:val="24"/>
                </w:rPr>
                <w:t>Kultūros ministrė</w:t>
                <w:tab/>
                <w:tab/>
                <w:tab/>
                <w:tab/>
                <w:tab/>
                <w:t>Liana Ruokytė-Jonsson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2effbe034ef11e99595d005d42b863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2019-02-19,
paskelbta TAR 2019-02-20, i. k. 2019-02740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kultūros ministro 2018 m. lapkričio 15 d. įsakymo Nr. ĮV-811 „Dėl kultūros infrastruktūros projektų paraiškų baigiamojo vertinimo rezultatų aptarimo darbo grupės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footerReference w:type="even" r:id="rId1"/>
      <w:footerReference w:type="default" r:id="rId2"/>
      <w:pgSz w:w="11907" w:h="16840" w:code="9"/>
      <w:pgMar w:top="709" w:right="567" w:bottom="709" w:left="1276" w:header="284" w:footer="720" w:gutter="0"/>
      <w:cols w:space="720"/>
      <w:noEndnote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pt-BR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pt-BR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7DA5C8FA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58006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footer" Target="footer3.xml"/>
  <Relationship Id="rId10" Type="http://schemas.openxmlformats.org/officeDocument/2006/relationships/theme" Target="theme/theme1.xml"/>
  <Relationship Id="rId11" Type="http://schemas.openxmlformats.org/officeDocument/2006/relationships/webSettings" Target="webSettings.xml"/>
  <Relationship Id="rId12" Type="http://schemas.openxmlformats.org/officeDocument/2006/relationships/image" Target="media/image2.png"/>
  <Relationship Id="rId13" Type="http://schemas.openxmlformats.org/officeDocument/2006/relationships/oleObject" Target="embeddings/oleObject2.bin"/>
  <Relationship Id="rId14" Type="http://schemas.openxmlformats.org/officeDocument/2006/relationships/customXml" Target="../customXml/item1.xml"/>
  <Relationship Id="rId2" Type="http://schemas.openxmlformats.org/officeDocument/2006/relationships/footer" Target="footer4.xml"/>
  <Relationship Id="rId3" Type="http://schemas.openxmlformats.org/officeDocument/2006/relationships/customXml" Target="../customXml/item3.xml"/>
  <Relationship Id="rId4" Type="http://schemas.openxmlformats.org/officeDocument/2006/relationships/endnotes" Target="endnotes.xml"/>
  <Relationship Id="rId5" Type="http://schemas.openxmlformats.org/officeDocument/2006/relationships/fontTable" Target="fontTable.xml"/>
  <Relationship Id="rId6" Type="http://schemas.openxmlformats.org/officeDocument/2006/relationships/footnotes" Target="footnotes.xml"/>
  <Relationship Id="rId7" Type="http://schemas.openxmlformats.org/officeDocument/2006/relationships/settings" Target="settings.xml"/>
  <Relationship Id="rId8" Type="http://schemas.openxmlformats.org/officeDocument/2006/relationships/styles" Target="styles.xml"/>
  <Relationship Id="rId9" Type="http://schemas.microsoft.com/office/2007/relationships/stylesWithEffects" Target="stylesWithEffect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073479ec8f642f4be541e00176ac22c" PartId="109feedc16ae4165b77ec1147e5626f8">
    <Part Type="preambule" DocPartId="6488c4f2929c429289e51fb612faf940" PartId="664b20cb9c494d3ba21b5619c1353a56"/>
    <Part Type="punktas" Nr="1" Abbr="1 p." DocPartId="285c6cde62ac4d57af7795b3b877b9d9" PartId="cfe46826dc41456b8260442a447b04e5">
      <Part Type="papunktis" Nr="1.1" Abbr="1.1 pp." DocPartId="da43dc2b20dd459fb3d22e2cdebf237a" PartId="65e44b79a6f34bd0bcf0c17568366757">
        <Part Type="papunktis" Nr="1.1.1" Abbr="1.1.1 pp." DocPartId="f19448a946e4462a90bb082e556d487d" PartId="406109f1fa3747b5ba673ac37279c01a"/>
        <Part Type="papunktis" Nr="1.1.2" Abbr="1.1.2 pp." DocPartId="2866675638dd4f0c892f6fe02efa9297" PartId="c24d2314d77a4f48a3afd4c991294595"/>
        <Part Type="papunktis" Nr="1.1.3" Abbr="1.1.3 pp." DocPartId="a7019833da944d21b8fe341c5a3e9aa0" PartId="e1097f32b0f3477ea7581b484b5e3f81"/>
        <Part Type="papunktis" Nr="1.1.4" Abbr="1.1.4 pp." DocPartId="f28cc2d2f0b842159bb50e51bea3d578" PartId="e5d5ce4d003b45a586dc1254d38d4ce7"/>
        <Part Type="papunktis" Nr="1.1.5" Abbr="1.1.5 pp." DocPartId="0962db0fe56c4da0bc596e19c8388647" PartId="40f9e9bd5a05453d94d955b8399c3ae7"/>
        <Part Type="papunktis" Nr="1.1.6" Abbr="1.1.6 pp." DocPartId="058151fbc0104b8293076ea61b617c11" PartId="a649deed318f4a588e20f583e6109116"/>
        <Part Type="papunktis" Nr="1.1.7" Abbr="1.1.7 pp." DocPartId="61ca962133274a13aa139e47209d474e" PartId="5df5b63aa2c941f68629085963eca8d1"/>
        <Part Type="papunktis" Nr="1.1.8" Abbr="1.1.8 pp." DocPartId="ebbca39e2ee24e9f833636556d9a916c" PartId="5522f4c0f29b44aea37f137834bfc807"/>
        <Part Type="papunktis" Nr="1.1.9" Abbr="1.1.9 pp." DocPartId="11010191a09646e4b61e4c4b8dda4734" PartId="066b5e81b1bc4bcf81d1ea0045a46211"/>
      </Part>
      <Part Type="papunktis" Nr="1.2" Abbr="1.2 pp." DocPartId="ffc833570477400793e68ba605ad74c9" PartId="1f4bd61af7f04b85879c4d00c52edf5a">
        <Part Type="papunktis" Nr="1.2.1" Abbr="1.2.1 pp." DocPartId="d3d7aa5ce0c243c78b5d2d82714c68fc" PartId="b519fff286884e30b5e149418bce7373"/>
        <Part Type="papunktis" Nr="1.2.2" Abbr="1.2.2 pp." DocPartId="4fcd3d847c7a4252885c36033baf4e31" PartId="f89067f4a3c941919dacb483f032f3b7"/>
      </Part>
    </Part>
    <Part Type="punktas" Nr="2" Abbr="2 p." DocPartId="159207dbda9e495a85312795ec737b9b" PartId="2189fb93644d49faaa6094addc55284e"/>
    <Part Type="signatura" DocPartId="80a89284f0e143089d434983e7d9621a" PartId="7d6a5b71833b41049753dcb226a61c97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1AE53-9ABC-4060-B6A5-35781619137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0722979-ABBD-45C7-95B1-2ED2E7094A6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6DCAAB3-6203-44E1-9EE6-B5A53434E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1849</Words>
  <Characters>1054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VKS</Company>
  <LinksUpToDate>false</LinksUpToDate>
  <CharactersWithSpaces>2898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2018-11-16T06:34:00Z</dcterms:created>
  <dc:creator>idzemyda</dc:creator>
  <lastModifiedBy>PAPINIGIENĖ Augustė</lastModifiedBy>
  <lastPrinted>2017-12-21T12:34:00Z</lastPrinted>
  <dcterms:modified xsi:type="dcterms:W3CDTF">2019-02-21T07:17:00Z</dcterms:modified>
  <revision>5</revision>
</coreProperties>
</file>

<file path=docProps/custom.xml><?xml version="1.0" encoding="utf-8"?>
<Properties xmlns="http://schemas.openxmlformats.org/officeDocument/2006/custom-properties">
  <property fmtid="{D5CDD505-2E9C-101B-9397-08002B2CF9AE}" pid="2" name="Isakymai">
    <vt:lpwstr xmlns:vt="http://schemas.openxmlformats.org/officeDocument/2006/docPropsVTypes">Isakymai</vt:lpwstr>
  </property>
</Properties>
</file>