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4f74c9884ca452fb26705bc0b2b3044"/>
        <w:lock w:val="sdtLocked"/>
        <w:richText/>
      </w:sdtPr>
      <w:sdtContent>
        <w:p>
          <w:pPr>
            <w:jc w:val="both"/>
            <w:rPr>
              <w:rFonts w:ascii="Times New Roman" w:hAnsi="Times New Roman"/>
            </w:rPr>
          </w:pPr>
          <w:r>
            <w:rPr>
              <w:rFonts w:ascii="Times New Roman" w:hAnsi="Times New Roman"/>
              <w:b/>
              <w:i/>
            </w:rPr>
            <w:t>Suvestinė redakcija nuo 2024-02-15 iki 2025-03-17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2023-01-13, i. k. 2023-00689</w:t>
          </w:r>
        </w:p>
        <w:p>
          <w:pPr>
            <w:jc w:val="both"/>
            <w:rPr>
              <w:rFonts w:ascii="Times New Roman" w:hAnsi="Times New Roman"/>
              <w:sz w:val="20"/>
            </w:rPr>
          </w:pPr>
        </w:p>
        <w:p>
          <w:pPr>
            <w:tabs>
              <w:tab w:val="center" w:pos="4153"/>
              <w:tab w:val="right" w:pos="8306"/>
            </w:tabs>
            <w:rPr>
              <w:rFonts w:eastAsia="Calibri"/>
              <w:b/>
              <w:bCs/>
              <w:color w:val="000000"/>
              <w:szCs w:val="24"/>
            </w:rPr>
          </w:pPr>
        </w:p>
        <w:p>
          <w:pPr>
            <w:tabs>
              <w:tab w:val="left" w:pos="1296"/>
              <w:tab w:val="center" w:pos="4819"/>
              <w:tab w:val="right" w:pos="9638"/>
            </w:tabs>
            <w:suppressAutoHyphens/>
            <w:jc w:val="center"/>
            <w:textAlignment w:val="baseline"/>
            <w:rPr>
              <w:szCs w:val="24"/>
            </w:rPr>
          </w:pPr>
          <w:r>
            <w:rPr>
              <w:szCs w:val="24"/>
            </w:rPr>
            <w:object w:dxaOrig="885" w:dyaOrig="10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ject 1" o:spid="_x0000_i1025" type="#_x0000_t75" style="width:36pt;height:43.85pt;visibility:visible;mso-wrap-style:square" o:ole="">
                <v:imagedata r:id="rId11" o:title=""/>
              </v:shape>
              <o:OLEObject Type="Embed" ProgID="Unknown" ShapeID="Object 1" DrawAspect="Content" ObjectID="_0000000001" r:id="rId12"/>
            </w:object>
          </w:r>
        </w:p>
        <w:p>
          <w:pPr>
            <w:tabs>
              <w:tab w:val="left" w:pos="1296"/>
              <w:tab w:val="center" w:pos="4819"/>
              <w:tab w:val="right" w:pos="9638"/>
            </w:tabs>
            <w:suppressAutoHyphens/>
            <w:jc w:val="center"/>
            <w:textAlignment w:val="baseline"/>
            <w:rPr>
              <w:sz w:val="16"/>
              <w:szCs w:val="16"/>
            </w:rPr>
          </w:pPr>
        </w:p>
        <w:p>
          <w:pPr>
            <w:tabs>
              <w:tab w:val="left" w:pos="1296"/>
              <w:tab w:val="center" w:pos="4819"/>
              <w:tab w:val="right" w:pos="9638"/>
            </w:tabs>
            <w:suppressAutoHyphens/>
            <w:jc w:val="center"/>
            <w:textAlignment w:val="baseline"/>
            <w:rPr>
              <w:b/>
              <w:bCs/>
              <w:szCs w:val="24"/>
            </w:rPr>
          </w:pPr>
          <w:r>
            <w:rPr>
              <w:b/>
              <w:bCs/>
              <w:szCs w:val="24"/>
            </w:rPr>
            <w:t>VALSTYBINĖS MAISTO IR VETERINARIJOS TARNYBOS</w:t>
          </w:r>
        </w:p>
        <w:p>
          <w:pPr>
            <w:tabs>
              <w:tab w:val="left" w:pos="1296"/>
              <w:tab w:val="center" w:pos="4819"/>
              <w:tab w:val="right" w:pos="9638"/>
            </w:tabs>
            <w:suppressAutoHyphens/>
            <w:jc w:val="center"/>
            <w:textAlignment w:val="baseline"/>
            <w:rPr>
              <w:iCs/>
              <w:szCs w:val="24"/>
              <w:lang w:val="en-US"/>
            </w:rPr>
          </w:pPr>
          <w:r>
            <w:rPr>
              <w:b/>
              <w:bCs/>
              <w:szCs w:val="24"/>
            </w:rPr>
            <w:t>DIREKTORIUS</w:t>
          </w:r>
        </w:p>
        <w:p>
          <w:pPr>
            <w:jc w:val="center"/>
            <w:rPr>
              <w:rFonts w:eastAsia="Calibri"/>
              <w:b/>
              <w:bCs/>
              <w:color w:val="000000"/>
              <w:szCs w:val="24"/>
            </w:rPr>
          </w:pPr>
        </w:p>
        <w:p>
          <w:pPr>
            <w:jc w:val="center"/>
            <w:rPr>
              <w:rFonts w:eastAsia="Calibri"/>
              <w:b/>
              <w:bCs/>
              <w:color w:val="000000"/>
              <w:szCs w:val="24"/>
            </w:rPr>
          </w:pPr>
          <w:r>
            <w:rPr>
              <w:rFonts w:eastAsia="Calibri"/>
              <w:b/>
              <w:bCs/>
              <w:color w:val="000000"/>
              <w:szCs w:val="24"/>
            </w:rPr>
            <w:t>ĮSAKYMAS</w:t>
          </w:r>
        </w:p>
        <w:p>
          <w:pPr>
            <w:jc w:val="center"/>
            <w:rPr>
              <w:b/>
              <w:bCs/>
              <w:color w:val="000000"/>
              <w:szCs w:val="24"/>
            </w:rPr>
          </w:pPr>
          <w:r>
            <w:rPr>
              <w:b/>
              <w:bCs/>
              <w:color w:val="000000"/>
              <w:szCs w:val="24"/>
            </w:rPr>
            <w:t xml:space="preserve">DĖL NUOTOLINĖS PREKYBOS NERECEPTINIAIS VETERINARINIAIS VAISTAIS TVARKOS APRAŠO PATVIRTINIMO </w:t>
          </w:r>
        </w:p>
        <w:p>
          <w:pPr>
            <w:jc w:val="center"/>
            <w:rPr>
              <w:color w:val="000000"/>
              <w:szCs w:val="24"/>
            </w:rPr>
          </w:pPr>
        </w:p>
        <w:p>
          <w:pPr>
            <w:jc w:val="center"/>
            <w:rPr>
              <w:color w:val="000000"/>
              <w:szCs w:val="24"/>
            </w:rPr>
          </w:pPr>
          <w:r>
            <w:rPr>
              <w:color w:val="000000"/>
              <w:szCs w:val="24"/>
            </w:rPr>
            <w:t>2023 m. sausio 11 d. Nr. B1-17</w:t>
          </w:r>
        </w:p>
        <w:p>
          <w:pPr>
            <w:jc w:val="center"/>
            <w:rPr>
              <w:color w:val="000000"/>
              <w:szCs w:val="24"/>
            </w:rPr>
          </w:pPr>
          <w:r>
            <w:rPr>
              <w:color w:val="000000"/>
              <w:szCs w:val="24"/>
            </w:rPr>
            <w:t>Vilnius</w:t>
          </w:r>
        </w:p>
        <w:p>
          <w:pPr>
            <w:jc w:val="center"/>
            <w:rPr>
              <w:color w:val="000000"/>
              <w:szCs w:val="24"/>
            </w:rPr>
          </w:pPr>
        </w:p>
        <w:p>
          <w:pPr>
            <w:jc w:val="center"/>
            <w:rPr>
              <w:color w:val="000000"/>
              <w:szCs w:val="24"/>
            </w:rPr>
          </w:pPr>
        </w:p>
        <w:sdt>
          <w:sdtPr>
            <w:alias w:val="preambule"/>
            <w:tag w:val="part_658183213cb84151984c6c58d0a86781"/>
            <w:lock w:val="sdtLocked"/>
            <w:richText/>
          </w:sdtPr>
          <w:sdtContent>
            <w:p>
              <w:pPr>
                <w:ind w:firstLine="851"/>
                <w:jc w:val="both"/>
              </w:pPr>
              <w:r>
                <w:rPr>
                  <w:color w:val="000000"/>
                </w:rPr>
                <w:t>Vadovaudamasi 2018 m. gruodžio 11 d. Europos Parlamento ir Tarybos reglamento (ES) 2019/6 dėl veterinarinių vaistų, kuriuo panaikinama Direktyva 2001/82/EB, 104 straipsniu, atsižvelgdama į Lietuvos Respublikos veterinarinių vaistų įstatymo 11 straipsnio 9 dalį ir siekdama</w:t>
              </w:r>
              <w:r>
                <w:t xml:space="preserve"> užtikrinti nuotoliniu būdu parduodamų nereceptinių veterinarinių vaistų kokybę:</w:t>
              </w:r>
            </w:p>
          </w:sdtContent>
        </w:sdt>
        <w:sdt>
          <w:sdtPr>
            <w:alias w:val="1 p."/>
            <w:tag w:val="part_f9c2829ec2c04a15a40f36114fc48adf"/>
            <w:lock w:val="sdtLocked"/>
            <w:richText/>
          </w:sdtPr>
          <w:sdtContent>
            <w:p>
              <w:pPr>
                <w:ind w:firstLine="851"/>
                <w:jc w:val="both"/>
              </w:pPr>
              <w:sdt>
                <w:sdtPr>
                  <w:alias w:val="Numeris"/>
                  <w:tag w:val="nr_f9c2829ec2c04a15a40f36114fc48adf"/>
                  <w:lock w:val="sdtLocked"/>
                  <w:richText/>
                </w:sdtPr>
                <w:sdtContent>
                  <w:r>
                    <w:t>1</w:t>
                  </w:r>
                </w:sdtContent>
              </w:sdt>
              <w:r>
                <w:t>. T v i r t i n u Nuotolinės prekybos nereceptiniais veterinariniais vaistais tvarkos aprašą (pridedama).</w:t>
              </w:r>
            </w:p>
          </w:sdtContent>
        </w:sdt>
        <w:sdt>
          <w:sdtPr>
            <w:alias w:val="2 p."/>
            <w:tag w:val="part_4a095511cb734ee5971755391b2a7428"/>
            <w:lock w:val="sdtLocked"/>
            <w:richText/>
          </w:sdtPr>
          <w:sdtContent>
            <w:p>
              <w:pPr>
                <w:ind w:firstLine="851"/>
                <w:jc w:val="both"/>
                <w:rPr>
                  <w:color w:val="000000"/>
                  <w:szCs w:val="24"/>
                  <w:lang w:eastAsia="lt-LT"/>
                </w:rPr>
              </w:pPr>
              <w:sdt>
                <w:sdtPr>
                  <w:alias w:val="Numeris"/>
                  <w:tag w:val="nr_4a095511cb734ee5971755391b2a7428"/>
                  <w:lock w:val="sdtLocked"/>
                  <w:richText/>
                </w:sdtPr>
                <w:sdtContent>
                  <w:r>
                    <w:rPr>
                      <w:color w:val="000000"/>
                      <w:szCs w:val="24"/>
                      <w:lang w:eastAsia="lt-LT"/>
                    </w:rPr>
                    <w:t>2</w:t>
                  </w:r>
                </w:sdtContent>
              </w:sdt>
              <w:r>
                <w:rPr>
                  <w:color w:val="000000"/>
                  <w:szCs w:val="24"/>
                  <w:lang w:eastAsia="lt-LT"/>
                </w:rPr>
                <w:t>. P a v e d u:</w:t>
              </w:r>
            </w:p>
            <w:sdt>
              <w:sdtPr>
                <w:alias w:val="2.1 pp."/>
                <w:tag w:val="part_6fe9fae8d2234d12ac60938a011f78f4"/>
                <w:lock w:val="sdtLocked"/>
                <w:richText/>
              </w:sdtPr>
              <w:sdtContent>
                <w:p>
                  <w:pPr>
                    <w:ind w:firstLine="851"/>
                    <w:jc w:val="both"/>
                    <w:rPr>
                      <w:color w:val="000000"/>
                      <w:szCs w:val="24"/>
                      <w:lang w:eastAsia="lt-LT"/>
                    </w:rPr>
                  </w:pPr>
                  <w:sdt>
                    <w:sdtPr>
                      <w:alias w:val="Numeris"/>
                      <w:tag w:val="nr_6fe9fae8d2234d12ac60938a011f78f4"/>
                      <w:lock w:val="sdtLocked"/>
                      <w:richText/>
                    </w:sdtPr>
                    <w:sdtContent>
                      <w:r>
                        <w:rPr>
                          <w:color w:val="000000"/>
                          <w:szCs w:val="24"/>
                          <w:lang w:eastAsia="lt-LT"/>
                        </w:rPr>
                        <w:t>2.1</w:t>
                      </w:r>
                    </w:sdtContent>
                  </w:sdt>
                  <w:r>
                    <w:rPr>
                      <w:color w:val="000000"/>
                      <w:szCs w:val="24"/>
                      <w:lang w:eastAsia="lt-LT"/>
                    </w:rPr>
                    <w:t>. Nuotolinės prekybos nereceptiniais veterinariniais vaistais tvarkos aprašo II skyriuje nustatytų funkcijų vykdymą Valstybinės maisto ir veterinarijos tarnybos Paslaugų departamento Centralizuotam leidimų išdavimo skyriui;</w:t>
                  </w:r>
                </w:p>
              </w:sdtContent>
            </w:sdt>
            <w:sdt>
              <w:sdtPr>
                <w:alias w:val="2.2 pp."/>
                <w:tag w:val="part_b32381e120434c14be9e5a15cbb6c452"/>
                <w:lock w:val="sdtLocked"/>
                <w:richText/>
              </w:sdtPr>
              <w:sdtContent>
                <w:p>
                  <w:pPr>
                    <w:ind w:firstLine="851"/>
                    <w:jc w:val="both"/>
                  </w:pPr>
                  <w:sdt>
                    <w:sdtPr>
                      <w:alias w:val="Numeris"/>
                      <w:tag w:val="nr_b32381e120434c14be9e5a15cbb6c452"/>
                      <w:lock w:val="sdtLocked"/>
                      <w:richText/>
                    </w:sdtPr>
                    <w:sdtContent>
                      <w:r>
                        <w:rPr>
                          <w:color w:val="000000"/>
                          <w:szCs w:val="24"/>
                          <w:lang w:eastAsia="lt-LT"/>
                        </w:rPr>
                        <w:t>2.2</w:t>
                      </w:r>
                    </w:sdtContent>
                  </w:sdt>
                  <w:r>
                    <w:rPr>
                      <w:color w:val="000000"/>
                      <w:szCs w:val="24"/>
                      <w:lang w:eastAsia="lt-LT"/>
                    </w:rPr>
                    <w:t>. nuotolinės prekybos nereceptiniais veterinariniais vaistais kontrolę Valstybinės maisto ir veterinarijos tarnybos Priežiūros departamentui.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daeea09f4511eea5a28c81c82193a8">
                <w:r w:rsidRPr="00532B9F">
                  <w:rPr>
                    <w:rFonts w:ascii="Times New Roman" w:eastAsia="MS Mincho" w:hAnsi="Times New Roman"/>
                    <w:sz w:val="20"/>
                    <w:i/>
                    <w:iCs/>
                    <w:color w:val="0000FF" w:themeColor="hyperlink"/>
                    <w:u w:val="single"/>
                  </w:rPr>
                  <w:t>B1-904</w:t>
                </w:r>
              </w:fldSimple>
              <w:r>
                <w:rPr>
                  <w:rFonts w:ascii="Times New Roman" w:eastAsia="MS Mincho" w:hAnsi="Times New Roman"/>
                  <w:sz w:val="20"/>
                  <w:i/>
                  <w:iCs/>
                </w:rPr>
                <w:t>,
2023-12-20,
paskelbta TAR 2023-12-20, i. k. 2023-24721            </w:t>
              </w:r>
            </w:p>
            <w:p/>
          </w:sdtContent>
        </w:sdt>
        <w:sdt>
          <w:sdtPr>
            <w:alias w:val="signatura"/>
            <w:tag w:val="part_118cfd017aea42dcabfc109ed8e23d08"/>
            <w:lock w:val="sdtLocked"/>
            <w:richText/>
          </w:sdtPr>
          <w:sdtContent>
            <w:p>
              <w:pPr>
                <w:tabs>
                  <w:tab w:val="right" w:pos="9808"/>
                </w:tabs>
              </w:pPr>
            </w:p>
            <w:p>
              <w:pPr>
                <w:tabs>
                  <w:tab w:val="right" w:pos="9808"/>
                </w:tabs>
              </w:pPr>
            </w:p>
            <w:p>
              <w:pPr>
                <w:tabs>
                  <w:tab w:val="right" w:pos="9808"/>
                </w:tabs>
              </w:pPr>
            </w:p>
            <w:p>
              <w:pPr>
                <w:tabs>
                  <w:tab w:val="right" w:pos="9808"/>
                </w:tabs>
                <w:spacing w:line="276" w:lineRule="auto"/>
                <w:rPr>
                  <w:color w:val="000000"/>
                  <w:szCs w:val="24"/>
                </w:rPr>
              </w:pPr>
              <w:r>
                <w:rPr>
                  <w:color w:val="000000"/>
                  <w:szCs w:val="24"/>
                </w:rPr>
                <w:t>Direktoriaus pavaduotoja,</w:t>
              </w:r>
            </w:p>
            <w:p>
              <w:pPr>
                <w:tabs>
                  <w:tab w:val="left" w:pos="7088"/>
                  <w:tab w:val="right" w:pos="9808"/>
                </w:tabs>
                <w:spacing w:line="276" w:lineRule="auto"/>
                <w:rPr>
                  <w:color w:val="000000"/>
                  <w:szCs w:val="24"/>
                </w:rPr>
              </w:pPr>
              <w:r>
                <w:rPr>
                  <w:color w:val="000000"/>
                  <w:szCs w:val="24"/>
                </w:rPr>
                <w:t>atliekanti direktoriaus funkcijas</w:t>
                <w:tab/>
                <w:t>Audronė Mikalauskienė</w:t>
              </w:r>
            </w:p>
            <w:p>
              <w:pPr>
                <w:tabs>
                  <w:tab w:val="right" w:pos="9808"/>
                </w:tabs>
                <w:spacing w:line="276" w:lineRule="auto"/>
                <w:rPr>
                  <w:color w:val="000000"/>
                  <w:szCs w:val="24"/>
                </w:rPr>
              </w:pPr>
            </w:p>
          </w:sdtContent>
        </w:sdt>
      </w:sdtContent>
    </w:sdt>
    <w:sdt>
      <w:sdtPr>
        <w:alias w:val="patvirtinta"/>
        <w:tag w:val="part_82479a3c04144a74a855886d9062bc36"/>
        <w:lock w:val="sdtLocked"/>
        <w:richText/>
      </w:sdtPr>
      <w:sdtContent>
        <w:p>
          <w:pPr>
            <w:tabs>
              <w:tab w:val="right" w:pos="9808"/>
            </w:tabs>
            <w:spacing w:line="276" w:lineRule="auto"/>
            <w:rPr>
              <w:lang w:val="en-US"/>
            </w:rPr>
            <w:sectPr>
              <w:headerReference w:type="even" r:id="rId13"/>
              <w:headerReference w:type="default" r:id="rId14"/>
              <w:footerReference w:type="even" r:id="rId15"/>
              <w:footerReference w:type="default" r:id="rId16"/>
              <w:headerReference w:type="first" r:id="rId17"/>
              <w:footerReference w:type="first" r:id="rId18"/>
              <w:pgSz w:w="11907" w:h="16839" w:code="9"/>
              <w:pgMar w:top="1134" w:right="567" w:bottom="1134" w:left="1701" w:header="1134" w:footer="1134" w:gutter="0"/>
              <w:pgNumType w:start="1"/>
              <w:cols w:space="1296"/>
              <w:titlePg/>
              <w:docGrid w:linePitch="360"/>
            </w:sectPr>
          </w:pPr>
        </w:p>
        <w:p>
          <w:pPr>
            <w:ind w:left="5387"/>
            <w:rPr>
              <w:lang w:eastAsia="lt-LT"/>
            </w:rPr>
          </w:pPr>
          <w:r>
            <w:rPr>
              <w:lang w:eastAsia="lt-LT"/>
            </w:rPr>
            <w:t>PATVIRTINTA</w:t>
          </w:r>
        </w:p>
        <w:p>
          <w:pPr>
            <w:ind w:left="5387"/>
            <w:rPr>
              <w:lang w:eastAsia="lt-LT"/>
            </w:rPr>
          </w:pPr>
          <w:r>
            <w:rPr>
              <w:lang w:eastAsia="lt-LT"/>
            </w:rPr>
            <w:t xml:space="preserve">Valstybinės maisto ir veterinarijos tarnybos </w:t>
          </w:r>
        </w:p>
        <w:p>
          <w:pPr>
            <w:ind w:left="5387"/>
            <w:rPr>
              <w:lang w:eastAsia="lt-LT"/>
            </w:rPr>
          </w:pPr>
          <w:r>
            <w:rPr>
              <w:lang w:eastAsia="lt-LT"/>
            </w:rPr>
            <w:t xml:space="preserve">direktoriaus  2023  m. sausio 11 d.  </w:t>
          </w:r>
        </w:p>
        <w:p>
          <w:pPr>
            <w:tabs>
              <w:tab w:val="right" w:pos="9808"/>
            </w:tabs>
            <w:ind w:left="5387"/>
            <w:rPr>
              <w:lang w:eastAsia="lt-LT"/>
            </w:rPr>
          </w:pPr>
          <w:r>
            <w:rPr>
              <w:lang w:eastAsia="lt-LT"/>
            </w:rPr>
            <w:t xml:space="preserve">įsakymu Nr. B1-17  </w:t>
          </w:r>
        </w:p>
        <w:p>
          <w:pPr>
            <w:ind w:right="340"/>
            <w:jc w:val="center"/>
            <w:rPr>
              <w:b/>
              <w:szCs w:val="24"/>
              <w:lang w:eastAsia="lt-LT"/>
            </w:rPr>
          </w:pPr>
        </w:p>
        <w:p>
          <w:pPr>
            <w:ind w:right="340"/>
            <w:jc w:val="center"/>
            <w:rPr>
              <w:b/>
              <w:szCs w:val="24"/>
              <w:lang w:eastAsia="lt-LT"/>
            </w:rPr>
          </w:pPr>
          <w:r>
            <w:rPr>
              <w:b/>
              <w:szCs w:val="24"/>
              <w:lang w:eastAsia="lt-LT"/>
            </w:rPr>
            <w:t>NUOTOLINĖS PREKYBOS NERECEPTINIAIS VETERINARINIAIS VAISTAIS TVARKOS APRAŠAS</w:t>
          </w:r>
        </w:p>
        <w:p>
          <w:pPr>
            <w:ind w:left="567" w:right="340"/>
            <w:jc w:val="center"/>
            <w:rPr>
              <w:b/>
              <w:szCs w:val="24"/>
              <w:lang w:eastAsia="lt-LT"/>
            </w:rPr>
          </w:pPr>
        </w:p>
        <w:sdt>
          <w:sdtPr>
            <w:alias w:val="skyrius"/>
            <w:tag w:val="part_aef9c2d3251e4bf8a616fe21f79744ce"/>
            <w:lock w:val="sdtLocked"/>
            <w:richText/>
          </w:sdtPr>
          <w:sdtContent>
            <w:p>
              <w:pPr>
                <w:jc w:val="center"/>
                <w:rPr>
                  <w:b/>
                  <w:szCs w:val="24"/>
                </w:rPr>
              </w:pPr>
              <w:sdt>
                <w:sdtPr>
                  <w:alias w:val="Numeris"/>
                  <w:tag w:val="nr_aef9c2d3251e4bf8a616fe21f79744ce"/>
                  <w:lock w:val="sdtLocked"/>
                  <w:richText/>
                </w:sdtPr>
                <w:sdtContent>
                  <w:r>
                    <w:rPr>
                      <w:b/>
                      <w:szCs w:val="24"/>
                    </w:rPr>
                    <w:t>I</w:t>
                  </w:r>
                </w:sdtContent>
              </w:sdt>
              <w:r>
                <w:rPr>
                  <w:b/>
                  <w:szCs w:val="24"/>
                </w:rPr>
                <w:t xml:space="preserve"> SKYRIUS</w:t>
              </w:r>
            </w:p>
            <w:p>
              <w:pPr>
                <w:jc w:val="center"/>
                <w:rPr>
                  <w:b/>
                  <w:szCs w:val="24"/>
                </w:rPr>
              </w:pPr>
              <w:sdt>
                <w:sdtPr>
                  <w:alias w:val="Pavadinimas"/>
                  <w:tag w:val="title_aef9c2d3251e4bf8a616fe21f79744ce"/>
                  <w:lock w:val="sdtLocked"/>
                  <w:richText/>
                </w:sdtPr>
                <w:sdtContent>
                  <w:r>
                    <w:rPr>
                      <w:b/>
                      <w:szCs w:val="24"/>
                    </w:rPr>
                    <w:t>BENDROSIOS NUOSTATOS</w:t>
                  </w:r>
                </w:sdtContent>
              </w:sdt>
            </w:p>
            <w:p>
              <w:pPr>
                <w:ind w:right="340" w:firstLine="851"/>
                <w:jc w:val="both"/>
                <w:rPr>
                  <w:szCs w:val="24"/>
                </w:rPr>
              </w:pPr>
            </w:p>
            <w:sdt>
              <w:sdtPr>
                <w:alias w:val="1 p."/>
                <w:tag w:val="part_2416652034d445ee807cfc18191e53fa"/>
                <w:lock w:val="sdtLocked"/>
                <w:richText/>
              </w:sdtPr>
              <w:sdtContent>
                <w:p>
                  <w:pPr>
                    <w:ind w:firstLine="851"/>
                    <w:jc w:val="both"/>
                    <w:rPr>
                      <w:szCs w:val="24"/>
                    </w:rPr>
                  </w:pPr>
                  <w:sdt>
                    <w:sdtPr>
                      <w:alias w:val="Numeris"/>
                      <w:tag w:val="nr_2416652034d445ee807cfc18191e53fa"/>
                      <w:lock w:val="sdtLocked"/>
                      <w:richText/>
                    </w:sdtPr>
                    <w:sdtContent>
                      <w:r>
                        <w:rPr>
                          <w:szCs w:val="24"/>
                        </w:rPr>
                        <w:t>1</w:t>
                      </w:r>
                    </w:sdtContent>
                  </w:sdt>
                  <w:r>
                    <w:rPr>
                      <w:szCs w:val="24"/>
                    </w:rPr>
                    <w:t>. Nuotolinės prekybos ne</w:t>
                  </w:r>
                  <w:r>
                    <w:t xml:space="preserve">receptiniais veterinariniais vaistais tvarkos </w:t>
                  </w:r>
                  <w:r>
                    <w:rPr>
                      <w:szCs w:val="24"/>
                    </w:rPr>
                    <w:t>aprašas (toliau – Aprašas) nustato pranešimo apie nuotolinę prekybą nereceptiniais veterinariniais vaistais pateikimo ir</w:t>
                  </w:r>
                  <w:r>
                    <w:rPr>
                      <w:bCs/>
                      <w:szCs w:val="24"/>
                    </w:rPr>
                    <w:t xml:space="preserve"> n</w:t>
                  </w:r>
                  <w:r>
                    <w:rPr>
                      <w:szCs w:val="24"/>
                      <w:lang w:eastAsia="lt-LT"/>
                    </w:rPr>
                    <w:t xml:space="preserve">uotolinės prekybos nereceptiniais veterinariniais vaistais dokumentų ir </w:t>
                  </w:r>
                  <w:r>
                    <w:rPr>
                      <w:szCs w:val="24"/>
                    </w:rPr>
                    <w:t>duomenų tvarkymo tvarką.</w:t>
                  </w:r>
                </w:p>
              </w:sdtContent>
            </w:sdt>
            <w:sdt>
              <w:sdtPr>
                <w:alias w:val="2 p."/>
                <w:tag w:val="part_468f6ee8b5be4021a57a223eb6d773fa"/>
                <w:lock w:val="sdtLocked"/>
                <w:richText/>
              </w:sdtPr>
              <w:sdtContent>
                <w:p>
                  <w:pPr>
                    <w:ind w:firstLine="851"/>
                    <w:jc w:val="both"/>
                    <w:rPr>
                      <w:bCs/>
                      <w:szCs w:val="24"/>
                    </w:rPr>
                  </w:pPr>
                  <w:sdt>
                    <w:sdtPr>
                      <w:alias w:val="Numeris"/>
                      <w:tag w:val="nr_468f6ee8b5be4021a57a223eb6d773fa"/>
                      <w:lock w:val="sdtLocked"/>
                      <w:richText/>
                    </w:sdtPr>
                    <w:sdtContent>
                      <w:r>
                        <w:rPr>
                          <w:bCs/>
                          <w:szCs w:val="24"/>
                        </w:rPr>
                        <w:t>2</w:t>
                      </w:r>
                    </w:sdtContent>
                  </w:sdt>
                  <w:r>
                    <w:rPr>
                      <w:bCs/>
                      <w:szCs w:val="24"/>
                    </w:rPr>
                    <w:t xml:space="preserve">. Apraše vartojamos sąvokos: </w:t>
                  </w:r>
                </w:p>
                <w:sdt>
                  <w:sdtPr>
                    <w:alias w:val="2.1 pp."/>
                    <w:tag w:val="part_ac9c8b55371d4168a0d425c5ba8652cf"/>
                    <w:lock w:val="sdtLocked"/>
                    <w:richText/>
                  </w:sdtPr>
                  <w:sdtContent>
                    <w:p>
                      <w:pPr>
                        <w:ind w:firstLine="851"/>
                        <w:jc w:val="both"/>
                        <w:rPr>
                          <w:szCs w:val="24"/>
                        </w:rPr>
                      </w:pPr>
                      <w:sdt>
                        <w:sdtPr>
                          <w:alias w:val="Numeris"/>
                          <w:tag w:val="nr_ac9c8b55371d4168a0d425c5ba8652cf"/>
                          <w:lock w:val="sdtLocked"/>
                          <w:richText/>
                        </w:sdtPr>
                        <w:sdtContent>
                          <w:r>
                            <w:rPr>
                              <w:bCs/>
                              <w:szCs w:val="24"/>
                            </w:rPr>
                            <w:t>2.1</w:t>
                          </w:r>
                        </w:sdtContent>
                      </w:sdt>
                      <w:r>
                        <w:rPr>
                          <w:bCs/>
                          <w:szCs w:val="24"/>
                        </w:rPr>
                        <w:t>.</w:t>
                      </w:r>
                      <w:r>
                        <w:rPr>
                          <w:szCs w:val="24"/>
                        </w:rPr>
                        <w:t xml:space="preserve"> </w:t>
                      </w:r>
                      <w:r>
                        <w:rPr>
                          <w:b/>
                          <w:bCs/>
                          <w:szCs w:val="24"/>
                        </w:rPr>
                        <w:t xml:space="preserve">Bendrasis logotipas </w:t>
                      </w:r>
                      <w:r>
                        <w:rPr>
                          <w:szCs w:val="24"/>
                        </w:rPr>
                        <w:t>–</w:t>
                      </w:r>
                      <w:r>
                        <w:rPr>
                          <w:color w:val="333333"/>
                          <w:szCs w:val="24"/>
                          <w:shd w:val="clear" w:color="auto" w:fill="FFFFFF"/>
                        </w:rPr>
                        <w:t xml:space="preserve"> grafinis ženklas,</w:t>
                      </w:r>
                      <w:r>
                        <w:rPr>
                          <w:b/>
                          <w:bCs/>
                          <w:color w:val="333333"/>
                          <w:szCs w:val="24"/>
                          <w:shd w:val="clear" w:color="auto" w:fill="FFFFFF"/>
                        </w:rPr>
                        <w:t xml:space="preserve"> </w:t>
                      </w:r>
                      <w:r>
                        <w:rPr>
                          <w:color w:val="333333"/>
                          <w:szCs w:val="24"/>
                          <w:shd w:val="clear" w:color="auto" w:fill="FFFFFF"/>
                        </w:rPr>
                        <w:t>kurio formos pavyzdys nustatytas 2021 </w:t>
                      </w:r>
                      <w:r>
                        <w:rPr>
                          <w:bCs/>
                          <w:color w:val="333333"/>
                          <w:szCs w:val="24"/>
                          <w:shd w:val="clear" w:color="auto" w:fill="FFFFFF"/>
                        </w:rPr>
                        <w:t xml:space="preserve">m. spalio 29 d. Komisijos įgyvendinimo reglamento (ES) 2021/1904, kuriuo patvirtinamas bendro logotipo, skirto mažmeninei nuotolinei prekybai veterinariniais vaistais, dizainas, priede ir </w:t>
                      </w:r>
                      <w:r>
                        <w:rPr>
                          <w:szCs w:val="24"/>
                        </w:rPr>
                        <w:t>kuris atpažįstamas visoje Europos Sąjungoje bei pagal kurį galima nustatyti Europos Sąjungos valstybę narę, kurioje yra įsisteigęs asmuo, nuotoliniu būdu prekiaujantis nereceptiniais veterinariniais vaistais.</w:t>
                      </w:r>
                    </w:p>
                  </w:sdtContent>
                </w:sdt>
                <w:sdt>
                  <w:sdtPr>
                    <w:alias w:val="2.2 pp."/>
                    <w:tag w:val="part_2dafa1f53505437d88103d645a6a9873"/>
                    <w:lock w:val="sdtLocked"/>
                    <w:richText/>
                  </w:sdtPr>
                  <w:sdtContent>
                    <w:p>
                      <w:pPr>
                        <w:ind w:firstLine="851"/>
                        <w:jc w:val="both"/>
                        <w:rPr>
                          <w:szCs w:val="24"/>
                          <w:lang w:eastAsia="lt-LT"/>
                        </w:rPr>
                      </w:pPr>
                      <w:sdt>
                        <w:sdtPr>
                          <w:alias w:val="Numeris"/>
                          <w:tag w:val="nr_2dafa1f53505437d88103d645a6a9873"/>
                          <w:lock w:val="sdtLocked"/>
                          <w:richText/>
                        </w:sdtPr>
                        <w:sdtContent>
                          <w:r>
                            <w:rPr>
                              <w:spacing w:val="-4"/>
                              <w:szCs w:val="24"/>
                            </w:rPr>
                            <w:t>2.2</w:t>
                          </w:r>
                        </w:sdtContent>
                      </w:sdt>
                      <w:r>
                        <w:rPr>
                          <w:spacing w:val="-4"/>
                          <w:szCs w:val="24"/>
                        </w:rPr>
                        <w:t xml:space="preserve">. </w:t>
                      </w:r>
                      <w:r>
                        <w:rPr>
                          <w:b/>
                          <w:spacing w:val="-4"/>
                          <w:szCs w:val="24"/>
                        </w:rPr>
                        <w:t>Nuotolinė prekyba nereceptiniais veterinariniais vaistais</w:t>
                      </w:r>
                      <w:r>
                        <w:rPr>
                          <w:spacing w:val="-4"/>
                          <w:szCs w:val="24"/>
                        </w:rPr>
                        <w:t xml:space="preserve"> </w:t>
                      </w:r>
                      <w:r>
                        <w:rPr>
                          <w:szCs w:val="24"/>
                          <w:lang w:eastAsia="lt-LT"/>
                        </w:rPr>
                        <w:t xml:space="preserve">– veterinarijos vaistinės veiklos licencijos turėtojo </w:t>
                      </w:r>
                      <w:r>
                        <w:rPr>
                          <w:szCs w:val="24"/>
                        </w:rPr>
                        <w:t xml:space="preserve">vykdomas </w:t>
                      </w:r>
                      <w:r>
                        <w:rPr>
                          <w:szCs w:val="24"/>
                          <w:shd w:val="clear" w:color="auto" w:fill="FFFFFF"/>
                        </w:rPr>
                        <w:t>veterinarinių vaistų pardavimas asmenims, naudojantis informacinės visuomenės paslauga</w:t>
                      </w:r>
                      <w:r>
                        <w:rPr>
                          <w:szCs w:val="24"/>
                          <w:lang w:eastAsia="lt-LT"/>
                        </w:rPr>
                        <w:t>.</w:t>
                      </w:r>
                    </w:p>
                  </w:sdtContent>
                </w:sdt>
                <w:sdt>
                  <w:sdtPr>
                    <w:alias w:val="2.3 pp."/>
                    <w:tag w:val="part_bee0d83030394045b79615561972dd72"/>
                    <w:lock w:val="sdtLocked"/>
                    <w:richText/>
                  </w:sdtPr>
                  <w:sdtContent>
                    <w:p>
                      <w:pPr>
                        <w:ind w:firstLine="851"/>
                        <w:jc w:val="both"/>
                        <w:rPr>
                          <w:szCs w:val="24"/>
                        </w:rPr>
                      </w:pPr>
                      <w:sdt>
                        <w:sdtPr>
                          <w:alias w:val="Numeris"/>
                          <w:tag w:val="nr_bee0d83030394045b79615561972dd72"/>
                          <w:lock w:val="sdtLocked"/>
                          <w:richText/>
                        </w:sdtPr>
                        <w:sdtContent>
                          <w:r>
                            <w:rPr>
                              <w:szCs w:val="24"/>
                            </w:rPr>
                            <w:t>2.3</w:t>
                          </w:r>
                        </w:sdtContent>
                      </w:sdt>
                      <w:r>
                        <w:rPr>
                          <w:szCs w:val="24"/>
                        </w:rPr>
                        <w:t xml:space="preserve">. Kitos Apraše vartojamos sąvokos atitinka Lietuvos Respublikos civiliniame kodekse, Lietuvos Respublikos veterinarinių vaistų įstatyme, 2018 m. gruodžio 11 d. Europos Parlamento ir Tarybos reglamente (ES) 2019/6 dėl veterinarinių vaistų, kuriuo panaikinama Direktyva 2001/82/EB, Lietuvos Respublikos informacinės visuomenės paslaugų įstatyme, Lietuvos Respublikos paslaugų įstatyme </w:t>
                      </w:r>
                      <w:r>
                        <w:t xml:space="preserve">vartojamas sąvokas. </w:t>
                      </w:r>
                    </w:p>
                  </w:sdtContent>
                </w:sdt>
              </w:sdtContent>
            </w:sdt>
            <w:sdt>
              <w:sdtPr>
                <w:alias w:val="3 p."/>
                <w:tag w:val="part_7d8f42425fb24c87aa2d21b577791dfc"/>
                <w:lock w:val="sdtLocked"/>
                <w:richText/>
              </w:sdtPr>
              <w:sdtContent>
                <w:p>
                  <w:pPr>
                    <w:ind w:firstLine="851"/>
                    <w:jc w:val="both"/>
                    <w:rPr>
                      <w:szCs w:val="24"/>
                    </w:rPr>
                  </w:pPr>
                  <w:sdt>
                    <w:sdtPr>
                      <w:alias w:val="Numeris"/>
                      <w:tag w:val="nr_7d8f42425fb24c87aa2d21b577791dfc"/>
                      <w:lock w:val="sdtLocked"/>
                      <w:richText/>
                    </w:sdtPr>
                    <w:sdtContent>
                      <w:r>
                        <w:rPr>
                          <w:szCs w:val="24"/>
                        </w:rPr>
                        <w:t>3</w:t>
                      </w:r>
                    </w:sdtContent>
                  </w:sdt>
                  <w:r>
                    <w:rPr>
                      <w:szCs w:val="24"/>
                    </w:rPr>
                    <w:t xml:space="preserve">. Aprašas taikomas veterinarijos vaistinės veiklos licencijos turėtojams, siekiantiems vykdyti ar vykdantiems nuotolinę prekybą nereceptiniais veterinariniais vaistais. </w:t>
                  </w:r>
                </w:p>
              </w:sdtContent>
            </w:sdt>
            <w:sdt>
              <w:sdtPr>
                <w:alias w:val="4 p."/>
                <w:tag w:val="part_c96777d47fb840098c73e18b7ab91f0a"/>
                <w:lock w:val="sdtLocked"/>
                <w:richText/>
              </w:sdtPr>
              <w:sdtContent>
                <w:p>
                  <w:pPr>
                    <w:ind w:firstLine="851"/>
                    <w:jc w:val="both"/>
                    <w:rPr>
                      <w:szCs w:val="24"/>
                    </w:rPr>
                  </w:pPr>
                  <w:sdt>
                    <w:sdtPr>
                      <w:alias w:val="Numeris"/>
                      <w:tag w:val="nr_c96777d47fb840098c73e18b7ab91f0a"/>
                      <w:lock w:val="sdtLocked"/>
                      <w:richText/>
                    </w:sdtPr>
                    <w:sdtContent>
                      <w:r>
                        <w:rPr>
                          <w:szCs w:val="24"/>
                        </w:rPr>
                        <w:t>4</w:t>
                      </w:r>
                    </w:sdtContent>
                  </w:sdt>
                  <w:r>
                    <w:rPr>
                      <w:szCs w:val="24"/>
                    </w:rPr>
                    <w:t xml:space="preserve">. Aprašas nereglamentuoja veterinarijos vaistinės veiklos licencijos turėtojų, nuotoliniu būdu siūlančių įsigyti ir parduodančių nereceptinius veterinarinius vaistus, ir tokius vaistus įsigyjančių pirkėjų (toliau – pirkėjai) komercinių santykių. </w:t>
                  </w:r>
                </w:p>
                <w:p>
                  <w:pPr>
                    <w:ind w:firstLine="851"/>
                    <w:jc w:val="both"/>
                    <w:rPr>
                      <w:szCs w:val="24"/>
                    </w:rPr>
                  </w:pPr>
                </w:p>
              </w:sdtContent>
            </w:sdt>
          </w:sdtContent>
        </w:sdt>
        <w:sdt>
          <w:sdtPr>
            <w:alias w:val="skyrius"/>
            <w:tag w:val="part_c90175e9171c44cb992ab34079c8e0a1"/>
            <w:lock w:val="sdtLocked"/>
            <w:richText/>
          </w:sdtPr>
          <w:sdtContent>
            <w:p>
              <w:pPr>
                <w:jc w:val="center"/>
                <w:rPr>
                  <w:b/>
                  <w:szCs w:val="24"/>
                </w:rPr>
              </w:pPr>
              <w:sdt>
                <w:sdtPr>
                  <w:alias w:val="Numeris"/>
                  <w:tag w:val="nr_c90175e9171c44cb992ab34079c8e0a1"/>
                  <w:lock w:val="sdtLocked"/>
                  <w:richText/>
                </w:sdtPr>
                <w:sdtContent>
                  <w:r>
                    <w:rPr>
                      <w:b/>
                      <w:szCs w:val="24"/>
                    </w:rPr>
                    <w:t>II</w:t>
                  </w:r>
                </w:sdtContent>
              </w:sdt>
              <w:r>
                <w:rPr>
                  <w:b/>
                  <w:szCs w:val="24"/>
                </w:rPr>
                <w:t xml:space="preserve"> SKYRIUS</w:t>
              </w:r>
            </w:p>
            <w:p>
              <w:pPr>
                <w:jc w:val="center"/>
                <w:rPr>
                  <w:b/>
                  <w:szCs w:val="24"/>
                </w:rPr>
              </w:pPr>
              <w:sdt>
                <w:sdtPr>
                  <w:alias w:val="Pavadinimas"/>
                  <w:tag w:val="title_c90175e9171c44cb992ab34079c8e0a1"/>
                  <w:lock w:val="sdtLocked"/>
                  <w:richText/>
                </w:sdtPr>
                <w:sdtContent>
                  <w:r>
                    <w:rPr>
                      <w:b/>
                      <w:szCs w:val="24"/>
                    </w:rPr>
                    <w:t>PRANEŠIMO APIE NUOTOLINĘ PREKYBĄ NERECEPTINIAIS VETERINARINIAIS VAISTAIS PATEIKIMO TVARKA</w:t>
                  </w:r>
                </w:sdtContent>
              </w:sdt>
            </w:p>
            <w:p>
              <w:pPr>
                <w:ind w:firstLine="851"/>
                <w:jc w:val="both"/>
                <w:rPr>
                  <w:szCs w:val="24"/>
                </w:rPr>
              </w:pPr>
            </w:p>
            <w:sdt>
              <w:sdtPr>
                <w:alias w:val="5 p."/>
                <w:tag w:val="part_59ad310cd84e4829bc2694ac55d4984f"/>
                <w:lock w:val="sdtLocked"/>
                <w:richText/>
              </w:sdtPr>
              <w:sdtContent>
                <w:p>
                  <w:pPr>
                    <w:ind w:firstLine="851"/>
                    <w:jc w:val="both"/>
                    <w:rPr>
                      <w:szCs w:val="24"/>
                    </w:rPr>
                  </w:pPr>
                  <w:sdt>
                    <w:sdtPr>
                      <w:alias w:val="Numeris"/>
                      <w:tag w:val="nr_59ad310cd84e4829bc2694ac55d4984f"/>
                      <w:lock w:val="sdtLocked"/>
                      <w:richText/>
                    </w:sdtPr>
                    <w:sdtContent>
                      <w:r>
                        <w:rPr>
                          <w:color w:val="000000"/>
                          <w:kern w:val="2"/>
                          <w:szCs w:val="24"/>
                        </w:rPr>
                        <w:t>5</w:t>
                      </w:r>
                    </w:sdtContent>
                  </w:sdt>
                  <w:r>
                    <w:rPr>
                      <w:color w:val="000000"/>
                      <w:kern w:val="2"/>
                      <w:szCs w:val="24"/>
                    </w:rPr>
                    <w:t>. Veterinarijos vaistinės veiklos licencijos turėtojas, siekiantis vykdyti nuotolinę prekybą nereceptiniais veterinariniai vaistais (toliau – pranešėjas), prieš pradėdamas vykdyti tokią veiklą, turi apie tai informuoti Valstybinę maisto ir veterinarijos tarnybą (toliau – VMVT) ir jai pateikti tiesiogiai, elektroniniu paštu info@vmvt.lt arba per Paslaugų ir gaminių kontaktinį centrą Aprašo priede nustatytos formos pasirašytą pranešimą apie nuotolinę prekybą nereceptiniais veterinariniais vaistais arba laisvos formos pranešimą, kuriame turi būti pateikta pranešime apie nuotolinę prekybą nereceptiniais veterinariniais vaistais (toliau – pranešimas) nustatyta informacija ir duomenys. Veterinarijos vaistinės veiklos licencijos turėtojai gali vykdyti nuotolinę prekybą nereceptiniais veterinariniais vaistais kitą dieną po pranešimo pateikimo VMVT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daeea09f4511eea5a28c81c82193a8">
                    <w:r w:rsidRPr="00532B9F">
                      <w:rPr>
                        <w:rFonts w:ascii="Times New Roman" w:eastAsia="MS Mincho" w:hAnsi="Times New Roman"/>
                        <w:sz w:val="20"/>
                        <w:i/>
                        <w:iCs/>
                        <w:color w:val="0000FF" w:themeColor="hyperlink"/>
                        <w:u w:val="single"/>
                      </w:rPr>
                      <w:t>B1-904</w:t>
                    </w:r>
                  </w:fldSimple>
                  <w:r>
                    <w:rPr>
                      <w:rFonts w:ascii="Times New Roman" w:eastAsia="MS Mincho" w:hAnsi="Times New Roman"/>
                      <w:sz w:val="20"/>
                      <w:i/>
                      <w:iCs/>
                    </w:rPr>
                    <w:t>,
2023-12-20,
paskelbta TAR 2023-12-20, i. k. 2023-24721            </w:t>
                  </w:r>
                </w:p>
                <w:p/>
              </w:sdtContent>
            </w:sdt>
            <w:sdt>
              <w:sdtPr>
                <w:alias w:val="6 p."/>
                <w:tag w:val="part_be280bf087b64fce936f357c73c102a8"/>
                <w:lock w:val="sdtLocked"/>
                <w:richText/>
              </w:sdtPr>
              <w:sdtContent>
                <w:p>
                  <w:pPr>
                    <w:widowControl w:val="0"/>
                    <w:suppressAutoHyphens/>
                    <w:ind w:firstLine="851"/>
                    <w:jc w:val="both"/>
                    <w:rPr>
                      <w:szCs w:val="24"/>
                    </w:rPr>
                  </w:pPr>
                  <w:sdt>
                    <w:sdtPr>
                      <w:alias w:val="Numeris"/>
                      <w:tag w:val="nr_be280bf087b64fce936f357c73c102a8"/>
                      <w:lock w:val="sdtLocked"/>
                      <w:richText/>
                    </w:sdtPr>
                    <w:sdtContent>
                      <w:r>
                        <w:rPr>
                          <w:szCs w:val="24"/>
                        </w:rPr>
                        <w:t>6</w:t>
                      </w:r>
                    </w:sdtContent>
                  </w:sdt>
                  <w:r>
                    <w:rPr>
                      <w:szCs w:val="24"/>
                    </w:rPr>
                    <w:t xml:space="preserve">. VMVT ne vėliau kaip per 5 darbo dienas nuo pranešimo gavimo dienos įvertina jame nurodytą informaciją ir duomenis. Jeigu VMVT, įvertinusi pranešime nurodytą informaciją ir duomenis, nustato, kad pranešime pateikta informacija ir duomenys yra teisingi ir kad pranešime nurodytos veterinarijos vaistinės, kurios vykdys nuotolinę prekybą nereceptiniais veterinariniais vaistais, yra įrašytos į pranešėjo veterinarijos vaistinės veiklos licenciją, per šiame Aprašo punkte nurodytą terminą įtraukia pranešėjo duomenis į VMVT tvarkomą ir viešai skelbiamą Veterinarijos vaistinių, nuotoliniu būdu siūlančių įsigyti ir parduodančių nereceptinius veterinarinius vaistus, sąrašą (toliau – Sąrašas). </w:t>
                  </w:r>
                </w:p>
              </w:sdtContent>
            </w:sdt>
            <w:sdt>
              <w:sdtPr>
                <w:alias w:val="7 p."/>
                <w:tag w:val="part_13f2878e3b6c48a1a815ac0046959322"/>
                <w:lock w:val="sdtLocked"/>
                <w:richText/>
              </w:sdtPr>
              <w:sdtContent>
                <w:p>
                  <w:pPr>
                    <w:widowControl w:val="0"/>
                    <w:suppressAutoHyphens/>
                    <w:ind w:firstLine="851"/>
                    <w:jc w:val="both"/>
                  </w:pPr>
                  <w:sdt>
                    <w:sdtPr>
                      <w:alias w:val="Numeris"/>
                      <w:tag w:val="nr_13f2878e3b6c48a1a815ac0046959322"/>
                      <w:lock w:val="sdtLocked"/>
                      <w:richText/>
                    </w:sdtPr>
                    <w:sdtContent>
                      <w:r>
                        <w:rPr>
                          <w:szCs w:val="24"/>
                        </w:rPr>
                        <w:t>7</w:t>
                      </w:r>
                    </w:sdtContent>
                  </w:sdt>
                  <w:r>
                    <w:rPr>
                      <w:szCs w:val="24"/>
                    </w:rPr>
                    <w:t>. Jeigu VMVT, vertindama pranešime nurodytą informaciją ir duomenis, nustato trūkumų (pranešimas netinkamai užpildytas, jame nepateikta visa nustatyta informacija ir duomenys ir kt.), kuriuos galima pašalinti,</w:t>
                  </w:r>
                  <w:r>
                    <w:t xml:space="preserve"> ji </w:t>
                  </w:r>
                  <w:r>
                    <w:rPr>
                      <w:szCs w:val="24"/>
                    </w:rPr>
                    <w:t xml:space="preserve">apie nustatytus trūkumus per 5 darbo dienas nuo pranešimo gavimo dienos informuoja pranešėją ir nurodo juos pašalinti. Tokiu atveju pranešėjas turi pateikti naują pranešimą VMVT ir, tik pateikęs naują pranešimą, gali toliau vykdyti </w:t>
                  </w:r>
                  <w:r>
                    <w:rPr>
                      <w:bCs/>
                      <w:szCs w:val="24"/>
                      <w:lang w:eastAsia="lt-LT" w:bidi="he-IL"/>
                    </w:rPr>
                    <w:t>nuotolinės prekybos nereceptiniais veterinariniais vaistais</w:t>
                  </w:r>
                  <w:r>
                    <w:rPr>
                      <w:szCs w:val="24"/>
                    </w:rPr>
                    <w:t xml:space="preserve"> veiklą.</w:t>
                  </w:r>
                  <w:r>
                    <w:t xml:space="preserve"> </w:t>
                  </w:r>
                </w:p>
                <w:p>
                  <w:pPr>
                    <w:widowControl w:val="0"/>
                    <w:suppressAutoHyphens/>
                    <w:ind w:firstLine="851"/>
                    <w:jc w:val="both"/>
                    <w:rPr>
                      <w:szCs w:val="24"/>
                    </w:rPr>
                  </w:pPr>
                  <w:r>
                    <w:rPr>
                      <w:szCs w:val="24"/>
                    </w:rPr>
                    <w:t>Jeigu VMVT, vertindama pranešime nurodytą informaciją ir duomenis, nustato, kad pranešėjas neturi veterinarijos vaistinės veiklos licencijos, pranešime nurodytos veterinarijos vaistinės, kurios vykdys nuotolinę prekybą nereceptiniais veterinariniais vaistais, nėra nurodytos pranešėjo veterinarijos vaistinės veiklos licencijoje, apie nustatytus trūkumus per 5 darbo dienas nuo pranešimo gavimo dienos informuoja pranešėją ir nurodo, kad pranešėjas negali vykdyti nuotolinės prekybos nereceptiniais veterinariniais vaistais veiklos.</w:t>
                  </w:r>
                </w:p>
              </w:sdtContent>
            </w:sdt>
            <w:sdt>
              <w:sdtPr>
                <w:alias w:val="8 p."/>
                <w:tag w:val="part_f6eb04da9a4048db81bf5f1c58abd7fe"/>
                <w:lock w:val="sdtLocked"/>
                <w:richText/>
              </w:sdtPr>
              <w:sdtContent>
                <w:p>
                  <w:pPr>
                    <w:widowControl w:val="0"/>
                    <w:suppressAutoHyphens/>
                    <w:ind w:firstLine="851"/>
                    <w:jc w:val="both"/>
                    <w:rPr>
                      <w:szCs w:val="24"/>
                    </w:rPr>
                  </w:pPr>
                  <w:sdt>
                    <w:sdtPr>
                      <w:alias w:val="Numeris"/>
                      <w:tag w:val="nr_f6eb04da9a4048db81bf5f1c58abd7fe"/>
                      <w:lock w:val="sdtLocked"/>
                      <w:richText/>
                    </w:sdtPr>
                    <w:sdtContent>
                      <w:r>
                        <w:rPr>
                          <w:szCs w:val="24"/>
                        </w:rPr>
                        <w:t>8</w:t>
                      </w:r>
                    </w:sdtContent>
                  </w:sdt>
                  <w:r>
                    <w:rPr>
                      <w:szCs w:val="24"/>
                    </w:rPr>
                    <w:t>. Į Sąrašą įtrauktas veterinarijos vaistinės veiklos licencijos turėtojas apie pranešime nurodytos informacijos ir duomenų pasikeitimą ar nutraukiamą nuotolinę prekybą nereceptiniais veterinariniais vaistais turi ne vėliau kaip per 14 darbo dienų nuo informacijos ir duomenų pasikeitimo ar veiklos nutraukimo</w:t>
                  </w:r>
                  <w:r>
                    <w:rPr>
                      <w:sz w:val="16"/>
                      <w:szCs w:val="16"/>
                    </w:rPr>
                    <w:t xml:space="preserve"> </w:t>
                  </w:r>
                  <w:r>
                    <w:rPr>
                      <w:szCs w:val="24"/>
                    </w:rPr>
                    <w:t>informuoti VMVT ir jai pateikti tiesiogiai, elektroniniu paštu vvps@vmvt.lt arba per Paslaugų ir gaminių kontaktinį centrą</w:t>
                  </w:r>
                  <w:r>
                    <w:rPr>
                      <w:bCs/>
                      <w:szCs w:val="24"/>
                      <w:lang w:eastAsia="lt-LT" w:bidi="he-IL"/>
                    </w:rPr>
                    <w:t xml:space="preserve"> </w:t>
                  </w:r>
                  <w:r>
                    <w:rPr>
                      <w:szCs w:val="24"/>
                    </w:rPr>
                    <w:t xml:space="preserve"> naują pranešimą.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daeea09f4511eea5a28c81c82193a8">
                    <w:r w:rsidRPr="00532B9F">
                      <w:rPr>
                        <w:rFonts w:ascii="Times New Roman" w:eastAsia="MS Mincho" w:hAnsi="Times New Roman"/>
                        <w:sz w:val="20"/>
                        <w:i/>
                        <w:iCs/>
                        <w:color w:val="0000FF" w:themeColor="hyperlink"/>
                        <w:u w:val="single"/>
                      </w:rPr>
                      <w:t>B1-904</w:t>
                    </w:r>
                  </w:fldSimple>
                  <w:r>
                    <w:rPr>
                      <w:rFonts w:ascii="Times New Roman" w:eastAsia="MS Mincho" w:hAnsi="Times New Roman"/>
                      <w:sz w:val="20"/>
                      <w:i/>
                      <w:iCs/>
                    </w:rPr>
                    <w:t>,
2023-12-20,
paskelbta TAR 2023-12-20, i. k. 2023-24721            </w:t>
                  </w:r>
                </w:p>
                <w:p/>
              </w:sdtContent>
            </w:sdt>
            <w:sdt>
              <w:sdtPr>
                <w:alias w:val="9 p."/>
                <w:tag w:val="part_a04985b9256842b9bbfdaf1d8c767b6d"/>
                <w:lock w:val="sdtLocked"/>
                <w:richText/>
              </w:sdtPr>
              <w:sdtContent>
                <w:p>
                  <w:pPr>
                    <w:widowControl w:val="0"/>
                    <w:suppressAutoHyphens/>
                    <w:ind w:firstLine="851"/>
                    <w:jc w:val="both"/>
                    <w:rPr>
                      <w:szCs w:val="24"/>
                    </w:rPr>
                  </w:pPr>
                  <w:sdt>
                    <w:sdtPr>
                      <w:alias w:val="Numeris"/>
                      <w:tag w:val="nr_a04985b9256842b9bbfdaf1d8c767b6d"/>
                      <w:lock w:val="sdtLocked"/>
                      <w:richText/>
                    </w:sdtPr>
                    <w:sdtContent>
                      <w:r>
                        <w:rPr>
                          <w:szCs w:val="24"/>
                        </w:rPr>
                        <w:t>9</w:t>
                      </w:r>
                    </w:sdtContent>
                  </w:sdt>
                  <w:r>
                    <w:rPr>
                      <w:szCs w:val="24"/>
                    </w:rPr>
                    <w:t xml:space="preserve">. VMVT, remdamasi Aprašo 8 punkte nurodytu pranešimu, pakeičia Sąrašą. </w:t>
                  </w:r>
                </w:p>
              </w:sdtContent>
            </w:sdt>
            <w:sdt>
              <w:sdtPr>
                <w:alias w:val="10 p."/>
                <w:tag w:val="part_6ee5e1dbbea8464786ac60f70b82a41e"/>
                <w:lock w:val="sdtLocked"/>
                <w:richText/>
              </w:sdtPr>
              <w:sdtContent>
                <w:p>
                  <w:pPr>
                    <w:widowControl w:val="0"/>
                    <w:suppressAutoHyphens/>
                    <w:ind w:firstLine="851"/>
                    <w:jc w:val="both"/>
                    <w:rPr>
                      <w:szCs w:val="24"/>
                    </w:rPr>
                  </w:pPr>
                  <w:sdt>
                    <w:sdtPr>
                      <w:alias w:val="Numeris"/>
                      <w:tag w:val="nr_6ee5e1dbbea8464786ac60f70b82a41e"/>
                      <w:lock w:val="sdtLocked"/>
                      <w:richText/>
                    </w:sdtPr>
                    <w:sdtContent>
                      <w:r>
                        <w:rPr>
                          <w:szCs w:val="24"/>
                        </w:rPr>
                        <w:t>10</w:t>
                      </w:r>
                    </w:sdtContent>
                  </w:sdt>
                  <w:r>
                    <w:rPr>
                      <w:szCs w:val="24"/>
                    </w:rPr>
                    <w:t xml:space="preserve">. VMVT, panaikinusi veterinarijos vaistinės veiklos licencijos galiojimą, išbraukia jos turėtoją iš Sąrašo. </w:t>
                  </w:r>
                </w:p>
              </w:sdtContent>
            </w:sdt>
            <w:sdt>
              <w:sdtPr>
                <w:alias w:val="11 p."/>
                <w:tag w:val="part_1d0c0f302ea644c3abd802e1cb699270"/>
                <w:lock w:val="sdtLocked"/>
                <w:richText/>
              </w:sdtPr>
              <w:sdtContent>
                <w:p>
                  <w:pPr>
                    <w:widowControl w:val="0"/>
                    <w:suppressAutoHyphens/>
                    <w:ind w:firstLine="851"/>
                    <w:jc w:val="both"/>
                    <w:rPr>
                      <w:szCs w:val="24"/>
                    </w:rPr>
                  </w:pPr>
                  <w:sdt>
                    <w:sdtPr>
                      <w:alias w:val="Numeris"/>
                      <w:tag w:val="nr_1d0c0f302ea644c3abd802e1cb699270"/>
                      <w:lock w:val="sdtLocked"/>
                      <w:richText/>
                    </w:sdtPr>
                    <w:sdtContent>
                      <w:r>
                        <w:rPr>
                          <w:szCs w:val="24"/>
                        </w:rPr>
                        <w:t>11</w:t>
                      </w:r>
                    </w:sdtContent>
                  </w:sdt>
                  <w:r>
                    <w:rPr>
                      <w:szCs w:val="24"/>
                    </w:rPr>
                    <w:t xml:space="preserve">. Sustabdžius veterinarijos vaistinės veiklos licencijos galiojimą, jos turėtojas laikinai (iki bus panaikintas veterinarijos vaistinės veiklos licencijos galiojimo sustabdymas) sustabdo nuotolinę prekybą nereceptiniais veterinariniais vaistais. Jeigu yra laikinai sustabdyta atskiros (-ų) veterinarijos vaistinės (-ių) veikla, veterinarijos vaistinės veiklos licencijos turėtojas tokioje (-iose) veterinarijos vaistinėje (-ėse) negali vykdyti nuotolinės prekybos nereceptiniais veterinariniais vaistais veiklos. VMVT Sąraše skelbia informaciją apie nuotolinės prekybos nereceptiniais veterinariniais vaistais veiklos laikiną sustabdymą ir sustabdymo panaikinimą.  </w:t>
                  </w:r>
                </w:p>
                <w:p>
                  <w:pPr>
                    <w:ind w:firstLine="851"/>
                    <w:jc w:val="both"/>
                    <w:rPr>
                      <w:szCs w:val="24"/>
                    </w:rPr>
                  </w:pPr>
                </w:p>
              </w:sdtContent>
            </w:sdt>
          </w:sdtContent>
        </w:sdt>
        <w:sdt>
          <w:sdtPr>
            <w:alias w:val="skyrius"/>
            <w:tag w:val="part_e6ab2de372614d149ed3f2f5038b44f0"/>
            <w:lock w:val="sdtLocked"/>
            <w:richText/>
          </w:sdtPr>
          <w:sdtContent>
            <w:p>
              <w:pPr>
                <w:jc w:val="center"/>
                <w:rPr>
                  <w:b/>
                  <w:bCs/>
                  <w:szCs w:val="24"/>
                </w:rPr>
              </w:pPr>
              <w:sdt>
                <w:sdtPr>
                  <w:alias w:val="Numeris"/>
                  <w:tag w:val="nr_e6ab2de372614d149ed3f2f5038b44f0"/>
                  <w:lock w:val="sdtLocked"/>
                  <w:richText/>
                </w:sdtPr>
                <w:sdtContent>
                  <w:r>
                    <w:rPr>
                      <w:b/>
                      <w:bCs/>
                      <w:szCs w:val="24"/>
                    </w:rPr>
                    <w:t>III</w:t>
                  </w:r>
                </w:sdtContent>
              </w:sdt>
              <w:r>
                <w:rPr>
                  <w:b/>
                  <w:bCs/>
                  <w:szCs w:val="24"/>
                </w:rPr>
                <w:t xml:space="preserve"> SKYRIUS</w:t>
              </w:r>
            </w:p>
            <w:p>
              <w:pPr>
                <w:jc w:val="center"/>
                <w:rPr>
                  <w:b/>
                  <w:szCs w:val="24"/>
                </w:rPr>
              </w:pPr>
              <w:sdt>
                <w:sdtPr>
                  <w:alias w:val="Pavadinimas"/>
                  <w:tag w:val="title_e6ab2de372614d149ed3f2f5038b44f0"/>
                  <w:lock w:val="sdtLocked"/>
                  <w:richText/>
                </w:sdtPr>
                <w:sdtContent>
                  <w:r>
                    <w:rPr>
                      <w:b/>
                      <w:szCs w:val="24"/>
                    </w:rPr>
                    <w:t>REIKALAVIMAI NUOTOLINĖS PREKYBOS NERECEPTINIAIS VETERINARINIAIS VAISTAIS INTERNETO SVETAINEI</w:t>
                  </w:r>
                </w:sdtContent>
              </w:sdt>
            </w:p>
            <w:p>
              <w:pPr>
                <w:ind w:firstLine="851"/>
                <w:jc w:val="both"/>
                <w:rPr>
                  <w:b/>
                  <w:szCs w:val="24"/>
                </w:rPr>
              </w:pPr>
            </w:p>
            <w:sdt>
              <w:sdtPr>
                <w:alias w:val="12 p."/>
                <w:tag w:val="part_ba99e3068e1a4b9d8f92652d3c8d2633"/>
                <w:lock w:val="sdtLocked"/>
                <w:richText/>
              </w:sdtPr>
              <w:sdtContent>
                <w:p>
                  <w:pPr>
                    <w:ind w:firstLine="851"/>
                    <w:jc w:val="both"/>
                    <w:rPr>
                      <w:bCs/>
                      <w:szCs w:val="24"/>
                      <w:lang w:eastAsia="lt-LT"/>
                    </w:rPr>
                  </w:pPr>
                  <w:sdt>
                    <w:sdtPr>
                      <w:alias w:val="Numeris"/>
                      <w:tag w:val="nr_ba99e3068e1a4b9d8f92652d3c8d2633"/>
                      <w:lock w:val="sdtLocked"/>
                      <w:richText/>
                    </w:sdtPr>
                    <w:sdtContent>
                      <w:r>
                        <w:rPr>
                          <w:bCs/>
                          <w:szCs w:val="24"/>
                          <w:lang w:eastAsia="lt-LT"/>
                        </w:rPr>
                        <w:t>12</w:t>
                      </w:r>
                    </w:sdtContent>
                  </w:sdt>
                  <w:r>
                    <w:rPr>
                      <w:bCs/>
                      <w:szCs w:val="24"/>
                      <w:lang w:eastAsia="lt-LT"/>
                    </w:rPr>
                    <w:t>. V</w:t>
                  </w:r>
                  <w:r>
                    <w:rPr>
                      <w:szCs w:val="24"/>
                    </w:rPr>
                    <w:t>eterinarijos vaistinės veiklos licencijos</w:t>
                  </w:r>
                  <w:r>
                    <w:rPr>
                      <w:bCs/>
                      <w:szCs w:val="24"/>
                      <w:lang w:eastAsia="lt-LT"/>
                    </w:rPr>
                    <w:t xml:space="preserve"> turėtojas </w:t>
                  </w:r>
                  <w:r>
                    <w:rPr>
                      <w:szCs w:val="24"/>
                    </w:rPr>
                    <w:t>nuotolinei prekybai nereceptiniais veterinariniais vaistais</w:t>
                  </w:r>
                  <w:r>
                    <w:rPr>
                      <w:bCs/>
                      <w:szCs w:val="24"/>
                      <w:lang w:eastAsia="lt-LT"/>
                    </w:rPr>
                    <w:t xml:space="preserve"> gali naudoti tik savo interneto svetainę (-es) arba v</w:t>
                  </w:r>
                  <w:r>
                    <w:rPr>
                      <w:szCs w:val="24"/>
                    </w:rPr>
                    <w:t>eterinarijos vaistinės veiklos</w:t>
                  </w:r>
                  <w:r>
                    <w:rPr>
                      <w:bCs/>
                      <w:szCs w:val="24"/>
                      <w:lang w:eastAsia="lt-LT"/>
                    </w:rPr>
                    <w:t xml:space="preserve"> licencijoje nurodytų veterinarijos vaistinių interneto svetaines. </w:t>
                  </w:r>
                </w:p>
              </w:sdtContent>
            </w:sdt>
            <w:sdt>
              <w:sdtPr>
                <w:alias w:val="13 p."/>
                <w:tag w:val="part_3013186b7ae94def8e3c9f82bdc85ec6"/>
                <w:lock w:val="sdtLocked"/>
                <w:richText/>
              </w:sdtPr>
              <w:sdtContent>
                <w:p>
                  <w:pPr>
                    <w:ind w:firstLine="851"/>
                    <w:jc w:val="both"/>
                    <w:rPr>
                      <w:bCs/>
                      <w:szCs w:val="24"/>
                    </w:rPr>
                  </w:pPr>
                  <w:sdt>
                    <w:sdtPr>
                      <w:alias w:val="Numeris"/>
                      <w:tag w:val="nr_3013186b7ae94def8e3c9f82bdc85ec6"/>
                      <w:lock w:val="sdtLocked"/>
                      <w:richText/>
                    </w:sdtPr>
                    <w:sdtContent>
                      <w:r>
                        <w:rPr>
                          <w:bCs/>
                          <w:szCs w:val="24"/>
                          <w:lang w:eastAsia="lt-LT"/>
                        </w:rPr>
                        <w:t>13</w:t>
                      </w:r>
                    </w:sdtContent>
                  </w:sdt>
                  <w:r>
                    <w:rPr>
                      <w:bCs/>
                      <w:szCs w:val="24"/>
                      <w:lang w:eastAsia="lt-LT"/>
                    </w:rPr>
                    <w:t xml:space="preserve">. Kiekvienoje </w:t>
                  </w:r>
                  <w:r>
                    <w:rPr>
                      <w:szCs w:val="24"/>
                    </w:rPr>
                    <w:t>nuotolinės prekybos nereceptiniais veterinariniais vaistais</w:t>
                  </w:r>
                  <w:r>
                    <w:rPr>
                      <w:bCs/>
                      <w:szCs w:val="24"/>
                      <w:lang w:eastAsia="lt-LT"/>
                    </w:rPr>
                    <w:t xml:space="preserve"> interneto s</w:t>
                  </w:r>
                  <w:r>
                    <w:rPr>
                      <w:bCs/>
                      <w:szCs w:val="24"/>
                    </w:rPr>
                    <w:t>vetainėje turi būti aiškiai nurodoma ir matoma:</w:t>
                  </w:r>
                </w:p>
                <w:sdt>
                  <w:sdtPr>
                    <w:alias w:val="13.1 pp."/>
                    <w:tag w:val="part_66495ff7a365492f8613535a7f17f0c8"/>
                    <w:lock w:val="sdtLocked"/>
                    <w:richText/>
                  </w:sdtPr>
                  <w:sdtContent>
                    <w:p>
                      <w:pPr>
                        <w:ind w:firstLine="851"/>
                        <w:jc w:val="both"/>
                        <w:rPr>
                          <w:bCs/>
                          <w:szCs w:val="24"/>
                        </w:rPr>
                      </w:pPr>
                      <w:sdt>
                        <w:sdtPr>
                          <w:alias w:val="Numeris"/>
                          <w:tag w:val="nr_66495ff7a365492f8613535a7f17f0c8"/>
                          <w:lock w:val="sdtLocked"/>
                          <w:richText/>
                        </w:sdtPr>
                        <w:sdtContent>
                          <w:r>
                            <w:rPr>
                              <w:bCs/>
                              <w:szCs w:val="24"/>
                            </w:rPr>
                            <w:t>13.1</w:t>
                          </w:r>
                        </w:sdtContent>
                      </w:sdt>
                      <w:r>
                        <w:rPr>
                          <w:bCs/>
                          <w:szCs w:val="24"/>
                        </w:rPr>
                        <w:t>.</w:t>
                        <w:tab/>
                        <w:t>bendrasis logotipas, kuriame pateikiama nuoroda į VMVT interneto svetainėje skelbiamą Sąrašą;</w:t>
                      </w:r>
                    </w:p>
                  </w:sdtContent>
                </w:sdt>
                <w:sdt>
                  <w:sdtPr>
                    <w:alias w:val="13.2 pp."/>
                    <w:tag w:val="part_d208a81b53c84851ad28c071f82d9ecc"/>
                    <w:lock w:val="sdtLocked"/>
                    <w:richText/>
                  </w:sdtPr>
                  <w:sdtContent>
                    <w:p>
                      <w:pPr>
                        <w:ind w:firstLine="851"/>
                        <w:jc w:val="both"/>
                        <w:rPr>
                          <w:bCs/>
                          <w:szCs w:val="24"/>
                        </w:rPr>
                      </w:pPr>
                      <w:sdt>
                        <w:sdtPr>
                          <w:alias w:val="Numeris"/>
                          <w:tag w:val="nr_d208a81b53c84851ad28c071f82d9ecc"/>
                          <w:lock w:val="sdtLocked"/>
                          <w:richText/>
                        </w:sdtPr>
                        <w:sdtContent>
                          <w:r>
                            <w:rPr>
                              <w:bCs/>
                              <w:szCs w:val="24"/>
                            </w:rPr>
                            <w:t>13.2</w:t>
                          </w:r>
                        </w:sdtContent>
                      </w:sdt>
                      <w:r>
                        <w:rPr>
                          <w:bCs/>
                          <w:szCs w:val="24"/>
                        </w:rPr>
                        <w:t>.</w:t>
                        <w:tab/>
                      </w:r>
                      <w:r>
                        <w:rPr>
                          <w:szCs w:val="24"/>
                        </w:rPr>
                        <w:t>Civiliniame kodekse</w:t>
                      </w:r>
                      <w:r>
                        <w:rPr>
                          <w:bCs/>
                          <w:szCs w:val="24"/>
                        </w:rPr>
                        <w:t xml:space="preserve"> ir </w:t>
                      </w:r>
                      <w:r>
                        <w:rPr>
                          <w:szCs w:val="24"/>
                        </w:rPr>
                        <w:t>Informacinės visuomenės paslaugų įstatyme</w:t>
                      </w:r>
                      <w:r>
                        <w:rPr>
                          <w:bCs/>
                          <w:szCs w:val="24"/>
                        </w:rPr>
                        <w:t xml:space="preserve"> nustatyta privaloma informacinės visuomenės paslaugos informacija;</w:t>
                      </w:r>
                    </w:p>
                  </w:sdtContent>
                </w:sdt>
                <w:sdt>
                  <w:sdtPr>
                    <w:alias w:val="13.3 pp."/>
                    <w:tag w:val="part_cfc1fa8366de4ab7a5f06e892dc28bec"/>
                    <w:lock w:val="sdtLocked"/>
                    <w:richText/>
                  </w:sdtPr>
                  <w:sdtContent>
                    <w:p>
                      <w:pPr>
                        <w:ind w:firstLine="851"/>
                        <w:jc w:val="both"/>
                        <w:rPr>
                          <w:szCs w:val="24"/>
                        </w:rPr>
                      </w:pPr>
                      <w:sdt>
                        <w:sdtPr>
                          <w:alias w:val="Numeris"/>
                          <w:tag w:val="nr_cfc1fa8366de4ab7a5f06e892dc28bec"/>
                          <w:lock w:val="sdtLocked"/>
                          <w:richText/>
                        </w:sdtPr>
                        <w:sdtContent>
                          <w:r>
                            <w:rPr>
                              <w:szCs w:val="24"/>
                            </w:rPr>
                            <w:t>13.3</w:t>
                          </w:r>
                        </w:sdtContent>
                      </w:sdt>
                      <w:r>
                        <w:rPr>
                          <w:szCs w:val="24"/>
                        </w:rPr>
                        <w:t>.</w:t>
                        <w:tab/>
                        <w:t xml:space="preserve">VMVT kontaktiniai duomenys (buveinės adresas, telefono ryšio numeris, elektroninio pašto adresas, interneto svetainės adresas); </w:t>
                      </w:r>
                    </w:p>
                  </w:sdtContent>
                </w:sdt>
                <w:sdt>
                  <w:sdtPr>
                    <w:alias w:val="13.4 pp."/>
                    <w:tag w:val="part_89a6bb78d6c848b5b85aa9756016bf6c"/>
                    <w:lock w:val="sdtLocked"/>
                    <w:richText/>
                  </w:sdtPr>
                  <w:sdtContent>
                    <w:p>
                      <w:pPr>
                        <w:ind w:firstLine="851"/>
                        <w:jc w:val="both"/>
                        <w:rPr>
                          <w:szCs w:val="24"/>
                        </w:rPr>
                      </w:pPr>
                      <w:sdt>
                        <w:sdtPr>
                          <w:alias w:val="Numeris"/>
                          <w:tag w:val="nr_89a6bb78d6c848b5b85aa9756016bf6c"/>
                          <w:lock w:val="sdtLocked"/>
                          <w:richText/>
                        </w:sdtPr>
                        <w:sdtContent>
                          <w:r>
                            <w:rPr>
                              <w:szCs w:val="24"/>
                            </w:rPr>
                            <w:t>13.4</w:t>
                          </w:r>
                        </w:sdtContent>
                      </w:sdt>
                      <w:r>
                        <w:rPr>
                          <w:szCs w:val="24"/>
                        </w:rPr>
                        <w:t>.</w:t>
                        <w:tab/>
                        <w:t xml:space="preserve">nuoroda į VMVT interneto svetainėje skelbiamą pranešimo apie įtariamus nepageidaujamus reiškinius dėl panaudotų veterinarinių vaistų formą; </w:t>
                      </w:r>
                    </w:p>
                  </w:sdtContent>
                </w:sdt>
                <w:sdt>
                  <w:sdtPr>
                    <w:alias w:val="13.5 pp."/>
                    <w:tag w:val="part_3f5a46e67aa0494aac919df172c1ab9a"/>
                    <w:lock w:val="sdtLocked"/>
                    <w:richText/>
                  </w:sdtPr>
                  <w:sdtContent>
                    <w:p>
                      <w:pPr>
                        <w:ind w:firstLine="851"/>
                        <w:jc w:val="both"/>
                        <w:rPr>
                          <w:szCs w:val="24"/>
                        </w:rPr>
                      </w:pPr>
                      <w:sdt>
                        <w:sdtPr>
                          <w:alias w:val="Numeris"/>
                          <w:tag w:val="nr_3f5a46e67aa0494aac919df172c1ab9a"/>
                          <w:lock w:val="sdtLocked"/>
                          <w:richText/>
                        </w:sdtPr>
                        <w:sdtContent>
                          <w:r>
                            <w:rPr>
                              <w:szCs w:val="24"/>
                            </w:rPr>
                            <w:t>13.5</w:t>
                          </w:r>
                        </w:sdtContent>
                      </w:sdt>
                      <w:r>
                        <w:rPr>
                          <w:szCs w:val="24"/>
                        </w:rPr>
                        <w:t xml:space="preserve">. kiekvieno siūlomo įsigyti nereceptinio veterinarinio vaisto </w:t>
                      </w:r>
                      <w:r>
                        <w:rPr>
                          <w:color w:val="000000"/>
                          <w:shd w:val="clear" w:color="auto" w:fill="FFFFFF"/>
                        </w:rPr>
                        <w:t>pakuotės lapelyje nurodyta informacija arba nuoroda į Lietuvos Respublikos veterinarinių vaistų registre skelbiamą analogišką informaciją.</w:t>
                      </w:r>
                      <w:r>
                        <w:rPr>
                          <w:szCs w:val="24"/>
                        </w:rPr>
                        <w:t xml:space="preserve"> </w:t>
                      </w:r>
                    </w:p>
                  </w:sdtContent>
                </w:sdt>
              </w:sdtContent>
            </w:sdt>
            <w:sdt>
              <w:sdtPr>
                <w:alias w:val="14 p."/>
                <w:tag w:val="part_4a67dbaffe824e9fbc0737ccf34c16e4"/>
                <w:lock w:val="sdtLocked"/>
                <w:richText/>
              </w:sdtPr>
              <w:sdtContent>
                <w:p>
                  <w:pPr>
                    <w:tabs>
                      <w:tab w:val="left" w:pos="6840"/>
                    </w:tabs>
                    <w:ind w:firstLine="851"/>
                    <w:jc w:val="both"/>
                    <w:rPr>
                      <w:szCs w:val="24"/>
                    </w:rPr>
                  </w:pPr>
                  <w:sdt>
                    <w:sdtPr>
                      <w:alias w:val="Numeris"/>
                      <w:tag w:val="nr_4a67dbaffe824e9fbc0737ccf34c16e4"/>
                      <w:lock w:val="sdtLocked"/>
                      <w:richText/>
                    </w:sdtPr>
                    <w:sdtContent>
                      <w:r>
                        <w:rPr>
                          <w:szCs w:val="24"/>
                        </w:rPr>
                        <w:t>14</w:t>
                      </w:r>
                    </w:sdtContent>
                  </w:sdt>
                  <w:r>
                    <w:rPr>
                      <w:szCs w:val="24"/>
                    </w:rPr>
                    <w:t>.</w:t>
                  </w:r>
                  <w:r>
                    <w:rPr>
                      <w:bCs/>
                      <w:szCs w:val="24"/>
                      <w:lang w:eastAsia="lt-LT"/>
                    </w:rPr>
                    <w:t xml:space="preserve"> </w:t>
                  </w:r>
                  <w:r>
                    <w:rPr>
                      <w:szCs w:val="24"/>
                    </w:rPr>
                    <w:t xml:space="preserve">Veterinarijos vaistinės veiklos licencijos turėtojas, savo </w:t>
                  </w:r>
                  <w:r>
                    <w:rPr>
                      <w:bCs/>
                      <w:szCs w:val="24"/>
                      <w:lang w:eastAsia="lt-LT"/>
                    </w:rPr>
                    <w:t>arba jam išduotoje v</w:t>
                  </w:r>
                  <w:r>
                    <w:rPr>
                      <w:szCs w:val="24"/>
                    </w:rPr>
                    <w:t>eterinarijos vaistinės veiklos</w:t>
                  </w:r>
                  <w:r>
                    <w:rPr>
                      <w:bCs/>
                      <w:szCs w:val="24"/>
                      <w:lang w:eastAsia="lt-LT"/>
                    </w:rPr>
                    <w:t xml:space="preserve"> licencijoje nurodytų veterinarijos vaistinių interneto svetainėse </w:t>
                  </w:r>
                  <w:r>
                    <w:rPr>
                      <w:szCs w:val="24"/>
                    </w:rPr>
                    <w:t xml:space="preserve">vykdantis nuotolinę prekybą nereceptiniais veterinariniais vaistais ir Veterinarinių vaistų įstatymo 7 straipsnio 3 dalyje nustatyta tvarka skelbiantis informaciją apie turimus parduoti receptinius veterinarinius vaistus, turi užtikrinti, kad: </w:t>
                  </w:r>
                </w:p>
                <w:sdt>
                  <w:sdtPr>
                    <w:alias w:val="14.1 pp."/>
                    <w:tag w:val="part_df9383cc611641298a1fb2056c9ed620"/>
                    <w:lock w:val="sdtLocked"/>
                    <w:richText/>
                  </w:sdtPr>
                  <w:sdtContent>
                    <w:p>
                      <w:pPr>
                        <w:tabs>
                          <w:tab w:val="left" w:pos="6840"/>
                        </w:tabs>
                        <w:ind w:firstLine="851"/>
                        <w:jc w:val="both"/>
                        <w:rPr>
                          <w:color w:val="000000"/>
                          <w:shd w:val="clear" w:color="auto" w:fill="FFFFFF"/>
                        </w:rPr>
                      </w:pPr>
                      <w:sdt>
                        <w:sdtPr>
                          <w:alias w:val="Numeris"/>
                          <w:tag w:val="nr_df9383cc611641298a1fb2056c9ed620"/>
                          <w:lock w:val="sdtLocked"/>
                          <w:richText/>
                        </w:sdtPr>
                        <w:sdtContent>
                          <w:r>
                            <w:rPr>
                              <w:szCs w:val="24"/>
                            </w:rPr>
                            <w:t>14.1</w:t>
                          </w:r>
                        </w:sdtContent>
                      </w:sdt>
                      <w:r>
                        <w:rPr>
                          <w:szCs w:val="24"/>
                        </w:rPr>
                        <w:t xml:space="preserve">. nuotolinei prekybai nereceptiniais veterinariniais vaistais skirti interneto svetainės (-ių) tinklalapiai būtų aiškiai atskirti nuo tinklalapių, skirtų informacijai </w:t>
                      </w:r>
                      <w:r>
                        <w:rPr>
                          <w:color w:val="000000"/>
                          <w:shd w:val="clear" w:color="auto" w:fill="FFFFFF"/>
                        </w:rPr>
                        <w:t>apie turimus parduoti receptinius veterinarinius vaistus skelbti;</w:t>
                      </w:r>
                    </w:p>
                  </w:sdtContent>
                </w:sdt>
                <w:sdt>
                  <w:sdtPr>
                    <w:alias w:val="14.2 pp."/>
                    <w:tag w:val="part_656674bf43904ee5936d57346c5fb456"/>
                    <w:lock w:val="sdtLocked"/>
                    <w:richText/>
                  </w:sdtPr>
                  <w:sdtContent>
                    <w:p>
                      <w:pPr>
                        <w:tabs>
                          <w:tab w:val="left" w:pos="6840"/>
                        </w:tabs>
                        <w:ind w:firstLine="851"/>
                        <w:jc w:val="both"/>
                        <w:rPr>
                          <w:color w:val="000000"/>
                          <w:shd w:val="clear" w:color="auto" w:fill="FFFFFF"/>
                        </w:rPr>
                      </w:pPr>
                      <w:sdt>
                        <w:sdtPr>
                          <w:alias w:val="Numeris"/>
                          <w:tag w:val="nr_656674bf43904ee5936d57346c5fb456"/>
                          <w:lock w:val="sdtLocked"/>
                          <w:richText/>
                        </w:sdtPr>
                        <w:sdtContent>
                          <w:r>
                            <w:rPr>
                              <w:szCs w:val="24"/>
                            </w:rPr>
                            <w:t>14.2</w:t>
                          </w:r>
                        </w:sdtContent>
                      </w:sdt>
                      <w:r>
                        <w:rPr>
                          <w:szCs w:val="24"/>
                        </w:rPr>
                        <w:t xml:space="preserve">. interneto svetainės (-ių) tinklalapiuose, skirtuose informacijai </w:t>
                      </w:r>
                      <w:r>
                        <w:rPr>
                          <w:color w:val="000000"/>
                          <w:shd w:val="clear" w:color="auto" w:fill="FFFFFF"/>
                        </w:rPr>
                        <w:t xml:space="preserve">apie turimus parduoti receptinius veterinarinius vaistus skelbti, būtų aiškiai nurodyta, kad receptiniais veterinariniais vaistais, apie kuriuos skelbiama nurodytuose </w:t>
                      </w:r>
                      <w:r>
                        <w:rPr>
                          <w:szCs w:val="24"/>
                        </w:rPr>
                        <w:t>tinklalapiuose</w:t>
                      </w:r>
                      <w:r>
                        <w:rPr>
                          <w:color w:val="000000"/>
                          <w:shd w:val="clear" w:color="auto" w:fill="FFFFFF"/>
                        </w:rPr>
                        <w:t xml:space="preserve">, neprekiaujama </w:t>
                      </w:r>
                      <w:r>
                        <w:rPr>
                          <w:szCs w:val="24"/>
                          <w:shd w:val="clear" w:color="auto" w:fill="FFFFFF"/>
                        </w:rPr>
                        <w:t>naudojantis informacinės visuomenės paslauga</w:t>
                      </w:r>
                      <w:r>
                        <w:rPr>
                          <w:color w:val="000000"/>
                          <w:shd w:val="clear" w:color="auto" w:fill="FFFFFF"/>
                        </w:rPr>
                        <w:t>;</w:t>
                      </w:r>
                    </w:p>
                  </w:sdtContent>
                </w:sdt>
                <w:sdt>
                  <w:sdtPr>
                    <w:alias w:val="14.3 pp."/>
                    <w:tag w:val="part_a7b3e5f7fab04f6fa82c375eaa12e6bf"/>
                    <w:lock w:val="sdtLocked"/>
                    <w:richText/>
                  </w:sdtPr>
                  <w:sdtContent>
                    <w:p>
                      <w:pPr>
                        <w:ind w:firstLine="851"/>
                        <w:rPr>
                          <w:color w:val="000000"/>
                          <w:shd w:val="clear" w:color="auto" w:fill="FFFFFF"/>
                        </w:rPr>
                      </w:pPr>
                      <w:sdt>
                        <w:sdtPr>
                          <w:alias w:val="Numeris"/>
                          <w:tag w:val="nr_a7b3e5f7fab04f6fa82c375eaa12e6bf"/>
                          <w:lock w:val="sdtLocked"/>
                          <w:richText/>
                        </w:sdtPr>
                        <w:sdtContent>
                          <w:r>
                            <w:rPr>
                              <w:color w:val="000000"/>
                              <w:shd w:val="clear" w:color="auto" w:fill="FFFFFF"/>
                            </w:rPr>
                            <w:t>14.3</w:t>
                          </w:r>
                        </w:sdtContent>
                      </w:sdt>
                      <w:r>
                        <w:rPr>
                          <w:color w:val="000000"/>
                          <w:shd w:val="clear" w:color="auto" w:fill="FFFFFF"/>
                        </w:rPr>
                        <w:t xml:space="preserve">. nebūtų galimybės įsigyti receptinius veterinarinius vaistus </w:t>
                      </w:r>
                      <w:r>
                        <w:rPr>
                          <w:szCs w:val="24"/>
                          <w:shd w:val="clear" w:color="auto" w:fill="FFFFFF"/>
                        </w:rPr>
                        <w:t>naudojantis informacinės visuomenės paslauga</w:t>
                      </w:r>
                      <w:r>
                        <w:rPr>
                          <w:color w:val="000000"/>
                          <w:shd w:val="clear" w:color="auto" w:fill="FFFFFF"/>
                        </w:rPr>
                        <w:t>.</w:t>
                      </w:r>
                    </w:p>
                    <w:p>
                      <w:pPr>
                        <w:ind w:firstLine="851"/>
                      </w:pPr>
                    </w:p>
                  </w:sdtContent>
                </w:sdt>
              </w:sdtContent>
            </w:sdt>
          </w:sdtContent>
        </w:sdt>
        <w:sdt>
          <w:sdtPr>
            <w:alias w:val="skyrius"/>
            <w:tag w:val="part_5249b0ae60e1444884704aa369a2b8cd"/>
            <w:lock w:val="sdtLocked"/>
            <w:richText/>
          </w:sdtPr>
          <w:sdtContent>
            <w:p>
              <w:pPr>
                <w:jc w:val="center"/>
                <w:rPr>
                  <w:b/>
                  <w:bCs/>
                  <w:szCs w:val="24"/>
                </w:rPr>
              </w:pPr>
              <w:sdt>
                <w:sdtPr>
                  <w:alias w:val="Numeris"/>
                  <w:tag w:val="nr_5249b0ae60e1444884704aa369a2b8cd"/>
                  <w:lock w:val="sdtLocked"/>
                  <w:richText/>
                </w:sdtPr>
                <w:sdtContent>
                  <w:r>
                    <w:rPr>
                      <w:b/>
                      <w:bCs/>
                      <w:szCs w:val="24"/>
                    </w:rPr>
                    <w:t>IV</w:t>
                  </w:r>
                </w:sdtContent>
              </w:sdt>
              <w:r>
                <w:rPr>
                  <w:b/>
                  <w:bCs/>
                  <w:szCs w:val="24"/>
                </w:rPr>
                <w:t xml:space="preserve"> SKYRIUS</w:t>
              </w:r>
            </w:p>
            <w:p>
              <w:pPr>
                <w:jc w:val="center"/>
                <w:rPr>
                  <w:b/>
                  <w:bCs/>
                  <w:szCs w:val="24"/>
                </w:rPr>
              </w:pPr>
              <w:sdt>
                <w:sdtPr>
                  <w:alias w:val="Pavadinimas"/>
                  <w:tag w:val="title_5249b0ae60e1444884704aa369a2b8cd"/>
                  <w:lock w:val="sdtLocked"/>
                  <w:richText/>
                </w:sdtPr>
                <w:sdtContent>
                  <w:r>
                    <w:rPr>
                      <w:b/>
                      <w:bCs/>
                      <w:szCs w:val="24"/>
                    </w:rPr>
                    <w:t>BENDROJO LOGOTIPO NAUDOJIMO SĄLYGOS</w:t>
                  </w:r>
                </w:sdtContent>
              </w:sdt>
            </w:p>
            <w:p>
              <w:pPr>
                <w:jc w:val="both"/>
                <w:rPr>
                  <w:b/>
                  <w:bCs/>
                  <w:szCs w:val="24"/>
                </w:rPr>
              </w:pPr>
            </w:p>
            <w:sdt>
              <w:sdtPr>
                <w:alias w:val="15 p."/>
                <w:tag w:val="part_a81fec7420a54529ade14f1c9e399165"/>
                <w:lock w:val="sdtLocked"/>
                <w:richText/>
              </w:sdtPr>
              <w:sdtContent>
                <w:p>
                  <w:pPr>
                    <w:ind w:firstLine="851"/>
                    <w:jc w:val="both"/>
                    <w:rPr>
                      <w:szCs w:val="24"/>
                    </w:rPr>
                  </w:pPr>
                  <w:sdt>
                    <w:sdtPr>
                      <w:alias w:val="Numeris"/>
                      <w:tag w:val="nr_a81fec7420a54529ade14f1c9e399165"/>
                      <w:lock w:val="sdtLocked"/>
                      <w:richText/>
                    </w:sdtPr>
                    <w:sdtContent>
                      <w:r>
                        <w:rPr>
                          <w:szCs w:val="24"/>
                        </w:rPr>
                        <w:t>15</w:t>
                      </w:r>
                    </w:sdtContent>
                  </w:sdt>
                  <w:r>
                    <w:rPr>
                      <w:szCs w:val="24"/>
                    </w:rPr>
                    <w:t xml:space="preserve">. Bendrasis logotipas gali būti naudojamas tik Sąraše nurodyto veterinarijos vaistinės veiklos licencijos turėtojo interneto svetainėje (-ėse) </w:t>
                  </w:r>
                  <w:r>
                    <w:rPr>
                      <w:bCs/>
                      <w:szCs w:val="24"/>
                      <w:lang w:eastAsia="lt-LT"/>
                    </w:rPr>
                    <w:t xml:space="preserve">arba jo licencijoje nurodytų </w:t>
                  </w:r>
                  <w:r>
                    <w:rPr>
                      <w:szCs w:val="24"/>
                    </w:rPr>
                    <w:t>veterinarijos vaistinių interneto svetainėje (-ėse), kuri (-ios) naudojama (-os) nuotolinei prekybai nereceptiniais veterinariniais vaistais.</w:t>
                  </w:r>
                  <w:r>
                    <w:t xml:space="preserve"> </w:t>
                  </w:r>
                </w:p>
              </w:sdtContent>
            </w:sdt>
            <w:sdt>
              <w:sdtPr>
                <w:alias w:val="16 p."/>
                <w:tag w:val="part_55bdfe237ab04f08a61552807ad36a3b"/>
                <w:lock w:val="sdtLocked"/>
                <w:richText/>
              </w:sdtPr>
              <w:sdtContent>
                <w:p>
                  <w:pPr>
                    <w:ind w:firstLine="851"/>
                    <w:jc w:val="both"/>
                    <w:rPr>
                      <w:szCs w:val="24"/>
                    </w:rPr>
                  </w:pPr>
                  <w:sdt>
                    <w:sdtPr>
                      <w:alias w:val="Numeris"/>
                      <w:tag w:val="nr_55bdfe237ab04f08a61552807ad36a3b"/>
                      <w:lock w:val="sdtLocked"/>
                      <w:richText/>
                    </w:sdtPr>
                    <w:sdtContent>
                      <w:r>
                        <w:rPr>
                          <w:szCs w:val="24"/>
                        </w:rPr>
                        <w:t>16</w:t>
                      </w:r>
                    </w:sdtContent>
                  </w:sdt>
                  <w:r>
                    <w:rPr>
                      <w:szCs w:val="24"/>
                    </w:rPr>
                    <w:t xml:space="preserve">. Bendrojo logotipo formos pavyzdžio, nustatyto </w:t>
                  </w:r>
                  <w:r>
                    <w:rPr>
                      <w:bCs/>
                      <w:color w:val="333333"/>
                      <w:szCs w:val="24"/>
                      <w:shd w:val="clear" w:color="auto" w:fill="FFFFFF"/>
                    </w:rPr>
                    <w:t>Reglamentu (ES) 2021/1904,</w:t>
                  </w:r>
                  <w:r>
                    <w:rPr>
                      <w:szCs w:val="24"/>
                    </w:rPr>
                    <w:t xml:space="preserve"> negalima keisti (pakeisti jo formos, teksto, simbolių ar kitų elementų, perdaryti jo esamų elementų, pridėti prie jo kitą logotipą, pakeisti jo ryškumą, spalvas ir kt.).</w:t>
                  </w:r>
                </w:p>
              </w:sdtContent>
            </w:sdt>
            <w:sdt>
              <w:sdtPr>
                <w:alias w:val="17 p."/>
                <w:tag w:val="part_65fa8690ddc64eeeb93345c04f1b7848"/>
                <w:lock w:val="sdtLocked"/>
                <w:richText/>
              </w:sdtPr>
              <w:sdtContent>
                <w:p>
                  <w:pPr>
                    <w:ind w:firstLine="851"/>
                    <w:jc w:val="both"/>
                    <w:rPr>
                      <w:szCs w:val="24"/>
                    </w:rPr>
                  </w:pPr>
                  <w:sdt>
                    <w:sdtPr>
                      <w:alias w:val="Numeris"/>
                      <w:tag w:val="nr_65fa8690ddc64eeeb93345c04f1b7848"/>
                      <w:lock w:val="sdtLocked"/>
                      <w:richText/>
                    </w:sdtPr>
                    <w:sdtContent>
                      <w:r>
                        <w:rPr>
                          <w:szCs w:val="24"/>
                        </w:rPr>
                        <w:t>17</w:t>
                      </w:r>
                    </w:sdtContent>
                  </w:sdt>
                  <w:r>
                    <w:rPr>
                      <w:szCs w:val="24"/>
                    </w:rPr>
                    <w:t xml:space="preserve">. Bendrasis logotipas negali būti kopijuojamas ar naudojamas kitur, nei Sąraše nurodytoje interneto svetainėje, perleidžiamas naudoti tretiesiems asmenims ar naudojamas kitaip, nei nustatyta Apraše.  </w:t>
                  </w:r>
                </w:p>
                <w:p>
                  <w:pPr>
                    <w:jc w:val="center"/>
                    <w:rPr>
                      <w:b/>
                      <w:bCs/>
                      <w:szCs w:val="24"/>
                    </w:rPr>
                  </w:pPr>
                </w:p>
              </w:sdtContent>
            </w:sdt>
          </w:sdtContent>
        </w:sdt>
        <w:sdt>
          <w:sdtPr>
            <w:alias w:val="skyrius"/>
            <w:tag w:val="part_fcac85be624f4aa181b1986a93f813b6"/>
            <w:lock w:val="sdtLocked"/>
            <w:richText/>
          </w:sdtPr>
          <w:sdtContent>
            <w:p>
              <w:pPr>
                <w:jc w:val="center"/>
                <w:rPr>
                  <w:b/>
                  <w:bCs/>
                  <w:szCs w:val="24"/>
                </w:rPr>
              </w:pPr>
              <w:sdt>
                <w:sdtPr>
                  <w:alias w:val="Numeris"/>
                  <w:tag w:val="nr_fcac85be624f4aa181b1986a93f813b6"/>
                  <w:lock w:val="sdtLocked"/>
                  <w:richText/>
                </w:sdtPr>
                <w:sdtContent>
                  <w:r>
                    <w:rPr>
                      <w:b/>
                      <w:bCs/>
                      <w:szCs w:val="24"/>
                    </w:rPr>
                    <w:t>V</w:t>
                  </w:r>
                </w:sdtContent>
              </w:sdt>
              <w:r>
                <w:rPr>
                  <w:b/>
                  <w:bCs/>
                  <w:szCs w:val="24"/>
                </w:rPr>
                <w:t xml:space="preserve"> SKYRIUS</w:t>
              </w:r>
            </w:p>
            <w:p>
              <w:pPr>
                <w:tabs>
                  <w:tab w:val="left" w:pos="6840"/>
                </w:tabs>
                <w:jc w:val="center"/>
                <w:rPr>
                  <w:b/>
                  <w:bCs/>
                  <w:szCs w:val="24"/>
                </w:rPr>
              </w:pPr>
              <w:sdt>
                <w:sdtPr>
                  <w:alias w:val="Pavadinimas"/>
                  <w:tag w:val="title_fcac85be624f4aa181b1986a93f813b6"/>
                  <w:lock w:val="sdtLocked"/>
                  <w:richText/>
                </w:sdtPr>
                <w:sdtContent>
                  <w:r>
                    <w:rPr>
                      <w:b/>
                      <w:bCs/>
                      <w:szCs w:val="24"/>
                    </w:rPr>
                    <w:t>REIKALAVIMAI NUOTOLINIU BŪDU PARDUOTŲ VETERINARINIŲ VAISTŲ PRISTATYMUI</w:t>
                  </w:r>
                </w:sdtContent>
              </w:sdt>
            </w:p>
            <w:p>
              <w:pPr>
                <w:tabs>
                  <w:tab w:val="left" w:pos="6840"/>
                </w:tabs>
                <w:ind w:firstLine="709"/>
                <w:jc w:val="both"/>
                <w:rPr>
                  <w:b/>
                  <w:bCs/>
                  <w:szCs w:val="24"/>
                </w:rPr>
              </w:pPr>
            </w:p>
            <w:sdt>
              <w:sdtPr>
                <w:alias w:val="18 p."/>
                <w:tag w:val="part_7d314a5309b14f0cb27233062f769ca6"/>
                <w:lock w:val="sdtLocked"/>
                <w:richText/>
              </w:sdtPr>
              <w:sdtContent>
                <w:p>
                  <w:pPr>
                    <w:tabs>
                      <w:tab w:val="left" w:pos="6840"/>
                    </w:tabs>
                    <w:ind w:firstLine="851"/>
                    <w:jc w:val="both"/>
                    <w:rPr>
                      <w:szCs w:val="24"/>
                    </w:rPr>
                  </w:pPr>
                  <w:sdt>
                    <w:sdtPr>
                      <w:alias w:val="Numeris"/>
                      <w:tag w:val="nr_7d314a5309b14f0cb27233062f769ca6"/>
                      <w:lock w:val="sdtLocked"/>
                      <w:richText/>
                    </w:sdtPr>
                    <w:sdtContent>
                      <w:r>
                        <w:rPr>
                          <w:szCs w:val="24"/>
                        </w:rPr>
                        <w:t>18</w:t>
                      </w:r>
                    </w:sdtContent>
                  </w:sdt>
                  <w:r>
                    <w:rPr>
                      <w:szCs w:val="24"/>
                    </w:rPr>
                    <w:t xml:space="preserve">. Nereceptinius veterinarinius vaistus, parduotus nuotoliniu būdu, veterinarijos vaistinės veiklos licencijos turėtojas, su kuriuo pirkėjas yra sudaręs nuotolinę pirkimo–pardavimo sutartį, arba jo įgaliotas (-i) trečiasis (-ieji) asmuo (-enys), su kuriuo (-iais) nurodytas veterinarijos vaistinės veiklos licencijos turėtojas yra sudaręs sutartį (-is) dėl veterinarinių vaistų pristatymo (toliau – vežėjas), pristato į pirkėjo pageidaujamą vietą ir juos </w:t>
                  </w:r>
                  <w:r>
                    <w:t xml:space="preserve">įteikia pirkėjui ar </w:t>
                  </w:r>
                  <w:r>
                    <w:rPr>
                      <w:szCs w:val="24"/>
                      <w:lang w:eastAsia="lt-LT"/>
                    </w:rPr>
                    <w:t>jo</w:t>
                  </w:r>
                  <w:r>
                    <w:rPr>
                      <w:szCs w:val="24"/>
                    </w:rPr>
                    <w:t xml:space="preserve"> nurodytam asmeniui (toliau – siuntos gavėjas). </w:t>
                  </w:r>
                </w:p>
              </w:sdtContent>
            </w:sdt>
            <w:sdt>
              <w:sdtPr>
                <w:alias w:val="19 p."/>
                <w:tag w:val="part_5117dde6f87b4699ad4957bb0bad524f"/>
                <w:lock w:val="sdtLocked"/>
                <w:richText/>
              </w:sdtPr>
              <w:sdtContent>
                <w:p>
                  <w:pPr>
                    <w:tabs>
                      <w:tab w:val="left" w:pos="6840"/>
                    </w:tabs>
                    <w:ind w:firstLine="851"/>
                    <w:jc w:val="both"/>
                    <w:rPr>
                      <w:szCs w:val="24"/>
                    </w:rPr>
                  </w:pPr>
                  <w:sdt>
                    <w:sdtPr>
                      <w:alias w:val="Numeris"/>
                      <w:tag w:val="nr_5117dde6f87b4699ad4957bb0bad524f"/>
                      <w:lock w:val="sdtLocked"/>
                      <w:richText/>
                    </w:sdtPr>
                    <w:sdtContent>
                      <w:r>
                        <w:rPr>
                          <w:szCs w:val="24"/>
                        </w:rPr>
                        <w:t>19</w:t>
                      </w:r>
                    </w:sdtContent>
                  </w:sdt>
                  <w:r>
                    <w:rPr>
                      <w:szCs w:val="24"/>
                    </w:rPr>
                    <w:t>. Siuntos gavėjas nuotoliniu būdu įsigytus nereceptinius veterinarinius vaistus gali atsiimti jo pageidaujamoje vietoje ar veterinarijos vaistinės veiklos licencijos turėtojo veterinarijos vaistinėje, kurią siuntos gavėjas pasirinko kaip siuntos pristatymo vietą nuotolinės prekybos nereceptiniais veterinariniais vaistais</w:t>
                  </w:r>
                  <w:r>
                    <w:rPr>
                      <w:bCs/>
                      <w:szCs w:val="24"/>
                      <w:lang w:eastAsia="lt-LT"/>
                    </w:rPr>
                    <w:t xml:space="preserve"> interneto s</w:t>
                  </w:r>
                  <w:r>
                    <w:rPr>
                      <w:bCs/>
                      <w:szCs w:val="24"/>
                    </w:rPr>
                    <w:t>vetainėje (kai tokia galimybė yra numatyta)</w:t>
                  </w:r>
                  <w:r>
                    <w:rPr>
                      <w:szCs w:val="24"/>
                    </w:rPr>
                    <w:t>.</w:t>
                  </w:r>
                </w:p>
              </w:sdtContent>
            </w:sdt>
            <w:sdt>
              <w:sdtPr>
                <w:alias w:val="20 p."/>
                <w:tag w:val="part_4c67f87e71184b8c9d27fe7eb491fca8"/>
                <w:lock w:val="sdtLocked"/>
                <w:richText/>
              </w:sdtPr>
              <w:sdtContent>
                <w:p>
                  <w:pPr>
                    <w:tabs>
                      <w:tab w:val="left" w:pos="6840"/>
                    </w:tabs>
                    <w:ind w:firstLine="851"/>
                    <w:jc w:val="both"/>
                    <w:rPr>
                      <w:szCs w:val="24"/>
                    </w:rPr>
                  </w:pPr>
                  <w:sdt>
                    <w:sdtPr>
                      <w:alias w:val="Numeris"/>
                      <w:tag w:val="nr_4c67f87e71184b8c9d27fe7eb491fca8"/>
                      <w:lock w:val="sdtLocked"/>
                      <w:richText/>
                    </w:sdtPr>
                    <w:sdtContent>
                      <w:r>
                        <w:rPr>
                          <w:szCs w:val="24"/>
                        </w:rPr>
                        <w:t>20</w:t>
                      </w:r>
                    </w:sdtContent>
                  </w:sdt>
                  <w:r>
                    <w:rPr>
                      <w:szCs w:val="24"/>
                    </w:rPr>
                    <w:t>. Veterinarijos vaistinės veiklos licencijos turėtojas, su kuriuo pirkėjas yra sudaręs nuotolinę pirkimo–pardavimo sutartį, atsako, kad pirkėjo įsigyti nereceptiniai veterinariniai vaistai į jo pageidaujamą vietą ar pasirinktą veterinarijos vaistinę būtų pristatomi:</w:t>
                  </w:r>
                </w:p>
                <w:sdt>
                  <w:sdtPr>
                    <w:alias w:val="20.1 pp."/>
                    <w:tag w:val="part_036891a28ee542948911c386ecc6a370"/>
                    <w:lock w:val="sdtLocked"/>
                    <w:richText/>
                  </w:sdtPr>
                  <w:sdtContent>
                    <w:p>
                      <w:pPr>
                        <w:tabs>
                          <w:tab w:val="left" w:pos="6840"/>
                        </w:tabs>
                        <w:ind w:firstLine="851"/>
                        <w:jc w:val="both"/>
                        <w:rPr>
                          <w:szCs w:val="24"/>
                        </w:rPr>
                      </w:pPr>
                      <w:sdt>
                        <w:sdtPr>
                          <w:alias w:val="Numeris"/>
                          <w:tag w:val="nr_036891a28ee542948911c386ecc6a370"/>
                          <w:lock w:val="sdtLocked"/>
                          <w:richText/>
                        </w:sdtPr>
                        <w:sdtContent>
                          <w:r>
                            <w:rPr>
                              <w:szCs w:val="24"/>
                            </w:rPr>
                            <w:t>20.1</w:t>
                          </w:r>
                        </w:sdtContent>
                      </w:sdt>
                      <w:r>
                        <w:rPr>
                          <w:szCs w:val="24"/>
                        </w:rPr>
                        <w:t>. nepažeistose siuntų pakuotėse ir laikantis specialių jų laikymo ir vežimo (pvz., temperatūros) sąlygų, nustatytų atskiro veterinarinio vaisto pakuotės lapelyje, kad būtų išvengta nepageidaujamo šilumos, šalčio, drėgmės ar kitų veiksnių žalingo poveikio ir kad veterinariniai vaistai nebūtų užteršti ar kitaip sugadinti, neišsipiltų, neišbyrėtų, nesudužtų ir nebūtų pavogti;</w:t>
                      </w:r>
                    </w:p>
                  </w:sdtContent>
                </w:sdt>
                <w:sdt>
                  <w:sdtPr>
                    <w:alias w:val="20.2 pp."/>
                    <w:tag w:val="part_0077b17f251d4f30b4504366a4521598"/>
                    <w:lock w:val="sdtLocked"/>
                    <w:richText/>
                  </w:sdtPr>
                  <w:sdtContent>
                    <w:p>
                      <w:pPr>
                        <w:tabs>
                          <w:tab w:val="left" w:pos="6840"/>
                        </w:tabs>
                        <w:ind w:firstLine="851"/>
                        <w:jc w:val="both"/>
                      </w:pPr>
                      <w:sdt>
                        <w:sdtPr>
                          <w:alias w:val="Numeris"/>
                          <w:tag w:val="nr_0077b17f251d4f30b4504366a4521598"/>
                          <w:lock w:val="sdtLocked"/>
                          <w:richText/>
                        </w:sdtPr>
                        <w:sdtContent>
                          <w:r>
                            <w:rPr>
                              <w:szCs w:val="24"/>
                            </w:rPr>
                            <w:t>20.2</w:t>
                          </w:r>
                        </w:sdtContent>
                      </w:sdt>
                      <w:r>
                        <w:rPr>
                          <w:szCs w:val="24"/>
                        </w:rPr>
                        <w:t>. nepažeistose siuntų pakuotėse, paženklintose etiketėmis, pagal kuriose nurodomą informaciją galima būtų nustatyti gavėją, prireikus specialias laikymo ir vežimo (pvz., temperatūros) sąlygas</w:t>
                      </w:r>
                      <w:r>
                        <w:t xml:space="preserve">. </w:t>
                      </w:r>
                    </w:p>
                    <w:p>
                      <w:pPr>
                        <w:ind w:firstLine="851"/>
                      </w:pPr>
                    </w:p>
                    <w:p>
                      <w:pPr>
                        <w:ind w:firstLine="851"/>
                      </w:pPr>
                    </w:p>
                  </w:sdtContent>
                </w:sdt>
              </w:sdtContent>
            </w:sdt>
          </w:sdtContent>
        </w:sdt>
        <w:sdt>
          <w:sdtPr>
            <w:alias w:val="skyrius"/>
            <w:tag w:val="part_68a2ddb722b646548a27aaefb67806fd"/>
            <w:lock w:val="sdtLocked"/>
            <w:richText/>
          </w:sdtPr>
          <w:sdtContent>
            <w:p>
              <w:pPr>
                <w:jc w:val="center"/>
                <w:rPr>
                  <w:b/>
                  <w:szCs w:val="24"/>
                </w:rPr>
              </w:pPr>
              <w:sdt>
                <w:sdtPr>
                  <w:alias w:val="Numeris"/>
                  <w:tag w:val="nr_68a2ddb722b646548a27aaefb67806fd"/>
                  <w:lock w:val="sdtLocked"/>
                  <w:richText/>
                </w:sdtPr>
                <w:sdtContent>
                  <w:r>
                    <w:rPr>
                      <w:b/>
                      <w:szCs w:val="24"/>
                    </w:rPr>
                    <w:t>VI</w:t>
                  </w:r>
                </w:sdtContent>
              </w:sdt>
              <w:r>
                <w:rPr>
                  <w:b/>
                  <w:szCs w:val="24"/>
                </w:rPr>
                <w:t xml:space="preserve"> SKYRIUS</w:t>
              </w:r>
            </w:p>
            <w:p>
              <w:pPr>
                <w:jc w:val="center"/>
                <w:rPr>
                  <w:b/>
                  <w:szCs w:val="24"/>
                </w:rPr>
              </w:pPr>
              <w:sdt>
                <w:sdtPr>
                  <w:alias w:val="Pavadinimas"/>
                  <w:tag w:val="title_68a2ddb722b646548a27aaefb67806fd"/>
                  <w:lock w:val="sdtLocked"/>
                  <w:richText/>
                </w:sdtPr>
                <w:sdtContent>
                  <w:r>
                    <w:rPr>
                      <w:b/>
                      <w:szCs w:val="24"/>
                      <w:lang w:eastAsia="lt-LT"/>
                    </w:rPr>
                    <w:t xml:space="preserve">NUOTOLINĖS PREKYBOS NERECEPTINIAIS VETERINARINIAIS VAISTAIS DOKUMENTŲ, INFORMACIJOS IR </w:t>
                  </w:r>
                  <w:r>
                    <w:rPr>
                      <w:b/>
                      <w:szCs w:val="24"/>
                    </w:rPr>
                    <w:t>DUOMENŲ TVARKYMO TVARKA</w:t>
                  </w:r>
                </w:sdtContent>
              </w:sdt>
            </w:p>
            <w:p>
              <w:pPr>
                <w:jc w:val="both"/>
                <w:rPr>
                  <w:szCs w:val="24"/>
                </w:rPr>
              </w:pPr>
            </w:p>
            <w:sdt>
              <w:sdtPr>
                <w:alias w:val="21 p."/>
                <w:tag w:val="part_f63003d59f004d42ba14bb3564cc47c6"/>
                <w:lock w:val="sdtLocked"/>
                <w:richText/>
              </w:sdtPr>
              <w:sdtContent>
                <w:p>
                  <w:pPr>
                    <w:tabs>
                      <w:tab w:val="left" w:pos="6840"/>
                    </w:tabs>
                    <w:ind w:firstLine="851"/>
                    <w:jc w:val="both"/>
                  </w:pPr>
                  <w:sdt>
                    <w:sdtPr>
                      <w:alias w:val="Numeris"/>
                      <w:tag w:val="nr_f63003d59f004d42ba14bb3564cc47c6"/>
                      <w:lock w:val="sdtLocked"/>
                      <w:richText/>
                    </w:sdtPr>
                    <w:sdtContent>
                      <w:r>
                        <w:rPr>
                          <w:szCs w:val="24"/>
                        </w:rPr>
                        <w:t>21</w:t>
                      </w:r>
                    </w:sdtContent>
                  </w:sdt>
                  <w:r>
                    <w:rPr>
                      <w:szCs w:val="24"/>
                    </w:rPr>
                    <w:t xml:space="preserve">. Nuotoliniu būdu parduodamų nereceptinių veterinarinių vaistų apskaita vykdoma taip, kad būtų galima nustatyti nereceptinių veterinarinių vaistų, įsigytų pagal sudarytą nuotolinę pirkimo–pardavimo sutartį, </w:t>
                  </w:r>
                  <w:r>
                    <w:rPr>
                      <w:szCs w:val="24"/>
                      <w:lang w:eastAsia="lt-LT"/>
                    </w:rPr>
                    <w:t xml:space="preserve">pavadinimą, seriją, gavimo ir pardavimo datas, parduotų </w:t>
                  </w:r>
                  <w:r>
                    <w:rPr>
                      <w:szCs w:val="24"/>
                    </w:rPr>
                    <w:t>nereceptinių</w:t>
                  </w:r>
                  <w:r>
                    <w:rPr>
                      <w:szCs w:val="24"/>
                      <w:lang w:eastAsia="lt-LT"/>
                    </w:rPr>
                    <w:t xml:space="preserve"> veterinarinių vaistų pakuočių kiekį ir kainą, gavėją, taip pat nustatyti, iš ko </w:t>
                  </w:r>
                  <w:r>
                    <w:rPr>
                      <w:szCs w:val="24"/>
                    </w:rPr>
                    <w:t>veterinarijos vaistinės veiklos licencijos turėtojas</w:t>
                  </w:r>
                  <w:r>
                    <w:rPr>
                      <w:szCs w:val="24"/>
                      <w:lang w:eastAsia="lt-LT"/>
                    </w:rPr>
                    <w:t xml:space="preserve"> įsigijo parduotus nereceptinius veterinarinius vaistus.</w:t>
                  </w:r>
                  <w:r>
                    <w:rPr>
                      <w:szCs w:val="24"/>
                      <w:shd w:val="clear" w:color="auto" w:fill="FFFFFF"/>
                    </w:rPr>
                    <w:t xml:space="preserve"> </w:t>
                  </w:r>
                </w:p>
              </w:sdtContent>
            </w:sdt>
            <w:sdt>
              <w:sdtPr>
                <w:alias w:val="22 p."/>
                <w:tag w:val="part_f0e4a1a3bd7242429f103ba449245fd6"/>
                <w:lock w:val="sdtLocked"/>
                <w:richText/>
              </w:sdtPr>
              <w:sdtContent>
                <w:p>
                  <w:pPr>
                    <w:ind w:firstLine="851"/>
                    <w:jc w:val="both"/>
                  </w:pPr>
                  <w:sdt>
                    <w:sdtPr>
                      <w:alias w:val="Numeris"/>
                      <w:tag w:val="nr_f0e4a1a3bd7242429f103ba449245fd6"/>
                      <w:lock w:val="sdtLocked"/>
                      <w:richText/>
                    </w:sdtPr>
                    <w:sdtContent>
                      <w:r>
                        <w:t>22</w:t>
                      </w:r>
                    </w:sdtContent>
                  </w:sdt>
                  <w:r>
                    <w:t xml:space="preserve">. </w:t>
                  </w:r>
                  <w:r>
                    <w:rPr>
                      <w:szCs w:val="24"/>
                    </w:rPr>
                    <w:t>Nuotolinei prekybai nereceptiniais veterinariniais vaistais</w:t>
                  </w:r>
                  <w:r>
                    <w:t xml:space="preserve"> reikalingi asmens duomenys tvarkomi, </w:t>
                  </w:r>
                  <w:r>
                    <w:rPr>
                      <w:bCs/>
                    </w:rPr>
                    <w:t xml:space="preserve">laikantis </w:t>
                  </w:r>
                  <w:r>
                    <w:t xml:space="preserve">2016 m. balandžio 27 d. Europos Parlamento ir Tarybos reglamento (ES) 2016/679 dėl fizinių asmenų apsaugos tvarkant asmens duomenis ir dėl laisvo tokių duomenų judėjimo ir kuriuo panaikinama Direktyva 95/46/EB (Bendrasis duomenų apsaugos reglamentas), </w:t>
                  </w:r>
                  <w:r>
                    <w:rPr>
                      <w:bCs/>
                    </w:rPr>
                    <w:t xml:space="preserve">ir kitų teisės aktų, reglamentuojančių asmens duomenų apsaugą, reikalavimų ir </w:t>
                  </w:r>
                  <w:r>
                    <w:t>užtikrinant asmens teisių, nustatytų Reglamento (ES) 2016/679 III skyriuje, įgyvendinimą.</w:t>
                  </w:r>
                </w:p>
              </w:sdtContent>
            </w:sdt>
            <w:sdt>
              <w:sdtPr>
                <w:alias w:val="23 p."/>
                <w:tag w:val="part_f726376d08b344cc9f8f6cec33c25b90"/>
                <w:lock w:val="sdtLocked"/>
                <w:richText/>
              </w:sdtPr>
              <w:sdtContent>
                <w:p>
                  <w:pPr>
                    <w:ind w:firstLine="851"/>
                    <w:jc w:val="both"/>
                    <w:rPr>
                      <w:szCs w:val="24"/>
                    </w:rPr>
                  </w:pPr>
                  <w:sdt>
                    <w:sdtPr>
                      <w:alias w:val="Numeris"/>
                      <w:tag w:val="nr_f726376d08b344cc9f8f6cec33c25b90"/>
                      <w:lock w:val="sdtLocked"/>
                      <w:richText/>
                    </w:sdtPr>
                    <w:sdtContent>
                      <w:r>
                        <w:rPr>
                          <w:szCs w:val="24"/>
                        </w:rPr>
                        <w:t>23</w:t>
                      </w:r>
                    </w:sdtContent>
                  </w:sdt>
                  <w:r>
                    <w:rPr>
                      <w:szCs w:val="24"/>
                    </w:rPr>
                    <w:t>. Nuotolinei prekybai nereceptiniais veterinariniais vaistais</w:t>
                  </w:r>
                  <w:r>
                    <w:t xml:space="preserve"> reikalingi asmens</w:t>
                  </w:r>
                  <w:r>
                    <w:rPr>
                      <w:szCs w:val="24"/>
                    </w:rPr>
                    <w:t xml:space="preserve"> duomenys gali būti tvarkomi raštu ir (ar) elektroninėmis priemonėmis. </w:t>
                  </w:r>
                </w:p>
                <w:p>
                  <w:pPr>
                    <w:jc w:val="center"/>
                    <w:rPr>
                      <w:b/>
                      <w:szCs w:val="24"/>
                    </w:rPr>
                  </w:pPr>
                </w:p>
              </w:sdtContent>
            </w:sdt>
          </w:sdtContent>
        </w:sdt>
        <w:sdt>
          <w:sdtPr>
            <w:alias w:val="skyrius"/>
            <w:tag w:val="part_6b90cf96fef54b488eb626cf303cc294"/>
            <w:lock w:val="sdtLocked"/>
            <w:richText/>
          </w:sdtPr>
          <w:sdtContent>
            <w:p>
              <w:pPr>
                <w:jc w:val="center"/>
                <w:rPr>
                  <w:b/>
                  <w:szCs w:val="24"/>
                </w:rPr>
              </w:pPr>
              <w:sdt>
                <w:sdtPr>
                  <w:alias w:val="Numeris"/>
                  <w:tag w:val="nr_6b90cf96fef54b488eb626cf303cc294"/>
                  <w:lock w:val="sdtLocked"/>
                  <w:richText/>
                </w:sdtPr>
                <w:sdtContent>
                  <w:r>
                    <w:rPr>
                      <w:b/>
                      <w:szCs w:val="24"/>
                    </w:rPr>
                    <w:t>VII</w:t>
                  </w:r>
                </w:sdtContent>
              </w:sdt>
              <w:r>
                <w:rPr>
                  <w:b/>
                  <w:szCs w:val="24"/>
                </w:rPr>
                <w:t xml:space="preserve"> SKYRIUS</w:t>
              </w:r>
            </w:p>
            <w:p>
              <w:pPr>
                <w:jc w:val="center"/>
                <w:rPr>
                  <w:b/>
                  <w:szCs w:val="24"/>
                </w:rPr>
              </w:pPr>
              <w:sdt>
                <w:sdtPr>
                  <w:alias w:val="Pavadinimas"/>
                  <w:tag w:val="title_6b90cf96fef54b488eb626cf303cc294"/>
                  <w:lock w:val="sdtLocked"/>
                  <w:richText/>
                </w:sdtPr>
                <w:sdtContent>
                  <w:r>
                    <w:rPr>
                      <w:b/>
                      <w:szCs w:val="24"/>
                    </w:rPr>
                    <w:t>BAIGIAMOSIOS NUOSTATOS</w:t>
                  </w:r>
                </w:sdtContent>
              </w:sdt>
            </w:p>
            <w:p/>
            <w:sdt>
              <w:sdtPr>
                <w:alias w:val="24 p."/>
                <w:tag w:val="part_e984c7844fc247838eccb053610a6811"/>
                <w:lock w:val="sdtLocked"/>
                <w:richText/>
              </w:sdtPr>
              <w:sdtContent>
                <w:p>
                  <w:pPr>
                    <w:ind w:firstLine="851"/>
                    <w:jc w:val="both"/>
                    <w:rPr>
                      <w:szCs w:val="24"/>
                      <w:lang w:eastAsia="lt-LT"/>
                    </w:rPr>
                  </w:pPr>
                  <w:sdt>
                    <w:sdtPr>
                      <w:alias w:val="Numeris"/>
                      <w:tag w:val="nr_e984c7844fc247838eccb053610a6811"/>
                      <w:lock w:val="sdtLocked"/>
                      <w:richText/>
                    </w:sdtPr>
                    <w:sdtContent>
                      <w:r>
                        <w:rPr>
                          <w:szCs w:val="24"/>
                          <w:lang w:eastAsia="lt-LT"/>
                        </w:rPr>
                        <w:t>24</w:t>
                      </w:r>
                    </w:sdtContent>
                  </w:sdt>
                  <w:r>
                    <w:rPr>
                      <w:szCs w:val="24"/>
                      <w:lang w:eastAsia="lt-LT"/>
                    </w:rPr>
                    <w:t>. Aprašo laikymosi priežiūrą pagal kompetenciją vykdo VMVT ir jos teritorinių padalinių pareigūnai, vadovaudamiesi Veterinarinių vaistų įstatymu, Reglamentu (ES) 2019/6, Ūkio subjektų veiklos patikrinimų taisyklėmis, patvirtintomis Valstybinės maisto ir veterinarijos tarnybos direktoriaus 2015 m. sausio 28 d. įsakymu Nr. B1-59 „Dėl Ūkio subjektų veiklos patikrinimų taisyklių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daeea09f4511eea5a28c81c82193a8">
                    <w:r w:rsidRPr="00532B9F">
                      <w:rPr>
                        <w:rFonts w:ascii="Times New Roman" w:eastAsia="MS Mincho" w:hAnsi="Times New Roman"/>
                        <w:sz w:val="20"/>
                        <w:i/>
                        <w:iCs/>
                        <w:color w:val="0000FF" w:themeColor="hyperlink"/>
                        <w:u w:val="single"/>
                      </w:rPr>
                      <w:t>B1-904</w:t>
                    </w:r>
                  </w:fldSimple>
                  <w:r>
                    <w:rPr>
                      <w:rFonts w:ascii="Times New Roman" w:eastAsia="MS Mincho" w:hAnsi="Times New Roman"/>
                      <w:sz w:val="20"/>
                      <w:i/>
                      <w:iCs/>
                    </w:rPr>
                    <w:t>,
2023-12-20,
paskelbta TAR 2023-12-20, i. k. 2023-24721            </w:t>
                  </w:r>
                </w:p>
                <w:p/>
              </w:sdtContent>
            </w:sdt>
          </w:sdtContent>
        </w:sdt>
        <w:sdt>
          <w:sdtPr>
            <w:alias w:val="pabaiga"/>
            <w:tag w:val="part_a78a2949d8f14f8595b19fcfd2a593e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bidi="he-IL"/>
                </w:rPr>
              </w:pPr>
              <w:r>
                <w:rPr>
                  <w:szCs w:val="24"/>
                  <w:lang w:eastAsia="lt-LT"/>
                </w:rPr>
                <w:t>_____________________</w:t>
              </w:r>
            </w:p>
            <w:p>
              <w:pPr>
                <w:ind w:left="5670" w:right="43"/>
              </w:pPr>
            </w:p>
          </w:sdtContent>
        </w:sdt>
      </w:sdtContent>
    </w:sdt>
    <w:sdt>
      <w:sdtPr>
        <w:alias w:val="pr."/>
        <w:tag w:val="part_24ab8f99c4d44fdf8d08b8faf1928435"/>
        <w:lock w:val="sdtLocked"/>
        <w:richText/>
      </w:sdtPr>
      <w:sdtContent>
        <w:p>
          <w:pPr>
            <w:ind w:left="5670" w:right="43"/>
            <w:sectPr>
              <w:pgSz w:w="11907" w:h="16839" w:code="9"/>
              <w:pgMar w:top="1134" w:right="567" w:bottom="1021" w:left="1701" w:header="709" w:footer="709" w:gutter="0"/>
              <w:pgNumType w:start="1"/>
              <w:cols w:space="1296"/>
              <w:titlePg/>
              <w:docGrid w:linePitch="360"/>
            </w:sectPr>
          </w:pPr>
        </w:p>
        <w:p>
          <w:pPr>
            <w:ind w:left="5670" w:right="45"/>
            <w:rPr>
              <w:bCs/>
              <w:szCs w:val="24"/>
              <w:lang w:eastAsia="lt-LT"/>
            </w:rPr>
          </w:pPr>
          <w:r>
            <w:rPr>
              <w:bCs/>
              <w:szCs w:val="24"/>
              <w:lang w:eastAsia="lt-LT"/>
            </w:rPr>
            <w:t xml:space="preserve">Nuotolinės prekybos nereceptiniais </w:t>
          </w:r>
        </w:p>
        <w:p>
          <w:pPr>
            <w:ind w:left="5670" w:right="45"/>
            <w:rPr>
              <w:bCs/>
              <w:szCs w:val="24"/>
              <w:lang w:eastAsia="lt-LT"/>
            </w:rPr>
          </w:pPr>
          <w:r>
            <w:rPr>
              <w:bCs/>
              <w:szCs w:val="24"/>
              <w:lang w:eastAsia="lt-LT"/>
            </w:rPr>
            <w:t>veterinariniais vaistais tvarkos aprašo</w:t>
          </w:r>
        </w:p>
        <w:p>
          <w:pPr>
            <w:ind w:left="5670" w:right="45"/>
            <w:rPr>
              <w:szCs w:val="24"/>
            </w:rPr>
          </w:pPr>
          <w:r>
            <w:rPr>
              <w:bCs/>
              <w:szCs w:val="24"/>
              <w:lang w:eastAsia="lt-LT"/>
            </w:rPr>
            <w:t>priedas</w:t>
          </w:r>
        </w:p>
        <w:p>
          <w:pPr>
            <w:tabs>
              <w:tab w:val="left" w:pos="709"/>
              <w:tab w:val="left" w:pos="1832"/>
              <w:tab w:val="left" w:pos="2748"/>
              <w:tab w:val="left" w:pos="3664"/>
              <w:tab w:val="left" w:pos="4580"/>
              <w:tab w:val="left" w:pos="6237"/>
              <w:tab w:val="left" w:pos="6412"/>
              <w:tab w:val="left" w:pos="7328"/>
              <w:tab w:val="left" w:pos="10076"/>
              <w:tab w:val="left" w:pos="10992"/>
              <w:tab w:val="left" w:pos="11908"/>
              <w:tab w:val="left" w:pos="12824"/>
              <w:tab w:val="left" w:pos="13740"/>
              <w:tab w:val="left" w:pos="14656"/>
            </w:tabs>
            <w:jc w:val="center"/>
            <w:rPr>
              <w:szCs w:val="24"/>
              <w:lang w:eastAsia="lt-LT" w:bidi="he-IL"/>
            </w:rPr>
          </w:pPr>
        </w:p>
        <w:p>
          <w:pPr>
            <w:tabs>
              <w:tab w:val="left" w:pos="709"/>
              <w:tab w:val="left" w:pos="1832"/>
              <w:tab w:val="left" w:pos="2748"/>
              <w:tab w:val="left" w:pos="3664"/>
              <w:tab w:val="left" w:pos="4580"/>
              <w:tab w:val="left" w:pos="6237"/>
              <w:tab w:val="left" w:pos="6412"/>
              <w:tab w:val="left" w:pos="7328"/>
              <w:tab w:val="left" w:pos="10076"/>
              <w:tab w:val="left" w:pos="10992"/>
              <w:tab w:val="left" w:pos="11908"/>
              <w:tab w:val="left" w:pos="12824"/>
              <w:tab w:val="left" w:pos="13740"/>
              <w:tab w:val="left" w:pos="14656"/>
            </w:tabs>
            <w:jc w:val="center"/>
            <w:rPr>
              <w:szCs w:val="24"/>
              <w:lang w:eastAsia="lt-LT" w:bidi="he-IL"/>
            </w:rPr>
          </w:pPr>
        </w:p>
        <w:p>
          <w:pPr>
            <w:tabs>
              <w:tab w:val="left" w:pos="709"/>
              <w:tab w:val="left" w:pos="1832"/>
              <w:tab w:val="left" w:pos="2748"/>
              <w:tab w:val="left" w:pos="3664"/>
              <w:tab w:val="left" w:pos="4580"/>
              <w:tab w:val="left" w:pos="6237"/>
              <w:tab w:val="left" w:pos="6412"/>
              <w:tab w:val="left" w:pos="7328"/>
              <w:tab w:val="left" w:pos="10076"/>
              <w:tab w:val="left" w:pos="10992"/>
              <w:tab w:val="left" w:pos="11908"/>
              <w:tab w:val="left" w:pos="12824"/>
              <w:tab w:val="left" w:pos="13740"/>
              <w:tab w:val="left" w:pos="14656"/>
            </w:tabs>
            <w:jc w:val="center"/>
            <w:rPr>
              <w:b/>
              <w:szCs w:val="24"/>
              <w:lang w:eastAsia="lt-LT" w:bidi="he-IL"/>
            </w:rPr>
          </w:pPr>
          <w:r>
            <w:rPr>
              <w:b/>
              <w:szCs w:val="24"/>
              <w:lang w:eastAsia="lt-LT" w:bidi="he-IL"/>
            </w:rPr>
            <w:t>(Pranešimo apie nuotolinę prekybą nereceptiniais veterinariniais vaistais forma)</w:t>
          </w:r>
        </w:p>
        <w:p>
          <w:pPr>
            <w:rPr>
              <w:szCs w:val="24"/>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bidi="he-IL"/>
            </w:rPr>
          </w:pPr>
          <w:r>
            <w:rPr>
              <w:szCs w:val="24"/>
              <w:lang w:eastAsia="lt-LT" w:bidi="he-IL"/>
            </w:rPr>
            <w:t>___________________________________________________________________</w:t>
          </w:r>
        </w:p>
        <w:p>
          <w:pPr>
            <w:jc w:val="center"/>
            <w:rPr>
              <w:bCs/>
              <w:sz w:val="20"/>
              <w:szCs w:val="24"/>
            </w:rPr>
          </w:pPr>
          <w:r>
            <w:rPr>
              <w:bCs/>
              <w:sz w:val="20"/>
              <w:szCs w:val="24"/>
            </w:rPr>
            <w:t xml:space="preserve">(veterinarijos vaistinės veiklos licencijos turėtojo pavadinimas arba vardas, pavardė, </w:t>
          </w:r>
        </w:p>
        <w:p>
          <w:pPr>
            <w:jc w:val="center"/>
            <w:rPr>
              <w:bCs/>
              <w:sz w:val="20"/>
              <w:szCs w:val="24"/>
            </w:rPr>
          </w:pPr>
          <w:r>
            <w:rPr>
              <w:bCs/>
              <w:sz w:val="20"/>
              <w:szCs w:val="24"/>
            </w:rPr>
            <w:t>_________________________________________________________________________________</w:t>
          </w:r>
        </w:p>
        <w:p>
          <w:pPr>
            <w:jc w:val="center"/>
            <w:rPr>
              <w:bCs/>
              <w:sz w:val="20"/>
              <w:szCs w:val="24"/>
            </w:rPr>
          </w:pPr>
          <w:r>
            <w:rPr>
              <w:bCs/>
              <w:sz w:val="20"/>
              <w:szCs w:val="24"/>
            </w:rPr>
            <w:t>adresas, tel. Nr., el. paštas, veterinarijos vaistinės veiklos licencijos numeris)</w:t>
          </w:r>
        </w:p>
        <w:p>
          <w:pPr>
            <w:rPr>
              <w:bCs/>
              <w:szCs w:val="24"/>
            </w:rPr>
          </w:pPr>
        </w:p>
        <w:p>
          <w:pPr>
            <w:rPr>
              <w:szCs w:val="24"/>
            </w:rPr>
          </w:pPr>
          <w:r>
            <w:rPr>
              <w:bCs/>
              <w:szCs w:val="24"/>
            </w:rPr>
            <w:t>Valstybinei maisto ir veterinarijos tarnybai</w:t>
          </w:r>
        </w:p>
        <w:p>
          <w:pPr>
            <w:ind w:left="2880"/>
            <w:rPr>
              <w:szCs w:val="24"/>
            </w:rPr>
          </w:pPr>
        </w:p>
        <w:p>
          <w:pPr>
            <w:jc w:val="center"/>
            <w:rPr>
              <w:b/>
              <w:szCs w:val="24"/>
            </w:rPr>
          </w:pPr>
          <w:r>
            <w:rPr>
              <w:b/>
              <w:szCs w:val="24"/>
            </w:rPr>
            <w:t>PRANEŠIMAS</w:t>
          </w:r>
        </w:p>
        <w:p>
          <w:pPr>
            <w:jc w:val="center"/>
            <w:rPr>
              <w:b/>
              <w:szCs w:val="24"/>
            </w:rPr>
          </w:pPr>
          <w:r>
            <w:rPr>
              <w:b/>
              <w:szCs w:val="24"/>
            </w:rPr>
            <w:t>APIE NUOTOLINĘ PREKYBĄ NERECEPTINIAIS VETERINARINIAIS VAISTAIS</w:t>
          </w:r>
        </w:p>
        <w:p>
          <w:pPr>
            <w:jc w:val="center"/>
            <w:rPr>
              <w:szCs w:val="24"/>
            </w:rPr>
          </w:pPr>
        </w:p>
        <w:p>
          <w:pPr>
            <w:jc w:val="center"/>
            <w:rPr>
              <w:szCs w:val="24"/>
            </w:rPr>
          </w:pPr>
          <w:r>
            <w:rPr>
              <w:szCs w:val="24"/>
            </w:rPr>
            <w:t>____________ Nr.______</w:t>
          </w:r>
        </w:p>
        <w:p>
          <w:pPr>
            <w:ind w:left="-1134"/>
            <w:jc w:val="center"/>
            <w:rPr>
              <w:sz w:val="20"/>
            </w:rPr>
          </w:pPr>
          <w:r>
            <w:rPr>
              <w:sz w:val="20"/>
            </w:rPr>
            <w:t>(data)</w:t>
          </w:r>
        </w:p>
        <w:p>
          <w:pPr>
            <w:jc w:val="center"/>
            <w:rPr>
              <w:szCs w:val="24"/>
            </w:rPr>
          </w:pPr>
          <w:r>
            <w:rPr>
              <w:szCs w:val="24"/>
            </w:rPr>
            <w:t>__________________</w:t>
          </w:r>
        </w:p>
        <w:p>
          <w:pPr>
            <w:jc w:val="center"/>
            <w:rPr>
              <w:sz w:val="20"/>
            </w:rPr>
          </w:pPr>
          <w:r>
            <w:rPr>
              <w:sz w:val="20"/>
            </w:rPr>
            <w:t>(sudarymo vieta)</w:t>
          </w:r>
        </w:p>
        <w:p>
          <w:pPr>
            <w:jc w:val="center"/>
            <w:rPr>
              <w:szCs w:val="24"/>
            </w:rPr>
          </w:pPr>
        </w:p>
        <w:p>
          <w:pPr>
            <w:ind w:firstLine="851"/>
            <w:jc w:val="both"/>
            <w:rPr>
              <w:szCs w:val="24"/>
            </w:rPr>
          </w:pPr>
          <w:r>
            <w:rPr>
              <w:szCs w:val="24"/>
            </w:rPr>
            <w:t>Pranešame, kad (</w:t>
          </w:r>
          <w:r>
            <w:rPr>
              <w:i/>
              <w:iCs/>
              <w:szCs w:val="24"/>
            </w:rPr>
            <w:t>pažymėti tinkamą langelį varnele</w:t>
          </w:r>
          <w:r>
            <w:rPr>
              <w:szCs w:val="24"/>
            </w:rPr>
            <w:t>):</w:t>
          </w:r>
        </w:p>
        <w:p>
          <w:pPr>
            <w:jc w:val="both"/>
            <w:rPr>
              <w:szCs w:val="24"/>
            </w:rPr>
          </w:pPr>
          <w:r>
            <w:rPr>
              <w:szCs w:val="24"/>
            </w:rPr>
            <w:t xml:space="preserve">numatome pradėti nuotolinę prekybą nereceptiniais veterinariniais vaistais                              □;</w:t>
          </w:r>
        </w:p>
        <w:p>
          <w:pPr>
            <w:jc w:val="both"/>
            <w:rPr>
              <w:szCs w:val="24"/>
            </w:rPr>
          </w:pPr>
          <w:r>
            <w:rPr>
              <w:szCs w:val="24"/>
            </w:rPr>
            <w:t>pasikeitė nuotolinės prekybos nereceptiniais veterinariniais vaistais informacija ir duomenys □;</w:t>
          </w:r>
        </w:p>
        <w:p>
          <w:pPr>
            <w:jc w:val="both"/>
            <w:rPr>
              <w:rFonts w:ascii="Courier New" w:hAnsi="Courier New" w:cs="Courier New"/>
              <w:szCs w:val="24"/>
            </w:rPr>
          </w:pPr>
          <w:r>
            <w:rPr>
              <w:szCs w:val="24"/>
            </w:rPr>
            <w:t xml:space="preserve">nutraukiame nuotolinę prekybą nereceptiniais veterinariniais vaistais                                       □.</w:t>
          </w:r>
        </w:p>
        <w:p>
          <w:pPr>
            <w:jc w:val="both"/>
            <w:rPr>
              <w:szCs w:val="24"/>
            </w:rPr>
          </w:pPr>
        </w:p>
        <w:tbl>
          <w:tblPr>
            <w:tblW w:w="9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2"/>
            <w:gridCol w:w="4376"/>
            <w:gridCol w:w="4724"/>
          </w:tblGrid>
          <w:tr>
            <w:trPr>
              <w:trHeight w:val="624"/>
            </w:trPr>
            <w:tc>
              <w:tcPr>
                <w:tcW w:w="9742" w:type="dxa"/>
                <w:gridSpan w:val="3"/>
              </w:tcPr>
              <w:p>
                <w:pPr>
                  <w:ind w:firstLine="62"/>
                  <w:jc w:val="center"/>
                  <w:rPr>
                    <w:szCs w:val="24"/>
                  </w:rPr>
                </w:pPr>
                <w:r>
                  <w:rPr>
                    <w:b/>
                    <w:szCs w:val="24"/>
                  </w:rPr>
                  <w:t>INFORMACIJA APIE NUOTOLINĘ PREKYBĄ NERECEPTINIAI VETERINARINIAIS VAISTAIS</w:t>
                </w:r>
              </w:p>
            </w:tc>
          </w:tr>
          <w:tr>
            <w:trPr>
              <w:trHeight w:val="624"/>
            </w:trPr>
            <w:tc>
              <w:tcPr>
                <w:tcW w:w="642" w:type="dxa"/>
              </w:tcPr>
              <w:p>
                <w:pPr>
                  <w:jc w:val="both"/>
                  <w:rPr>
                    <w:szCs w:val="24"/>
                  </w:rPr>
                </w:pPr>
                <w:r>
                  <w:rPr>
                    <w:szCs w:val="24"/>
                  </w:rPr>
                  <w:t>1.</w:t>
                </w:r>
              </w:p>
            </w:tc>
            <w:tc>
              <w:tcPr>
                <w:tcW w:w="4376" w:type="dxa"/>
                <w:noWrap/>
              </w:tcPr>
              <w:p>
                <w:pPr>
                  <w:rPr>
                    <w:szCs w:val="24"/>
                  </w:rPr>
                </w:pPr>
                <w:r>
                  <w:rPr>
                    <w:szCs w:val="24"/>
                  </w:rPr>
                  <w:t>Veterinarijos vaistinės veiklos licencijos turėtojo interneto svetainės, naudojamos nuotolinei prekybai nereceptiniais veterinariniais vaistais, adresas</w:t>
                </w:r>
              </w:p>
            </w:tc>
            <w:tc>
              <w:tcPr>
                <w:tcW w:w="4724" w:type="dxa"/>
              </w:tcPr>
              <w:p>
                <w:pPr>
                  <w:rPr>
                    <w:szCs w:val="24"/>
                  </w:rPr>
                </w:pPr>
              </w:p>
            </w:tc>
          </w:tr>
          <w:tr>
            <w:trPr>
              <w:trHeight w:val="624"/>
            </w:trPr>
            <w:tc>
              <w:tcPr>
                <w:tcW w:w="642" w:type="dxa"/>
              </w:tcPr>
              <w:p>
                <w:pPr>
                  <w:jc w:val="both"/>
                  <w:rPr>
                    <w:szCs w:val="24"/>
                  </w:rPr>
                </w:pPr>
                <w:r>
                  <w:rPr>
                    <w:szCs w:val="24"/>
                  </w:rPr>
                  <w:t>2.</w:t>
                </w:r>
              </w:p>
            </w:tc>
            <w:tc>
              <w:tcPr>
                <w:tcW w:w="9100" w:type="dxa"/>
                <w:gridSpan w:val="2"/>
                <w:noWrap/>
              </w:tcPr>
              <w:p>
                <w:pPr>
                  <w:rPr>
                    <w:szCs w:val="24"/>
                  </w:rPr>
                </w:pPr>
                <w:r>
                  <w:rPr>
                    <w:szCs w:val="24"/>
                  </w:rPr>
                  <w:t xml:space="preserve">Veterinarijos vaistinės, vykdysiančios ar vykdančios nuotolinę prekybą nereceptiniais veterinariniais vaistais, duomenys*: </w:t>
                </w:r>
              </w:p>
            </w:tc>
          </w:tr>
          <w:tr>
            <w:trPr>
              <w:trHeight w:val="624"/>
            </w:trPr>
            <w:tc>
              <w:tcPr>
                <w:tcW w:w="642" w:type="dxa"/>
              </w:tcPr>
              <w:p>
                <w:pPr>
                  <w:jc w:val="both"/>
                  <w:rPr>
                    <w:szCs w:val="24"/>
                  </w:rPr>
                </w:pPr>
                <w:r>
                  <w:rPr>
                    <w:szCs w:val="24"/>
                  </w:rPr>
                  <w:t>2.1.</w:t>
                </w:r>
              </w:p>
            </w:tc>
            <w:tc>
              <w:tcPr>
                <w:tcW w:w="4376" w:type="dxa"/>
                <w:noWrap/>
              </w:tcPr>
              <w:p>
                <w:pPr>
                  <w:rPr>
                    <w:szCs w:val="24"/>
                  </w:rPr>
                </w:pPr>
                <w:r>
                  <w:rPr>
                    <w:szCs w:val="24"/>
                  </w:rPr>
                  <w:t>adresas ir pavadinimas (jeigu skiriasi nuo veterinarijos vaistinės veiklos licencijos turėtojo pavadinimo)</w:t>
                </w:r>
              </w:p>
            </w:tc>
            <w:tc>
              <w:tcPr>
                <w:tcW w:w="4724" w:type="dxa"/>
              </w:tcPr>
              <w:p>
                <w:pPr>
                  <w:rPr>
                    <w:szCs w:val="24"/>
                  </w:rPr>
                </w:pPr>
              </w:p>
            </w:tc>
          </w:tr>
          <w:tr>
            <w:trPr>
              <w:trHeight w:val="127"/>
            </w:trPr>
            <w:tc>
              <w:tcPr>
                <w:tcW w:w="642" w:type="dxa"/>
              </w:tcPr>
              <w:p>
                <w:pPr>
                  <w:jc w:val="both"/>
                  <w:rPr>
                    <w:szCs w:val="24"/>
                  </w:rPr>
                </w:pPr>
                <w:r>
                  <w:rPr>
                    <w:szCs w:val="24"/>
                  </w:rPr>
                  <w:t>2.2.</w:t>
                </w:r>
              </w:p>
            </w:tc>
            <w:tc>
              <w:tcPr>
                <w:tcW w:w="4376" w:type="dxa"/>
                <w:noWrap/>
              </w:tcPr>
              <w:p>
                <w:pPr>
                  <w:rPr>
                    <w:szCs w:val="24"/>
                  </w:rPr>
                </w:pPr>
                <w:r>
                  <w:rPr>
                    <w:szCs w:val="24"/>
                  </w:rPr>
                  <w:t xml:space="preserve">telefono numeris </w:t>
                </w:r>
              </w:p>
            </w:tc>
            <w:tc>
              <w:tcPr>
                <w:tcW w:w="4724" w:type="dxa"/>
              </w:tcPr>
              <w:p>
                <w:pPr>
                  <w:rPr>
                    <w:szCs w:val="24"/>
                  </w:rPr>
                </w:pPr>
              </w:p>
            </w:tc>
          </w:tr>
          <w:tr>
            <w:trPr>
              <w:trHeight w:val="624"/>
            </w:trPr>
            <w:tc>
              <w:tcPr>
                <w:tcW w:w="642" w:type="dxa"/>
              </w:tcPr>
              <w:p>
                <w:pPr>
                  <w:jc w:val="both"/>
                  <w:rPr>
                    <w:szCs w:val="24"/>
                  </w:rPr>
                </w:pPr>
                <w:r>
                  <w:rPr>
                    <w:szCs w:val="24"/>
                  </w:rPr>
                  <w:t>2.3.</w:t>
                </w:r>
              </w:p>
            </w:tc>
            <w:tc>
              <w:tcPr>
                <w:tcW w:w="4376" w:type="dxa"/>
                <w:noWrap/>
              </w:tcPr>
              <w:p>
                <w:pPr>
                  <w:rPr>
                    <w:szCs w:val="24"/>
                  </w:rPr>
                </w:pPr>
                <w:r>
                  <w:rPr>
                    <w:szCs w:val="24"/>
                  </w:rPr>
                  <w:t>interneto svetainės, naudojamos nuotolinei prekybai nereceptiniais veterinariniais vaistais, adresas (nurodoma, jeigu skiriasi nuo 1 punkte nurodyto adreso)</w:t>
                </w:r>
              </w:p>
            </w:tc>
            <w:tc>
              <w:tcPr>
                <w:tcW w:w="4724" w:type="dxa"/>
              </w:tcPr>
              <w:p>
                <w:pPr>
                  <w:rPr>
                    <w:szCs w:val="24"/>
                  </w:rPr>
                </w:pPr>
              </w:p>
            </w:tc>
          </w:tr>
          <w:tr>
            <w:trPr>
              <w:trHeight w:val="624"/>
            </w:trPr>
            <w:tc>
              <w:tcPr>
                <w:tcW w:w="642" w:type="dxa"/>
              </w:tcPr>
              <w:p>
                <w:pPr>
                  <w:jc w:val="both"/>
                  <w:rPr>
                    <w:szCs w:val="24"/>
                  </w:rPr>
                </w:pPr>
                <w:r>
                  <w:rPr>
                    <w:szCs w:val="24"/>
                  </w:rPr>
                  <w:t>2.4</w:t>
                </w:r>
              </w:p>
            </w:tc>
            <w:tc>
              <w:tcPr>
                <w:tcW w:w="4376" w:type="dxa"/>
                <w:noWrap/>
              </w:tcPr>
              <w:p>
                <w:pPr>
                  <w:rPr>
                    <w:szCs w:val="24"/>
                  </w:rPr>
                </w:pPr>
                <w:r>
                  <w:rPr>
                    <w:szCs w:val="24"/>
                  </w:rPr>
                  <w:t>numatoma nuotolinės prekybos nereceptiniais veterinariniais vaistais pradžios data</w:t>
                </w:r>
              </w:p>
            </w:tc>
            <w:tc>
              <w:tcPr>
                <w:tcW w:w="4724" w:type="dxa"/>
              </w:tcPr>
              <w:p>
                <w:pPr>
                  <w:rPr>
                    <w:szCs w:val="24"/>
                  </w:rPr>
                </w:pPr>
              </w:p>
            </w:tc>
          </w:tr>
          <w:tr>
            <w:trPr>
              <w:trHeight w:val="624"/>
            </w:trPr>
            <w:tc>
              <w:tcPr>
                <w:tcW w:w="642" w:type="dxa"/>
              </w:tcPr>
              <w:p>
                <w:pPr>
                  <w:jc w:val="both"/>
                  <w:rPr>
                    <w:szCs w:val="24"/>
                  </w:rPr>
                </w:pPr>
                <w:r>
                  <w:rPr>
                    <w:szCs w:val="24"/>
                  </w:rPr>
                  <w:t>2.5</w:t>
                </w:r>
              </w:p>
            </w:tc>
            <w:tc>
              <w:tcPr>
                <w:tcW w:w="4376" w:type="dxa"/>
                <w:noWrap/>
              </w:tcPr>
              <w:p>
                <w:pPr>
                  <w:rPr>
                    <w:szCs w:val="24"/>
                  </w:rPr>
                </w:pPr>
                <w:r>
                  <w:rPr>
                    <w:szCs w:val="24"/>
                  </w:rPr>
                  <w:t>nuotolinės prekybos nereceptiniais veterinariniais vaistais pabaigos data</w:t>
                </w:r>
              </w:p>
            </w:tc>
            <w:tc>
              <w:tcPr>
                <w:tcW w:w="4724" w:type="dxa"/>
              </w:tcPr>
              <w:p>
                <w:pPr>
                  <w:rPr>
                    <w:szCs w:val="24"/>
                  </w:rPr>
                </w:pPr>
              </w:p>
            </w:tc>
          </w:tr>
          <w:tr>
            <w:trPr>
              <w:trHeight w:val="847"/>
            </w:trPr>
            <w:tc>
              <w:tcPr>
                <w:tcW w:w="642" w:type="dxa"/>
              </w:tcPr>
              <w:p>
                <w:pPr>
                  <w:jc w:val="both"/>
                  <w:rPr>
                    <w:szCs w:val="24"/>
                  </w:rPr>
                </w:pPr>
                <w:r>
                  <w:rPr>
                    <w:szCs w:val="24"/>
                  </w:rPr>
                  <w:t>3.</w:t>
                </w:r>
              </w:p>
            </w:tc>
            <w:tc>
              <w:tcPr>
                <w:tcW w:w="9100" w:type="dxa"/>
                <w:gridSpan w:val="2"/>
                <w:noWrap/>
              </w:tcPr>
              <w:p>
                <w:pPr>
                  <w:ind w:firstLine="60"/>
                  <w:jc w:val="both"/>
                  <w:rPr>
                    <w:i/>
                    <w:sz w:val="22"/>
                    <w:szCs w:val="22"/>
                  </w:rPr>
                </w:pPr>
                <w:r>
                  <w:rPr>
                    <w:i/>
                    <w:sz w:val="22"/>
                    <w:szCs w:val="22"/>
                  </w:rPr>
                  <w:t>Neteko galios nuo 2024 m. vasario 15 d.</w:t>
                </w:r>
              </w:p>
            </w:tc>
          </w:tr>
        </w:tbl>
        <w:p>
          <w:pPr>
            <w:rPr>
              <w:szCs w:val="24"/>
            </w:rPr>
          </w:pPr>
        </w:p>
        <w:p>
          <w:pPr>
            <w:ind w:firstLine="851"/>
            <w:jc w:val="both"/>
            <w:rPr>
              <w:szCs w:val="24"/>
            </w:rPr>
          </w:pPr>
          <w:r>
            <w:rPr>
              <w:szCs w:val="24"/>
            </w:rPr>
            <w:t xml:space="preserve">Patvirtiname, kad šiame pranešime pateikti duomenys yra tikslūs ir teisingi, esame susipažinę su teisės aktuose nustatyta nuotolinės prekybos veterinariniais vaistais tvarka ir įsipareigojame laikytis Lietuvos Respublikos veterinarinių vaistų įstatymo, </w:t>
          </w:r>
          <w:r>
            <w:t>Nuotolinės prekybos nereceptiniais veterinariniais vaistais tvarkos aprašo ir kitų veterinarinių vaistų prekybą, apskaitą ir tvarkymą reglamentuojančių teisės aktų nuostatų ir pranešti apie šiame pranešime nurodytos informacijos ir duomenų pasikeitimą ar nutrauktą nuotolinę prekybą nereceptiniais veterinariniais vaistais.</w:t>
          </w:r>
        </w:p>
        <w:p>
          <w:pPr>
            <w:ind w:right="98" w:firstLine="851"/>
            <w:jc w:val="both"/>
            <w:rPr>
              <w:szCs w:val="24"/>
            </w:rPr>
          </w:pPr>
          <w:r>
            <w:rPr>
              <w:szCs w:val="24"/>
            </w:rPr>
            <w:t>Sutinkame, kad pranešime nurodyti asmens duomenys būtų tvarkomi su pranešimo nagrinėjimu susijusiais ir informacijos apie vykdomą nuotolinę prekybą nereceptiniais veterinariniais vaistais viešinimo, valstybinės priežiūros tikslais.</w:t>
          </w:r>
        </w:p>
        <w:p>
          <w:pPr>
            <w:ind w:right="98"/>
            <w:jc w:val="both"/>
            <w:rPr>
              <w:szCs w:val="24"/>
            </w:rPr>
          </w:pPr>
        </w:p>
        <w:p>
          <w:pPr>
            <w:ind w:right="98"/>
            <w:jc w:val="both"/>
            <w:rPr>
              <w:szCs w:val="24"/>
            </w:rPr>
          </w:pPr>
          <w:r>
            <w:rPr>
              <w:szCs w:val="24"/>
            </w:rPr>
            <w:t xml:space="preserve">____________________________       </w:t>
            <w:tab/>
            <w:t>_____________</w:t>
            <w:tab/>
            <w:t xml:space="preserve">             ________________</w:t>
          </w:r>
        </w:p>
        <w:p>
          <w:pPr>
            <w:ind w:right="98"/>
            <w:jc w:val="both"/>
            <w:rPr>
              <w:sz w:val="20"/>
            </w:rPr>
          </w:pPr>
          <w:r>
            <w:rPr>
              <w:sz w:val="20"/>
            </w:rPr>
            <w:t xml:space="preserve">(pranešimą užpildžiusio asmens              A. V.      </w:t>
            <w:tab/>
            <w:t xml:space="preserve">   (parašas)</w:t>
            <w:tab/>
            <w:tab/>
            <w:t xml:space="preserve">                 (vardas ir pavardė)</w:t>
          </w:r>
        </w:p>
        <w:p>
          <w:pPr>
            <w:ind w:right="98"/>
            <w:jc w:val="both"/>
            <w:rPr>
              <w:b/>
              <w:bCs/>
              <w:sz w:val="20"/>
            </w:rPr>
          </w:pPr>
          <w:r>
            <w:rPr>
              <w:sz w:val="20"/>
            </w:rPr>
            <w:t xml:space="preserve">pareigos) </w:t>
          </w:r>
        </w:p>
        <w:p>
          <w:pPr>
            <w:jc w:val="both"/>
            <w:rPr>
              <w:b/>
              <w:szCs w:val="24"/>
            </w:rPr>
          </w:pPr>
        </w:p>
        <w:p>
          <w:pPr>
            <w:jc w:val="both"/>
            <w:rPr>
              <w:b/>
              <w:szCs w:val="24"/>
            </w:rPr>
          </w:pPr>
        </w:p>
        <w:p>
          <w:pPr>
            <w:jc w:val="both"/>
            <w:rPr>
              <w:b/>
              <w:szCs w:val="24"/>
            </w:rPr>
          </w:pPr>
        </w:p>
        <w:p>
          <w:pPr>
            <w:widowControl w:val="0"/>
            <w:rPr>
              <w:szCs w:val="24"/>
            </w:rPr>
          </w:pPr>
          <w:r>
            <w:rPr>
              <w:szCs w:val="24"/>
            </w:rPr>
            <w:t xml:space="preserve">* Įterpiama tiek eilučių, kiek bus / yra veterinarijos vaistinių, vykdysiančių / vykdančių nuotolinę prekybą nereceptiniais veterinariniais vaistais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daeea09f4511eea5a28c81c82193a8">
            <w:r w:rsidRPr="00532B9F">
              <w:rPr>
                <w:rFonts w:ascii="Times New Roman" w:eastAsia="MS Mincho" w:hAnsi="Times New Roman"/>
                <w:sz w:val="20"/>
                <w:i/>
                <w:iCs/>
                <w:color w:val="0000FF" w:themeColor="hyperlink"/>
                <w:u w:val="single"/>
              </w:rPr>
              <w:t>B1-904</w:t>
            </w:r>
          </w:fldSimple>
          <w:r>
            <w:rPr>
              <w:rFonts w:ascii="Times New Roman" w:eastAsia="MS Mincho" w:hAnsi="Times New Roman"/>
              <w:sz w:val="20"/>
              <w:i/>
              <w:iCs/>
            </w:rPr>
            <w:t>,
2023-12-20,
paskelbta TAR 2023-12-20, i. k. 2023-24721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maisto ir veterinarijos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aeea09f4511eea5a28c81c82193a8">
            <w:r w:rsidRPr="00532B9F">
              <w:rPr>
                <w:rFonts w:ascii="Times New Roman" w:eastAsia="MS Mincho" w:hAnsi="Times New Roman"/>
                <w:sz w:val="20"/>
                <w:iCs/>
                <w:color w:val="0000FF" w:themeColor="hyperlink"/>
                <w:u w:val="single"/>
              </w:rPr>
              <w:t>B1-904</w:t>
            </w:r>
          </w:fldSimple>
          <w:r>
            <w:rPr>
              <w:rFonts w:ascii="Times New Roman" w:eastAsia="MS Mincho" w:hAnsi="Times New Roman"/>
              <w:sz w:val="20"/>
              <w:iCs/>
            </w:rPr>
            <w:t>,
2023-12-20,
paskelbta TAR 2023-12-20, i. k. 2023-24721                </w:t>
          </w:r>
        </w:p>
        <w:p>
          <w:pPr>
            <w:jc w:val="both"/>
            <w:rPr>
              <w:rFonts w:ascii="Times New Roman" w:hAnsi="Times New Roman"/>
            </w:rPr>
          </w:pPr>
          <w:r>
            <w:rPr>
              <w:rFonts w:ascii="Times New Roman" w:hAnsi="Times New Roman"/>
              <w:sz w:val="20"/>
            </w:rPr>
            <w:t>Dėl Valstybinės maisto ir veterinarijos tarnybos direktoriaus 2023 m. sausio 11 d. įsakymo Nr. B1-17 „Dėl Nuotolinės prekybos nereceptiniais veterinariniais vaistais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headerReference w:type="first" r:id="rId2"/>
      <w:pgSz w:w="11907" w:h="16839" w:code="9"/>
      <w:pgMar w:top="1134" w:right="567" w:bottom="1134" w:left="1701" w:header="1134" w:footer="113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US"/>
        </w:rPr>
      </w:pPr>
      <w:r>
        <w:rPr>
          <w:szCs w:val="24"/>
          <w:lang w:val="en-US"/>
        </w:rPr>
        <w:separator/>
      </w:r>
    </w:p>
  </w:endnote>
  <w:endnote w:type="continuationSeparator" w:id="0">
    <w:p>
      <w:pPr>
        <w:rPr>
          <w:szCs w:val="24"/>
          <w:lang w:val="en-US"/>
        </w:rPr>
      </w:pPr>
      <w:r>
        <w:rPr>
          <w:szCs w:val="24"/>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jc w:val="center"/>
    </w:pPr>
  </w:p>
  <w:p>
    <w:pPr>
      <w:tabs>
        <w:tab w:val="center" w:pos="4819"/>
        <w:tab w:val="right" w:pos="9638"/>
      </w:tabs>
      <w:suppressAutoHyphen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US"/>
        </w:rPr>
      </w:pPr>
      <w:r>
        <w:rPr>
          <w:szCs w:val="24"/>
          <w:lang w:val="en-US"/>
        </w:rPr>
        <w:separator/>
      </w:r>
    </w:p>
  </w:footnote>
  <w:footnote w:type="continuationSeparator" w:id="0">
    <w:p>
      <w:pPr>
        <w:rPr>
          <w:szCs w:val="24"/>
          <w:lang w:val="en-US"/>
        </w:rPr>
      </w:pPr>
      <w:r>
        <w:rPr>
          <w:szCs w:val="24"/>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val="en-US" w:bidi="he-IL"/>
      </w:rPr>
    </w:pPr>
    <w:r>
      <w:rPr>
        <w:szCs w:val="24"/>
        <w:lang w:val="en-US" w:bidi="he-IL"/>
      </w:rPr>
      <w:fldChar w:fldCharType="begin"/>
    </w:r>
    <w:r>
      <w:rPr>
        <w:szCs w:val="24"/>
        <w:lang w:val="en-US" w:bidi="he-IL"/>
      </w:rPr>
      <w:instrText xml:space="preserve"> PAGE   \* MERGEFORMAT </w:instrText>
    </w:r>
    <w:r>
      <w:rPr>
        <w:szCs w:val="24"/>
        <w:lang w:val="en-US" w:bidi="he-IL"/>
      </w:rPr>
      <w:fldChar w:fldCharType="separate"/>
    </w:r>
    <w:r>
      <w:rPr>
        <w:szCs w:val="24"/>
        <w:lang w:val="en-US" w:bidi="he-IL"/>
      </w:rPr>
      <w:t>2</w:t>
    </w:r>
    <w:r>
      <w:rPr>
        <w:szCs w:val="24"/>
        <w:lang w:val="en-US" w:bidi="he-IL"/>
      </w:rPr>
      <w:fldChar w:fldCharType="end"/>
    </w:r>
  </w:p>
  <w:p>
    <w:pPr>
      <w:tabs>
        <w:tab w:val="center" w:pos="4819"/>
        <w:tab w:val="right" w:pos="9638"/>
      </w:tabs>
      <w:rPr>
        <w:szCs w:val="24"/>
        <w:lang w:val="en-US" w:bidi="he-IL"/>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eastAsia="Calibri"/>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40"/>
      <w:jc w:val="center"/>
      <w:rPr>
        <w:rFonts w:eastAsia="Calibri"/>
      </w:rPr>
    </w:pPr>
    <w:r>
      <w:rPr>
        <w:rFonts w:eastAsia="Calibri"/>
      </w:rPr>
      <w:fldChar w:fldCharType="begin"/>
    </w:r>
    <w:r>
      <w:rPr>
        <w:rFonts w:eastAsia="Calibri"/>
      </w:rPr>
      <w:instrText>PAGE   \* MERGEFORMAT</w:instrText>
    </w:r>
    <w:r>
      <w:rPr>
        <w:rFonts w:eastAsia="Calibri"/>
      </w:rPr>
      <w:fldChar w:fldCharType="separate"/>
    </w:r>
    <w:r>
      <w:rPr>
        <w:rFonts w:eastAsia="Calibri"/>
      </w:rPr>
      <w:t>4</w:t>
    </w:r>
    <w:r>
      <w:rPr>
        <w:rFonts w:eastAsia="Calibri"/>
      </w:rPr>
      <w:fldChar w:fldCharType="end"/>
    </w: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jc w:val="center"/>
    </w:pPr>
    <w:r>
      <w:fldChar w:fldCharType="begin"/>
    </w:r>
    <w:r>
      <w:instrText xml:space="preserve"> PAGE   \* MERGEFORMAT </w:instrText>
    </w:r>
    <w:r>
      <w:fldChar w:fldCharType="separate"/>
    </w:r>
    <w:r>
      <w:t>2</w:t>
    </w:r>
    <w:r>
      <w:fldChar w:fldCharType="end"/>
    </w:r>
  </w:p>
  <w:p>
    <w:pPr>
      <w:tabs>
        <w:tab w:val="center" w:pos="4819"/>
        <w:tab w:val="right" w:pos="9638"/>
      </w:tabs>
      <w:suppressAutoHyphen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val="en-US" w:bidi="he-IL"/>
      </w:rPr>
    </w:pPr>
    <w:r>
      <w:rPr>
        <w:szCs w:val="24"/>
        <w:lang w:val="en-US" w:bidi="he-IL"/>
      </w:rPr>
      <w:fldChar w:fldCharType="begin"/>
    </w:r>
    <w:r>
      <w:rPr>
        <w:szCs w:val="24"/>
        <w:lang w:val="en-US" w:bidi="he-IL"/>
      </w:rPr>
      <w:instrText xml:space="preserve"> PAGE   \* MERGEFORMAT </w:instrText>
    </w:r>
    <w:r>
      <w:rPr>
        <w:szCs w:val="24"/>
        <w:lang w:val="en-US" w:bidi="he-IL"/>
      </w:rPr>
      <w:fldChar w:fldCharType="separate"/>
    </w:r>
    <w:r>
      <w:rPr>
        <w:szCs w:val="24"/>
        <w:lang w:val="en-US" w:bidi="he-IL"/>
      </w:rPr>
      <w:t>2</w:t>
    </w:r>
    <w:r>
      <w:rPr>
        <w:szCs w:val="24"/>
        <w:lang w:val="en-US" w:bidi="he-IL"/>
      </w:rPr>
      <w:fldChar w:fldCharType="end"/>
    </w:r>
  </w:p>
  <w:p>
    <w:pPr>
      <w:tabs>
        <w:tab w:val="center" w:pos="4819"/>
        <w:tab w:val="right" w:pos="9638"/>
      </w:tabs>
      <w:rPr>
        <w:szCs w:val="24"/>
        <w:lang w:val="en-US" w:bidi="he-IL"/>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eastAsia="Calibri"/>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40"/>
      <w:jc w:val="center"/>
      <w:rPr>
        <w:rFonts w:eastAsia="Calibri"/>
      </w:rPr>
    </w:pPr>
    <w:r>
      <w:rPr>
        <w:rFonts w:eastAsia="Calibri"/>
      </w:rPr>
      <w:fldChar w:fldCharType="begin"/>
    </w:r>
    <w:r>
      <w:rPr>
        <w:rFonts w:eastAsia="Calibri"/>
      </w:rPr>
      <w:instrText>PAGE   \* MERGEFORMAT</w:instrText>
    </w:r>
    <w:r>
      <w:rPr>
        <w:rFonts w:eastAsia="Calibri"/>
      </w:rPr>
      <w:fldChar w:fldCharType="separate"/>
    </w:r>
    <w:r>
      <w:rPr>
        <w:rFonts w:eastAsia="Calibri"/>
      </w:rPr>
      <w:t>2</w:t>
    </w:r>
    <w:r>
      <w:rPr>
        <w:rFonts w:eastAsia="Calibri"/>
      </w:rPr>
      <w:fldChar w:fldCharType="end"/>
    </w: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eastAsia="Calibri"/>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40"/>
      <w:jc w:val="center"/>
      <w:rPr>
        <w:rFonts w:eastAsia="Calibri"/>
      </w:rPr>
    </w:pPr>
    <w:r>
      <w:rPr>
        <w:rFonts w:eastAsia="Calibri"/>
      </w:rPr>
      <w:fldChar w:fldCharType="begin"/>
    </w:r>
    <w:r>
      <w:rPr>
        <w:rFonts w:eastAsia="Calibri"/>
      </w:rPr>
      <w:instrText>PAGE   \* MERGEFORMAT</w:instrText>
    </w:r>
    <w:r>
      <w:rPr>
        <w:rFonts w:eastAsia="Calibri"/>
      </w:rPr>
      <w:fldChar w:fldCharType="separate"/>
    </w:r>
    <w:r>
      <w:rPr>
        <w:rFonts w:eastAsia="Calibri"/>
      </w:rPr>
      <w:t>2</w:t>
    </w:r>
    <w:r>
      <w:rPr>
        <w:rFonts w:eastAsia="Calibri"/>
      </w:rP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7A5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55CA6B78"/>
  <w15:docId w15:val="{603F6139-7C85-428D-9CB4-7A76479D9B8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1536072">
      <w:bodyDiv w:val="1"/>
      <w:marLeft w:val="0"/>
      <w:marRight w:val="0"/>
      <w:marTop w:val="0"/>
      <w:marBottom w:val="0"/>
      <w:divBdr>
        <w:top w:val="none" w:sz="0" w:space="0" w:color="auto"/>
        <w:left w:val="none" w:sz="0" w:space="0" w:color="auto"/>
        <w:bottom w:val="none" w:sz="0" w:space="0" w:color="auto"/>
        <w:right w:val="none" w:sz="0" w:space="0" w:color="auto"/>
      </w:divBdr>
    </w:div>
    <w:div w:id="1095907785">
      <w:marLeft w:val="0"/>
      <w:marRight w:val="0"/>
      <w:marTop w:val="0"/>
      <w:marBottom w:val="0"/>
      <w:divBdr>
        <w:top w:val="none" w:sz="0" w:space="0" w:color="auto"/>
        <w:left w:val="none" w:sz="0" w:space="0" w:color="auto"/>
        <w:bottom w:val="none" w:sz="0" w:space="0" w:color="auto"/>
        <w:right w:val="none" w:sz="0" w:space="0" w:color="auto"/>
      </w:divBdr>
    </w:div>
    <w:div w:id="1095907786">
      <w:marLeft w:val="0"/>
      <w:marRight w:val="0"/>
      <w:marTop w:val="0"/>
      <w:marBottom w:val="0"/>
      <w:divBdr>
        <w:top w:val="none" w:sz="0" w:space="0" w:color="auto"/>
        <w:left w:val="none" w:sz="0" w:space="0" w:color="auto"/>
        <w:bottom w:val="none" w:sz="0" w:space="0" w:color="auto"/>
        <w:right w:val="none" w:sz="0" w:space="0" w:color="auto"/>
      </w:divBdr>
    </w:div>
    <w:div w:id="1095907787">
      <w:marLeft w:val="0"/>
      <w:marRight w:val="0"/>
      <w:marTop w:val="0"/>
      <w:marBottom w:val="0"/>
      <w:divBdr>
        <w:top w:val="none" w:sz="0" w:space="0" w:color="auto"/>
        <w:left w:val="none" w:sz="0" w:space="0" w:color="auto"/>
        <w:bottom w:val="none" w:sz="0" w:space="0" w:color="auto"/>
        <w:right w:val="none" w:sz="0" w:space="0" w:color="auto"/>
      </w:divBdr>
    </w:div>
    <w:div w:id="1095907788">
      <w:marLeft w:val="0"/>
      <w:marRight w:val="0"/>
      <w:marTop w:val="0"/>
      <w:marBottom w:val="0"/>
      <w:divBdr>
        <w:top w:val="none" w:sz="0" w:space="0" w:color="auto"/>
        <w:left w:val="none" w:sz="0" w:space="0" w:color="auto"/>
        <w:bottom w:val="none" w:sz="0" w:space="0" w:color="auto"/>
        <w:right w:val="none" w:sz="0" w:space="0" w:color="auto"/>
      </w:divBdr>
    </w:div>
    <w:div w:id="1095907789">
      <w:marLeft w:val="0"/>
      <w:marRight w:val="0"/>
      <w:marTop w:val="0"/>
      <w:marBottom w:val="0"/>
      <w:divBdr>
        <w:top w:val="none" w:sz="0" w:space="0" w:color="auto"/>
        <w:left w:val="none" w:sz="0" w:space="0" w:color="auto"/>
        <w:bottom w:val="none" w:sz="0" w:space="0" w:color="auto"/>
        <w:right w:val="none" w:sz="0" w:space="0" w:color="auto"/>
      </w:divBdr>
    </w:div>
    <w:div w:id="1095907790">
      <w:marLeft w:val="0"/>
      <w:marRight w:val="0"/>
      <w:marTop w:val="0"/>
      <w:marBottom w:val="0"/>
      <w:divBdr>
        <w:top w:val="none" w:sz="0" w:space="0" w:color="auto"/>
        <w:left w:val="none" w:sz="0" w:space="0" w:color="auto"/>
        <w:bottom w:val="none" w:sz="0" w:space="0" w:color="auto"/>
        <w:right w:val="none" w:sz="0" w:space="0" w:color="auto"/>
      </w:divBdr>
    </w:div>
    <w:div w:id="1095907791">
      <w:marLeft w:val="0"/>
      <w:marRight w:val="0"/>
      <w:marTop w:val="0"/>
      <w:marBottom w:val="0"/>
      <w:divBdr>
        <w:top w:val="none" w:sz="0" w:space="0" w:color="auto"/>
        <w:left w:val="none" w:sz="0" w:space="0" w:color="auto"/>
        <w:bottom w:val="none" w:sz="0" w:space="0" w:color="auto"/>
        <w:right w:val="none" w:sz="0" w:space="0" w:color="auto"/>
      </w:divBdr>
    </w:div>
    <w:div w:id="1095907792">
      <w:marLeft w:val="0"/>
      <w:marRight w:val="0"/>
      <w:marTop w:val="0"/>
      <w:marBottom w:val="0"/>
      <w:divBdr>
        <w:top w:val="none" w:sz="0" w:space="0" w:color="auto"/>
        <w:left w:val="none" w:sz="0" w:space="0" w:color="auto"/>
        <w:bottom w:val="none" w:sz="0" w:space="0" w:color="auto"/>
        <w:right w:val="none" w:sz="0" w:space="0" w:color="auto"/>
      </w:divBdr>
    </w:div>
    <w:div w:id="1095907793">
      <w:marLeft w:val="0"/>
      <w:marRight w:val="0"/>
      <w:marTop w:val="0"/>
      <w:marBottom w:val="0"/>
      <w:divBdr>
        <w:top w:val="none" w:sz="0" w:space="0" w:color="auto"/>
        <w:left w:val="none" w:sz="0" w:space="0" w:color="auto"/>
        <w:bottom w:val="none" w:sz="0" w:space="0" w:color="auto"/>
        <w:right w:val="none" w:sz="0" w:space="0" w:color="auto"/>
      </w:divBdr>
    </w:div>
    <w:div w:id="1095907794">
      <w:marLeft w:val="0"/>
      <w:marRight w:val="0"/>
      <w:marTop w:val="0"/>
      <w:marBottom w:val="0"/>
      <w:divBdr>
        <w:top w:val="none" w:sz="0" w:space="0" w:color="auto"/>
        <w:left w:val="none" w:sz="0" w:space="0" w:color="auto"/>
        <w:bottom w:val="none" w:sz="0" w:space="0" w:color="auto"/>
        <w:right w:val="none" w:sz="0" w:space="0" w:color="auto"/>
      </w:divBdr>
    </w:div>
    <w:div w:id="1095907795">
      <w:marLeft w:val="0"/>
      <w:marRight w:val="0"/>
      <w:marTop w:val="0"/>
      <w:marBottom w:val="0"/>
      <w:divBdr>
        <w:top w:val="none" w:sz="0" w:space="0" w:color="auto"/>
        <w:left w:val="none" w:sz="0" w:space="0" w:color="auto"/>
        <w:bottom w:val="none" w:sz="0" w:space="0" w:color="auto"/>
        <w:right w:val="none" w:sz="0" w:space="0" w:color="auto"/>
      </w:divBdr>
    </w:div>
    <w:div w:id="1095907796">
      <w:marLeft w:val="0"/>
      <w:marRight w:val="0"/>
      <w:marTop w:val="0"/>
      <w:marBottom w:val="0"/>
      <w:divBdr>
        <w:top w:val="none" w:sz="0" w:space="0" w:color="auto"/>
        <w:left w:val="none" w:sz="0" w:space="0" w:color="auto"/>
        <w:bottom w:val="none" w:sz="0" w:space="0" w:color="auto"/>
        <w:right w:val="none" w:sz="0" w:space="0" w:color="auto"/>
      </w:divBdr>
    </w:div>
    <w:div w:id="1095907797">
      <w:marLeft w:val="0"/>
      <w:marRight w:val="0"/>
      <w:marTop w:val="0"/>
      <w:marBottom w:val="0"/>
      <w:divBdr>
        <w:top w:val="none" w:sz="0" w:space="0" w:color="auto"/>
        <w:left w:val="none" w:sz="0" w:space="0" w:color="auto"/>
        <w:bottom w:val="none" w:sz="0" w:space="0" w:color="auto"/>
        <w:right w:val="none" w:sz="0" w:space="0" w:color="auto"/>
      </w:divBdr>
    </w:div>
    <w:div w:id="1095907798">
      <w:marLeft w:val="0"/>
      <w:marRight w:val="0"/>
      <w:marTop w:val="0"/>
      <w:marBottom w:val="0"/>
      <w:divBdr>
        <w:top w:val="none" w:sz="0" w:space="0" w:color="auto"/>
        <w:left w:val="none" w:sz="0" w:space="0" w:color="auto"/>
        <w:bottom w:val="none" w:sz="0" w:space="0" w:color="auto"/>
        <w:right w:val="none" w:sz="0" w:space="0" w:color="auto"/>
      </w:divBdr>
    </w:div>
    <w:div w:id="1095907799">
      <w:marLeft w:val="0"/>
      <w:marRight w:val="0"/>
      <w:marTop w:val="0"/>
      <w:marBottom w:val="0"/>
      <w:divBdr>
        <w:top w:val="none" w:sz="0" w:space="0" w:color="auto"/>
        <w:left w:val="none" w:sz="0" w:space="0" w:color="auto"/>
        <w:bottom w:val="none" w:sz="0" w:space="0" w:color="auto"/>
        <w:right w:val="none" w:sz="0" w:space="0" w:color="auto"/>
      </w:divBdr>
    </w:div>
    <w:div w:id="1095907800">
      <w:marLeft w:val="0"/>
      <w:marRight w:val="0"/>
      <w:marTop w:val="0"/>
      <w:marBottom w:val="0"/>
      <w:divBdr>
        <w:top w:val="none" w:sz="0" w:space="0" w:color="auto"/>
        <w:left w:val="none" w:sz="0" w:space="0" w:color="auto"/>
        <w:bottom w:val="none" w:sz="0" w:space="0" w:color="auto"/>
        <w:right w:val="none" w:sz="0" w:space="0" w:color="auto"/>
      </w:divBdr>
    </w:div>
    <w:div w:id="1095907801">
      <w:marLeft w:val="0"/>
      <w:marRight w:val="0"/>
      <w:marTop w:val="0"/>
      <w:marBottom w:val="0"/>
      <w:divBdr>
        <w:top w:val="none" w:sz="0" w:space="0" w:color="auto"/>
        <w:left w:val="none" w:sz="0" w:space="0" w:color="auto"/>
        <w:bottom w:val="none" w:sz="0" w:space="0" w:color="auto"/>
        <w:right w:val="none" w:sz="0" w:space="0" w:color="auto"/>
      </w:divBdr>
    </w:div>
    <w:div w:id="1095907802">
      <w:marLeft w:val="0"/>
      <w:marRight w:val="0"/>
      <w:marTop w:val="0"/>
      <w:marBottom w:val="0"/>
      <w:divBdr>
        <w:top w:val="none" w:sz="0" w:space="0" w:color="auto"/>
        <w:left w:val="none" w:sz="0" w:space="0" w:color="auto"/>
        <w:bottom w:val="none" w:sz="0" w:space="0" w:color="auto"/>
        <w:right w:val="none" w:sz="0" w:space="0" w:color="auto"/>
      </w:divBdr>
    </w:div>
    <w:div w:id="1095907803">
      <w:marLeft w:val="0"/>
      <w:marRight w:val="0"/>
      <w:marTop w:val="0"/>
      <w:marBottom w:val="0"/>
      <w:divBdr>
        <w:top w:val="none" w:sz="0" w:space="0" w:color="auto"/>
        <w:left w:val="none" w:sz="0" w:space="0" w:color="auto"/>
        <w:bottom w:val="none" w:sz="0" w:space="0" w:color="auto"/>
        <w:right w:val="none" w:sz="0" w:space="0" w:color="auto"/>
      </w:divBdr>
    </w:div>
    <w:div w:id="1095907804">
      <w:marLeft w:val="0"/>
      <w:marRight w:val="0"/>
      <w:marTop w:val="0"/>
      <w:marBottom w:val="0"/>
      <w:divBdr>
        <w:top w:val="none" w:sz="0" w:space="0" w:color="auto"/>
        <w:left w:val="none" w:sz="0" w:space="0" w:color="auto"/>
        <w:bottom w:val="none" w:sz="0" w:space="0" w:color="auto"/>
        <w:right w:val="none" w:sz="0" w:space="0" w:color="auto"/>
      </w:divBdr>
    </w:div>
    <w:div w:id="1095907805">
      <w:marLeft w:val="0"/>
      <w:marRight w:val="0"/>
      <w:marTop w:val="0"/>
      <w:marBottom w:val="0"/>
      <w:divBdr>
        <w:top w:val="none" w:sz="0" w:space="0" w:color="auto"/>
        <w:left w:val="none" w:sz="0" w:space="0" w:color="auto"/>
        <w:bottom w:val="none" w:sz="0" w:space="0" w:color="auto"/>
        <w:right w:val="none" w:sz="0" w:space="0" w:color="auto"/>
      </w:divBdr>
    </w:div>
    <w:div w:id="1095907806">
      <w:marLeft w:val="0"/>
      <w:marRight w:val="0"/>
      <w:marTop w:val="0"/>
      <w:marBottom w:val="0"/>
      <w:divBdr>
        <w:top w:val="none" w:sz="0" w:space="0" w:color="auto"/>
        <w:left w:val="none" w:sz="0" w:space="0" w:color="auto"/>
        <w:bottom w:val="none" w:sz="0" w:space="0" w:color="auto"/>
        <w:right w:val="none" w:sz="0" w:space="0" w:color="auto"/>
      </w:divBdr>
    </w:div>
    <w:div w:id="1095907807">
      <w:marLeft w:val="0"/>
      <w:marRight w:val="0"/>
      <w:marTop w:val="0"/>
      <w:marBottom w:val="0"/>
      <w:divBdr>
        <w:top w:val="none" w:sz="0" w:space="0" w:color="auto"/>
        <w:left w:val="none" w:sz="0" w:space="0" w:color="auto"/>
        <w:bottom w:val="none" w:sz="0" w:space="0" w:color="auto"/>
        <w:right w:val="none" w:sz="0" w:space="0" w:color="auto"/>
      </w:divBdr>
    </w:div>
    <w:div w:id="1095907808">
      <w:marLeft w:val="0"/>
      <w:marRight w:val="0"/>
      <w:marTop w:val="0"/>
      <w:marBottom w:val="0"/>
      <w:divBdr>
        <w:top w:val="none" w:sz="0" w:space="0" w:color="auto"/>
        <w:left w:val="none" w:sz="0" w:space="0" w:color="auto"/>
        <w:bottom w:val="none" w:sz="0" w:space="0" w:color="auto"/>
        <w:right w:val="none" w:sz="0" w:space="0" w:color="auto"/>
      </w:divBdr>
    </w:div>
    <w:div w:id="1095907809">
      <w:marLeft w:val="0"/>
      <w:marRight w:val="0"/>
      <w:marTop w:val="0"/>
      <w:marBottom w:val="0"/>
      <w:divBdr>
        <w:top w:val="none" w:sz="0" w:space="0" w:color="auto"/>
        <w:left w:val="none" w:sz="0" w:space="0" w:color="auto"/>
        <w:bottom w:val="none" w:sz="0" w:space="0" w:color="auto"/>
        <w:right w:val="none" w:sz="0" w:space="0" w:color="auto"/>
      </w:divBdr>
    </w:div>
    <w:div w:id="1095907810">
      <w:marLeft w:val="0"/>
      <w:marRight w:val="0"/>
      <w:marTop w:val="0"/>
      <w:marBottom w:val="0"/>
      <w:divBdr>
        <w:top w:val="none" w:sz="0" w:space="0" w:color="auto"/>
        <w:left w:val="none" w:sz="0" w:space="0" w:color="auto"/>
        <w:bottom w:val="none" w:sz="0" w:space="0" w:color="auto"/>
        <w:right w:val="none" w:sz="0" w:space="0" w:color="auto"/>
      </w:divBdr>
    </w:div>
    <w:div w:id="1095907811">
      <w:marLeft w:val="0"/>
      <w:marRight w:val="0"/>
      <w:marTop w:val="0"/>
      <w:marBottom w:val="0"/>
      <w:divBdr>
        <w:top w:val="none" w:sz="0" w:space="0" w:color="auto"/>
        <w:left w:val="none" w:sz="0" w:space="0" w:color="auto"/>
        <w:bottom w:val="none" w:sz="0" w:space="0" w:color="auto"/>
        <w:right w:val="none" w:sz="0" w:space="0" w:color="auto"/>
      </w:divBdr>
    </w:div>
    <w:div w:id="1095907812">
      <w:marLeft w:val="0"/>
      <w:marRight w:val="0"/>
      <w:marTop w:val="0"/>
      <w:marBottom w:val="0"/>
      <w:divBdr>
        <w:top w:val="none" w:sz="0" w:space="0" w:color="auto"/>
        <w:left w:val="none" w:sz="0" w:space="0" w:color="auto"/>
        <w:bottom w:val="none" w:sz="0" w:space="0" w:color="auto"/>
        <w:right w:val="none" w:sz="0" w:space="0" w:color="auto"/>
      </w:divBdr>
    </w:div>
    <w:div w:id="1095907813">
      <w:marLeft w:val="0"/>
      <w:marRight w:val="0"/>
      <w:marTop w:val="0"/>
      <w:marBottom w:val="0"/>
      <w:divBdr>
        <w:top w:val="none" w:sz="0" w:space="0" w:color="auto"/>
        <w:left w:val="none" w:sz="0" w:space="0" w:color="auto"/>
        <w:bottom w:val="none" w:sz="0" w:space="0" w:color="auto"/>
        <w:right w:val="none" w:sz="0" w:space="0" w:color="auto"/>
      </w:divBdr>
    </w:div>
    <w:div w:id="1095907814">
      <w:marLeft w:val="0"/>
      <w:marRight w:val="0"/>
      <w:marTop w:val="0"/>
      <w:marBottom w:val="0"/>
      <w:divBdr>
        <w:top w:val="none" w:sz="0" w:space="0" w:color="auto"/>
        <w:left w:val="none" w:sz="0" w:space="0" w:color="auto"/>
        <w:bottom w:val="none" w:sz="0" w:space="0" w:color="auto"/>
        <w:right w:val="none" w:sz="0" w:space="0" w:color="auto"/>
      </w:divBdr>
    </w:div>
    <w:div w:id="1095907815">
      <w:marLeft w:val="0"/>
      <w:marRight w:val="0"/>
      <w:marTop w:val="0"/>
      <w:marBottom w:val="0"/>
      <w:divBdr>
        <w:top w:val="none" w:sz="0" w:space="0" w:color="auto"/>
        <w:left w:val="none" w:sz="0" w:space="0" w:color="auto"/>
        <w:bottom w:val="none" w:sz="0" w:space="0" w:color="auto"/>
        <w:right w:val="none" w:sz="0" w:space="0" w:color="auto"/>
      </w:divBdr>
      <w:divsChild>
        <w:div w:id="1095907817">
          <w:marLeft w:val="0"/>
          <w:marRight w:val="0"/>
          <w:marTop w:val="0"/>
          <w:marBottom w:val="100"/>
          <w:divBdr>
            <w:top w:val="none" w:sz="0" w:space="0" w:color="auto"/>
            <w:left w:val="none" w:sz="0" w:space="0" w:color="auto"/>
            <w:bottom w:val="none" w:sz="0" w:space="0" w:color="auto"/>
            <w:right w:val="none" w:sz="0" w:space="0" w:color="auto"/>
          </w:divBdr>
          <w:divsChild>
            <w:div w:id="1095907819">
              <w:marLeft w:val="0"/>
              <w:marRight w:val="0"/>
              <w:marTop w:val="0"/>
              <w:marBottom w:val="0"/>
              <w:divBdr>
                <w:top w:val="none" w:sz="0" w:space="0" w:color="auto"/>
                <w:left w:val="none" w:sz="0" w:space="0" w:color="auto"/>
                <w:bottom w:val="none" w:sz="0" w:space="0" w:color="auto"/>
                <w:right w:val="none" w:sz="0" w:space="0" w:color="auto"/>
              </w:divBdr>
              <w:divsChild>
                <w:div w:id="1095907816">
                  <w:marLeft w:val="642"/>
                  <w:marRight w:val="285"/>
                  <w:marTop w:val="0"/>
                  <w:marBottom w:val="0"/>
                  <w:divBdr>
                    <w:top w:val="none" w:sz="0" w:space="0" w:color="auto"/>
                    <w:left w:val="none" w:sz="0" w:space="0" w:color="auto"/>
                    <w:bottom w:val="none" w:sz="0" w:space="0" w:color="auto"/>
                    <w:right w:val="none" w:sz="0" w:space="0" w:color="auto"/>
                  </w:divBdr>
                  <w:divsChild>
                    <w:div w:id="1095907818">
                      <w:marLeft w:val="0"/>
                      <w:marRight w:val="0"/>
                      <w:marTop w:val="0"/>
                      <w:marBottom w:val="0"/>
                      <w:divBdr>
                        <w:top w:val="none" w:sz="0" w:space="0" w:color="auto"/>
                        <w:left w:val="none" w:sz="0" w:space="0" w:color="auto"/>
                        <w:bottom w:val="none" w:sz="0" w:space="0" w:color="auto"/>
                        <w:right w:val="none" w:sz="0" w:space="0" w:color="auto"/>
                      </w:divBdr>
                      <w:divsChild>
                        <w:div w:id="1095907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5907821">
      <w:marLeft w:val="0"/>
      <w:marRight w:val="0"/>
      <w:marTop w:val="0"/>
      <w:marBottom w:val="0"/>
      <w:divBdr>
        <w:top w:val="none" w:sz="0" w:space="0" w:color="auto"/>
        <w:left w:val="none" w:sz="0" w:space="0" w:color="auto"/>
        <w:bottom w:val="none" w:sz="0" w:space="0" w:color="auto"/>
        <w:right w:val="none" w:sz="0" w:space="0" w:color="auto"/>
      </w:divBdr>
    </w:div>
    <w:div w:id="1095907822">
      <w:marLeft w:val="0"/>
      <w:marRight w:val="0"/>
      <w:marTop w:val="0"/>
      <w:marBottom w:val="0"/>
      <w:divBdr>
        <w:top w:val="none" w:sz="0" w:space="0" w:color="auto"/>
        <w:left w:val="none" w:sz="0" w:space="0" w:color="auto"/>
        <w:bottom w:val="none" w:sz="0" w:space="0" w:color="auto"/>
        <w:right w:val="none" w:sz="0" w:space="0" w:color="auto"/>
      </w:divBdr>
    </w:div>
    <w:div w:id="1095907823">
      <w:marLeft w:val="0"/>
      <w:marRight w:val="0"/>
      <w:marTop w:val="0"/>
      <w:marBottom w:val="0"/>
      <w:divBdr>
        <w:top w:val="none" w:sz="0" w:space="0" w:color="auto"/>
        <w:left w:val="none" w:sz="0" w:space="0" w:color="auto"/>
        <w:bottom w:val="none" w:sz="0" w:space="0" w:color="auto"/>
        <w:right w:val="none" w:sz="0" w:space="0" w:color="auto"/>
      </w:divBdr>
    </w:div>
    <w:div w:id="1095907824">
      <w:marLeft w:val="0"/>
      <w:marRight w:val="0"/>
      <w:marTop w:val="0"/>
      <w:marBottom w:val="0"/>
      <w:divBdr>
        <w:top w:val="none" w:sz="0" w:space="0" w:color="auto"/>
        <w:left w:val="none" w:sz="0" w:space="0" w:color="auto"/>
        <w:bottom w:val="none" w:sz="0" w:space="0" w:color="auto"/>
        <w:right w:val="none" w:sz="0" w:space="0" w:color="auto"/>
      </w:divBdr>
    </w:div>
    <w:div w:id="1095907825">
      <w:marLeft w:val="0"/>
      <w:marRight w:val="0"/>
      <w:marTop w:val="0"/>
      <w:marBottom w:val="0"/>
      <w:divBdr>
        <w:top w:val="none" w:sz="0" w:space="0" w:color="auto"/>
        <w:left w:val="none" w:sz="0" w:space="0" w:color="auto"/>
        <w:bottom w:val="none" w:sz="0" w:space="0" w:color="auto"/>
        <w:right w:val="none" w:sz="0" w:space="0" w:color="auto"/>
      </w:divBdr>
    </w:div>
    <w:div w:id="1095907826">
      <w:marLeft w:val="0"/>
      <w:marRight w:val="0"/>
      <w:marTop w:val="0"/>
      <w:marBottom w:val="0"/>
      <w:divBdr>
        <w:top w:val="none" w:sz="0" w:space="0" w:color="auto"/>
        <w:left w:val="none" w:sz="0" w:space="0" w:color="auto"/>
        <w:bottom w:val="none" w:sz="0" w:space="0" w:color="auto"/>
        <w:right w:val="none" w:sz="0" w:space="0" w:color="auto"/>
      </w:divBdr>
    </w:div>
    <w:div w:id="1095907827">
      <w:marLeft w:val="0"/>
      <w:marRight w:val="0"/>
      <w:marTop w:val="0"/>
      <w:marBottom w:val="0"/>
      <w:divBdr>
        <w:top w:val="none" w:sz="0" w:space="0" w:color="auto"/>
        <w:left w:val="none" w:sz="0" w:space="0" w:color="auto"/>
        <w:bottom w:val="none" w:sz="0" w:space="0" w:color="auto"/>
        <w:right w:val="none" w:sz="0" w:space="0" w:color="auto"/>
      </w:divBdr>
    </w:div>
    <w:div w:id="1095907828">
      <w:marLeft w:val="227"/>
      <w:marRight w:val="227"/>
      <w:marTop w:val="0"/>
      <w:marBottom w:val="0"/>
      <w:divBdr>
        <w:top w:val="none" w:sz="0" w:space="0" w:color="auto"/>
        <w:left w:val="none" w:sz="0" w:space="0" w:color="auto"/>
        <w:bottom w:val="none" w:sz="0" w:space="0" w:color="auto"/>
        <w:right w:val="none" w:sz="0" w:space="0" w:color="auto"/>
      </w:divBdr>
      <w:divsChild>
        <w:div w:id="1095907831">
          <w:marLeft w:val="0"/>
          <w:marRight w:val="0"/>
          <w:marTop w:val="0"/>
          <w:marBottom w:val="0"/>
          <w:divBdr>
            <w:top w:val="none" w:sz="0" w:space="0" w:color="auto"/>
            <w:left w:val="none" w:sz="0" w:space="0" w:color="auto"/>
            <w:bottom w:val="none" w:sz="0" w:space="0" w:color="auto"/>
            <w:right w:val="none" w:sz="0" w:space="0" w:color="auto"/>
          </w:divBdr>
        </w:div>
      </w:divsChild>
    </w:div>
    <w:div w:id="1095907829">
      <w:marLeft w:val="0"/>
      <w:marRight w:val="0"/>
      <w:marTop w:val="0"/>
      <w:marBottom w:val="0"/>
      <w:divBdr>
        <w:top w:val="none" w:sz="0" w:space="0" w:color="auto"/>
        <w:left w:val="none" w:sz="0" w:space="0" w:color="auto"/>
        <w:bottom w:val="none" w:sz="0" w:space="0" w:color="auto"/>
        <w:right w:val="none" w:sz="0" w:space="0" w:color="auto"/>
      </w:divBdr>
    </w:div>
    <w:div w:id="1095907830">
      <w:marLeft w:val="0"/>
      <w:marRight w:val="0"/>
      <w:marTop w:val="0"/>
      <w:marBottom w:val="0"/>
      <w:divBdr>
        <w:top w:val="none" w:sz="0" w:space="0" w:color="auto"/>
        <w:left w:val="none" w:sz="0" w:space="0" w:color="auto"/>
        <w:bottom w:val="none" w:sz="0" w:space="0" w:color="auto"/>
        <w:right w:val="none" w:sz="0" w:space="0" w:color="auto"/>
      </w:divBdr>
    </w:div>
    <w:div w:id="1095907832">
      <w:marLeft w:val="0"/>
      <w:marRight w:val="0"/>
      <w:marTop w:val="0"/>
      <w:marBottom w:val="0"/>
      <w:divBdr>
        <w:top w:val="none" w:sz="0" w:space="0" w:color="auto"/>
        <w:left w:val="none" w:sz="0" w:space="0" w:color="auto"/>
        <w:bottom w:val="none" w:sz="0" w:space="0" w:color="auto"/>
        <w:right w:val="none" w:sz="0" w:space="0" w:color="auto"/>
      </w:divBdr>
    </w:div>
    <w:div w:id="1095907833">
      <w:marLeft w:val="0"/>
      <w:marRight w:val="0"/>
      <w:marTop w:val="0"/>
      <w:marBottom w:val="0"/>
      <w:divBdr>
        <w:top w:val="none" w:sz="0" w:space="0" w:color="auto"/>
        <w:left w:val="none" w:sz="0" w:space="0" w:color="auto"/>
        <w:bottom w:val="none" w:sz="0" w:space="0" w:color="auto"/>
        <w:right w:val="none" w:sz="0" w:space="0" w:color="auto"/>
      </w:divBdr>
    </w:div>
    <w:div w:id="1095907834">
      <w:marLeft w:val="0"/>
      <w:marRight w:val="0"/>
      <w:marTop w:val="0"/>
      <w:marBottom w:val="0"/>
      <w:divBdr>
        <w:top w:val="none" w:sz="0" w:space="0" w:color="auto"/>
        <w:left w:val="none" w:sz="0" w:space="0" w:color="auto"/>
        <w:bottom w:val="none" w:sz="0" w:space="0" w:color="auto"/>
        <w:right w:val="none" w:sz="0" w:space="0" w:color="auto"/>
      </w:divBdr>
    </w:div>
    <w:div w:id="1095907835">
      <w:marLeft w:val="0"/>
      <w:marRight w:val="0"/>
      <w:marTop w:val="0"/>
      <w:marBottom w:val="0"/>
      <w:divBdr>
        <w:top w:val="none" w:sz="0" w:space="0" w:color="auto"/>
        <w:left w:val="none" w:sz="0" w:space="0" w:color="auto"/>
        <w:bottom w:val="none" w:sz="0" w:space="0" w:color="auto"/>
        <w:right w:val="none" w:sz="0" w:space="0" w:color="auto"/>
      </w:divBdr>
    </w:div>
    <w:div w:id="1095907836">
      <w:marLeft w:val="0"/>
      <w:marRight w:val="0"/>
      <w:marTop w:val="0"/>
      <w:marBottom w:val="0"/>
      <w:divBdr>
        <w:top w:val="none" w:sz="0" w:space="0" w:color="auto"/>
        <w:left w:val="none" w:sz="0" w:space="0" w:color="auto"/>
        <w:bottom w:val="none" w:sz="0" w:space="0" w:color="auto"/>
        <w:right w:val="none" w:sz="0" w:space="0" w:color="auto"/>
      </w:divBdr>
    </w:div>
    <w:div w:id="1095907837">
      <w:marLeft w:val="0"/>
      <w:marRight w:val="0"/>
      <w:marTop w:val="0"/>
      <w:marBottom w:val="0"/>
      <w:divBdr>
        <w:top w:val="none" w:sz="0" w:space="0" w:color="auto"/>
        <w:left w:val="none" w:sz="0" w:space="0" w:color="auto"/>
        <w:bottom w:val="none" w:sz="0" w:space="0" w:color="auto"/>
        <w:right w:val="none" w:sz="0" w:space="0" w:color="auto"/>
      </w:divBdr>
    </w:div>
    <w:div w:id="13252845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3.xml"/>
  <Relationship Id="rId10" Type="http://schemas.openxmlformats.org/officeDocument/2006/relationships/webSettings" Target="webSettings.xml"/>
  <Relationship Id="rId11" Type="http://schemas.openxmlformats.org/officeDocument/2006/relationships/image" Target="media/image2.wmf"/>
  <Relationship Id="rId12" Type="http://schemas.openxmlformats.org/officeDocument/2006/relationships/oleObject" Target="embeddings/oleObject2.bin"/>
  <Relationship Id="rId13" Type="http://schemas.openxmlformats.org/officeDocument/2006/relationships/header" Target="header8.xml"/>
  <Relationship Id="rId14" Type="http://schemas.openxmlformats.org/officeDocument/2006/relationships/header" Target="header9.xml"/>
  <Relationship Id="rId15" Type="http://schemas.openxmlformats.org/officeDocument/2006/relationships/footer" Target="footer4.xml"/>
  <Relationship Id="rId16" Type="http://schemas.openxmlformats.org/officeDocument/2006/relationships/footer" Target="footer5.xml"/>
  <Relationship Id="rId17" Type="http://schemas.openxmlformats.org/officeDocument/2006/relationships/header" Target="header10.xml"/>
  <Relationship Id="rId18" Type="http://schemas.openxmlformats.org/officeDocument/2006/relationships/footer" Target="footer6.xml"/>
  <Relationship Id="rId19" Type="http://schemas.openxmlformats.org/officeDocument/2006/relationships/customXml" Target="../customXml/item1.xml"/>
  <Relationship Id="rId2" Type="http://schemas.openxmlformats.org/officeDocument/2006/relationships/header" Target="header4.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5983725A-DF42-40E1-82E2-BE94D2839C4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47DF"/>
    <w:rsid w:val="00572994"/>
    <w:rsid w:val="009447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447DF"/>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90ce60b2052481998bed98fb34a1dee" PartId="24f74c9884ca452fb26705bc0b2b3044">
    <Part Type="preambule" DocPartId="3579b2cfb49b44e0b19e614fcf70a510" PartId="658183213cb84151984c6c58d0a86781"/>
    <Part Type="punktas" Nr="1" Abbr="1 p." DocPartId="531705605a914b69aefd4f2d0949838c" PartId="f9c2829ec2c04a15a40f36114fc48adf"/>
    <Part Type="punktas" Nr="2" Abbr="2 p." DocPartId="9bc4f67487c141e897195247fa55adbb" PartId="4a095511cb734ee5971755391b2a7428">
      <Part Type="papunktis" Nr="2.1" Abbr="2.1 pp." DocPartId="71216ae505c248b19d8db05ff03aa475" PartId="6fe9fae8d2234d12ac60938a011f78f4"/>
      <Part Type="papunktis" Nr="2.2" Abbr="2.2 pp." DocPartId="3b313ab1f7de494ca922de8202a9b235" PartId="b32381e120434c14be9e5a15cbb6c452"/>
    </Part>
    <Part Type="signatura" DocPartId="ea1e4da9d0d2466e9ead7b984d46ac70" PartId="118cfd017aea42dcabfc109ed8e23d08"/>
  </Part>
  <Part Type="patvirtinta" Title="NUOTOLINĖS PREKYBOS NERECEPTINIAIS VETERINARINIAIS VAISTAIS TVARKOS APRAŠAS" DocPartId="7296819959cc4532b51431a0a42a957c" PartId="82479a3c04144a74a855886d9062bc36">
    <Part Type="skyrius" Nr="1" Title="BENDROSIOS NUOSTATOS" DocPartId="1eca62f2e5224c3e90e751ef32f7625b" PartId="aef9c2d3251e4bf8a616fe21f79744ce">
      <Part Type="punktas" Nr="1" Abbr="1 p." DocPartId="22aae3da90ca43e4a062fe05036ef751" PartId="2416652034d445ee807cfc18191e53fa"/>
      <Part Type="punktas" Nr="2" Abbr="2 p." DocPartId="576d459427b34af4a7f19139a2dc509f" PartId="468f6ee8b5be4021a57a223eb6d773fa">
        <Part Type="papunktis" Nr="2.1" Abbr="2.1 pp." DocPartId="05a1feca0a4b4113b95d5bbb90a722be" PartId="ac9c8b55371d4168a0d425c5ba8652cf"/>
        <Part Type="papunktis" Nr="2.2" Abbr="2.2 pp." DocPartId="0e36e25f81f2462e905180fdeb567c97" PartId="2dafa1f53505437d88103d645a6a9873"/>
        <Part Type="papunktis" Nr="2.3" Abbr="2.3 pp." DocPartId="9c4f399a43f0493983cd9e4134d4decc" PartId="bee0d83030394045b79615561972dd72"/>
      </Part>
      <Part Type="punktas" Nr="3" Abbr="3 p." DocPartId="2141f39a21aa40a7af5efb2f8350b025" PartId="7d8f42425fb24c87aa2d21b577791dfc"/>
      <Part Type="punktas" Nr="4" Abbr="4 p." DocPartId="2efd7c5c3cc94dbbba2b10f2ed368920" PartId="c96777d47fb840098c73e18b7ab91f0a"/>
    </Part>
    <Part Type="skyrius" Nr="2" Title="PRANEŠIMO APIE NUOTOLINĘ PREKYBĄ NERECEPTINIAIS VETERINARINIAIS VAISTAIS PATEIKIMO TVARKA" DocPartId="b7270bd0b22f48d49b727e3ff51107a7" PartId="c90175e9171c44cb992ab34079c8e0a1">
      <Part Type="punktas" Nr="5" Abbr="5 p." DocPartId="10ede2cffb49424385b3a2317793730d" PartId="59ad310cd84e4829bc2694ac55d4984f"/>
      <Part Type="punktas" Nr="6" Abbr="6 p." DocPartId="97087a64aa8a439a97719b248ed359a7" PartId="be280bf087b64fce936f357c73c102a8"/>
      <Part Type="punktas" Nr="7" Abbr="7 p." DocPartId="4188b63184ed4abca2397d3a537619d6" PartId="13f2878e3b6c48a1a815ac0046959322"/>
      <Part Type="punktas" Nr="8" Abbr="8 p." DocPartId="b92293e7125444a28c69407cf58942f0" PartId="f6eb04da9a4048db81bf5f1c58abd7fe"/>
      <Part Type="punktas" Nr="9" Abbr="9 p." DocPartId="b1a63e01d6594069ba819dce128d6276" PartId="a04985b9256842b9bbfdaf1d8c767b6d"/>
      <Part Type="punktas" Nr="10" Abbr="10 p." DocPartId="35c20b1b4eaf4377b08a76ee2632093c" PartId="6ee5e1dbbea8464786ac60f70b82a41e"/>
      <Part Type="punktas" Nr="11" Abbr="11 p." DocPartId="d29b774f47884a7cb7c5f3df01dad23a" PartId="1d0c0f302ea644c3abd802e1cb699270"/>
    </Part>
    <Part Type="skyrius" Nr="3" Title="REIKALAVIMAI NUOTOLINĖS PREKYBOS NERECEPTINIAIS VETERINARINIAIS VAISTAIS INTERNETO SVETAINEI" DocPartId="b9ba480764fc4d488bb62357b140df48" PartId="e6ab2de372614d149ed3f2f5038b44f0">
      <Part Type="punktas" Nr="12" Abbr="12 p." DocPartId="eb38842a232a4d90ac314d9dce5c0fe7" PartId="ba99e3068e1a4b9d8f92652d3c8d2633"/>
      <Part Type="punktas" Nr="13" Abbr="13 p." DocPartId="d8eca97d1b3841128841c67050ff82c1" PartId="3013186b7ae94def8e3c9f82bdc85ec6">
        <Part Type="papunktis" Nr="13.1" Abbr="13.1 pp." DocPartId="1d1c021a68c245f0a83f580839306639" PartId="66495ff7a365492f8613535a7f17f0c8"/>
        <Part Type="papunktis" Nr="13.2" Abbr="13.2 pp." DocPartId="229ad98c39334732a8d2d46c3ab83bcb" PartId="d208a81b53c84851ad28c071f82d9ecc"/>
        <Part Type="papunktis" Nr="13.3" Abbr="13.3 pp." DocPartId="d75b340ef8da4f6a815b1814aca4b86f" PartId="cfc1fa8366de4ab7a5f06e892dc28bec"/>
        <Part Type="papunktis" Nr="13.4" Abbr="13.4 pp." DocPartId="cca7ff8c674b4284a406842fc42cd078" PartId="89a6bb78d6c848b5b85aa9756016bf6c"/>
        <Part Type="papunktis" Nr="13.5" Abbr="13.5 pp." DocPartId="e9400ceed99e4a889282e3738e44ba6e" PartId="3f5a46e67aa0494aac919df172c1ab9a"/>
      </Part>
      <Part Type="punktas" Nr="14" Abbr="14 p." DocPartId="79e193f9118248d1a4a5b9260df72e65" PartId="4a67dbaffe824e9fbc0737ccf34c16e4">
        <Part Type="papunktis" Nr="14.1" Abbr="14.1 pp." DocPartId="c49a7690a10746759082be1334da3f15" PartId="df9383cc611641298a1fb2056c9ed620"/>
        <Part Type="papunktis" Nr="14.2" Abbr="14.2 pp." DocPartId="145a761823d54e02ad86afabab4a7848" PartId="656674bf43904ee5936d57346c5fb456"/>
        <Part Type="papunktis" Nr="14.3" Abbr="14.3 pp." DocPartId="b865013b85184368b9c9dea6fcef2a0d" PartId="a7b3e5f7fab04f6fa82c375eaa12e6bf"/>
      </Part>
    </Part>
    <Part Type="skyrius" Nr="4" Title="BENDROJO LOGOTIPO NAUDOJIMO SĄLYGOS" DocPartId="1e4d97180b354a3a901642b55fe698df" PartId="5249b0ae60e1444884704aa369a2b8cd">
      <Part Type="punktas" Nr="15" Abbr="15 p." DocPartId="fa57f64f16304bbc8fa5f14e03f3bbb0" PartId="a81fec7420a54529ade14f1c9e399165"/>
      <Part Type="punktas" Nr="16" Abbr="16 p." DocPartId="88718d3d5d724361bdc4dbcd4200af81" PartId="55bdfe237ab04f08a61552807ad36a3b"/>
      <Part Type="punktas" Nr="17" Abbr="17 p." DocPartId="8be68cd7f20e4f84aa9aa796426af494" PartId="65fa8690ddc64eeeb93345c04f1b7848"/>
    </Part>
    <Part Type="skyrius" Nr="5" Title="REIKALAVIMAI NUOTOLINIU BŪDU PARDUOTŲ VETERINARINIŲ VAISTŲ PRISTATYMUI" DocPartId="4ec53006b73647e2b0553c0ba766e44d" PartId="fcac85be624f4aa181b1986a93f813b6">
      <Part Type="punktas" Nr="18" Abbr="18 p." DocPartId="c0fee151f8b34724a4d1af21ba540920" PartId="7d314a5309b14f0cb27233062f769ca6"/>
      <Part Type="punktas" Nr="19" Abbr="19 p." DocPartId="01251b9b8db74a34b5b2670ffec5ad01" PartId="5117dde6f87b4699ad4957bb0bad524f"/>
      <Part Type="punktas" Nr="20" Abbr="20 p." DocPartId="47b3e17ae783425097dd94ff03b67ee1" PartId="4c67f87e71184b8c9d27fe7eb491fca8">
        <Part Type="papunktis" Nr="20.1" Abbr="20.1 pp." DocPartId="b6f4c9d8731f464791c765d34fbc52d5" PartId="036891a28ee542948911c386ecc6a370"/>
        <Part Type="papunktis" Nr="20.2" Abbr="20.2 pp." DocPartId="112f983f457f48a981ac1eb0615ab0da" PartId="0077b17f251d4f30b4504366a4521598"/>
      </Part>
    </Part>
    <Part Type="skyrius" Nr="6" Title="NUOTOLINĖS PREKYBOS NERECEPTINIAIS VETERINARINIAIS VAISTAIS DOKUMENTŲ, INFORMACIJOS IR DUOMENŲ TVARKYMO TVARKA" DocPartId="95b9e62cee454278a1c915f7b2f2f782" PartId="68a2ddb722b646548a27aaefb67806fd">
      <Part Type="punktas" Nr="21" Abbr="21 p." DocPartId="a9b25cb24e174b2cb1c9d9caf9443223" PartId="f63003d59f004d42ba14bb3564cc47c6"/>
      <Part Type="punktas" Nr="22" Abbr="22 p." DocPartId="4f84864b5e114a41b22d4c1aacd99af9" PartId="f0e4a1a3bd7242429f103ba449245fd6"/>
      <Part Type="punktas" Nr="23" Abbr="23 p." DocPartId="1fb325be9b60459383bb1d2e6b9f73bb" PartId="f726376d08b344cc9f8f6cec33c25b90"/>
    </Part>
    <Part Type="skyrius" Nr="7" Title="BAIGIAMOSIOS NUOSTATOS" DocPartId="329749ad4d474e409f1eab2ca124a832" PartId="6b90cf96fef54b488eb626cf303cc294">
      <Part Type="punktas" Nr="24" Abbr="24 p." DocPartId="6d332512ddc7409baf4a47a8f830d4bb" PartId="e984c7844fc247838eccb053610a6811"/>
    </Part>
    <Part Type="pabaiga" DocPartId="3f9c750dac074cd5a7ffe9fb7d3a5926" PartId="a78a2949d8f14f8595b19fcfd2a593e9"/>
  </Part>
  <Part Type="priedas" Abbr="pr." Title="(Pranešimo apie nuotolinę prekybą nereceptiniais veterinariniais vaistais forma)" DocPartId="7871c007862849de823b73ff82a88d8c" PartId="24ab8f99c4d44fdf8d08b8faf1928435"/>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7E3A1D4-0E31-431F-ADE6-DC3D8E1806E1}">
  <ds:schemaRefs>
    <ds:schemaRef ds:uri="http://lrs.lt/TAIS/DocParts"/>
  </ds:schemaRefs>
</ds:datastoreItem>
</file>

<file path=customXml/itemProps2.xml><?xml version="1.0" encoding="utf-8"?>
<ds:datastoreItem xmlns:ds="http://schemas.openxmlformats.org/officeDocument/2006/customXml" ds:itemID="{E0065062-3D4A-45C8-958E-FB5535CCB5CF}">
  <ds:schemaRefs>
    <ds:schemaRef ds:uri="http://schemas.openxmlformats.org/officeDocument/2006/bibliography"/>
  </ds:schemaRefs>
</ds:datastoreItem>
</file>

<file path=customXml/itemProps3.xml><?xml version="1.0" encoding="utf-8"?>
<ds:datastoreItem xmlns:ds="http://schemas.openxmlformats.org/officeDocument/2006/customXml" ds:itemID="{DD7854FE-6AF8-4C3C-9CD1-BBBB6EBBF16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TotalTime>
  <Pages>9</Pages>
  <Words>2450</Words>
  <Characters>20083</Characters>
  <Application>Microsoft Office Word</Application>
  <DocSecurity>0</DocSecurity>
  <Lines>167</Lines>
  <Paragraphs>44</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PATVIRTINTA</vt:lpstr>
      <vt:lpstr>PATVIRTINTA</vt:lpstr>
    </vt:vector>
  </TitlesOfParts>
  <Company>sam</Company>
  <LinksUpToDate>false</LinksUpToDate>
  <CharactersWithSpaces>22489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2023-01-13T12:56:00Z</dcterms:created>
  <dc:creator>mdomeikiene</dc:creator>
  <lastModifiedBy>DINDIENĖ Laura</lastModifiedBy>
  <lastPrinted>2022-10-26T10:24:00Z</lastPrinted>
  <dcterms:modified xsi:type="dcterms:W3CDTF">2024-01-02T10:04:00Z</dcterms:modified>
  <revision>11</revision>
  <dc:title>PATVIRTINTA</dc:title>
</coreProperties>
</file>