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2023-01-20 iki 2024-03-12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71cfa62c69544dcfaecb5e4e818814a1"/>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1.1.3. Sauso tipo tarpinio saugojimo panaudoto branduolinio kuro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1.1.6. Labai mažo aktyvumo radioaktyviųjų atliekų atliekynas (statomas, B 19-2 projektas), esantis adresu Visagino sav., Drūkšinių k., Elektrinės g. 1, (BEO statybos ir eksploatavimo licencija Nr. 16.1-89(2015)) </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 Elektros energijos kaupimo įrenginiai, įrengti įgyvendinant Lietuvos Respublikos elektros energetikos sistemos sujungimo su kontinentinės Europos elektros tinklais darbui sinchroniniu režimu įstatymą</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u w:val="single"/>
                  </w:rPr>
                </w:pPr>
                <w:r>
                  <w:rPr>
                    <w:rFonts w:ascii="Times New Roman" w:hAnsi="Times New Roman" w:cs="Times New Roman"/>
                    <w:sz w:val="24"/>
                    <w:szCs w:val="24"/>
                  </w:rPr>
                  <w:t>2.6.1.4. Alytus–Gardinas (LN 368)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trike/>
                    <w:sz w:val="24"/>
                    <w:szCs w:val="24"/>
                    <w:lang w:val="en-US"/>
                  </w:rPr>
                </w:pPr>
                <w:r>
                  <w:rPr>
                    <w:rFonts w:ascii="Times New Roman" w:hAnsi="Times New Roman" w:cs="Times New Roman"/>
                    <w:sz w:val="24"/>
                    <w:szCs w:val="24"/>
                  </w:rPr>
                  <w:t>2.6.1.5. Alytus–Keitiklis 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Alytus–Keitiklis III (Alytus 330–Keitiklis)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Telšių atšaka (LN 457), po rekonstrukcijos Telšiai–Mūša (LN 457)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2.6.1.9. Bitėnai–Sovetskas (LN 325)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2.6.1.10. Bitėnai–Sovetskas (LN 326)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2.6.1.11. Grobinė–Klaipėda (LN 324), po rekonstrukcijos Grobinė–Darbėnai (LN 324) ir Darbėnai–Klaipėda (LN 536)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2.6.1.12. Darbėnai–Bitėnai (LN 535)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2.6.1.13. Ignalinos AE–Lyksna (LN 451), atramų Nr. 1-54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2.6.1.14. Ignalinos AE–Smurgainys (LN 452), po rekonstrukcijos Vilnius</w:t>
                </w:r>
                <w:r>
                  <w:rPr>
                    <w:rFonts w:ascii="Times New Roman" w:hAnsi="Times New Roman" w:cs="Times New Roman"/>
                    <w:color w:val="000000"/>
                    <w:sz w:val="24"/>
                    <w:szCs w:val="24"/>
                  </w:rPr>
                  <w:t>–Neris (LN 333)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2.6.1.15. Ignalinos AE–Utena (LN 453)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2.6.1.16. Jelgava–Šiauliai/Telšiai (LN 305/457), po rekonstrukcijos Mūša–Viskali (LN 305) ir Šiauliai–Mūša (LN 517)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2.6.1.17. Jonava–Panevėžys (LN 317)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2.6.1.18. Jurbarkas–Bitėnai (LN 531)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2.6.1.19. Kaunas–Jurbarkas (LN 327)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2.6.1.20. Klaipėda–Šyša (LN 530)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2.6.1.21. Klaipėda–Telšiai (LN 458)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2.6.1.22. Kruonio HAE–Kaunas (LN 328)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2.6.1.23. Kruonio HAE–Kaunas (LN 329)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2.6.1.24. Kruonio HAE–Sovetskas (LN 447), po rekonstrukcijos Kruonio HAE–Bitėnai (LN448)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2.6.1.25. Lietuvos elektrinė–Alytus (LN 330)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2.6.1.26. Lietuvos elektrinė–Jonava (LN 318)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2.6.1.27. Lietuvos elektrinė–Kruonio HAE (LN 307)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2.6.1.28. Lietuvos elektrinė–Kruonio HAE (LN 308)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2.6.1.29. Lietuvos elektrinė–Neris (LN 331)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2.6.1.30. Lietuvos elektrinė–Vilnius (LN 332)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2.6.1.31. Vilnius–Lietuvos elektrinė–Vilnius (LN 533)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2.6.1.32. Neris–Utena (LN 456)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2.6.1.33. Pastovys–Ignalinos AE (LN 450), (atramų Nr. 486-512)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2.6.1.34. Šiauliai–Kaunas (LN 306), po rekonstrukcijos Šiauliai–Tytuvėnai ir Tytuvėnai–Kaunas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2.6.1.35. Šyša–Bitėnai (LN 532)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2.6.1.36. Utena–Panevėžys (LN 455)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2.6.1.37. Utena–Pastovys (LN 452)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2.6.1.38. Vilnius–Molodečnas (LN 333), po rekonstrukcijos Vilnius – Neris (LN 333)</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2.6.1.39. Klaipėda–Nibru (300 kV nuolatinės srovės elektros kabelis (NordBalt), Klaipėda–pasidalijiimo taškas Baltijos jūroje, tarptautiniuose vandenyse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2.6.1.40. Kruonio HAE–Alytus (LN 366)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2.6.1.41. Kruonio HAE–Alytus (LN 367)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2.6.1.42. Vilnius–Neris (LN 519/520)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2.6.1.43. Darbėnai–Žarnoviecas (320 kV nuolatinės srovės elektros kabelis (</w:t>
                </w:r>
                <w:r>
                  <w:rPr>
                    <w:rFonts w:ascii="Times New Roman" w:hAnsi="Times New Roman" w:cs="Times New Roman"/>
                    <w:i/>
                    <w:iCs/>
                    <w:sz w:val="24"/>
                    <w:szCs w:val="24"/>
                  </w:rPr>
                  <w:t>Harmony Link</w:t>
                </w:r>
                <w:r>
                  <w:rPr>
                    <w:rFonts w:ascii="Times New Roman" w:hAnsi="Times New Roman" w:cs="Times New Roman"/>
                    <w:sz w:val="24"/>
                    <w:szCs w:val="24"/>
                  </w:rPr>
                  <w:t>), Darbėnai–pasidalijimo taškas Baltijos jūroje, tarptautiniuose vandenyse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2.6.2.2. Vilniaus 330/110/10 kV transformatorių pastotė, esanti adresu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2.6.2.3. Lietuvos E 330 kV skirstykla, esanti adresu Elektrėnų sav., Elektrėnų sen., Elektrėnai, Elektrinės g. 21G</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2.6.2.4. Kauno 330/110/10 kV transformatorių pastotė, esanti adresu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2.6.2.5. Jonavos 330/110/10 kV transformatorių pastotė, esanti adresu Jonavos r. sav., Jonava, Girelės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2.6.2.6. Kruonio HAE 330/110/10 kV transformatorių pastotė, esanti adresu Kaišiadorių r. sav., Kruonio sen., Vaiguvos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Pagėgių sav., Lumpėnų sen., Bitėnų k., Bitės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Šilutės r. sav., Katyčių sen., Antšyčių k. 10A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r. sav., Panevėžio sen., Bliūdžių k., Pušaloto g. 230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Jurbarko r. sav., Jurbarkų sen., Dainių k., Eržvilko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Visagino sav., Petriškės k., Elektrinės g. 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nil"/>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2.6.2.19. Mūšos 330 kV skirstykla, esanti adresu Joniškio r. sav., Gataučių sen., Lydekių k. 11T</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2.6.2.20. Darbėnų 330 kV skirstykla, esanti adresu Kretingos r. sav., Darbėnų sen., Žynelių k. 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2.6.2.21. Darbėnų aukštos įtampos nuolatinės srovės keitiklis (</w:t>
                </w:r>
                <w:r>
                  <w:rPr>
                    <w:rFonts w:ascii="Times New Roman" w:hAnsi="Times New Roman" w:cs="Times New Roman"/>
                    <w:i/>
                    <w:iCs/>
                    <w:sz w:val="24"/>
                    <w:szCs w:val="24"/>
                  </w:rPr>
                  <w:t>Harmony Link</w:t>
                </w:r>
                <w:r>
                  <w:rPr>
                    <w:rFonts w:ascii="Times New Roman" w:hAnsi="Times New Roman" w:cs="Times New Roman"/>
                    <w:sz w:val="24"/>
                    <w:szCs w:val="24"/>
                  </w:rPr>
                  <w:t>), esantis adresu Kretingos r. sav., Darbėnų sen., Žynelių k. 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2.6.2.22. Alytaus sinchroninio kompensatoriaus stotis, esanti žemės sklype adresu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2.6.2.23. Neries sinchroninio kompensatoriaus stotis, esanti žemės sklype adresu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2.6.2.24. Telšių sinchroninio kompensatoriaus stotis, esanti žemės sklype adresu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2.6.2.25. Šiaulių transformatorių pastotėje prijungta baterijų energijos kaupimo sistema (50 MW), esanti žemės sklype adresu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2.6.2.29. Piktupėnų VE 330 kV skirstykla, esanti Pagėgių sav., Lumpėnų sen., Kekurtviečių k.</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2.6.2.30. Tytuvėnų VE 330 kV skirstykla, esanti  Kelmės r. sav., Kelmės apylinkių sen., Pliuškaičių 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2113,78 km ir kuris yra Akmenės rajono, Alytaus rajono, Anykščių rajono, Birštono, Biržų rajono, Elektrėnų, Ignalinos rajono, Jonavos rajono, Jurbarko rajono, Kaišiadorių rajono, Kauno rajono, Kėdainių rajono, Klaipėdos rajono, Kretingos rajono, Marijampolės,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Panevėžio dujų kompresorių stotis (Panevėžio DKS), esanti adresu Panevėžio r. sav., Maksvytiškių k., Verslo g. 11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Jauniūnų dujų kompresorių stotis (Jauniūnų DKS), esanti adresu Širvintų r. sav., Jauniūnų sen., Lipuvkos vs.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2.10.4. Šakių dujų apskaitos stotis (Šakių DAS), esanti adresu Šakių r. sav., Šakių sen., Daugėliškių k., Kęstučio g. 77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Kiemėnų dujų apskaitos stotis (Kiemėnų DAS), esanti adresu Pasvalio r. sav.,  Namiškių sen., Kiemėnų k., Kiemėnų g. 71A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stotis (Santakos DAS), esanti adresu Marijampolės sav., Liudvinavo sen., Išlandžių k. (prognozuojama eksploatavimo pradžia 2021 m. gruodžio 31 d.)</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10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24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Signaliniai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Benzino garų surinkimo įrenginys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Geležinkelio 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Autocisternų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Gelžbetoninis tiltas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Elektros kabelių gelžbetoninė estakada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Pramoninės televizijos įranga ir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0,4 kV ETL (iki gaisrinės)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Estakada per Burių gatvę</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Geležinkelio kelias, 9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El. jėgos, apšvietimo ir valdymo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Filtrų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Vandens paruošimo ir kondensato valymo cechas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Šilumokaičių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Katilinė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Druskos ūkis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2.11.29. Geriamojo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2.11.30. Išvalyto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2.11.31. Kondensato rezervuaras,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2.11.32. Sklendžių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2.11.33. Apsauginė sienelė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2.11.34. Metalinės atramos, 25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2.11.35. Gelžbetoninės atramos,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kelias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tūptinės sistema, degalų saugykla su įpylimo įranga, orlaivių saugojimo angarai, inžineriniai tinklai </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7f230097fd11ed8df094f359a60216">
            <w:r w:rsidRPr="00532B9F">
              <w:rPr>
                <w:rFonts w:ascii="Times New Roman" w:eastAsia="MS Mincho" w:hAnsi="Times New Roman"/>
                <w:sz w:val="20"/>
                <w:i/>
                <w:iCs/>
                <w:color w:val="0000FF" w:themeColor="hyperlink"/>
                <w:u w:val="single"/>
              </w:rPr>
              <w:t>40</w:t>
            </w:r>
          </w:fldSimple>
          <w:r>
            <w:rPr>
              <w:rFonts w:ascii="Times New Roman" w:eastAsia="MS Mincho" w:hAnsi="Times New Roman"/>
              <w:sz w:val="20"/>
              <w:i/>
              <w:iCs/>
            </w:rPr>
            <w:t>,
2023-01-18,
paskelbta TAR 2023-01-19, i. k. 2023-00957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7f230097fd11ed8df094f359a60216">
            <w:r w:rsidRPr="00532B9F">
              <w:rPr>
                <w:rFonts w:ascii="Times New Roman" w:eastAsia="MS Mincho" w:hAnsi="Times New Roman"/>
                <w:sz w:val="20"/>
                <w:iCs/>
                <w:color w:val="0000FF" w:themeColor="hyperlink"/>
                <w:u w:val="single"/>
              </w:rPr>
              <w:t>40</w:t>
            </w:r>
          </w:fldSimple>
          <w:r>
            <w:rPr>
              <w:rFonts w:ascii="Times New Roman" w:eastAsia="MS Mincho" w:hAnsi="Times New Roman"/>
              <w:sz w:val="20"/>
              <w:iCs/>
            </w:rPr>
            <w:t>,
2023-01-18,
paskelbta TAR 2023-01-19, i. k. 2023-00957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2A77EDE9"/>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fontTable" Target="fontTable.xml"/>
  <Relationship Id="rId20" Type="http://schemas.openxmlformats.org/officeDocument/2006/relationships/footer" Target="footer18.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71cfa62c69544dcfaecb5e4e818814a1"/>
</Parts>
</file>

<file path=customXml/itemProps1.xml><?xml version="1.0" encoding="utf-8"?>
<ds:datastoreItem xmlns:ds="http://schemas.openxmlformats.org/officeDocument/2006/customXml" ds:itemID="{76870B9D-4875-4D51-89E1-6F5BBB3D45E5}">
  <ds:schemaRefs>
    <ds:schemaRef ds:uri="http://lrs.lt/TAIS/DocParts"/>
  </ds:schemaRefs>
</ds:datastoreItem>
</file>

<file path=docProps/app.xml><?xml version="1.0" encoding="utf-8"?>
<Properties xmlns="http://schemas.openxmlformats.org/officeDocument/2006/extended-properties">
  <Template>Normal.dotm</Template>
  <TotalTime>30</TotalTime>
  <Pages>27</Pages>
  <Words>6639</Words>
  <Characters>48027</Characters>
  <Application>Microsoft Office Word</Application>
  <DocSecurity>0</DocSecurity>
  <Lines>400</Lines>
  <Paragraphs>109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54557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BODIN Aušra</lastModifiedBy>
  <lastPrinted>2017-06-01T05:28:00Z</lastPrinted>
  <dcterms:modified xsi:type="dcterms:W3CDTF">2023-01-20T13:36:00Z</dcterms:modified>
  <revision>10</revision>
</coreProperties>
</file>