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2025-02-09 iki 2026-04-03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873ead191c5849eca4f0b8b533c04f29"/>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5000" w:type="pct"/>
            <w:tblInd w:w="0" w:type="dxa"/>
            <w:tblLook w:val="04A0" w:firstRow="1" w:lastRow="0" w:firstColumn="1" w:lastColumn="0" w:noHBand="0" w:noVBand="1"/>
          </w:tblPr>
          <w:tblGrid>
            <w:gridCol w:w="686"/>
            <w:gridCol w:w="4593"/>
            <w:gridCol w:w="9507"/>
          </w:tblGrid>
          <w:tr>
            <w:trPr>
              <w:tblHeader/>
            </w:trPr>
            <w:tc>
              <w:tcPr>
                <w:tcW w:w="232" w:type="pct"/>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1553" w:type="pct"/>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3215" w:type="pct"/>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232" w:type="pct"/>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4768" w:type="pct"/>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1.1.3. Panaudoto branduolinio kuro sausojo tipo tarpinio saugojimo saugykla,  esanti adresu Visagino sav., Drūkšinių k., Grikiniškės g. 4 (BEO eksploatavimo licencija Nr. 3/2000(P))</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1.1.6. Labai mažai radioaktyvių atliekų atliekynas (B 19-2 projektas), esantis adresu Visagino sav., Drūkšinių k., Elektrinės g. 1, (BEO statybos ir eksploatavimo licencija Nr. 16.1-89(2015))</w:t>
                </w:r>
              </w:p>
            </w:tc>
          </w:tr>
          <w:tr>
            <w:trPr>
              <w:trHeight w:val="587"/>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val="restart"/>
                <w:tcBorders>
                  <w:top w:val="single" w:sz="4" w:space="0" w:color="auto"/>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Studentų g. 39 ir Lvivo g. 25-101</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w:t>
                </w:r>
                <w:r>
                  <w:rPr>
                    <w:rFonts w:ascii="Times New Roman" w:eastAsia="Times New Roman" w:hAnsi="Times New Roman" w:cs="Times New Roman"/>
                    <w:sz w:val="24"/>
                    <w:szCs w:val="24"/>
                  </w:rPr>
                  <w:t xml:space="preserve"> </w:t>
                </w:r>
                <w:r>
                  <w:rPr>
                    <w:rFonts w:ascii="Times New Roman" w:hAnsi="Times New Roman" w:cs="Times New Roman"/>
                    <w:bCs/>
                    <w:sz w:val="24"/>
                    <w:szCs w:val="24"/>
                    <w:lang w:eastAsia="lt-LT"/>
                  </w:rPr>
                  <w:t xml:space="preserve">Elektros energijos kaupimo įrenginiai, įrengti įgyvendinant Lietuvos Respublikos elektros energetikos sistemos sujungimo su kontinentinės Europos elektros tinklais darbui sinchroniniu režimu įstatymą </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1.10.1. 50 MW galios elektros energijos kaupimo įrenginys (elektros akumuliatorius), įrengtas 330/110/10 kV Alytaus transformatorių pastotės teritorijoje (Alytaus r. sav., Alytaus sen., Butkūnų k., Kauno kelias 4)</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1.10.2. 50 MW galios elektros energijos kaupimo įrenginys (elektros akumuliatorius), įrengtas 330/110/10 kV Šiaulių transformatorių pastotės teritorijoje (Šiauliai, Pramonės g. 2E)</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1.10.3. 50 MW galios elektros energijos kaupimo įrenginys (elektros akumuliatorius), įrengtas 330/110/10 kV Vilniaus transformatorių pastotės teritorijoje (Vilnius, J. Tiškevičiaus g. 72A)</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1.10.4. 50 MW galios elektros energijos kaupimo įrenginys (elektros akumuliatorius), įrengtas 330/110/10 kV Utenos transformatorių pastotės teritorijoje (Utenos r. sav., Sudeikių sen., Sirutėnų k., Santarvės g. 39)</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1.10.5. keturių 50 MW galios elektros energijos kaupimo įrenginių valdymo centras (Vilnius, Ozo g. 12A)</w:t>
                </w:r>
              </w:p>
            </w:tc>
          </w:tr>
          <w:tr>
            <w:tc>
              <w:tcPr>
                <w:tcW w:w="232" w:type="pct"/>
                <w:vMerge w:val="restart"/>
                <w:tcBorders>
                  <w:top w:val="single" w:sz="4" w:space="0" w:color="auto"/>
                  <w:left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4768" w:type="pct"/>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rPr>
              <w:trHeight w:val="752"/>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bCs/>
                    <w:sz w:val="24"/>
                    <w:szCs w:val="24"/>
                  </w:rPr>
                </w:pPr>
                <w:r>
                  <w:rPr>
                    <w:rFonts w:ascii="Times New Roman" w:hAnsi="Times New Roman" w:cs="Times New Roman"/>
                    <w:sz w:val="24"/>
                    <w:szCs w:val="24"/>
                  </w:rPr>
                  <w:t>2.4.1. Lietuvos elektros energetikos sistemos valdymo centras, esantis adresu Vilnius, Karlo Gustavo Emilio Manerheimo g. 8</w:t>
                </w:r>
              </w:p>
            </w:tc>
          </w:tr>
          <w:tr>
            <w:trPr>
              <w:trHeight w:val="1182"/>
            </w:trP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jc w:val="both"/>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2.4.2. Lietuvos elektros energetikos sistemos rezervinis valdymo centras, esantis adresu Kauno r. sav., Karmėlavos sen., Biruliškių k., Pastotės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tabs>
                    <w:tab w:val="left" w:pos="810"/>
                  </w:tabs>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sinchroninių kompensatorių stotys, elektros energijos kaupimo įrenginiai),</w:t>
                </w:r>
                <w:r>
                  <w:rPr>
                    <w:rFonts w:ascii="Times New Roman" w:hAnsi="Times New Roman" w:cs="Times New Roman"/>
                    <w:b/>
                    <w:bCs/>
                    <w:sz w:val="24"/>
                    <w:szCs w:val="24"/>
                  </w:rPr>
                  <w:t xml:space="preserve"> </w:t>
                </w:r>
                <w:r>
                  <w:rPr>
                    <w:rFonts w:ascii="Times New Roman" w:hAnsi="Times New Roman" w:cs="Times New Roman"/>
                    <w:sz w:val="24"/>
                    <w:szCs w:val="24"/>
                  </w:rPr>
                  <w:t>reikalingos elektros energijos perdavimo funkcijai atlikti</w:t>
                </w:r>
              </w:p>
            </w:tc>
            <w:tc>
              <w:tcPr>
                <w:tcW w:w="3215" w:type="pct"/>
                <w:tcBorders>
                  <w:top w:val="single" w:sz="4" w:space="0" w:color="auto"/>
                  <w:left w:val="single" w:sz="4" w:space="0" w:color="auto"/>
                  <w:bottom w:val="single" w:sz="4" w:space="0" w:color="auto"/>
                  <w:right w:val="single" w:sz="4" w:space="0" w:color="auto"/>
                </w:tcBorders>
              </w:tcPr>
              <w:p>
                <w:pPr>
                  <w:tabs>
                    <w:tab w:val="left" w:pos="34"/>
                  </w:tabs>
                  <w:ind w:left="34"/>
                  <w:jc w:val="both"/>
                  <w:rPr>
                    <w:rFonts w:ascii="Times New Roman" w:hAnsi="Times New Roman" w:cs="Times New Roman"/>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MT" w:eastAsia="Times New Roman" w:hAnsi="TimesNewRomanPSMT" w:cs="TimesNewRomanPSMT"/>
                    <w:sz w:val="24"/>
                    <w:szCs w:val="24"/>
                  </w:rPr>
                  <w:t>2.6.1.1. Aizkrauklė–Panevėžys (LN 316)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 Alytus–Elkas 1 (LitPol Link), kitaip Alytus–Lietuvos valstybės siena (51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 Alytus–Elkas 2 (LitPol Link), kitaip Alytus–Lietuvos valstybės siena (51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2.6.1.4.</w:t>
                </w: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Alytus–Keitiklis 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lang w:val="en-US"/>
                  </w:rPr>
                </w:pPr>
                <w:r>
                  <w:rPr>
                    <w:rFonts w:ascii="Times New Roman" w:hAnsi="Times New Roman" w:cs="Times New Roman"/>
                    <w:sz w:val="24"/>
                    <w:szCs w:val="24"/>
                  </w:rPr>
                  <w:t>2.6.1.5.</w:t>
                </w:r>
                <w:r>
                  <w:rPr>
                    <w:rFonts w:ascii="Times New Roman" w:hAnsi="Times New Roman" w:cs="Times New Roman"/>
                    <w:b/>
                    <w:bCs/>
                    <w:sz w:val="24"/>
                    <w:szCs w:val="24"/>
                  </w:rPr>
                  <w:t xml:space="preserve"> </w:t>
                </w:r>
                <w:r>
                  <w:rPr>
                    <w:rFonts w:ascii="Times New Roman" w:hAnsi="Times New Roman" w:cs="Times New Roman"/>
                    <w:sz w:val="24"/>
                    <w:szCs w:val="24"/>
                  </w:rPr>
                  <w:t>Alytus–Keitiklis II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851"/>
                    <w:tab w:val="left" w:pos="1134"/>
                  </w:tabs>
                  <w:jc w:val="both"/>
                  <w:rPr>
                    <w:rFonts w:ascii="Times New Roman" w:hAnsi="Times New Roman" w:cs="Times New Roman"/>
                    <w:sz w:val="24"/>
                    <w:szCs w:val="24"/>
                  </w:rPr>
                </w:pPr>
                <w:r>
                  <w:rPr>
                    <w:rFonts w:ascii="Times New Roman" w:hAnsi="Times New Roman" w:cs="Times New Roman"/>
                    <w:sz w:val="24"/>
                    <w:szCs w:val="24"/>
                  </w:rPr>
                  <w:t>2.6.1.6. Alytus–Keitiklis III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2.6.1.7. Telšių atšaka (LN 457), po rekonstrukcijos Telšiai–Mūša (LN 457)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2.6.1.8. Grobinė–Darbėnai (LN 324)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u w:val="single"/>
                  </w:rPr>
                </w:pPr>
                <w:r>
                  <w:rPr>
                    <w:rFonts w:ascii="TimesNewRomanPSMT" w:eastAsia="Times New Roman" w:hAnsi="TimesNewRomanPSMT" w:cs="TimesNewRomanPSMT"/>
                    <w:sz w:val="24"/>
                    <w:szCs w:val="24"/>
                  </w:rPr>
                  <w:t>2.6.1.9. Darbėnai–Klaipėda (LN 536)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2.6.1.10. </w:t>
                </w:r>
                <w:r>
                  <w:rPr>
                    <w:rFonts w:ascii="TimesNewRomanPSMT" w:eastAsia="Times New Roman" w:hAnsi="TimesNewRomanPSMT" w:cs="TimesNewRomanPSMT"/>
                    <w:sz w:val="24"/>
                    <w:szCs w:val="24"/>
                  </w:rPr>
                  <w:t>Darbėnai–Bitėnai (LN 535)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2.6.1.11. </w:t>
                </w:r>
                <w:r>
                  <w:rPr>
                    <w:rFonts w:ascii="TimesNewRomanPSMT" w:eastAsia="Times New Roman" w:hAnsi="TimesNewRomanPSMT" w:cs="TimesNewRomanPSMT"/>
                    <w:sz w:val="24"/>
                    <w:szCs w:val="24"/>
                  </w:rPr>
                  <w:t>Ignalinos AE–Lyksna (LN 451), atramų Nr. 1-54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2.6.1.12. </w:t>
                </w:r>
                <w:r>
                  <w:rPr>
                    <w:rFonts w:ascii="TimesNewRomanPSMT" w:eastAsia="Times New Roman" w:hAnsi="TimesNewRomanPSMT" w:cs="TimesNewRomanPSMT"/>
                    <w:sz w:val="24"/>
                    <w:szCs w:val="24"/>
                  </w:rPr>
                  <w:t>Ignalinos AE–Utena (LN 453)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2.6.1.13. </w:t>
                </w:r>
                <w:r>
                  <w:rPr>
                    <w:rFonts w:ascii="TimesNewRomanPSMT" w:eastAsia="Times New Roman" w:hAnsi="TimesNewRomanPSMT" w:cs="TimesNewRomanPSMT"/>
                    <w:sz w:val="24"/>
                    <w:szCs w:val="24"/>
                  </w:rPr>
                  <w:t>Mūša–Viskali (LN305)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2.6.1.14. Šiauliai–Mūša (LN 517)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MT" w:eastAsia="Times New Roman" w:hAnsi="TimesNewRomanPSMT" w:cs="TimesNewRomanPSMT"/>
                    <w:sz w:val="24"/>
                    <w:szCs w:val="24"/>
                  </w:rPr>
                  <w:t>2.6.1.15. Jonava–Panevėžys (LN 317)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2.6.1.16. </w:t>
                </w:r>
                <w:r>
                  <w:rPr>
                    <w:rFonts w:ascii="TimesNewRomanPSMT" w:eastAsia="Times New Roman" w:hAnsi="TimesNewRomanPSMT" w:cs="TimesNewRomanPSMT"/>
                    <w:sz w:val="24"/>
                    <w:szCs w:val="24"/>
                  </w:rPr>
                  <w:t>Jurbarkas–Bitėnai (LN 531)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2.6.1.17. </w:t>
                </w:r>
                <w:r>
                  <w:rPr>
                    <w:rFonts w:ascii="TimesNewRomanPSMT" w:eastAsia="Times New Roman" w:hAnsi="TimesNewRomanPSMT" w:cs="TimesNewRomanPSMT"/>
                    <w:sz w:val="24"/>
                    <w:szCs w:val="24"/>
                  </w:rPr>
                  <w:t>Kaunas–Jurbarkas (LN 327)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2.6.1.18. </w:t>
                </w:r>
                <w:r>
                  <w:rPr>
                    <w:rFonts w:ascii="TimesNewRomanPSMT" w:eastAsia="Times New Roman" w:hAnsi="TimesNewRomanPSMT" w:cs="TimesNewRomanPSMT"/>
                    <w:sz w:val="24"/>
                    <w:szCs w:val="24"/>
                  </w:rPr>
                  <w:t>Klaipėda–Šyša (LN 530)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2.6.1.19. </w:t>
                </w:r>
                <w:r>
                  <w:rPr>
                    <w:rFonts w:ascii="TimesNewRomanPSMT" w:eastAsia="Times New Roman" w:hAnsi="TimesNewRomanPSMT" w:cs="TimesNewRomanPSMT"/>
                    <w:sz w:val="24"/>
                    <w:szCs w:val="24"/>
                  </w:rPr>
                  <w:t>Klaipėda–Telšiai (LN 458)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2.6.1.20. </w:t>
                </w:r>
                <w:r>
                  <w:rPr>
                    <w:rFonts w:ascii="TimesNewRomanPSMT" w:eastAsia="Times New Roman" w:hAnsi="TimesNewRomanPSMT" w:cs="TimesNewRomanPSMT"/>
                    <w:sz w:val="24"/>
                    <w:szCs w:val="24"/>
                  </w:rPr>
                  <w:t>Kruonio HAE–Kaunas (LN 328)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2.6.1.21. </w:t>
                </w:r>
                <w:r>
                  <w:rPr>
                    <w:rFonts w:ascii="TimesNewRomanPSMT" w:eastAsia="Times New Roman" w:hAnsi="TimesNewRomanPSMT" w:cs="TimesNewRomanPSMT"/>
                    <w:sz w:val="24"/>
                    <w:szCs w:val="24"/>
                  </w:rPr>
                  <w:t>Kruonio HAE–Kaunas (LN 329)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2.6.1.22. Kruonio HAE–Bitėnai (LN448)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2.6.1.23. Lietuvos elektrinė–Alytus (LN 330)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2.6.1.24. Lietuvos elektrinė–Jonava (LN 318)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2.6.1.25. Lietuvos elektrinė–Kruonio HAE (LN 307)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2.6.1.26. Lietuvos elektrinė–Kruonio HAE (LN 308)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2.6.1.27. Lietuvos elektrinė–Neris (LN 331)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2.6.1.28. Lietuvos elektrinė–Vilnius (LN 332)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2.6.1.29. Vilnius–Lietuvos elektrinė–Vilnius (LN 533)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2.6.1.30. Neris–Utena (LN 456)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2.6.1.31. Šiauliai–Kaunas (LN 306), po rekonstrukcijos Šiauliai–Tytuvėnai ir Tytuvėnai–Kaunas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2.6.1.32. Šyša–Bitėnai (LN 532)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2.6.1.33. Utena–Panevėžys (LN 455)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spacing w:line="276" w:lineRule="auto"/>
                  <w:jc w:val="both"/>
                  <w:rPr>
                    <w:rFonts w:ascii="Times New Roman" w:hAnsi="Times New Roman" w:cs="Times New Roman"/>
                    <w:sz w:val="24"/>
                    <w:szCs w:val="24"/>
                  </w:rPr>
                </w:pPr>
                <w:r>
                  <w:rPr>
                    <w:rFonts w:ascii="Times New Roman" w:eastAsia="Times New Roman" w:hAnsi="Times New Roman" w:cs="Times New Roman"/>
                    <w:sz w:val="24"/>
                    <w:szCs w:val="24"/>
                  </w:rPr>
                  <w:t>2.6.1.34. Utena–Ignalinos AE (LN 452)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2.6.1.35. Vilnius–Neris (LN 333)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2.6.1.36. Klaipėda–Nibru (300 kV nuolatinės srovės elektros kabelis (NordBalt), Klaipėda–pasidalijimo taškas Baltijos jūroje, tarptautiniuose vandenyse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2.6.1.37. Kruonio HAE–Alytus (LN 366)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2.6.1.38. Kruonio HAE–Alytus (LN 367)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2.6.1.39. Darbėnai–Žarnoviecas (320 kV nuolatinės srovės elektros kabelis (</w:t>
                </w:r>
                <w:r>
                  <w:rPr>
                    <w:rFonts w:ascii="Times New Roman" w:eastAsia="Times New Roman" w:hAnsi="Times New Roman" w:cs="Times New Roman"/>
                    <w:i/>
                    <w:iCs/>
                    <w:sz w:val="24"/>
                    <w:szCs w:val="24"/>
                  </w:rPr>
                  <w:t>Harmony Link</w:t>
                </w:r>
                <w:r>
                  <w:rPr>
                    <w:rFonts w:ascii="Times New Roman" w:eastAsia="Times New Roman" w:hAnsi="Times New Roman" w:cs="Times New Roman"/>
                    <w:sz w:val="24"/>
                    <w:szCs w:val="24"/>
                  </w:rPr>
                  <w:t>), Darbėnai–pasidalijimo taškas Baltijos jūroje, tarptautiniuose vandenyse</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2.6.1.40. Mūša–Panevėžys (LN 518)</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2.6.2.1. Neries 330/110/10 kV transformatorių pastotė, esanti adresu Vilniaus apskr., Vilniaus r. sav., Nemenčinės sen., Karveliškių vs., Vilijos g. 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2.6.2.2. Vilniaus 330/110/10 kV transformatorių pastotė, esanti adresu Vilnius, J. Tiškevičiaus g. 72A</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2.6.2.3. Lietuvos E 330 kV skirstykla, esanti adresu Elektrėnų sav., Elektrėnų sen., Elektrėnai, Elektrinės g. 21G</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2.6.2.4. Kauno 330/110/10 kV transformatorių pastotė, esanti adresu Kauno r. sav., Karmėlavos sen., Biruliškių k., Pastotės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2.6.2.5. Jonavos 330/110/10 kV transformatorių pastotė, esanti adresu Jonavos r. sav., Jonava, Girelės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2.6.2.6. Kruonio HAE 330/110/10 kV transformatorių pastotė, esanti adresu Kaišiadorių r. sav., Kruonio sen., Vaiguvos k. 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2.6.2.7. Klaipėdos 330/110/10 kV transformatorių pastotė, esanti adresu Klaipėdos r. sav., Dovilų sen., Kiškėnų k., Šatrijos takas 19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2.6.2.8. Klaipėdos aukštos įtampos nuolatinės srovės keitiklis ir 330 kV skirstykla (NordBalt), esantys adresu Klaipėdos r. sav., Dovilų sen., Kiškėnų k., Šatrijos takas 19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2.6.2.9. Telšių 330/110/10 kV transformatorių pastotė, esanti adresu Telšių r. sav., Degaičių sen., Gintalų k. 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2.6.2.10. Bitėnų 330/110/10 kV transformatorių pastotė, esanti adresu Pagėgių sav., Lumpėnų sen., Bitėnų k., Bitės g. 3A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2.6.2.11. Šyšos VE 30/330 kV transformatorių pastotė, esanti adresu Šilutės r. sav., Katyčių sen., Antšyčių k. 10A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2.6.2.12. Panevėžio 330/110/10 kV transformatorių pastotė, esanti adresu Panevėžio r. sav., Panevėžio sen., Bliūdžių k., Pušaloto g. 230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2.6.2.13. Šiaulių 330/110/10 kV transformatorių pastotė, esanti adresu Šiauliai, Pramonės g. 2E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2.6.2.14. Jurbarko 330/110/10 kV transformatorių pastotė, esanti adresu Jurbarko r. sav., Jurbarkų sen., Dainių k., Eržvilko g. 3A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2.6.2.15. Utenos 330/110/10 kV transformatorių pastotė, esanti adresu Utenos r. sav., Sudeikių sen., Sirutėnų k., Santarvės g. 39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2.6.2.16. Ignalinos AE 330/110/6 kV transformatorių pastotė, esanti adresu Visagino sav., Petriškės k., Elektrinės g. 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2.6.2.17. Alytaus 330/110/10 kV transformatorių pastotė, esanti adresu Alytaus r. sav., Alytaus sen., Butkūnų k., Kauno kelias 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2.6.2.18. Alytaus aukštos įtampos nuolatinės srovės keitiklis ir 330–400 kV skirstyklos (LitPol Link), esantys adresu Alytaus r. sav., Alytaus sen., Butrimiškių k., Lankų g. 45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2.6.2.19. Mūšos 330 kV skirstykla, esanti adresu Joniškio r. sav., Gataučių sen., Lydekių k. 11T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2.6.2.20. Darbėnų 330 kV skirstykla, esanti adresu Kretingos r. sav., Darbėnų sen., Žynelių k.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2.6.2.21. Darbėnų aukštos įtampos nuolatinės srovės keitiklis (</w:t>
                </w:r>
                <w:r>
                  <w:rPr>
                    <w:rFonts w:ascii="Times New Roman" w:eastAsia="Times New Roman" w:hAnsi="Times New Roman" w:cs="Times New Roman"/>
                    <w:i/>
                    <w:iCs/>
                    <w:sz w:val="24"/>
                    <w:szCs w:val="24"/>
                  </w:rPr>
                  <w:t>Harmony Link</w:t>
                </w:r>
                <w:r>
                  <w:rPr>
                    <w:rFonts w:ascii="Times New Roman" w:eastAsia="Times New Roman" w:hAnsi="Times New Roman" w:cs="Times New Roman"/>
                    <w:sz w:val="24"/>
                    <w:szCs w:val="24"/>
                  </w:rPr>
                  <w:t>), esantis adresu Kretingos r. sav., Darbėnų sen., Žynelių k.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2.6.2.22. Alytaus sinchroninio kompensatoriaus stotis, esanti žemės sklype adresu Alytaus r. sav., Alytaus sen., Butrimiškių k., Lankų g. 45</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2.6.2.23. Neries sinchroninio kompensatoriaus stotis, esanti žemės sklype adresu Vilniaus r. sav., Nemenčinės sen., Karveliškių vs., Vilijos g. 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2.6.2.24. Telšių sinchroninio kompensatoriaus stotis, esanti žemės sklype adresu Telšių r. sav., Degaičių sen., Gintalų k. 1</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2.6.2.25. Šiaulių transformatorių pastotėje prijungta baterijų energijos kaupimo sistema (50 MW), esanti žemės sklype adresu Šiauliai, Pramonės g. 2E</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2.6.2.26. Vilniaus transformatorių pastotėje prijungta baterijų energijos kaupimo sistema (50 MW), esanti žemės sklype adresu Vilnius, J. Tiškevičiaus g. 72A</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2.6.2.27. Utenos transformatorių pastotėje prijungta baterijų energijos kaupimo sistema (50 MW), esanti žemės sklype adresu Utenos r. sav., Sudeikių sen., Sirutėnų k., Santarvės g. 39</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2.6.2.28. Alytaus transformatorių pastotėje prijungta baterijų energijos kaupimo sistema (50 MW), esanti žemės sklype adresu Alytaus r. sav., Alytaus sen., Butkūnų k., Kauno kelias 4</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2.6.2.29. Piktupėnų VE 330 kV skirstykla, esanti Pagėgių sav., Lumpėnų sen., Kerkutviečių k.</w:t>
                </w:r>
              </w:p>
            </w:tc>
          </w:tr>
          <w:tr>
            <w:trPr>
              <w:trHeight w:val="610"/>
            </w:trP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2.6.2.30. Tytuvėnų VE 330 kV skirstykla, esanti  Kelmės r. sav., Kelmės apylinkių sen., Pliuškaičių k.</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3215" w:type="pct"/>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2 288,78 km ir kuris yra Akmenės rajono, Alytaus rajono, Anykščių rajono, Birštono, Biržų rajono, Elektrėnų, Ignalinos rajono, Jonavos rajono, Jurbarko rajono, Kaišiadorių rajono, Kauno rajono, Kėdainių rajono, Klaipėdos rajono, Kretingos rajono, Lazdijų</w:t>
                </w:r>
                <w:r>
                  <w:rPr>
                    <w:rFonts w:ascii="Times New Roman" w:hAnsi="Times New Roman" w:cs="Times New Roman"/>
                    <w:b/>
                    <w:bCs/>
                    <w:sz w:val="24"/>
                    <w:szCs w:val="24"/>
                  </w:rPr>
                  <w:t xml:space="preserve"> </w:t>
                </w:r>
                <w:r>
                  <w:rPr>
                    <w:rFonts w:ascii="Times New Roman" w:hAnsi="Times New Roman" w:cs="Times New Roman"/>
                    <w:sz w:val="24"/>
                    <w:szCs w:val="24"/>
                  </w:rPr>
                  <w:t>rajono</w:t>
                </w:r>
                <w:r>
                  <w:rPr>
                    <w:rFonts w:ascii="Times New Roman" w:hAnsi="Times New Roman" w:cs="Times New Roman"/>
                    <w:b/>
                    <w:bCs/>
                    <w:sz w:val="24"/>
                    <w:szCs w:val="24"/>
                  </w:rPr>
                  <w:t>,</w:t>
                </w:r>
                <w:r>
                  <w:rPr>
                    <w:rFonts w:ascii="Times New Roman" w:hAnsi="Times New Roman" w:cs="Times New Roman"/>
                    <w:sz w:val="24"/>
                    <w:szCs w:val="24"/>
                  </w:rPr>
                  <w:t xml:space="preserve"> Marijampolės rajono,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teritorijose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2.10.2. Panevėžio dujų kompresorių stotis (Panevėžio DKS), esanti adresu Panevėžio r. sav., Maksvytiškių k., Verslo g. 11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2.10.3. Jauniūnų dujų kompresorių stotis (Jauniūnų DKS), esanti adresu Širvintų r. sav., Jauniūnų sen., Lipuvkos vs.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2.10.4. </w:t>
                </w:r>
                <w:r>
                  <w:rPr>
                    <w:rFonts w:ascii="Times New Roman" w:hAnsi="Times New Roman" w:cs="Times New Roman"/>
                    <w:sz w:val="24"/>
                    <w:szCs w:val="24"/>
                    <w:lang w:eastAsia="lt-LT"/>
                  </w:rPr>
                  <w:t>Šakių dujų apskaitos stotis (Šakių DAS), esanti adresu Šakių r. sav., Šakių sen., Daugėliškių k., Kęstučio g. 77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2.10.5. Kiemėnų dujų apskaitos stotis (Kiemėnų DAS), esanti adresu Pasvalio r. sav.,  Namiškių sen., Kiemėnų k., Kiemėnų g. 71A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ir slėgio ribojimo stotis (Santakos DASRS), esanti adresu Marijampolės sav., Liudvinavo sen., Išlandžių k</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15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41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Stacionarioji priešgaisrinė įranga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Geležinkelio cisternų pripylimo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Autocisternų pripylimo aikštelė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Gelžbetoninis tiltas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Elektros kabelių gelžbetoninė estakada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Pramoninės televizijos įranga ir linijos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0,4 kV ETL (iki gaisrinės)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Estakada per Burių gatvę</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Geležinkelio kelias, 9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El. jėgos, apšvietimo, signaliniai ir valdymo kabeliai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Vandens paruošimo ir kondensato valymo cechas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Šilumokaičių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Katilinė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Katilinės dyzelino ūkis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Išvalyto vandens rezervuaras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Sklendžių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geležinkelio kelias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rPr>
              <w:trHeight w:val="14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 Aerodromai pagal Vyriausybės nutarimu patvirtintą sąrašą</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esančios adresu: Oreivių g. 1, Paluknio k., Paluknio sen., Trakų r. </w:t>
                </w:r>
                <w:r>
                  <w:rPr>
                    <w:rFonts w:ascii="Times New Roman" w:hAnsi="Times New Roman" w:cs="Times New Roman"/>
                    <w:iCs/>
                    <w:sz w:val="24"/>
                    <w:szCs w:val="24"/>
                  </w:rPr>
                  <w:t xml:space="preserve">sav., </w:t>
                </w:r>
                <w:r>
                  <w:rPr>
                    <w:rFonts w:ascii="Times New Roman" w:hAnsi="Times New Roman" w:cs="Times New Roman"/>
                    <w:sz w:val="24"/>
                    <w:szCs w:val="24"/>
                  </w:rPr>
                  <w:t>asfaltbetonio kilimo ir tūpimo takas, peronas, orlaivių stovėjimo aikštelės, signaliniai riedėjimo tako žiburiai, vizualaus artėjimo tūptinės sistema, degalų saugykla su įpylimo įranga, orlaivių saugojimo angarai, inžineriniai tinklai</w:t>
                </w:r>
              </w:p>
            </w:tc>
          </w:tr>
          <w:tr>
            <w:trPr>
              <w:trHeight w:val="141"/>
            </w:trPr>
            <w:tc>
              <w:tcPr>
                <w:tcW w:w="232" w:type="pct"/>
                <w:vMerge/>
                <w:tcBorders>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2.14.2. Pociūnų aerodromo susisiekimo komunikacijos: kilimo ir tūpimo takas, esantis adresu: Pociūnų k., Prienų sen., Prienų r. sav., ir du gruntiniai takai, esantys adresu: Padangių g. 10, Pociūnų k., Prienų sen., Prienų r. sav.</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2641900ee311ebb74de75171d26d52">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2020-10-14,
paskelbta TAR 2020-10-15, i. k. 2020-21493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407a0a8c511ebbcbbc2971cdac3cb">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2021-04-28,
paskelbta TAR 2021-04-29, i. k. 2021-09045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7f230097fd11ed8df094f359a60216">
            <w:r w:rsidRPr="00532B9F">
              <w:rPr>
                <w:rFonts w:ascii="Times New Roman" w:eastAsia="MS Mincho" w:hAnsi="Times New Roman"/>
                <w:sz w:val="20"/>
                <w:i/>
                <w:iCs/>
                <w:color w:val="0000FF" w:themeColor="hyperlink"/>
                <w:u w:val="single"/>
              </w:rPr>
              <w:t>40</w:t>
            </w:r>
          </w:fldSimple>
          <w:r>
            <w:rPr>
              <w:rFonts w:ascii="Times New Roman" w:eastAsia="MS Mincho" w:hAnsi="Times New Roman"/>
              <w:sz w:val="20"/>
              <w:i/>
              <w:iCs/>
            </w:rPr>
            <w:t>,
2023-01-18,
paskelbta TAR 2023-01-19, i. k. 2023-00957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96b70e06711eead77e967e3995264">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2024-03-06,
paskelbta TAR 2024-03-12, i. k. 2024-04516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2b2e9048f511efbdaea558de59136c">
            <w:r w:rsidRPr="00532B9F">
              <w:rPr>
                <w:rFonts w:ascii="Times New Roman" w:eastAsia="MS Mincho" w:hAnsi="Times New Roman"/>
                <w:sz w:val="20"/>
                <w:i/>
                <w:iCs/>
                <w:color w:val="0000FF" w:themeColor="hyperlink"/>
                <w:u w:val="single"/>
              </w:rPr>
              <w:t>605</w:t>
            </w:r>
          </w:fldSimple>
          <w:r>
            <w:rPr>
              <w:rFonts w:ascii="Times New Roman" w:eastAsia="MS Mincho" w:hAnsi="Times New Roman"/>
              <w:sz w:val="20"/>
              <w:i/>
              <w:iCs/>
            </w:rPr>
            <w:t>,
2024-07-17,
paskelbta TAR 2024-07-23, i. k. 2024-13439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2af6295dc11efa605b9842742bf37">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2024-10-23,
paskelbta TAR 2024-10-29, i. k. 2024-18719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2641900ee311ebb74de75171d26d52">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2020-10-14,
paskelbta TAR 2020-10-15, i. k. 2020-21493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0407a0a8c511ebbcbbc2971cdac3cb">
            <w:r w:rsidRPr="00532B9F">
              <w:rPr>
                <w:rFonts w:ascii="Times New Roman" w:eastAsia="MS Mincho" w:hAnsi="Times New Roman"/>
                <w:sz w:val="20"/>
                <w:iCs/>
                <w:color w:val="0000FF" w:themeColor="hyperlink"/>
                <w:u w:val="single"/>
              </w:rPr>
              <w:t>285</w:t>
            </w:r>
          </w:fldSimple>
          <w:r>
            <w:rPr>
              <w:rFonts w:ascii="Times New Roman" w:eastAsia="MS Mincho" w:hAnsi="Times New Roman"/>
              <w:sz w:val="20"/>
              <w:iCs/>
            </w:rPr>
            <w:t>,
2021-04-28,
paskelbta TAR 2021-04-29, i. k. 2021-09045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7f230097fd11ed8df094f359a60216">
            <w:r w:rsidRPr="00532B9F">
              <w:rPr>
                <w:rFonts w:ascii="Times New Roman" w:eastAsia="MS Mincho" w:hAnsi="Times New Roman"/>
                <w:sz w:val="20"/>
                <w:iCs/>
                <w:color w:val="0000FF" w:themeColor="hyperlink"/>
                <w:u w:val="single"/>
              </w:rPr>
              <w:t>40</w:t>
            </w:r>
          </w:fldSimple>
          <w:r>
            <w:rPr>
              <w:rFonts w:ascii="Times New Roman" w:eastAsia="MS Mincho" w:hAnsi="Times New Roman"/>
              <w:sz w:val="20"/>
              <w:iCs/>
            </w:rPr>
            <w:t>,
2023-01-18,
paskelbta TAR 2023-01-19, i. k. 2023-00957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296b70e06711eead77e967e3995264">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2024-03-06,
paskelbta TAR 2024-03-12, i. k. 2024-04516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2b2e9048f511efbdaea558de59136c">
            <w:r w:rsidRPr="00532B9F">
              <w:rPr>
                <w:rFonts w:ascii="Times New Roman" w:eastAsia="MS Mincho" w:hAnsi="Times New Roman"/>
                <w:sz w:val="20"/>
                <w:iCs/>
                <w:color w:val="0000FF" w:themeColor="hyperlink"/>
                <w:u w:val="single"/>
              </w:rPr>
              <w:t>605</w:t>
            </w:r>
          </w:fldSimple>
          <w:r>
            <w:rPr>
              <w:rFonts w:ascii="Times New Roman" w:eastAsia="MS Mincho" w:hAnsi="Times New Roman"/>
              <w:sz w:val="20"/>
              <w:iCs/>
            </w:rPr>
            <w:t>,
2024-07-17,
paskelbta TAR 2024-07-23, i. k. 2024-13439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22af6295dc11efa605b9842742bf37">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2024-10-23,
paskelbta TAR 2024-10-29, i. k. 2024-18719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134" w:right="1134" w:bottom="1134" w:left="1134"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82"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13</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15:docId w15:val="{98F0F76F-2406-4AA6-BFA4-5E0F0F896C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28.xml"/>
  <Relationship Id="rId16" Type="http://schemas.openxmlformats.org/officeDocument/2006/relationships/header" Target="header29.xml"/>
  <Relationship Id="rId17" Type="http://schemas.openxmlformats.org/officeDocument/2006/relationships/footer" Target="footer28.xml"/>
  <Relationship Id="rId18" Type="http://schemas.openxmlformats.org/officeDocument/2006/relationships/footer" Target="footer29.xml"/>
  <Relationship Id="rId19" Type="http://schemas.openxmlformats.org/officeDocument/2006/relationships/header" Target="header30.xml"/>
  <Relationship Id="rId2" Type="http://schemas.openxmlformats.org/officeDocument/2006/relationships/fontTable" Target="fontTable.xml"/>
  <Relationship Id="rId20" Type="http://schemas.openxmlformats.org/officeDocument/2006/relationships/footer" Target="footer30.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873ead191c5849eca4f0b8b533c04f29"/>
</Parts>
</file>

<file path=customXml/itemProps1.xml><?xml version="1.0" encoding="utf-8"?>
<ds:datastoreItem xmlns:ds="http://schemas.openxmlformats.org/officeDocument/2006/customXml" ds:itemID="{5237DD8C-CB9B-44AB-8DD3-F32E8BBF1A7E}">
  <ds:schemaRefs>
    <ds:schemaRef ds:uri="http://lrs.lt/TAIS/DocParts"/>
  </ds:schemaRefs>
</ds:datastoreItem>
</file>

<file path=docProps/app.xml><?xml version="1.0" encoding="utf-8"?>
<Properties xmlns="http://schemas.openxmlformats.org/officeDocument/2006/extended-properties">
  <Template>Normal.dotm</Template>
  <TotalTime>85</TotalTime>
  <Pages>30</Pages>
  <Words>6883</Words>
  <Characters>49565</Characters>
  <Application>Microsoft Office Word</Application>
  <DocSecurity>0</DocSecurity>
  <Lines>413</Lines>
  <Paragraphs>112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56336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GUMBYTĖ Danguolė</lastModifiedBy>
  <lastPrinted>2017-06-01T05:28:00Z</lastPrinted>
  <dcterms:modified xsi:type="dcterms:W3CDTF">2024-11-05T09:31:00Z</dcterms:modified>
  <revision>26</revision>
</coreProperties>
</file>