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7f48cdf7b014c74adf2d88aba890c20"/>
        <w:lock w:val="sdtLocked"/>
        <w:richText/>
      </w:sdtPr>
      <w:sdtContent>
        <w:p>
          <w:pPr>
            <w:jc w:val="both"/>
            <w:rPr>
              <w:rFonts w:ascii="Times New Roman" w:hAnsi="Times New Roman"/>
            </w:rPr>
          </w:pPr>
          <w:r>
            <w:rPr>
              <w:rFonts w:ascii="Times New Roman" w:hAnsi="Times New Roman"/>
              <w:b/>
              <w:i/>
            </w:rPr>
            <w:t>Suvestinė redakcija nuo 2024-10-30 iki 2025-02-08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2018-06-11, i. k. 2018-09731</w:t>
          </w:r>
        </w:p>
        <w:p>
          <w:pPr>
            <w:jc w:val="both"/>
            <w:rPr>
              <w:rFonts w:ascii="Times New Roman" w:hAnsi="Times New Roman"/>
              <w:sz w:val="20"/>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szCs w:val="24"/>
            </w:rPr>
            <w:t>Dėl KONKREČIŲ nacionaliniam saugumui užtikrinti svarbių įrenginių ir turto sąrašO PATVIRTINIMO</w:t>
          </w:r>
        </w:p>
        <w:p>
          <w:pPr>
            <w:tabs>
              <w:tab w:val="center" w:pos="4153"/>
              <w:tab w:val="right" w:pos="8306"/>
            </w:tabs>
            <w:rPr>
              <w:lang w:eastAsia="lt-LT"/>
            </w:rPr>
          </w:pPr>
        </w:p>
        <w:p>
          <w:pPr>
            <w:ind w:firstLine="62"/>
            <w:jc w:val="center"/>
            <w:rPr>
              <w:lang w:eastAsia="lt-LT"/>
            </w:rPr>
          </w:pPr>
          <w:r>
            <w:rPr>
              <w:lang w:eastAsia="lt-LT"/>
            </w:rPr>
            <w:t>2018 m. birželio 6 d.Nr. 558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710ece42ac8e49b5a9da62663a0468ac"/>
            <w:lock w:val="sdtLocked"/>
            <w:richText/>
          </w:sdtPr>
          <w:sdtContent>
            <w:p>
              <w:pPr>
                <w:tabs>
                  <w:tab w:val="left" w:pos="1296"/>
                  <w:tab w:val="center" w:pos="4819"/>
                  <w:tab w:val="right" w:pos="9638"/>
                </w:tabs>
                <w:ind w:firstLine="720"/>
                <w:jc w:val="both"/>
                <w:rPr>
                  <w:rFonts w:eastAsia="Calibri"/>
                  <w:szCs w:val="24"/>
                </w:rPr>
              </w:pPr>
              <w:r>
                <w:rPr>
                  <w:szCs w:val="24"/>
                </w:rPr>
                <w:t>Vadovaudamasi Lietuvos Respublikos nacionaliniam saugumui užtikrinti svarbių objektų apsaugos įstatymo 3 straipsnio 4 dalimi, Lietuvos Respublikos Vyriausybė</w:t>
              </w:r>
              <w:r>
                <w:rPr>
                  <w:spacing w:val="80"/>
                  <w:szCs w:val="24"/>
                </w:rPr>
                <w:t xml:space="preserve"> </w:t>
              </w:r>
              <w:r>
                <w:rPr>
                  <w:rFonts w:eastAsia="Calibri"/>
                  <w:spacing w:val="100"/>
                  <w:szCs w:val="24"/>
                </w:rPr>
                <w:t>nutari</w:t>
              </w:r>
              <w:r>
                <w:rPr>
                  <w:rFonts w:eastAsia="Calibri"/>
                  <w:szCs w:val="24"/>
                </w:rPr>
                <w:t>a:</w:t>
              </w:r>
            </w:p>
          </w:sdtContent>
        </w:sdt>
        <w:sdt>
          <w:sdtPr>
            <w:alias w:val="pastraipa"/>
            <w:tag w:val="part_c22144e1c5134b89bc1d2280d403d92c"/>
            <w:lock w:val="sdtLocked"/>
            <w:richText/>
          </w:sdtPr>
          <w:sdtContent>
            <w:p>
              <w:pPr>
                <w:ind w:right="-1" w:firstLine="709"/>
                <w:jc w:val="both"/>
                <w:rPr>
                  <w:lang w:eastAsia="lt-LT"/>
                </w:rPr>
              </w:pPr>
              <w:r>
                <w:rPr>
                  <w:szCs w:val="24"/>
                </w:rPr>
                <w:t>Patvirtinti Konkrečių nacionaliniam saugumui užtikrinti svarbių įrenginių ir turto sąrašą (pridedama).</w:t>
              </w:r>
            </w:p>
          </w:sdtContent>
        </w:sdt>
        <w:sdt>
          <w:sdtPr>
            <w:alias w:val="signatura"/>
            <w:tag w:val="part_4b25f0ac30e945bf80b4829fd7a3eed2"/>
            <w:lock w:val="sdtLocked"/>
            <w:richText/>
          </w:sdtPr>
          <w:sdtContent>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rPr>
                  <w:lang w:eastAsia="lt-LT"/>
                </w:rPr>
              </w:pPr>
              <w:r>
                <w:rPr>
                  <w:lang w:eastAsia="lt-LT"/>
                </w:rPr>
                <w:t xml:space="preserve">Ministras Pirmininkas </w:t>
              </w:r>
              <w:r>
                <w:rPr>
                  <w:lang w:val="en-US" w:eastAsia="lt-LT"/>
                </w:rPr>
                <w:tab/>
                <w:tab/>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center" w:pos="4153"/>
                  <w:tab w:val="left" w:pos="6237"/>
                  <w:tab w:val="right" w:pos="8306"/>
                </w:tabs>
                <w:rPr>
                  <w:lang w:val="en-US" w:eastAsia="lt-LT"/>
                </w:rPr>
              </w:pPr>
              <w:r>
                <w:rPr>
                  <w:lang w:eastAsia="lt-LT"/>
                </w:rPr>
                <w:t>Teisingumo ministras,</w:t>
              </w:r>
            </w:p>
            <w:p>
              <w:pPr>
                <w:tabs>
                  <w:tab w:val="center" w:pos="-7800"/>
                  <w:tab w:val="left" w:pos="6237"/>
                  <w:tab w:val="right" w:pos="8306"/>
                </w:tabs>
                <w:rPr>
                  <w:lang w:eastAsia="lt-LT"/>
                </w:rPr>
              </w:pPr>
              <w:r>
                <w:rPr>
                  <w:lang w:eastAsia="lt-LT"/>
                </w:rPr>
                <w:t>pavaduojantis ūkio ministrą</w:t>
                <w:tab/>
                <w:t xml:space="preserve">               Elvinas Jankevičius</w:t>
              </w:r>
            </w:p>
          </w:sdtContent>
        </w:sdt>
      </w:sdtContent>
    </w:sdt>
    <w:sdt>
      <w:sdtPr>
        <w:alias w:val="patvirtinta"/>
        <w:tag w:val="part_a77972ac76f3445cb93a134b44fd7886"/>
        <w:lock w:val="sdtLocked"/>
        <w:richText/>
      </w:sdtPr>
      <w:sdtContent>
        <w:p>
          <w:pPr>
            <w:tabs>
              <w:tab w:val="center" w:pos="-7800"/>
              <w:tab w:val="left" w:pos="6237"/>
              <w:tab w:val="right" w:pos="8306"/>
            </w:tabs>
            <w:rPr>
              <w:lang w:eastAsia="lt-LT"/>
            </w:rPr>
          </w:pPr>
        </w:p>
        <w:p>
          <w:pPr>
            <w:tabs>
              <w:tab w:val="center" w:pos="-7800"/>
              <w:tab w:val="left" w:pos="6237"/>
              <w:tab w:val="right" w:pos="8306"/>
            </w:tabs>
            <w:rPr>
              <w:lang w:eastAsia="lt-LT"/>
            </w:rPr>
          </w:pPr>
        </w:p>
        <w:p>
          <w:pPr>
            <w:ind w:firstLine="9923"/>
            <w:rPr>
              <w:szCs w:val="24"/>
            </w:rPr>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9923"/>
            <w:rPr>
              <w:szCs w:val="24"/>
            </w:rPr>
          </w:pPr>
          <w:r>
            <w:rPr>
              <w:szCs w:val="24"/>
              <w:lang w:eastAsia="ar-SA"/>
            </w:rPr>
            <w:t>PATVIRTINTA</w:t>
            <w:br/>
            <w:t>Lietuvos Respublikos Vyriausybės</w:t>
            <w:br/>
          </w:r>
          <w:r>
            <w:rPr>
              <w:szCs w:val="24"/>
            </w:rPr>
            <w:t xml:space="preserve">2018 m. birželio 6 d. </w:t>
          </w:r>
          <w:r>
            <w:rPr>
              <w:szCs w:val="24"/>
              <w:lang w:eastAsia="ar-SA"/>
            </w:rPr>
            <w:t xml:space="preserve">nutarimu </w:t>
          </w:r>
          <w:r>
            <w:rPr>
              <w:szCs w:val="24"/>
            </w:rPr>
            <w:t>Nr.</w:t>
          </w:r>
          <w:r>
            <w:t xml:space="preserve"> 558</w:t>
          </w:r>
        </w:p>
        <w:p>
          <w:pPr>
            <w:rPr>
              <w:szCs w:val="24"/>
            </w:rPr>
          </w:pPr>
        </w:p>
        <w:p>
          <w:pPr>
            <w:rPr>
              <w:szCs w:val="24"/>
            </w:rPr>
          </w:pPr>
        </w:p>
        <w:p>
          <w:pPr>
            <w:jc w:val="center"/>
            <w:rPr>
              <w:b/>
              <w:szCs w:val="24"/>
            </w:rPr>
          </w:pPr>
          <w:r>
            <w:rPr>
              <w:b/>
              <w:szCs w:val="24"/>
            </w:rPr>
            <w:t>KONKREČIŲ NACIONALINIAM SAUGUMUI UŽTIKRINTI SVARBIŲ ĮRENGINIŲ IR TURTO SĄRAŠAS</w:t>
          </w:r>
        </w:p>
        <w:p>
          <w:pPr>
            <w:jc w:val="center"/>
            <w:rPr>
              <w:b/>
              <w:szCs w:val="24"/>
            </w:rPr>
          </w:pPr>
        </w:p>
        <w:tbl>
          <w:tblPr>
            <w:tblStyle w:val="Lentelstinklelis"/>
            <w:tblW w:w="5000" w:type="pct"/>
            <w:tblInd w:w="0" w:type="dxa"/>
            <w:tblLook w:val="04A0" w:firstRow="1" w:lastRow="0" w:firstColumn="1" w:lastColumn="0" w:noHBand="0" w:noVBand="1"/>
          </w:tblPr>
          <w:tblGrid>
            <w:gridCol w:w="686"/>
            <w:gridCol w:w="4593"/>
            <w:gridCol w:w="9507"/>
          </w:tblGrid>
          <w:tr>
            <w:trPr>
              <w:tblHeader/>
            </w:trPr>
            <w:tc>
              <w:tcPr>
                <w:tcW w:w="232" w:type="pct"/>
                <w:tcBorders>
                  <w:top w:val="single" w:sz="4" w:space="0" w:color="auto"/>
                  <w:left w:val="single" w:sz="4" w:space="0" w:color="auto"/>
                  <w:bottom w:val="single" w:sz="4" w:space="0" w:color="auto"/>
                  <w:right w:val="single" w:sz="4" w:space="0" w:color="auto"/>
                </w:tcBorders>
                <w:hideMark/>
              </w:tcPr>
              <w:p>
                <w:pPr>
                  <w:jc w:val="center"/>
                  <w:rPr>
                    <w:rFonts w:ascii="Times New Roman" w:hAnsi="Times New Roman" w:cs="Times New Roman"/>
                    <w:sz w:val="24"/>
                    <w:szCs w:val="24"/>
                  </w:rPr>
                </w:pPr>
                <w:r>
                  <w:rPr>
                    <w:rFonts w:ascii="Times New Roman" w:hAnsi="Times New Roman" w:cs="Times New Roman"/>
                    <w:sz w:val="24"/>
                    <w:szCs w:val="24"/>
                  </w:rPr>
                  <w:t>Eil.</w:t>
                </w:r>
              </w:p>
              <w:p>
                <w:pPr>
                  <w:jc w:val="center"/>
                  <w:rPr>
                    <w:rFonts w:ascii="Times New Roman" w:hAnsi="Times New Roman" w:cs="Times New Roman"/>
                    <w:sz w:val="24"/>
                    <w:szCs w:val="24"/>
                  </w:rPr>
                </w:pPr>
                <w:r>
                  <w:rPr>
                    <w:rFonts w:ascii="Times New Roman" w:hAnsi="Times New Roman" w:cs="Times New Roman"/>
                    <w:sz w:val="24"/>
                    <w:szCs w:val="24"/>
                  </w:rPr>
                  <w:t>Nr.</w:t>
                </w:r>
              </w:p>
            </w:tc>
            <w:tc>
              <w:tcPr>
                <w:tcW w:w="1553" w:type="pct"/>
                <w:tcBorders>
                  <w:top w:val="single" w:sz="4" w:space="0" w:color="auto"/>
                  <w:left w:val="single" w:sz="4" w:space="0" w:color="auto"/>
                  <w:bottom w:val="single" w:sz="4" w:space="0" w:color="auto"/>
                  <w:right w:val="single" w:sz="4" w:space="0" w:color="auto"/>
                </w:tcBorders>
                <w:hideMark/>
              </w:tcPr>
              <w:p>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Įrenginiai ir turtas pagal Lietuvos Respublikos nacionaliniam saugumui užtikrinti svarbių objektų apsaugos įstatymo 4 priede pateiktą Nacionaliniam saugumui užtikrinti svarbių įrenginių ir turto sąrašą</w:t>
                </w:r>
              </w:p>
            </w:tc>
            <w:tc>
              <w:tcPr>
                <w:tcW w:w="3215" w:type="pct"/>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Konkretūs nacionaliniam saugumui užtikrinti svarbūs įrenginiai ir turtas </w:t>
                </w:r>
              </w:p>
            </w:tc>
          </w:tr>
          <w:tr>
            <w:tc>
              <w:tcPr>
                <w:tcW w:w="232" w:type="pct"/>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1.</w:t>
                </w:r>
              </w:p>
            </w:tc>
            <w:tc>
              <w:tcPr>
                <w:tcW w:w="4768" w:type="pct"/>
                <w:gridSpan w:val="2"/>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Nacionaliniam saugumui užtikrinti strateginę reikšmę turinti infrastruktūra</w:t>
                </w:r>
              </w:p>
              <w:p>
                <w:pPr>
                  <w:jc w:val="center"/>
                  <w:rPr>
                    <w:rFonts w:ascii="Times New Roman" w:hAnsi="Times New Roman" w:cs="Times New Roman"/>
                    <w:sz w:val="24"/>
                    <w:szCs w:val="24"/>
                  </w:rPr>
                </w:pP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1.1. Branduolinės energetikos objektai, išskyrus Maišiagalos radioaktyviųjų atliekų saugyklą</w:t>
                </w: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i/>
                    <w:iCs/>
                    <w:sz w:val="24"/>
                    <w:szCs w:val="24"/>
                  </w:rPr>
                </w:pPr>
                <w:r>
                  <w:rPr>
                    <w:rFonts w:ascii="Times New Roman" w:hAnsi="Times New Roman"/>
                    <w:sz w:val="24"/>
                    <w:szCs w:val="24"/>
                  </w:rPr>
                  <w:t>1.1.1. Ignalinos atominės elektrinės pirmasis energijos blokas, esantis adresu Visagino sav., Drūkšinių k., Elektrinės g. 4 K38 (BEO eksploatavimo licencija Nr. 12/99)</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1.1.2. Ignalinos atominės elektrinės antrasis energijos blokas (su keletu bendrų objektų, skirtų radioaktyviųjų atliekų tvarkymui ir saugojimui), esantis adresu Visagino sav., Drūkšinių k., Elektrinės g. 4 K40 (BEO eksploatavimo licencija Nr. 2/2004)</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1.1.3. Panaudoto branduolinio kuro sausojo tipo tarpinio saugojimo saugykla,  esanti adresu Visagino sav., Drūkšinių k., Grikiniškės g. 4 (BEO eksploatavimo licencija Nr. 3/2000(P))</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1.1.4. Sucementuotų skystųjų radioaktyviųjų atliekų saugykla, esanti adresu Visagino sav., Drūkšinių k., Elektrinės g. 4 K21 (BEO eksploatavimo licencija Nr. 1/2006)</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1.1.5. Labai mažo aktyvumo radioaktyviųjų atliekų saugykla (B19-1 projektas), esanti adresu Visagino sav., Drūkšinių k., Elektrinės g. 4 K42 (BEO eksploatavimo licencija Nr. 16.1-87(2013))</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1.1.6. Labai mažai radioaktyvių atliekų atliekynas (B 19-2 projektas), esantis adresu Visagino sav., Drūkšinių k., Elektrinės g. 1, (BEO statybos ir eksploatavimo licencija Nr. 16.1-89(2015))</w:t>
                </w:r>
              </w:p>
            </w:tc>
          </w:tr>
          <w:tr>
            <w:trPr>
              <w:trHeight w:val="587"/>
            </w:trP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1.1.7. Laikinoji panaudoto branduolinio kuro saugykla (B1 projektas), esanti adresu Visagino sav., Drūkšinių k., Elektrinės g. 1 K3 (BEO eksploatavimo licencija Nr. 16.1-91(2016))</w:t>
                </w:r>
              </w:p>
            </w:tc>
          </w:tr>
          <w:tr>
            <w:trPr>
              <w:trHeight w:val="535"/>
            </w:trP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1.1.8. Kietų radioaktyviųjų atliekų išėmimo ir pradinio apdorojimo įrenginys (B2-1 projektas), esantis adresu Visagino sav., Drūkšinių k., Elektrinės g. 4 K25 (BEO eksploatavimo licencija Nr. 16.1-93(2017))</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1.1.9. Kietų radioaktyviųjų atliekų tvarkymo įrenginys ir radioaktyviųjų atliekų saugykla (B3/4 projektas), esantys adresu Visagino sav., Drūkšinių k., Elektrinės g. 1 K4 (BEO eksploatavimo licencija Nr. 16.1-94(2017))</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1.1.10. Mažai ir vidutiniškai aktyvių trumpaamžių radioaktyviųjų atliekų paviršinis atliekynas (statomas, B25 projektas), esantis adresu Visagino sav., Stabatiškės vs., Elektrinės g. 7 (BEO statybos ir eksploatavimo licencija Nr. 16.1-95(2017))</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 Tarptautiniuose Vilniaus, Kauno, Palangos oro uostuose ir tarptautiniame Šiaulių kariniame oro uoste esantys aerodromai, Jonavos aerodromas (Rukloje), Kazlų Rudos aerodromas, Pajuosčio aerodromas, S. Dariaus ir S. Girėno aerodromas ir Šilutės aerodromas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1.2.1. Tarptautiniuose Vilniaus, Kauno ir Palangos oro uostuose esantys aerodromai</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1.2.2. Tarptautinio Šiaulių karinio oro uosto karinio aerodromo susisiekimo komunikacijos (oro uosto takai, keliai ir aikštelės, peronai), inžineriniai tinklai, navigaciniai įrenginiai, skrydžių valdymo centro pastatas, degalų saugykla, sandėlių ir saugyklų infrastruktūra, esanti adresu Šiauliai, Aerouosto g. 18, Lakūnų g. 3 ir 4</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1.2.3. Jonavos aerodromo (Rukloje) kilimo ir tūpimo takas, esantis adresu Jonavos r. sav., Ruklos sen., Ruklos k., Karaliaus Mindaugo g. 11</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1.2.4. Kazlų Rūdos aerodromo susisiekimo komunikacijos (lėktuvų stovėjimo aikštelė, kilimo ir  tūpimo takas, įvažiavimo keliai) ir skrydžių valdymo posto pastatas, esantis Kazlų Rūdos sav., Kazlų Rūdos sen., Gulioniškės k. 6</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1.2.5. Pajuosčio aerodromo susisiekimo komunikacijos (lėktuvų stovėjimo aikštelės, kilimo ir tūpimo, riedėjimo takai, įvažiavimo keliai) skrydžių valdymo posto pastatas, inžineriniai tinklai ir degalų saugyklos infrastruktūra, esantys adresu Panevėžio r. sav., Velžio sen., Pajuosčio k. 1 </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1.2.6. S. Dariaus ir S. Girėno aerodromo Lietuvos kariuomenės Karinių oro pajėgų Aviacijos bazės Antrojo paieškos gelbėjimo posto pastatai, susisiekimo komunikacijos (riedėjimo takai, kilimo ir tūpimo zona) ir inžineriniai tinklai, esantys adresu Kaunas, Veiverių g. 132</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1.2.7. Šilutės aerodromo susisiekimo komunikacijos (kilimo ir tūpimo takas, įvažiavimo keliai), esančios adresu Šilutės r. sav., Šilutės sen., Kirlikų k., Paparčių g. 2</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 Valstybinės reikšmės automobilių keliai</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1.3.1. Pasienio ruože esančių magistralinių kelių, kurių sąrašas patvirtintas Lietuvos Respublikos Vyriausybės 1999 m. birželio 9 d. nutarimu Nr. 757 „Dėl Valstybinės reikšmės automobilių kelių sąrašo patvirtinimo“, atkarpos, magistraliniuose keliuose esantys kelio statiniai – tiltai, viadukai, estakados ir tuneliai</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1.3.2. Pasienio ruože esančių krašto kelių, kurių sąrašas patvirtintas Lietuvos Respublikos Vyriausybės 1999 m. birželio 9 d. nutarimu Nr. 757 „Dėl Valstybinės reikšmės automobilių kelių sąrašo patvirtinimo“, atkarpos, krašto keliuose esantys kelio statiniai – tiltai, viadukai, estakados ir tuneliai</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lang w:eastAsia="lt-LT"/>
                  </w:rPr>
                  <w:t>1.4. Viešoji geležinkelių infrastruktūra ir kiti įrenginiai ir turtas, reikalingi sklandžiam geležinkelių transporto eismui užtikrinti</w:t>
                </w: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 Administraciniai techniniai pastatai Vilniuje, Geležinkelio g. 2 ir 16</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1.4.2. Bugenių geležinkelio stotis Mažeikių rajono savivaldybėje, Židiškių seniūnijoje, Dapšių kaime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1.4.3. „Draugystės“ geležinkelio stotis, esanti adresu Klaipėda, Kairių g. 1</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1.4.4. Geležinkelio tiltas per Vokės upę Vilniaus miesto savivaldybėje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1.4.5. Jonavos geležinkelio tiltas per Nerį, esantis Jonavoje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1.4.6. Kauno geležinkelio tiltas per Nemuną, esantis Kaune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1.4.7. Kauno geležinkelio tunelis, esantis Kaune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1.4.8. Kenos geležinkelio stotis Vilniaus rajono savivaldybėje, Kalvelių seniūnijoje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1.4.9. Kybartų geležinkelio stotis, esanti adresu Vilkaviškio r., Kybartai, Kudirkos Naumiesčio g. 4</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1.4.10. Lyduvėnų tiltas per Dubysą Raseinių rajono savivaldybėje, Šiluvos seniūnijoje, Lyduvėnų miestelyje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 Pasienio geležinkelio linijos, kaip jos apibrėžtos Lietuvos Respublikos geležinkelių transporto eismo saugos įstatymo 2 straipsnio 30 dalyje:</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1.4.11.1. valstybės siena–Vilniaus geležinkelio stotis (vykstant iš Gudagojo)</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1.4.11.2. valstybės siena–Vilniaus geležinkelio stotis (vykstant iš Benekainių)</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1.4.11.3. valstybės siena–Vaidotų geležinkelio stotis (vykstant iš Benekainių)</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1.4.11.4. valstybės siena–Kybartų geležinkelio stotis (vykstant iš Nesterovo)</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val="restart"/>
                <w:tcBorders>
                  <w:top w:val="single" w:sz="4" w:space="0" w:color="auto"/>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1.4.11.5. valstybės siena–Pagėgių geležinkelio stotis (vykstant iš Sovetsko)</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1.4.12. Stasylų geležinkelio stotis Šalčininkų rajono savivaldybėje, Gerviškių seniūnijoje</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1.4.13. Vaidotų geležinkelio stotis, esanti adresu Vilnius, Eišiškių pl. 100</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1.4.14. Vilniaus geležinkelio stotis, esanti adresu Vilnius, Panerių g. 56</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 Valstybinės reikšmės magistralinės geležinkelių linijos:</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1.4.15.1. valstybės siena su Baltarusija–Kena–Vilnius (Vaidotai)–Kaišiadorys–Kaunas (Rokai)–Kybartai–valstybės siena su Rusijos Federacija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1.4.15.2. Kaišiadorys–Radviliškis–Šiauliai–Klaipėda („Draugystė“)</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1.4.15.3. Gaižiūnai–Palemonas</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1.4.15.4. Šiauliai–Joniškis–valstybės siena su Latvija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1.4.15.5. Kazlų Rūda–Šeštokai–Mockava–valstybės siena su Lenkija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1.4.15.6. Radviliškis–Pagėgiai–valstybės siena su Rusijos Federacija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1.4.15.7. Radviliškis–Panevėžys–Obeliai–valstybės siena su Latvija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1.4.15.8. Naujoji Vilnia–Turmantas–valstybės siena su Latvija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1.4.15.9. Vilnius–Stasylos–valstybės siena su Baltarusija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color w:val="000000"/>
                    <w:sz w:val="24"/>
                    <w:szCs w:val="24"/>
                  </w:rPr>
                </w:pPr>
                <w:r>
                  <w:rPr>
                    <w:rFonts w:ascii="Times New Roman" w:hAnsi="Times New Roman" w:cs="Times New Roman"/>
                    <w:color w:val="000000"/>
                    <w:sz w:val="24"/>
                    <w:szCs w:val="24"/>
                  </w:rPr>
                  <w:t xml:space="preserve">1.4.16. Vaidotų kuro bazė, esanti adresu Vilnius, Terminalo g. 8 </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1.4.17. Radviliškio kuro bazė, esanti adresu Radviliškis, Laisvės al. 17</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1.4.18. Klaipėdos kuro sandėlis, esantis adresu Klaipėda, S. Daukanto g. 47</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color w:val="000000"/>
                    <w:sz w:val="24"/>
                    <w:szCs w:val="24"/>
                    <w:lang w:eastAsia="lt-LT"/>
                  </w:rPr>
                  <w:t>1.4.19. Ypatingos valstybinės svarbos projekto „Rail Baltica“ geležinkelio linija</w:t>
                </w:r>
              </w:p>
            </w:tc>
          </w:tr>
          <w:tr>
            <w:tc>
              <w:tcPr>
                <w:tcW w:w="232" w:type="pct"/>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1.4.20. </w:t>
                </w:r>
                <w:r>
                  <w:rPr>
                    <w:rFonts w:ascii="Times New Roman" w:hAnsi="Times New Roman" w:cs="Times New Roman"/>
                    <w:bCs/>
                    <w:color w:val="000000"/>
                    <w:sz w:val="24"/>
                    <w:szCs w:val="24"/>
                    <w:lang w:eastAsia="lt-LT"/>
                  </w:rPr>
                  <w:t>Į karines teritorijos vedantys ar šiose teritorijose esantys geležinkelio keliai</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 Klaipėdos valstybinio jūrų uosto hidrotechniniai įrenginiai, krantinės, navigacijos keliai ir kanalai, navigaciniai įrenginiai ir kiti infrastruktūros objektai</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1.5.1. Klaipėdos valstybinio jūrų uosto hidrotechniniai įrenginiai, krantinės, navigacijos keliai ir kanalai, navigaciniai įrenginiai ir kiti infrastruktūros objektai, esantys Klaipėdos valstybinio jūrų uosto teritorijoje</w:t>
                </w:r>
              </w:p>
            </w:tc>
          </w:tr>
          <w:tr>
            <w:trPr>
              <w:trHeight w:val="1188"/>
            </w:trP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 Oro erdvės valdymo sistemos, oro eismo srautų valdymo sistemos, oro eismo paslaugų sistemos, ryšių sistemos, navigacijos sistemos, stebėjimo (apžvalgos) sistemos įrenginiai, oro navigacijos informacijos paslaugų sistemos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1.6.1. Oro erdvės valdymo sistemos, oro eismo srautų valdymo sistemos, oro eismo paslaugų sistemos, ryšių sistemos, navigacijos sistemos, stebėjimo (apžvalgos) sistemos įrenginiai, oro navigacijos informacijos paslaugų sistemos</w:t>
                </w:r>
              </w:p>
            </w:tc>
          </w:tr>
          <w:tr>
            <w:tc>
              <w:tcPr>
                <w:tcW w:w="232"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1.7. Valstybės įmonės Registrų centro informacinių technologijų techninė ir programinė įranga, programinės įrangos platformos ir pagrindinių valstybės registrų bei valstybės informacinių sistemų, kuriose tvarkoma ypatingos svarbos informacija, duomenys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yellow"/>
                  </w:rPr>
                </w:pPr>
                <w:r>
                  <w:rPr>
                    <w:rFonts w:ascii="Times New Roman" w:eastAsia="Times New Roman" w:hAnsi="Times New Roman" w:cs="Times New Roman"/>
                    <w:sz w:val="24"/>
                    <w:szCs w:val="24"/>
                  </w:rPr>
                  <w:t>1.7.1. Administraciniai pastatai, esantys adresu Vilnius, Studentų g. 39 ir Lvivo g. 25-101</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val="restart"/>
                <w:tcBorders>
                  <w:top w:val="single" w:sz="4" w:space="0" w:color="auto"/>
                  <w:left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 Saugusis valstybinis duomenų perdavimo tinklas (toliau – Saugusis tinklas)</w:t>
                </w: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1.8.1. Saugiojo tinklo ryšio telekomunikacijų įranga ir ją jungiančių ryšio linijų visuma: </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1.8.1.1. Saugiojo tinklo valdymo centrai (2 vnt.)</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eastAsia="Calibri" w:hAnsi="Times New Roman" w:cs="Times New Roman"/>
                    <w:sz w:val="24"/>
                    <w:szCs w:val="24"/>
                    <w:lang w:eastAsia="lt-LT"/>
                  </w:rPr>
                </w:pPr>
                <w:r>
                  <w:rPr>
                    <w:rFonts w:ascii="Times New Roman" w:hAnsi="Times New Roman" w:cs="Times New Roman"/>
                    <w:sz w:val="24"/>
                    <w:szCs w:val="24"/>
                    <w:lang w:eastAsia="lt-LT"/>
                  </w:rPr>
                  <w:t>1.8.1.2. Saugiojo tinklo centrinė kamieninė dalis – kertinės žiedinės jungtys tarp 5 (penkių) didžiausių Lietuvos miestų</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1.8.1.3. Regioninės jungtys tarp Lietuvos Respublikos savivaldybių</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1.8.1.4. Ryšio linijų jungtys tarp Saugiojo tinklo naudotojų</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1.8.1.5. Kolektyvinės kibernetinės apsaugos įranga</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1.9. Lietuvos viešojo saugumo ir pagalbos tarnybų skaitmeninio mobiliojo radijo ryšio tinklas</w:t>
                </w: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 xml:space="preserve">1.9.1. Lietuvos viešojo saugumo ir pagalbos tarnybų skaitmeninio mobiliojo radijo ryšio tinklo centrinė  valdymo infrastruktūra (techninė ir programinė įranga)  Šventaragio g. 2, Vilniuje ir Aušros al. 19a, Šiauliuose bei  šio tinklo bazinės stotys visoje Lietuvos Respublikos  teritorijoje</w:t>
                </w:r>
              </w:p>
            </w:tc>
          </w:tr>
          <w:tr>
            <w:tc>
              <w:tcPr>
                <w:tcW w:w="232" w:type="pct"/>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w:t>
                </w:r>
                <w:r>
                  <w:rPr>
                    <w:rFonts w:ascii="Times New Roman" w:eastAsia="Times New Roman" w:hAnsi="Times New Roman" w:cs="Times New Roman"/>
                    <w:sz w:val="24"/>
                    <w:szCs w:val="24"/>
                  </w:rPr>
                  <w:t xml:space="preserve"> </w:t>
                </w:r>
                <w:r>
                  <w:rPr>
                    <w:rFonts w:ascii="Times New Roman" w:hAnsi="Times New Roman" w:cs="Times New Roman"/>
                    <w:bCs/>
                    <w:sz w:val="24"/>
                    <w:szCs w:val="24"/>
                    <w:lang w:eastAsia="lt-LT"/>
                  </w:rPr>
                  <w:t xml:space="preserve">Elektros energijos kaupimo įrenginiai, įrengti įgyvendinant Lietuvos Respublikos elektros energetikos sistemos sujungimo su kontinentinės Europos elektros tinklais darbui sinchroniniu režimu įstatymą </w:t>
                </w: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1.10.1. 50 MW galios elektros energijos kaupimo įrenginys (elektros akumuliatorius), įrengtas 330/110/10 kV Alytaus transformatorių pastotės teritorijoje (Alytaus r. sav., Alytaus sen., Butkūnų k., Kauno kelias 4)</w:t>
                </w:r>
              </w:p>
            </w:tc>
          </w:tr>
          <w:tr>
            <w:tc>
              <w:tcPr>
                <w:tcW w:w="232" w:type="pct"/>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1.10.2. 50 MW galios elektros energijos kaupimo įrenginys (elektros akumuliatorius), įrengtas 330/110/10 kV Šiaulių transformatorių pastotės teritorijoje (Šiauliai, Pramonės g. 2E)</w:t>
                </w:r>
              </w:p>
            </w:tc>
          </w:tr>
          <w:tr>
            <w:tc>
              <w:tcPr>
                <w:tcW w:w="232" w:type="pct"/>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1.10.3. 50 MW galios elektros energijos kaupimo įrenginys (elektros akumuliatorius), įrengtas 330/110/10 kV Vilniaus transformatorių pastotės teritorijoje (Vilnius, J. Tiškevičiaus g. 72A)</w:t>
                </w:r>
              </w:p>
            </w:tc>
          </w:tr>
          <w:tr>
            <w:tc>
              <w:tcPr>
                <w:tcW w:w="232" w:type="pct"/>
                <w:tcBorders>
                  <w:top w:val="single" w:sz="4" w:space="0" w:color="auto"/>
                  <w:left w:val="single" w:sz="4" w:space="0" w:color="auto"/>
                  <w:bottom w:val="single" w:sz="4" w:space="0" w:color="auto"/>
                  <w:right w:val="single" w:sz="4" w:space="0" w:color="auto"/>
                </w:tcBorders>
                <w:vAlign w:val="center"/>
              </w:tcPr>
              <w:p>
                <w:pPr>
                  <w:rPr>
                    <w:rFonts w:ascii="Times New Roman" w:hAnsi="Times New Roman" w:cs="Times New Roman"/>
                    <w:sz w:val="24"/>
                    <w:szCs w:val="24"/>
                  </w:rPr>
                </w:pPr>
              </w:p>
            </w:tc>
            <w:tc>
              <w:tcPr>
                <w:tcW w:w="1553" w:type="pct"/>
                <w:vMerge/>
                <w:tcBorders>
                  <w:left w:val="single" w:sz="4" w:space="0" w:color="auto"/>
                  <w:right w:val="single" w:sz="4" w:space="0" w:color="auto"/>
                </w:tcBorders>
              </w:tcPr>
              <w:p>
                <w:pPr>
                  <w:jc w:val="both"/>
                  <w:rPr>
                    <w:rFonts w:ascii="Times New Roman" w:hAnsi="Times New Roman" w:cs="Times New Roman"/>
                    <w:sz w:val="24"/>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1.10.4. 50 MW galios elektros energijos kaupimo įrenginys (elektros akumuliatorius), įrengtas 330/110/10 kV Utenos transformatorių pastotės teritorijoje (Utenos r. sav., Sudeikių sen., Sirutėnų k., Santarvės g. 39)</w:t>
                </w:r>
              </w:p>
            </w:tc>
          </w:tr>
          <w:tr>
            <w:tc>
              <w:tcPr>
                <w:tcW w:w="232" w:type="pct"/>
                <w:tcBorders>
                  <w:top w:val="single" w:sz="4" w:space="0" w:color="auto"/>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tcPr>
              <w:p>
                <w:pPr>
                  <w:jc w:val="both"/>
                  <w:rPr>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Cs/>
                    <w:sz w:val="24"/>
                    <w:szCs w:val="24"/>
                    <w:lang w:eastAsia="lt-LT"/>
                  </w:rPr>
                </w:pPr>
                <w:r>
                  <w:rPr>
                    <w:rFonts w:ascii="Times New Roman" w:hAnsi="Times New Roman" w:cs="Times New Roman"/>
                    <w:bCs/>
                    <w:sz w:val="24"/>
                    <w:szCs w:val="24"/>
                    <w:lang w:eastAsia="lt-LT"/>
                  </w:rPr>
                  <w:t>1.10.5. keturių 50 MW galios elektros energijos kaupimo įrenginių valdymo centras (Vilnius, Ozo g. 12A)</w:t>
                </w:r>
              </w:p>
            </w:tc>
          </w:tr>
          <w:tr>
            <w:tc>
              <w:tcPr>
                <w:tcW w:w="232" w:type="pct"/>
                <w:vMerge w:val="restart"/>
                <w:tcBorders>
                  <w:top w:val="single" w:sz="4" w:space="0" w:color="auto"/>
                  <w:left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2.</w:t>
                </w:r>
              </w:p>
            </w:tc>
            <w:tc>
              <w:tcPr>
                <w:tcW w:w="4768" w:type="pct"/>
                <w:gridSpan w:val="2"/>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p>
              <w:p>
                <w:pPr>
                  <w:jc w:val="both"/>
                  <w:rPr>
                    <w:rFonts w:ascii="Times New Roman" w:hAnsi="Times New Roman" w:cs="Times New Roman"/>
                    <w:sz w:val="24"/>
                    <w:szCs w:val="24"/>
                  </w:rPr>
                </w:pPr>
                <w:r>
                  <w:rPr>
                    <w:rFonts w:ascii="Times New Roman" w:hAnsi="Times New Roman" w:cs="Times New Roman"/>
                    <w:sz w:val="24"/>
                    <w:szCs w:val="24"/>
                  </w:rPr>
                  <w:t>Nacionaliniam saugumui užtikrinti svarbią reikšmę turinti infrastruktūra</w:t>
                </w:r>
              </w:p>
              <w:p>
                <w:pPr>
                  <w:jc w:val="both"/>
                  <w:rPr>
                    <w:rFonts w:ascii="Times New Roman" w:hAnsi="Times New Roman" w:cs="Times New Roman"/>
                    <w:sz w:val="24"/>
                    <w:szCs w:val="24"/>
                  </w:rPr>
                </w:pPr>
              </w:p>
            </w:tc>
          </w:tr>
          <w:tr>
            <w:trPr>
              <w:trHeight w:val="694"/>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 Viešiesiems geriamojo vandens tiekėjams ir nuotekų tvarkytojams nuosavybės teise priklausanti ar kitaip valdoma ir (arba) naudojama geriamojo vandens tiekimo ir (arba) nuotekų tvarkymo infrastruktūra</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2.1.1. Viešiesiems geriamojo vandens tiekėjams ir nuotekų tvarkytojams nuosavybės teise priklausančios ar kitaip valdomos ir (arba) naudojamos vandenvietės: </w:t>
                </w:r>
              </w:p>
            </w:tc>
          </w:tr>
          <w:tr>
            <w:trPr>
              <w:trHeight w:val="278"/>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 xml:space="preserve">2.1.1.1. vandens išgavimo įrenginiai </w:t>
                </w:r>
              </w:p>
            </w:tc>
          </w:tr>
          <w:tr>
            <w:trPr>
              <w:trHeight w:val="267"/>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2.1.1.2. vandens tiekimo siurblinės</w:t>
                </w:r>
              </w:p>
            </w:tc>
          </w:tr>
          <w:tr>
            <w:trPr>
              <w:trHeight w:val="272"/>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2.1.1.3. vandens gerinimo įrenginiai</w:t>
                </w:r>
              </w:p>
            </w:tc>
          </w:tr>
          <w:tr>
            <w:trPr>
              <w:trHeight w:val="261"/>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2.1.1.4. geriamojo vandens rezervuarai</w:t>
                </w:r>
              </w:p>
            </w:tc>
          </w:tr>
          <w:tr>
            <w:trPr>
              <w:trHeight w:val="521"/>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2.1.2. Viešiesiems geriamojo vandens tiekėjams ir nuotekų tvarkytojams nuosavybės teise priklausantys ar kitaip valdomi ir (arba) naudojami nuotekų tvarkymo įrenginiai: </w:t>
                </w:r>
              </w:p>
            </w:tc>
          </w:tr>
          <w:tr>
            <w:trPr>
              <w:trHeight w:val="311"/>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2.1.2.1. siurblinės</w:t>
                </w:r>
              </w:p>
            </w:tc>
          </w:tr>
          <w:tr>
            <w:trPr>
              <w:trHeight w:val="259"/>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2.1.2.2. nuotekų valyklos</w:t>
                </w:r>
              </w:p>
            </w:tc>
          </w:tr>
          <w:tr>
            <w:trPr>
              <w:trHeight w:val="263"/>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2.1.2.3. nuotekų kaupimo rezervuarai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 Polderiai ir jų statiniai Klaipėdos ir Šilutės rajonų bei Pagėgių savivaldybėse</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 Klaipėdos rajono savivaldybėje esantys polderiai ir jų statiniai: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2.2.1.1. 6 žieminiai polderiai: plotas – 9290 ha, pylimų ilgis – 49,1 km, griovių ilgis – 136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2.2.1.2. siurblinės – 7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2.2.1.3. pralaidos – 137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2.2.1.4. reguliavimo šliuzas – 1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2.2.1.5. tiltai – 3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 Šilutės rajono savivaldybėje esantys polderiai ir jų statiniai: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2.2.2.1. 12 žieminių ir 13 vasarinių polderių: plotas – 26238 ha, pylimų ilgis – 218,87 km, griovių ilgis – 822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2.2.2.2. siurblinės – 38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2.2.2.3. pralaidos – 676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2.2.2.4. reguliavimo šliuzai – 52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2.2.2.5. tiltai – 16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 Pagėgių savivaldybėje</w:t>
                </w:r>
                <w:r>
                  <w:t xml:space="preserve"> </w:t>
                </w:r>
                <w:r>
                  <w:rPr>
                    <w:rFonts w:ascii="Times New Roman" w:hAnsi="Times New Roman" w:cs="Times New Roman"/>
                    <w:sz w:val="24"/>
                    <w:szCs w:val="24"/>
                  </w:rPr>
                  <w:t>esantys polderiai ir jų statiniai: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 xml:space="preserve">2.2.3.1. </w:t>
                </w:r>
                <w:r>
                  <w:rPr>
                    <w:rFonts w:ascii="Times New Roman" w:hAnsi="Times New Roman"/>
                    <w:sz w:val="24"/>
                    <w:szCs w:val="24"/>
                  </w:rPr>
                  <w:t>3 vasariniai polderiai: plotas 4729 ha,</w:t>
                </w:r>
                <w:r>
                  <w:rPr>
                    <w:rFonts w:ascii="Times New Roman" w:hAnsi="Times New Roman" w:cs="Times New Roman"/>
                    <w:sz w:val="24"/>
                    <w:szCs w:val="24"/>
                  </w:rPr>
                  <w:t xml:space="preserve"> pylimų ilgis – 21 km, griovių ilgis – 82,5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2.2.3.2. siurblinė – 1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2.2.3.3. pralaidos – 111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2.2.3.4. tiltai – 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2.3. Suskystintų gamtinių dujų terminalo infrastruktūra, kaip ji apibrėžta Lietuvos Respublikos suskystintų gamtinių dujų terminalo įstatyme</w:t>
                </w: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2.3.1. Plaukiojančioji suskystintų gamtinių dujų saugykla-laivas „Independence“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2.3.2. Aukšto slėgio dujų platformos pastatas krantinėje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2.3.3. Aptarnavimo platformos pastatas</w:t>
                </w:r>
                <w:r>
                  <w:t xml:space="preserve"> </w:t>
                </w:r>
                <w:r>
                  <w:rPr>
                    <w:rFonts w:ascii="Times New Roman" w:hAnsi="Times New Roman" w:cs="Times New Roman"/>
                    <w:sz w:val="24"/>
                    <w:szCs w:val="24"/>
                  </w:rPr>
                  <w:t>krantinėje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2.3.4. Krantinės hidrotechniniai statiniai – suskystintų gamtinių dujų terminalo platformos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2.3.5. Suskystintų gamtinių dujų terminalo jungiamasis dujotiekis, 3 objektai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2.3.6. Valdymo buities pastatas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2.3.7. Dujų apskaitos stotis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2.3.8. Ryšių bokštas</w:t>
                </w:r>
              </w:p>
            </w:tc>
          </w:tr>
          <w:tr>
            <w:trPr>
              <w:trHeight w:val="752"/>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2.4. Lietuvos elektros energijos perdavimo sistemos operatoriaus valdomas Lietuvos elektros energetikos sistemos valdymo centras (taip pat elektros perdavimo sistemos valdymo ir duomenų bei elektros energetikos sistemos valdymo informacinių technologijų techninė ir programinė įranga, realaus laiko programinės įrangos platformos) ir rezervinis valdymo centras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bCs/>
                    <w:sz w:val="24"/>
                    <w:szCs w:val="24"/>
                  </w:rPr>
                </w:pPr>
                <w:r>
                  <w:rPr>
                    <w:rFonts w:ascii="Times New Roman" w:hAnsi="Times New Roman" w:cs="Times New Roman"/>
                    <w:sz w:val="24"/>
                    <w:szCs w:val="24"/>
                  </w:rPr>
                  <w:t>2.4.1. Lietuvos elektros energetikos sistemos valdymo centras, esantis adresu Vilnius, Karlo Gustavo Emilio Manerheimo g. 8</w:t>
                </w:r>
              </w:p>
            </w:tc>
          </w:tr>
          <w:tr>
            <w:trPr>
              <w:trHeight w:val="1182"/>
            </w:trP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vAlign w:val="center"/>
              </w:tcPr>
              <w:p>
                <w:pPr>
                  <w:jc w:val="both"/>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2.4.2. Lietuvos elektros energetikos sistemos rezervinis valdymo centras, esantis adresu Kauno r. sav., Karmėlavos sen., Biruliškių k., Pastotės g.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 Lietuvos gamtinių dujų perdavimo sistemos operatoriaus valdomas Lietuvos gamtinių dujų perdavimo sistemos dispečerinio valdymo centras</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2.5.1. Gamtinių dujų perdavimo sistemos dispečerinio valdymo centras (DC), esantis adresu Gudelių g. 49, Vilnius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hideMark/>
              </w:tcPr>
              <w:p>
                <w:pPr>
                  <w:tabs>
                    <w:tab w:val="left" w:pos="810"/>
                  </w:tabs>
                  <w:jc w:val="both"/>
                  <w:rPr>
                    <w:rFonts w:ascii="Times New Roman" w:hAnsi="Times New Roman" w:cs="Times New Roman"/>
                    <w:sz w:val="24"/>
                    <w:szCs w:val="24"/>
                  </w:rPr>
                </w:pPr>
                <w:r>
                  <w:rPr>
                    <w:rFonts w:ascii="Times New Roman" w:hAnsi="Times New Roman" w:cs="Times New Roman"/>
                    <w:sz w:val="24"/>
                    <w:szCs w:val="24"/>
                  </w:rPr>
                  <w:t>2.6. 330 kV ir aukštesnės įtampos elektros energijos perdavimo linijos ir elektros energijos perdavimo jungtys su užsienio valstybių elektros energetikos sistemomis (elektros energijos perdavimo linijos, skirstyklos, keitiklių stotys, sinchroninių kompensatorių stotys, elektros energijos kaupimo įrenginiai),</w:t>
                </w:r>
                <w:r>
                  <w:rPr>
                    <w:rFonts w:ascii="Times New Roman" w:hAnsi="Times New Roman" w:cs="Times New Roman"/>
                    <w:b/>
                    <w:bCs/>
                    <w:sz w:val="24"/>
                    <w:szCs w:val="24"/>
                  </w:rPr>
                  <w:t xml:space="preserve"> </w:t>
                </w:r>
                <w:r>
                  <w:rPr>
                    <w:rFonts w:ascii="Times New Roman" w:hAnsi="Times New Roman" w:cs="Times New Roman"/>
                    <w:sz w:val="24"/>
                    <w:szCs w:val="24"/>
                  </w:rPr>
                  <w:t>reikalingos elektros energijos perdavimo funkcijai atlikti</w:t>
                </w:r>
              </w:p>
            </w:tc>
            <w:tc>
              <w:tcPr>
                <w:tcW w:w="3215" w:type="pct"/>
                <w:tcBorders>
                  <w:top w:val="single" w:sz="4" w:space="0" w:color="auto"/>
                  <w:left w:val="single" w:sz="4" w:space="0" w:color="auto"/>
                  <w:bottom w:val="single" w:sz="4" w:space="0" w:color="auto"/>
                  <w:right w:val="single" w:sz="4" w:space="0" w:color="auto"/>
                </w:tcBorders>
              </w:tcPr>
              <w:p>
                <w:pPr>
                  <w:tabs>
                    <w:tab w:val="left" w:pos="34"/>
                  </w:tabs>
                  <w:ind w:left="34"/>
                  <w:jc w:val="both"/>
                  <w:rPr>
                    <w:rFonts w:ascii="Times New Roman" w:hAnsi="Times New Roman" w:cs="Times New Roman"/>
                    <w:sz w:val="24"/>
                    <w:szCs w:val="24"/>
                  </w:rPr>
                </w:pPr>
                <w:r>
                  <w:rPr>
                    <w:rFonts w:ascii="Times New Roman" w:hAnsi="Times New Roman" w:cs="Times New Roman"/>
                    <w:sz w:val="24"/>
                    <w:szCs w:val="24"/>
                  </w:rPr>
                  <w:t>2.6.1. 330 kV ir aukštesnės įtampos elektros energijos perdavimo (oro linijos ir 300 kV kabelių) linijos: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MT" w:eastAsia="Times New Roman" w:hAnsi="TimesNewRomanPSMT" w:cs="TimesNewRomanPSMT"/>
                    <w:sz w:val="24"/>
                    <w:szCs w:val="24"/>
                  </w:rPr>
                  <w:t>2.6.1.1. Aizkrauklė–Panevėžys (LN 316)</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2.6.1.2. Alytus–Elkas 1 (LitPol Link), kitaip Alytus–Lietuvos valstybės siena (51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2.6.1.3. Alytus–Elkas 2 (LitPol Link), kitaip Alytus–Lietuvos valstybės siena (51 km)</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2.6.1.4.</w:t>
                </w:r>
                <w:r>
                  <w:rPr>
                    <w:rFonts w:ascii="Times New Roman" w:hAnsi="Times New Roman" w:cs="Times New Roman"/>
                    <w:b/>
                    <w:bCs/>
                    <w:color w:val="000000" w:themeColor="text1"/>
                    <w:sz w:val="24"/>
                    <w:szCs w:val="24"/>
                  </w:rPr>
                  <w:t xml:space="preserve"> </w:t>
                </w:r>
                <w:r>
                  <w:rPr>
                    <w:rFonts w:ascii="Times New Roman" w:hAnsi="Times New Roman" w:cs="Times New Roman"/>
                    <w:color w:val="000000" w:themeColor="text1"/>
                    <w:sz w:val="24"/>
                    <w:szCs w:val="24"/>
                  </w:rPr>
                  <w:t>Alytus–Keitiklis I (Alytus 330–Keitiklis)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lang w:val="en-US"/>
                  </w:rPr>
                </w:pPr>
                <w:r>
                  <w:rPr>
                    <w:rFonts w:ascii="Times New Roman" w:hAnsi="Times New Roman" w:cs="Times New Roman"/>
                    <w:sz w:val="24"/>
                    <w:szCs w:val="24"/>
                  </w:rPr>
                  <w:t>2.6.1.5.</w:t>
                </w:r>
                <w:r>
                  <w:rPr>
                    <w:rFonts w:ascii="Times New Roman" w:hAnsi="Times New Roman" w:cs="Times New Roman"/>
                    <w:b/>
                    <w:bCs/>
                    <w:sz w:val="24"/>
                    <w:szCs w:val="24"/>
                  </w:rPr>
                  <w:t xml:space="preserve"> </w:t>
                </w:r>
                <w:r>
                  <w:rPr>
                    <w:rFonts w:ascii="Times New Roman" w:hAnsi="Times New Roman" w:cs="Times New Roman"/>
                    <w:sz w:val="24"/>
                    <w:szCs w:val="24"/>
                  </w:rPr>
                  <w:t>Alytus–Keitiklis II (Alytus 330–Keitiklis)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851"/>
                    <w:tab w:val="left" w:pos="1134"/>
                  </w:tabs>
                  <w:jc w:val="both"/>
                  <w:rPr>
                    <w:rFonts w:ascii="Times New Roman" w:hAnsi="Times New Roman" w:cs="Times New Roman"/>
                    <w:sz w:val="24"/>
                    <w:szCs w:val="24"/>
                  </w:rPr>
                </w:pPr>
                <w:r>
                  <w:rPr>
                    <w:rFonts w:ascii="Times New Roman" w:hAnsi="Times New Roman" w:cs="Times New Roman"/>
                    <w:sz w:val="24"/>
                    <w:szCs w:val="24"/>
                  </w:rPr>
                  <w:t>2.6.1.6. Alytus–Keitiklis III (Alytus 330–Keitiklis)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2.6.1.7. Telšių atšaka (LN 457), po rekonstrukcijos Telšiai–Mūša (LN 457)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hAnsi="Times New Roman" w:cs="Times New Roman"/>
                    <w:sz w:val="24"/>
                    <w:szCs w:val="24"/>
                  </w:rPr>
                  <w:t>2.6.1.8. Grobinė–Darbėnai (LN 324)</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u w:val="single"/>
                  </w:rPr>
                </w:pPr>
                <w:r>
                  <w:rPr>
                    <w:rFonts w:ascii="TimesNewRomanPSMT" w:eastAsia="Times New Roman" w:hAnsi="TimesNewRomanPSMT" w:cs="TimesNewRomanPSMT"/>
                    <w:sz w:val="24"/>
                    <w:szCs w:val="24"/>
                  </w:rPr>
                  <w:t>2.6.1.9. Darbėnai–Klaipėda (LN 536)</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2.6.1.10. </w:t>
                </w:r>
                <w:r>
                  <w:rPr>
                    <w:rFonts w:ascii="TimesNewRomanPSMT" w:eastAsia="Times New Roman" w:hAnsi="TimesNewRomanPSMT" w:cs="TimesNewRomanPSMT"/>
                    <w:sz w:val="24"/>
                    <w:szCs w:val="24"/>
                  </w:rPr>
                  <w:t>Darbėnai–Bitėnai (LN 535)</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NewRomanPS-BoldMT" w:eastAsia="Times New Roman" w:hAnsi="TimesNewRomanPS-BoldMT" w:cs="TimesNewRomanPS-BoldMT"/>
                    <w:sz w:val="24"/>
                    <w:szCs w:val="24"/>
                  </w:rPr>
                  <w:t xml:space="preserve">2.6.1.11. </w:t>
                </w:r>
                <w:r>
                  <w:rPr>
                    <w:rFonts w:ascii="TimesNewRomanPSMT" w:eastAsia="Times New Roman" w:hAnsi="TimesNewRomanPSMT" w:cs="TimesNewRomanPSMT"/>
                    <w:sz w:val="24"/>
                    <w:szCs w:val="24"/>
                  </w:rPr>
                  <w:t>Ignalinos AE–Lyksna (LN 451), atramų Nr. 1-54</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NewRomanPS-BoldMT" w:eastAsia="Times New Roman" w:hAnsi="TimesNewRomanPS-BoldMT" w:cs="TimesNewRomanPS-BoldMT"/>
                    <w:sz w:val="24"/>
                    <w:szCs w:val="24"/>
                  </w:rPr>
                  <w:t xml:space="preserve">2.6.1.12. </w:t>
                </w:r>
                <w:r>
                  <w:rPr>
                    <w:rFonts w:ascii="TimesNewRomanPSMT" w:eastAsia="Times New Roman" w:hAnsi="TimesNewRomanPSMT" w:cs="TimesNewRomanPSMT"/>
                    <w:sz w:val="24"/>
                    <w:szCs w:val="24"/>
                  </w:rPr>
                  <w:t>Ignalinos AE–Utena (LN 453)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2.6.1.13. </w:t>
                </w:r>
                <w:r>
                  <w:rPr>
                    <w:rFonts w:ascii="TimesNewRomanPSMT" w:eastAsia="Times New Roman" w:hAnsi="TimesNewRomanPSMT" w:cs="TimesNewRomanPSMT"/>
                    <w:sz w:val="24"/>
                    <w:szCs w:val="24"/>
                  </w:rPr>
                  <w:t>Mūša–Viskali (LN305)</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NewRomanPS-BoldMT" w:eastAsia="Times New Roman" w:hAnsi="TimesNewRomanPS-BoldMT" w:cs="TimesNewRomanPS-BoldMT"/>
                    <w:sz w:val="24"/>
                    <w:szCs w:val="24"/>
                  </w:rPr>
                  <w:t>2.6.1.14. Šiauliai–Mūša (LN 517)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MT" w:eastAsia="Times New Roman" w:hAnsi="TimesNewRomanPSMT" w:cs="TimesNewRomanPSMT"/>
                    <w:sz w:val="24"/>
                    <w:szCs w:val="24"/>
                  </w:rPr>
                  <w:t>2.6.1.15. Jonava–Panevėžys (LN 317)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NewRomanPS-BoldMT" w:eastAsia="Times New Roman" w:hAnsi="TimesNewRomanPS-BoldMT" w:cs="TimesNewRomanPS-BoldMT"/>
                    <w:sz w:val="24"/>
                    <w:szCs w:val="24"/>
                  </w:rPr>
                  <w:t xml:space="preserve">2.6.1.16. </w:t>
                </w:r>
                <w:r>
                  <w:rPr>
                    <w:rFonts w:ascii="TimesNewRomanPSMT" w:eastAsia="Times New Roman" w:hAnsi="TimesNewRomanPSMT" w:cs="TimesNewRomanPSMT"/>
                    <w:sz w:val="24"/>
                    <w:szCs w:val="24"/>
                  </w:rPr>
                  <w:t>Jurbarkas–Bitėnai (LN 531)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2.6.1.17. </w:t>
                </w:r>
                <w:r>
                  <w:rPr>
                    <w:rFonts w:ascii="TimesNewRomanPSMT" w:eastAsia="Times New Roman" w:hAnsi="TimesNewRomanPSMT" w:cs="TimesNewRomanPSMT"/>
                    <w:sz w:val="24"/>
                    <w:szCs w:val="24"/>
                  </w:rPr>
                  <w:t>Kaunas–Jurbarkas (LN 327)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2.6.1.18. </w:t>
                </w:r>
                <w:r>
                  <w:rPr>
                    <w:rFonts w:ascii="TimesNewRomanPSMT" w:eastAsia="Times New Roman" w:hAnsi="TimesNewRomanPSMT" w:cs="TimesNewRomanPSMT"/>
                    <w:sz w:val="24"/>
                    <w:szCs w:val="24"/>
                  </w:rPr>
                  <w:t>Klaipėda–Šyša (LN 530)</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2.6.1.19. </w:t>
                </w:r>
                <w:r>
                  <w:rPr>
                    <w:rFonts w:ascii="TimesNewRomanPSMT" w:eastAsia="Times New Roman" w:hAnsi="TimesNewRomanPSMT" w:cs="TimesNewRomanPSMT"/>
                    <w:sz w:val="24"/>
                    <w:szCs w:val="24"/>
                  </w:rPr>
                  <w:t>Klaipėda–Telšiai (LN 458)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2.6.1.20. </w:t>
                </w:r>
                <w:r>
                  <w:rPr>
                    <w:rFonts w:ascii="TimesNewRomanPSMT" w:eastAsia="Times New Roman" w:hAnsi="TimesNewRomanPSMT" w:cs="TimesNewRomanPSMT"/>
                    <w:sz w:val="24"/>
                    <w:szCs w:val="24"/>
                  </w:rPr>
                  <w:t>Kruonio HAE–Kaunas (LN 328)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NewRomanPS-BoldMT" w:eastAsia="Times New Roman" w:hAnsi="TimesNewRomanPS-BoldMT" w:cs="TimesNewRomanPS-BoldMT"/>
                    <w:sz w:val="24"/>
                    <w:szCs w:val="24"/>
                  </w:rPr>
                  <w:t xml:space="preserve">2.6.1.21. </w:t>
                </w:r>
                <w:r>
                  <w:rPr>
                    <w:rFonts w:ascii="TimesNewRomanPSMT" w:eastAsia="Times New Roman" w:hAnsi="TimesNewRomanPSMT" w:cs="TimesNewRomanPSMT"/>
                    <w:sz w:val="24"/>
                    <w:szCs w:val="24"/>
                  </w:rPr>
                  <w:t>Kruonio HAE–Kaunas (LN 329)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2.6.1.22. Kruonio HAE–Bitėnai (LN448)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2.6.1.23. Lietuvos elektrinė–Alytus (LN 330)</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2.6.1.24. Lietuvos elektrinė–Jonava (LN 318)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2.6.1.25. Lietuvos elektrinė–Kruonio HAE (LN 307)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2.6.1.26. Lietuvos elektrinė–Kruonio HAE (LN 308)</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2.6.1.27. Lietuvos elektrinė–Neris (LN 331)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2.6.1.28. Lietuvos elektrinė–Vilnius (LN 332)</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2.6.1.29. Vilnius–Lietuvos elektrinė–Vilnius (LN 533)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2.6.1.30. Neris–Utena (LN 456)</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2.6.1.31. Šiauliai–Kaunas (LN 306), po rekonstrukcijos Šiauliai–Tytuvėnai ir Tytuvėnai–Kaunas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rPr>
                    <w:rFonts w:ascii="Times New Roman" w:hAnsi="Times New Roman" w:cs="Times New Roman"/>
                    <w:sz w:val="24"/>
                    <w:szCs w:val="24"/>
                  </w:rPr>
                </w:pPr>
                <w:r>
                  <w:rPr>
                    <w:rFonts w:ascii="Times New Roman" w:eastAsia="Times New Roman" w:hAnsi="Times New Roman" w:cs="Times New Roman"/>
                    <w:sz w:val="24"/>
                    <w:szCs w:val="24"/>
                  </w:rPr>
                  <w:t>2.6.1.32. Šyša–Bitėnai (LN 532)</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2.6.1.33. Utena–Panevėžys (LN 455)</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spacing w:line="276"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2.6.1.34. Utena–Pastovys (LN 452) </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2.6.1.35. Vilnius–Neris (LN 333)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2.6.1.36. Klaipėda–Nibru (300 kV nuolatinės srovės elektros kabelis (NordBalt), Klaipėda–pasidalijimo taškas Baltijos jūroje, tarptautiniuose vandenyse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2.6.1.37. Kruonio HAE–Alytus (LN 366)</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2.6.1.38. Kruonio HAE–Alytus (LN 367)</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2.6.1.39. Darbėnai–Žarnoviecas (320 kV nuolatinės srovės elektros kabelis (</w:t>
                </w:r>
                <w:r>
                  <w:rPr>
                    <w:rFonts w:ascii="Times New Roman" w:eastAsia="Times New Roman" w:hAnsi="Times New Roman" w:cs="Times New Roman"/>
                    <w:i/>
                    <w:iCs/>
                    <w:sz w:val="24"/>
                    <w:szCs w:val="24"/>
                  </w:rPr>
                  <w:t>Harmony Link</w:t>
                </w:r>
                <w:r>
                  <w:rPr>
                    <w:rFonts w:ascii="Times New Roman" w:eastAsia="Times New Roman" w:hAnsi="Times New Roman" w:cs="Times New Roman"/>
                    <w:sz w:val="24"/>
                    <w:szCs w:val="24"/>
                  </w:rPr>
                  <w:t>), Darbėnai–pasidalijimo taškas Baltijos jūroje, tarptautiniuose vandenyse</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2.6.1.40. Mūša–Panevėžys (LN 518)</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 330 kV ir aukštesnės įtampos transformatorių pastotės (technologinis kompleksas, kurį sudaro 330 kV ir 110 kV skirstyklos, autotransformavimo įrenginiai ir nuotolinio valdymo sistemos), skirstyklos ir nuolatinės srovės keitikliai:</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2.6.2.1. Neries 330/110/10 kV transformatorių pastotė, esanti adresu Vilniaus apskr., Vilniaus r. sav., Nemenčinės sen., Karveliškių vs., Vilijos g. 67</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2.6.2.2. Vilniaus 330/110/10 kV transformatorių pastotė, esanti adresu Vilnius, J. Tiškevičiaus g. 72A</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rPr>
                </w:pPr>
                <w:r>
                  <w:rPr>
                    <w:rFonts w:ascii="Times New Roman" w:eastAsia="Times New Roman" w:hAnsi="Times New Roman" w:cs="Times New Roman"/>
                    <w:sz w:val="24"/>
                    <w:szCs w:val="24"/>
                  </w:rPr>
                  <w:t>2.6.2.3. Lietuvos E 330 kV skirstykla, esanti adresu Elektrėnų sav., Elektrėnų sen., Elektrėnai, Elektrinės g. 21G</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2.6.2.4. Kauno 330/110/10 kV transformatorių pastotė, esanti adresu Kauno r. sav., Karmėlavos sen., Biruliškių k., Pastotės g.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2.6.2.5. Jonavos 330/110/10 kV transformatorių pastotė, esanti adresu Jonavos r. sav., Jonava, Girelės g.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2.6.2.6. Kruonio HAE 330/110/10 kV transformatorių pastotė, esanti adresu Kaišiadorių r. sav., Kruonio sen., Vaiguvos k. 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2.6.2.7. Klaipėdos 330/110/10 kV transformatorių pastotė, esanti adresu Klaipėdos r. sav., Dovilų sen., Kiškėnų k., Šatrijos takas 19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2.6.2.8. Klaipėdos aukštos įtampos nuolatinės srovės keitiklis ir 330 kV skirstykla (NordBalt), esantys adresu Klaipėdos r. sav., Dovilų sen., Kiškėnų k., Šatrijos takas 19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2.6.2.9. Telšių 330/110/10 kV transformatorių pastotė, esanti adresu Telšių r. sav., Degaičių sen., Gintalų k. 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2.6.2.10. Bitėnų 330/110/10 kV transformatorių pastotė, esanti adresu Pagėgių sav., Lumpėnų sen., Bitėnų k., Bitės g. 3A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2.6.2.11. Šyšos VE 30/330 kV transformatorių pastotė, esanti adresu Šilutės r. sav., Katyčių sen., Antšyčių k. 10A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2.6.2.12. Panevėžio 330/110/10 kV transformatorių pastotė, esanti adresu Panevėžio r. sav., Panevėžio sen., Bliūdžių k., Pušaloto g. 230</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2.6.2.13. Šiaulių 330/110/10 kV transformatorių pastotė, esanti adresu Šiauliai, Pramonės g. 2E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2.6.2.14. Jurbarko 330/110/10 kV transformatorių pastotė, esanti adresu Jurbarko r. sav., Jurbarkų sen., Dainių k., Eržvilko g. 3A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2.6.2.15. Utenos 330/110/10 kV transformatorių pastotė, esanti adresu Utenos r. sav., Sudeikių sen., Sirutėnų k., Santarvės g. 39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2.6.2.16. Ignalinos AE 330/110/6 kV transformatorių pastotė, esanti adresu Visagino sav., Petriškės k., Elektrinės g. 3</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2.6.2.17. Alytaus 330/110/10 kV transformatorių pastotė, esanti adresu Alytaus r. sav., Alytaus sen., Butkūnų k., Kauno kelias 4</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2.6.2.18. Alytaus aukštos įtampos nuolatinės srovės keitiklis ir 330–400 kV skirstyklos (LitPol Link), esantys adresu Alytaus r. sav., Alytaus sen., Butrimiškių k., Lankų g. 45</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2.6.2.19. Mūšos 330 kV skirstykla, esanti adresu Joniškio r. sav., Gataučių sen., Lydekių k. 11T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2.6.2.20. Darbėnų 330 kV skirstykla, esanti adresu Kretingos r. sav., Darbėnų sen., Žynelių k.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tabs>
                    <w:tab w:val="left" w:pos="373"/>
                  </w:tabs>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2.6.2.21. Darbėnų aukštos įtampos nuolatinės srovės keitiklis (</w:t>
                </w:r>
                <w:r>
                  <w:rPr>
                    <w:rFonts w:ascii="Times New Roman" w:eastAsia="Times New Roman" w:hAnsi="Times New Roman" w:cs="Times New Roman"/>
                    <w:i/>
                    <w:iCs/>
                    <w:sz w:val="24"/>
                    <w:szCs w:val="24"/>
                  </w:rPr>
                  <w:t>Harmony Link</w:t>
                </w:r>
                <w:r>
                  <w:rPr>
                    <w:rFonts w:ascii="Times New Roman" w:eastAsia="Times New Roman" w:hAnsi="Times New Roman" w:cs="Times New Roman"/>
                    <w:sz w:val="24"/>
                    <w:szCs w:val="24"/>
                  </w:rPr>
                  <w:t>), esantis adresu Kretingos r. sav., Darbėnų sen., Žynelių k. 9</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highlight w:val="red"/>
                  </w:rPr>
                </w:pPr>
                <w:r>
                  <w:rPr>
                    <w:rFonts w:ascii="Times New Roman" w:eastAsia="Times New Roman" w:hAnsi="Times New Roman" w:cs="Times New Roman"/>
                    <w:sz w:val="24"/>
                    <w:szCs w:val="24"/>
                  </w:rPr>
                  <w:t>2.6.2.22. Alytaus sinchroninio kompensatoriaus stotis, esanti žemės sklype adresu Alytaus r. sav., Alytaus sen., Butrimiškių k., Lankų g. 45</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2.6.2.23. Neries sinchroninio kompensatoriaus stotis, esanti žemės sklype adresu Vilniaus r. sav., Nemenčinės sen., Karveliškių vs., Vilijos g. 67</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2.6.2.24. Telšių sinchroninio kompensatoriaus stotis, esanti žemės sklype adresu Telšių r. sav., Degaičių sen., Gintalų k. 1</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2.6.2.25. Šiaulių transformatorių pastotėje prijungta baterijų energijos kaupimo sistema (50 MW), esanti žemės sklype adresu Šiauliai, Pramonės g. 2E</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2.6.2.26. Vilniaus transformatorių pastotėje prijungta baterijų energijos kaupimo sistema (50 MW), esanti žemės sklype adresu Vilnius, J. Tiškevičiaus g. 72A</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2.6.2.27. Utenos transformatorių pastotėje prijungta baterijų energijos kaupimo sistema (50 MW), esanti žemės sklype adresu Utenos r. sav., Sudeikių sen., Sirutėnų k., Santarvės g. 39</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2.6.2.28. Alytaus transformatorių pastotėje prijungta baterijų energijos kaupimo sistema (50 MW), esanti žemės sklype adresu Alytaus r. sav., Alytaus sen., Butkūnų k., Kauno kelias 4</w:t>
                </w:r>
              </w:p>
            </w:tc>
          </w:tr>
          <w:t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2.6.2.29. Piktupėnų VE 330 kV skirstykla, esanti Pagėgių sav., Lumpėnų sen., Kerkutviečių k.</w:t>
                </w:r>
              </w:p>
            </w:tc>
          </w:tr>
          <w:tr>
            <w:trPr>
              <w:trHeight w:val="610"/>
            </w:trPr>
            <w:tc>
              <w:tcPr>
                <w:tcW w:w="232" w:type="pct"/>
                <w:vMerge/>
                <w:tcBorders>
                  <w:left w:val="single" w:sz="4" w:space="0" w:color="auto"/>
                  <w:right w:val="single" w:sz="4" w:space="0" w:color="auto"/>
                </w:tcBorders>
                <w:vAlign w:val="center"/>
              </w:tcPr>
              <w:p>
                <w:pPr>
                  <w:rPr>
                    <w:szCs w:val="24"/>
                  </w:rPr>
                </w:pPr>
              </w:p>
            </w:tc>
            <w:tc>
              <w:tcPr>
                <w:tcW w:w="1553" w:type="pct"/>
                <w:vMerge/>
                <w:tcBorders>
                  <w:left w:val="single" w:sz="4" w:space="0" w:color="auto"/>
                  <w:right w:val="single" w:sz="4" w:space="0" w:color="auto"/>
                </w:tcBorders>
                <w:vAlign w:val="center"/>
              </w:tcPr>
              <w:p>
                <w:pPr>
                  <w:rPr>
                    <w:szCs w:val="24"/>
                  </w:rPr>
                </w:pPr>
              </w:p>
            </w:tc>
            <w:tc>
              <w:tcPr>
                <w:tcW w:w="3215" w:type="pct"/>
                <w:tcBorders>
                  <w:top w:val="single" w:sz="4" w:space="0" w:color="auto"/>
                  <w:left w:val="single" w:sz="4" w:space="0" w:color="auto"/>
                  <w:right w:val="single" w:sz="4" w:space="0" w:color="auto"/>
                </w:tcBorders>
              </w:tcPr>
              <w:p>
                <w:pPr>
                  <w:jc w:val="both"/>
                  <w:rPr>
                    <w:rFonts w:ascii="Times New Roman" w:hAnsi="Times New Roman" w:cs="Times New Roman"/>
                    <w:sz w:val="24"/>
                    <w:szCs w:val="24"/>
                  </w:rPr>
                </w:pPr>
                <w:r>
                  <w:rPr>
                    <w:rFonts w:ascii="Times New Roman" w:eastAsia="Times New Roman" w:hAnsi="Times New Roman" w:cs="Times New Roman"/>
                    <w:sz w:val="24"/>
                    <w:szCs w:val="24"/>
                  </w:rPr>
                  <w:t xml:space="preserve">2.6.2.30. Tytuvėnų VE 330 kV skirstykla, esanti  Kelmės r. sav., Kelmės apylinkių sen., Pliuškaičių k.</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2.7. Lietuvos elektrinė</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eastAsia="Calibri" w:hAnsi="Times New Roman" w:cs="Times New Roman"/>
                    <w:sz w:val="24"/>
                    <w:szCs w:val="24"/>
                    <w:lang w:eastAsia="lt-LT"/>
                  </w:rPr>
                </w:pPr>
                <w:r>
                  <w:rPr>
                    <w:rFonts w:ascii="Times New Roman" w:eastAsia="Calibri" w:hAnsi="Times New Roman" w:cs="Times New Roman"/>
                    <w:sz w:val="24"/>
                    <w:szCs w:val="24"/>
                    <w:lang w:eastAsia="lt-LT"/>
                  </w:rPr>
                  <w:t>2.7.1. Nacionaliniam saugumui užtikrinti svarbūs įrenginiai ir turtas, esantys adresu 26108 Elektrėnai, Elektrinės g. 21: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2.7.1.1. Kombinuotojo ciklo blokas (su valdymo pultu)</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2.7.1.2. Kombinuotojo ciklo bloko dujų kompresorinė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2.7.1.3. 7-asis ir 8-asis blokai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2.7.1.4. Žalio vandens nudruskinimo įrenginiai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2.7.1.5. Elektrolizerinė ir vandenilio saugojimo resiveriai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2.8. Kruonio hidroakumuliacinė elektrinė</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i/>
                    <w:sz w:val="24"/>
                    <w:szCs w:val="24"/>
                  </w:rPr>
                </w:pPr>
                <w:r>
                  <w:rPr>
                    <w:rFonts w:ascii="Times New Roman" w:hAnsi="Times New Roman" w:cs="Times New Roman"/>
                    <w:sz w:val="24"/>
                    <w:szCs w:val="24"/>
                  </w:rPr>
                  <w:t>2.8.</w:t>
                </w:r>
                <w:r>
                  <w:rPr>
                    <w:rFonts w:ascii="Times New Roman" w:eastAsia="Calibri" w:hAnsi="Times New Roman" w:cs="Times New Roman"/>
                    <w:sz w:val="24"/>
                    <w:szCs w:val="24"/>
                    <w:lang w:eastAsia="lt-LT"/>
                  </w:rPr>
                  <w:t xml:space="preserve">1. </w:t>
                </w:r>
                <w:r>
                  <w:rPr>
                    <w:rFonts w:ascii="Times New Roman" w:hAnsi="Times New Roman" w:cs="Times New Roman"/>
                    <w:sz w:val="24"/>
                    <w:szCs w:val="24"/>
                  </w:rPr>
                  <w:t xml:space="preserve">Nacionaliniam saugumui užtikrinti svarbūs įrenginiai ir turtas, esantys adresu Marių g. 6, 56312 Maisiejūnų k., Kruonio sen., Kaišiadorių r. sav.: </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1. Hidroakumuliacinės jėgainės pastatas (su jame esančiais pagrindiniais gamybos įrenginiais)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2. Vandens priimtuvas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3. Administracinis gamybinis pastatas (su centriniu valdymo pultu)</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2.8.1.4. Slėginis vamzdynas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2.8.1.5. Aukštutinis baseinas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2.8.1.6. Reversinis kanalas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2.9. Kauno Algirdo Brazausko hidroelektrinė</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2.9.1. Nacionaliniam saugumui užtikrinti svarbūs įrenginiai ir turtas, esantys adresu T. Masiulio g. 22A, 52439 Kaunas: </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2.9.1.1. Hidroelektrinė (su jame esančiais pagrindiniais gamybos įrenginiais)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2.9.1.2. Vandens nupylimo užtvanka (su dviem aptarnavimo ožiniais kranais)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2.9.1.3. Kairysis ramtas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2.9.1.4. Kiti inžineriniai statiniai: žemės užtvanka 1, žemės užtvanka 2, žemės užtvanka 3, nuvedamasis kanalas, viršutinio ir žemutinio bjefo sąsajos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2.10. Lietuvos gamtinių dujų perdavimo sistemos operatoriaus valdomos gamtinių dujų perdavimo sistemos vamzdynas (išskyrus vamzdyno dalį, iš esmės naudojamą gamtinėms dujoms vietoje paskirstyti, siekiant pristatyti jas gamtinių dujų vartotojams), dujų kompresorių stočių ir tarpvalstybinių dujų apskaitos stočių pagrindinė technologinė įranga (gamtinių dujų perdavimo vamzdynai, kompresoriai, turbinos), reikalinga gamtinių dujų perdavimo funkcijai atlikti</w:t>
                </w:r>
              </w:p>
            </w:tc>
            <w:tc>
              <w:tcPr>
                <w:tcW w:w="3215" w:type="pct"/>
                <w:tcBorders>
                  <w:top w:val="single" w:sz="4" w:space="0" w:color="auto"/>
                  <w:left w:val="single" w:sz="4" w:space="0" w:color="auto"/>
                  <w:bottom w:val="single" w:sz="4" w:space="0" w:color="auto"/>
                  <w:right w:val="single" w:sz="4" w:space="0" w:color="auto"/>
                </w:tcBorders>
                <w:hideMark/>
              </w:tcPr>
              <w:p>
                <w:pPr>
                  <w:tabs>
                    <w:tab w:val="left" w:pos="232"/>
                  </w:tabs>
                  <w:jc w:val="both"/>
                  <w:rPr>
                    <w:rFonts w:ascii="Times New Roman" w:hAnsi="Times New Roman" w:cs="Times New Roman"/>
                    <w:sz w:val="24"/>
                    <w:szCs w:val="24"/>
                  </w:rPr>
                </w:pPr>
                <w:r>
                  <w:rPr>
                    <w:rFonts w:ascii="Times New Roman" w:hAnsi="Times New Roman" w:cs="Times New Roman"/>
                    <w:sz w:val="24"/>
                    <w:szCs w:val="24"/>
                  </w:rPr>
                  <w:t>2.10.1. Gamtinių dujų perdavimo sistemos vamzdynas, išskyrus vamzdyno dalį, iš esmės naudojamą gamtinėms dujoms vietoje paskirstyti, siekiant pristatyti jas gamtinių dujų vartotojams, kurio ilgis yra 2 288,78 km ir kuris yra Akmenės rajono, Alytaus rajono, Anykščių rajono, Birštono, Biržų rajono, Elektrėnų, Ignalinos rajono, Jonavos rajono, Jurbarko rajono, Kaišiadorių rajono, Kauno rajono, Kėdainių rajono, Klaipėdos rajono, Kretingos rajono, Lazdijų</w:t>
                </w:r>
                <w:r>
                  <w:rPr>
                    <w:rFonts w:ascii="Times New Roman" w:hAnsi="Times New Roman" w:cs="Times New Roman"/>
                    <w:b/>
                    <w:bCs/>
                    <w:sz w:val="24"/>
                    <w:szCs w:val="24"/>
                  </w:rPr>
                  <w:t xml:space="preserve"> </w:t>
                </w:r>
                <w:r>
                  <w:rPr>
                    <w:rFonts w:ascii="Times New Roman" w:hAnsi="Times New Roman" w:cs="Times New Roman"/>
                    <w:sz w:val="24"/>
                    <w:szCs w:val="24"/>
                  </w:rPr>
                  <w:t>rajono</w:t>
                </w:r>
                <w:r>
                  <w:rPr>
                    <w:rFonts w:ascii="Times New Roman" w:hAnsi="Times New Roman" w:cs="Times New Roman"/>
                    <w:b/>
                    <w:bCs/>
                    <w:sz w:val="24"/>
                    <w:szCs w:val="24"/>
                  </w:rPr>
                  <w:t>,</w:t>
                </w:r>
                <w:r>
                  <w:rPr>
                    <w:rFonts w:ascii="Times New Roman" w:hAnsi="Times New Roman" w:cs="Times New Roman"/>
                    <w:sz w:val="24"/>
                    <w:szCs w:val="24"/>
                  </w:rPr>
                  <w:t xml:space="preserve"> Marijampolės rajono, Pakruojo rajono, Panevėžio rajono, Pasvalio rajono, Plungės rajono, Prienų rajono, Radviliškio rajono, Rietavo, Šakių rajono, Šalčininkų rajono, Šiaulių rajono, Šilutės rajono, Širvintų rajono, Švenčionių rajono, Tauragės rajono, Telšių rajono, Trakų rajono, Ukmergės rajono, Utenos rajono, Vilkaviškio rajono, Vilniaus miesto, Vilniaus rajono, Visagino savivaldybių teritorijose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2.10.2. Panevėžio dujų kompresorių stotis (Panevėžio DKS), esanti adresu Panevėžio r. sav., Maksvytiškių k., Verslo g. 11</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2.10.3. Jauniūnų dujų kompresorių stotis (Jauniūnų DKS), esanti adresu Širvintų r. sav., Jauniūnų sen., Lipuvkos vs.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2.10.4. </w:t>
                </w:r>
                <w:r>
                  <w:rPr>
                    <w:rFonts w:ascii="Times New Roman" w:hAnsi="Times New Roman" w:cs="Times New Roman"/>
                    <w:sz w:val="24"/>
                    <w:szCs w:val="24"/>
                    <w:lang w:eastAsia="lt-LT"/>
                  </w:rPr>
                  <w:t>Šakių dujų apskaitos stotis (Šakių DAS), esanti adresu Šakių r. sav., Šakių sen., Daugėliškių k., Kęstučio g. 77</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2.10.5. Kiemėnų dujų apskaitos stotis (Kiemėnų DAS), esanti adresu Pasvalio r. sav.,  Namiškių sen., Kiemėnų k., Kiemėnų g. 71A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2.10.6. Santakos dujų apskaitos ir slėgio ribojimo stotis (Santakos DASRS), esanti adresu Marijampolės sav., Liudvinavo sen., Išlandžių k</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 Valstybės kontroliuojamas naftos terminalas, esantis Klaipėdos valstybinio jūrų uosto teritorijoje, ir jo priklausiniai, reikalingi naftos terminalo veiklai</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2.11.1. Elektros skydinė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 Krovimo rankovės, 15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 Siurblinė, 4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2.11.4. Estakada, 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2.11.5. Rezervuarai, 41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2.11.6. Transformatorinė, 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2.11.7. Valdymo pastatas, 2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2.11.8. Kompresorinė-transformatorinė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2.11.9. Stacionarioji priešgaisrinė įranga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2.11.10. Gelžbetoniniai tiltai per technologinį vamzdyną, 5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2.11.11. Technologinė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2.11.12. Technologinis vamzdynas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2.11.13. Geležinkelio cisternų pripylimo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2.11.14. Autocisternų pripylimo aikštelė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2.11.15. Autocisternų pripylimo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2.11.16. Gelžbetoninis tiltas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2.11.17. Elektros kabelių gelžbetoninė estakada</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2.11.18. Pramoninės televizijos įranga ir linijos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2.11.19. 0,4 kV ETL (iki gaisrinės)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2.11.20. Estakada per Burių gatvę</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2.11.21. Geležinkelio kelias, 9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2.11.22. El. jėgos, apšvietimo, signaliniai ir valdymo kabeliai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2.11.23. Vandens paruošimo ir kondensato valymo cechas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2.11.24. Šilumokaičių pastatas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2.11.25. Katilinė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2.11.26. Katilinės dyzelino ūkis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2.11.27. Išvalyto vandens rezervuaras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2.11.28. Sklendžių pastatas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 Valstybės kontroliuojamas naftos terminalas, esantis Subačiaus gyvenvietėje, ir jo priklausiniai, reikalingi naftos terminalo veiklai</w:t>
                </w: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 Elektros pastotė, 3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2.12.2. Dyzelinė elektros stotis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2.12.3. Šviesių naftos produktų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2.12.4. Kompresorinė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2.12.5. Elektros skydinė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2.12.6. Automobilių kuro įpylimo aikštelės įranga ir įrenginiai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2.12.7. Naftos produktų talpyklos, 66 vnt.</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2.12.8. Priešgaisriniai rezervuarai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2.12.9. Geležinkelio estakados stoginė (privažiuojamasis geležinkelio kelias, įrenginiai)</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2.12.10. Geležinkelio estakados apskaitos mazgas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2.12.11. Priešgaisrinė siurblinė</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2.12.12. Privažiuojamasis geležinkelio kelias</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2.12.13. Požeminis įvadinis elektros kabelis, kuris patiestas nuo ESO pastotės iki valstybės kontroliuojamo naftos terminalo, esančio Subačiaus gyvenvietėje</w:t>
                </w:r>
              </w:p>
            </w:tc>
          </w:tr>
          <w:t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2.13. Būtingės naftos terminalas ir jo priklausiniai</w:t>
                </w:r>
              </w:p>
            </w:tc>
            <w:tc>
              <w:tcPr>
                <w:tcW w:w="3215" w:type="pc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2.13.1. Būtingės naftos terminalas ir jo priklausiniai, esantys adresu Palangos m. sav., Palangos m., Terminalo kelias 2 </w:t>
                </w:r>
              </w:p>
            </w:tc>
          </w:tr>
          <w:tr>
            <w:trPr>
              <w:trHeight w:val="141"/>
            </w:trPr>
            <w:tc>
              <w:tcPr>
                <w:tcW w:w="232" w:type="pct"/>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1553" w:type="pct"/>
                <w:vMerge w:val="restart"/>
                <w:tcBorders>
                  <w:top w:val="single" w:sz="4" w:space="0" w:color="auto"/>
                  <w:left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lang w:eastAsia="lt-LT"/>
                  </w:rPr>
                  <w:t>2.14. Aerodromai pagal Vyriausybės nutarimu patvirtintą sąrašą</w:t>
                </w: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rPr>
                  <w:t xml:space="preserve">2.14.1. Valstybės sienos apsaugos tarnybos prie Lietuvos Respublikos vidaus reikalų ministerijos Aviacijos valdybos, esančios adresu: Oreivių g. 1, Paluknio k., Paluknio sen., Trakų r. </w:t>
                </w:r>
                <w:r>
                  <w:rPr>
                    <w:rFonts w:ascii="Times New Roman" w:hAnsi="Times New Roman" w:cs="Times New Roman"/>
                    <w:iCs/>
                    <w:sz w:val="24"/>
                    <w:szCs w:val="24"/>
                  </w:rPr>
                  <w:t xml:space="preserve">sav., </w:t>
                </w:r>
                <w:r>
                  <w:rPr>
                    <w:rFonts w:ascii="Times New Roman" w:hAnsi="Times New Roman" w:cs="Times New Roman"/>
                    <w:sz w:val="24"/>
                    <w:szCs w:val="24"/>
                  </w:rPr>
                  <w:t>asfaltbetonio kilimo ir tūpimo takas, peronas, orlaivių stovėjimo aikštelės, signaliniai riedėjimo tako žiburiai, vizualaus artėjimo tūptinės sistema, degalų saugykla su įpylimo įranga, orlaivių saugojimo angarai, inžineriniai tinklai</w:t>
                </w:r>
              </w:p>
            </w:tc>
          </w:tr>
          <w:tr>
            <w:trPr>
              <w:trHeight w:val="141"/>
            </w:trPr>
            <w:tc>
              <w:tcPr>
                <w:tcW w:w="232" w:type="pct"/>
                <w:vMerge/>
                <w:tcBorders>
                  <w:left w:val="single" w:sz="4" w:space="0" w:color="auto"/>
                  <w:bottom w:val="single" w:sz="4" w:space="0" w:color="auto"/>
                  <w:right w:val="single" w:sz="4" w:space="0" w:color="auto"/>
                </w:tcBorders>
                <w:vAlign w:val="center"/>
              </w:tcPr>
              <w:p>
                <w:pPr>
                  <w:rPr>
                    <w:szCs w:val="24"/>
                  </w:rPr>
                </w:pPr>
              </w:p>
            </w:tc>
            <w:tc>
              <w:tcPr>
                <w:tcW w:w="1553" w:type="pct"/>
                <w:vMerge/>
                <w:tcBorders>
                  <w:left w:val="single" w:sz="4" w:space="0" w:color="auto"/>
                  <w:bottom w:val="single" w:sz="4" w:space="0" w:color="auto"/>
                  <w:right w:val="single" w:sz="4" w:space="0" w:color="auto"/>
                </w:tcBorders>
              </w:tcPr>
              <w:p>
                <w:pPr>
                  <w:jc w:val="both"/>
                  <w:rPr>
                    <w:szCs w:val="24"/>
                    <w:lang w:eastAsia="lt-LT"/>
                  </w:rPr>
                </w:pPr>
              </w:p>
            </w:tc>
            <w:tc>
              <w:tcPr>
                <w:tcW w:w="3215" w:type="pct"/>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r>
                  <w:rPr>
                    <w:rFonts w:ascii="Times New Roman" w:hAnsi="Times New Roman" w:cs="Times New Roman"/>
                    <w:sz w:val="24"/>
                    <w:szCs w:val="24"/>
                    <w:lang w:eastAsia="lt-LT"/>
                  </w:rPr>
                  <w:t>2.14.2. Pociūnų aerodromo susisiekimo komunikacijos: kilimo ir tūpimo takas, esantis adresu: Pociūnų k., Prienų sen., Prienų r. sav., ir du gruntiniai takai, esantys adresu: Padangių g. 10, Pociūnų k., Prienų sen., Prienų r. sav.</w:t>
                </w:r>
              </w:p>
            </w:tc>
          </w:tr>
        </w:tbl>
        <w:p>
          <w:pPr>
            <w:jc w:val="center"/>
            <w:rPr>
              <w:szCs w:val="24"/>
            </w:rPr>
          </w:pPr>
        </w:p>
        <w:p>
          <w:pPr>
            <w:jc w:val="center"/>
            <w:rPr>
              <w:szCs w:val="24"/>
            </w:rPr>
          </w:pPr>
          <w:r>
            <w:rPr>
              <w:szCs w:val="24"/>
            </w:rPr>
            <w:t>___________________________</w:t>
          </w:r>
        </w:p>
        <w:p>
          <w:pPr>
            <w:tabs>
              <w:tab w:val="center" w:pos="-7800"/>
              <w:tab w:val="left" w:pos="6237"/>
              <w:tab w:val="right" w:pos="8306"/>
            </w:tabs>
            <w:rPr>
              <w:lang w:eastAsia="lt-LT"/>
            </w:rPr>
          </w:pPr>
        </w:p>
        <w:p>
          <w:pPr>
            <w:tabs>
              <w:tab w:val="center" w:pos="-7800"/>
              <w:tab w:val="left" w:pos="6237"/>
              <w:tab w:val="right" w:pos="8306"/>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78a0804fb711e9975f9c35aedfe438">
            <w:r w:rsidRPr="00532B9F">
              <w:rPr>
                <w:rFonts w:ascii="Times New Roman" w:eastAsia="MS Mincho" w:hAnsi="Times New Roman"/>
                <w:sz w:val="20"/>
                <w:i/>
                <w:iCs/>
                <w:color w:val="0000FF" w:themeColor="hyperlink"/>
                <w:u w:val="single"/>
              </w:rPr>
              <w:t>267</w:t>
            </w:r>
          </w:fldSimple>
          <w:r>
            <w:rPr>
              <w:rFonts w:ascii="Times New Roman" w:eastAsia="MS Mincho" w:hAnsi="Times New Roman"/>
              <w:sz w:val="20"/>
              <w:i/>
              <w:iCs/>
            </w:rPr>
            <w:t>,
2019-03-20,
paskelbta TAR 2019-03-26, i. k. 2019-04628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2641900ee311ebb74de75171d26d52">
            <w:r w:rsidRPr="00532B9F">
              <w:rPr>
                <w:rFonts w:ascii="Times New Roman" w:eastAsia="MS Mincho" w:hAnsi="Times New Roman"/>
                <w:sz w:val="20"/>
                <w:i/>
                <w:iCs/>
                <w:color w:val="0000FF" w:themeColor="hyperlink"/>
                <w:u w:val="single"/>
              </w:rPr>
              <w:t>1122</w:t>
            </w:r>
          </w:fldSimple>
          <w:r>
            <w:rPr>
              <w:rFonts w:ascii="Times New Roman" w:eastAsia="MS Mincho" w:hAnsi="Times New Roman"/>
              <w:sz w:val="20"/>
              <w:i/>
              <w:iCs/>
            </w:rPr>
            <w:t>,
2020-10-14,
paskelbta TAR 2020-10-15, i. k. 2020-21493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407a0a8c511ebbcbbc2971cdac3cb">
            <w:r w:rsidRPr="00532B9F">
              <w:rPr>
                <w:rFonts w:ascii="Times New Roman" w:eastAsia="MS Mincho" w:hAnsi="Times New Roman"/>
                <w:sz w:val="20"/>
                <w:i/>
                <w:iCs/>
                <w:color w:val="0000FF" w:themeColor="hyperlink"/>
                <w:u w:val="single"/>
              </w:rPr>
              <w:t>285</w:t>
            </w:r>
          </w:fldSimple>
          <w:r>
            <w:rPr>
              <w:rFonts w:ascii="Times New Roman" w:eastAsia="MS Mincho" w:hAnsi="Times New Roman"/>
              <w:sz w:val="20"/>
              <w:i/>
              <w:iCs/>
            </w:rPr>
            <w:t>,
2021-04-28,
paskelbta TAR 2021-04-29, i. k. 2021-09045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7f230097fd11ed8df094f359a60216">
            <w:r w:rsidRPr="00532B9F">
              <w:rPr>
                <w:rFonts w:ascii="Times New Roman" w:eastAsia="MS Mincho" w:hAnsi="Times New Roman"/>
                <w:sz w:val="20"/>
                <w:i/>
                <w:iCs/>
                <w:color w:val="0000FF" w:themeColor="hyperlink"/>
                <w:u w:val="single"/>
              </w:rPr>
              <w:t>40</w:t>
            </w:r>
          </w:fldSimple>
          <w:r>
            <w:rPr>
              <w:rFonts w:ascii="Times New Roman" w:eastAsia="MS Mincho" w:hAnsi="Times New Roman"/>
              <w:sz w:val="20"/>
              <w:i/>
              <w:iCs/>
            </w:rPr>
            <w:t>,
2023-01-18,
paskelbta TAR 2023-01-19, i. k. 2023-00957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96b70e06711eead77e967e3995264">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2024-03-06,
paskelbta TAR 2024-03-12, i. k. 2024-04516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2b2e9048f511efbdaea558de59136c">
            <w:r w:rsidRPr="00532B9F">
              <w:rPr>
                <w:rFonts w:ascii="Times New Roman" w:eastAsia="MS Mincho" w:hAnsi="Times New Roman"/>
                <w:sz w:val="20"/>
                <w:i/>
                <w:iCs/>
                <w:color w:val="0000FF" w:themeColor="hyperlink"/>
                <w:u w:val="single"/>
              </w:rPr>
              <w:t>605</w:t>
            </w:r>
          </w:fldSimple>
          <w:r>
            <w:rPr>
              <w:rFonts w:ascii="Times New Roman" w:eastAsia="MS Mincho" w:hAnsi="Times New Roman"/>
              <w:sz w:val="20"/>
              <w:i/>
              <w:iCs/>
            </w:rPr>
            <w:t>,
2024-07-17,
paskelbta TAR 2024-07-23, i. k. 2024-13439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2af6295dc11efa605b9842742bf37">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2024-10-23,
paskelbta TAR 2024-10-29, i. k. 2024-18719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478a0804fb711e9975f9c35aedfe438">
            <w:r w:rsidRPr="00532B9F">
              <w:rPr>
                <w:rFonts w:ascii="Times New Roman" w:eastAsia="MS Mincho" w:hAnsi="Times New Roman"/>
                <w:sz w:val="20"/>
                <w:iCs/>
                <w:color w:val="0000FF" w:themeColor="hyperlink"/>
                <w:u w:val="single"/>
              </w:rPr>
              <w:t>267</w:t>
            </w:r>
          </w:fldSimple>
          <w:r>
            <w:rPr>
              <w:rFonts w:ascii="Times New Roman" w:eastAsia="MS Mincho" w:hAnsi="Times New Roman"/>
              <w:sz w:val="20"/>
              <w:iCs/>
            </w:rPr>
            <w:t>,
2019-03-20,
paskelbta TAR 2019-03-26, i. k. 2019-04628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2641900ee311ebb74de75171d26d52">
            <w:r w:rsidRPr="00532B9F">
              <w:rPr>
                <w:rFonts w:ascii="Times New Roman" w:eastAsia="MS Mincho" w:hAnsi="Times New Roman"/>
                <w:sz w:val="20"/>
                <w:iCs/>
                <w:color w:val="0000FF" w:themeColor="hyperlink"/>
                <w:u w:val="single"/>
              </w:rPr>
              <w:t>1122</w:t>
            </w:r>
          </w:fldSimple>
          <w:r>
            <w:rPr>
              <w:rFonts w:ascii="Times New Roman" w:eastAsia="MS Mincho" w:hAnsi="Times New Roman"/>
              <w:sz w:val="20"/>
              <w:iCs/>
            </w:rPr>
            <w:t>,
2020-10-14,
paskelbta TAR 2020-10-15, i. k. 2020-21493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0407a0a8c511ebbcbbc2971cdac3cb">
            <w:r w:rsidRPr="00532B9F">
              <w:rPr>
                <w:rFonts w:ascii="Times New Roman" w:eastAsia="MS Mincho" w:hAnsi="Times New Roman"/>
                <w:sz w:val="20"/>
                <w:iCs/>
                <w:color w:val="0000FF" w:themeColor="hyperlink"/>
                <w:u w:val="single"/>
              </w:rPr>
              <w:t>285</w:t>
            </w:r>
          </w:fldSimple>
          <w:r>
            <w:rPr>
              <w:rFonts w:ascii="Times New Roman" w:eastAsia="MS Mincho" w:hAnsi="Times New Roman"/>
              <w:sz w:val="20"/>
              <w:iCs/>
            </w:rPr>
            <w:t>,
2021-04-28,
paskelbta TAR 2021-04-29, i. k. 2021-09045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7f230097fd11ed8df094f359a60216">
            <w:r w:rsidRPr="00532B9F">
              <w:rPr>
                <w:rFonts w:ascii="Times New Roman" w:eastAsia="MS Mincho" w:hAnsi="Times New Roman"/>
                <w:sz w:val="20"/>
                <w:iCs/>
                <w:color w:val="0000FF" w:themeColor="hyperlink"/>
                <w:u w:val="single"/>
              </w:rPr>
              <w:t>40</w:t>
            </w:r>
          </w:fldSimple>
          <w:r>
            <w:rPr>
              <w:rFonts w:ascii="Times New Roman" w:eastAsia="MS Mincho" w:hAnsi="Times New Roman"/>
              <w:sz w:val="20"/>
              <w:iCs/>
            </w:rPr>
            <w:t>,
2023-01-18,
paskelbta TAR 2023-01-19, i. k. 2023-00957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1296b70e06711eead77e967e3995264">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2024-03-06,
paskelbta TAR 2024-03-12, i. k. 2024-04516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2b2e9048f511efbdaea558de59136c">
            <w:r w:rsidRPr="00532B9F">
              <w:rPr>
                <w:rFonts w:ascii="Times New Roman" w:eastAsia="MS Mincho" w:hAnsi="Times New Roman"/>
                <w:sz w:val="20"/>
                <w:iCs/>
                <w:color w:val="0000FF" w:themeColor="hyperlink"/>
                <w:u w:val="single"/>
              </w:rPr>
              <w:t>605</w:t>
            </w:r>
          </w:fldSimple>
          <w:r>
            <w:rPr>
              <w:rFonts w:ascii="Times New Roman" w:eastAsia="MS Mincho" w:hAnsi="Times New Roman"/>
              <w:sz w:val="20"/>
              <w:iCs/>
            </w:rPr>
            <w:t>,
2024-07-17,
paskelbta TAR 2024-07-23, i. k. 2024-13439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c22af6295dc11efa605b9842742bf37">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2024-10-23,
paskelbta TAR 2024-10-29, i. k. 2024-18719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134" w:right="1134" w:bottom="1134" w:left="1134" w:header="709"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82"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15</w:t>
    </w:r>
    <w:r>
      <w:rPr>
        <w:rFonts w:ascii="Times New Roman" w:hAnsi="Times New Roman" w:cs="Times New Roman"/>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16</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15</w:t>
    </w:r>
    <w:r>
      <w:rPr>
        <w:rFonts w:ascii="Times New Roman" w:hAnsi="Times New Roman" w:cs="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8</w:t>
    </w:r>
    <w:r>
      <w:rPr>
        <w:rFonts w:ascii="Times New Roman" w:hAnsi="Times New Roman" w:cs="Times New Roma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9</w:t>
    </w:r>
    <w:r>
      <w:rPr>
        <w:rFonts w:ascii="Times New Roman" w:hAnsi="Times New Roman" w:cs="Times New Roman"/>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61"/>
    <o:shapelayout v:ext="edit">
      <o:idmap v:ext="edit" data="1"/>
    </o:shapelayout>
  </w:shapeDefaults>
  <w:decimalSymbol w:val=","/>
  <w:listSeparator w:val=";"/>
  <w15:docId w15:val="{98F0F76F-2406-4AA6-BFA4-5E0F0F896C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0375675">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4078282">
      <w:bodyDiv w:val="1"/>
      <w:marLeft w:val="0"/>
      <w:marRight w:val="0"/>
      <w:marTop w:val="0"/>
      <w:marBottom w:val="0"/>
      <w:divBdr>
        <w:top w:val="none" w:sz="0" w:space="0" w:color="auto"/>
        <w:left w:val="none" w:sz="0" w:space="0" w:color="auto"/>
        <w:bottom w:val="none" w:sz="0" w:space="0" w:color="auto"/>
        <w:right w:val="none" w:sz="0" w:space="0" w:color="auto"/>
      </w:divBdr>
      <w:divsChild>
        <w:div w:id="291444127">
          <w:marLeft w:val="0"/>
          <w:marRight w:val="0"/>
          <w:marTop w:val="0"/>
          <w:marBottom w:val="0"/>
          <w:divBdr>
            <w:top w:val="none" w:sz="0" w:space="0" w:color="auto"/>
            <w:left w:val="none" w:sz="0" w:space="0" w:color="auto"/>
            <w:bottom w:val="none" w:sz="0" w:space="0" w:color="auto"/>
            <w:right w:val="none" w:sz="0" w:space="0" w:color="auto"/>
          </w:divBdr>
          <w:divsChild>
            <w:div w:id="67183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25.xml"/>
  <Relationship Id="rId16" Type="http://schemas.openxmlformats.org/officeDocument/2006/relationships/header" Target="header26.xml"/>
  <Relationship Id="rId17" Type="http://schemas.openxmlformats.org/officeDocument/2006/relationships/footer" Target="footer25.xml"/>
  <Relationship Id="rId18" Type="http://schemas.openxmlformats.org/officeDocument/2006/relationships/footer" Target="footer26.xml"/>
  <Relationship Id="rId19" Type="http://schemas.openxmlformats.org/officeDocument/2006/relationships/header" Target="header27.xml"/>
  <Relationship Id="rId2" Type="http://schemas.openxmlformats.org/officeDocument/2006/relationships/fontTable" Target="fontTable.xml"/>
  <Relationship Id="rId20" Type="http://schemas.openxmlformats.org/officeDocument/2006/relationships/footer" Target="footer27.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07492C50-ADE8-4085-9181-C2A46BA8530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083"/>
    <w:rsid w:val="000B7083"/>
    <w:rsid w:val="005340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0E18262"/>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c6f261ddba4c7184b90c956b58b383" PartId="17f48cdf7b014c74adf2d88aba890c20">
    <Part Type="preambule" DocPartId="0dda226f453f40da8e00285127b4653c" PartId="710ece42ac8e49b5a9da62663a0468ac"/>
    <Part Type="pastraipa" DocPartId="46c40cd945df4a159461cb1ccf6503e1" PartId="c22144e1c5134b89bc1d2280d403d92c"/>
    <Part Type="signatura" DocPartId="ae228b8fbfa446f0bd4b82adedb741b6" PartId="4b25f0ac30e945bf80b4829fd7a3eed2"/>
  </Part>
  <Part Type="patvirtinta" Title="KONKREČIŲ NACIONALINIAM SAUGUMUI UŽTIKRINTI SVARBIŲ ĮRENGINIŲ IR TURTO SĄRAŠAS" DocPartId="01f43013352c426b9a4b4130f71ae8b7" PartId="a77972ac76f3445cb93a134b44fd7886"/>
</Parts>
</file>

<file path=customXml/itemProps1.xml><?xml version="1.0" encoding="utf-8"?>
<ds:datastoreItem xmlns:ds="http://schemas.openxmlformats.org/officeDocument/2006/customXml" ds:itemID="{37A35F36-7B90-475A-8ED1-65FF30515BC8}">
  <ds:schemaRefs>
    <ds:schemaRef ds:uri="http://lrs.lt/TAIS/DocParts"/>
  </ds:schemaRefs>
</ds:datastoreItem>
</file>

<file path=docProps/app.xml><?xml version="1.0" encoding="utf-8"?>
<Properties xmlns="http://schemas.openxmlformats.org/officeDocument/2006/extended-properties">
  <Template>Normal.dotm</Template>
  <TotalTime>83</TotalTime>
  <Pages>26</Pages>
  <Words>6946</Words>
  <Characters>49964</Characters>
  <Application>Microsoft Office Word</Application>
  <DocSecurity>0</DocSecurity>
  <Lines>416</Lines>
  <Paragraphs>113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56797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2018-06-11T10:52:00Z</dcterms:created>
  <dc:creator>lrvk</dc:creator>
  <lastModifiedBy>GUMBYTĖ Danguolė</lastModifiedBy>
  <lastPrinted>2017-06-01T05:28:00Z</lastPrinted>
  <dcterms:modified xsi:type="dcterms:W3CDTF">2024-11-05T09:01:00Z</dcterms:modified>
  <revision>25</revision>
</coreProperties>
</file>