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7f48cdf7b014c74adf2d88aba890c20"/>
        <w:lock w:val="sdtLocked"/>
        <w:richText/>
      </w:sdtPr>
      <w:sdtContent>
        <w:p>
          <w:pPr>
            <w:jc w:val="both"/>
            <w:rPr>
              <w:rFonts w:ascii="Times New Roman" w:hAnsi="Times New Roman"/>
            </w:rPr>
          </w:pPr>
          <w:r>
            <w:rPr>
              <w:rFonts w:ascii="Times New Roman" w:hAnsi="Times New Roman"/>
              <w:b/>
              <w:i/>
            </w:rPr>
            <w:t>Suvestinė redakcija nuo 2024-07-24 iki 2024-10-29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2018-06-11, i. k. 2018-09731</w:t>
          </w:r>
        </w:p>
        <w:p>
          <w:pPr>
            <w:jc w:val="both"/>
            <w:rPr>
              <w:rFonts w:ascii="Times New Roman" w:hAnsi="Times New Roman"/>
              <w:sz w:val="20"/>
            </w:rPr>
          </w:pPr>
        </w:p>
        <w:p>
          <w:pPr>
            <w:jc w:val="center"/>
            <w:rPr>
              <w:lang w:eastAsia="lt-LT"/>
            </w:rPr>
          </w:pPr>
        </w:p>
        <w:p>
          <w:pPr>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widowControl w:val="0"/>
            <w:jc w:val="center"/>
            <w:rPr>
              <w:b/>
              <w:caps/>
              <w:lang w:eastAsia="lt-LT"/>
            </w:rPr>
          </w:pPr>
          <w:r>
            <w:rPr>
              <w:b/>
              <w:caps/>
              <w:szCs w:val="24"/>
            </w:rPr>
            <w:t>Dėl KONKREČIŲ nacionaliniam saugumui užtikrinti svarbių įrenginių ir turto sąrašO PATVIRTINIMO</w:t>
          </w:r>
        </w:p>
        <w:p>
          <w:pPr>
            <w:tabs>
              <w:tab w:val="center" w:pos="4153"/>
              <w:tab w:val="right" w:pos="8306"/>
            </w:tabs>
            <w:rPr>
              <w:lang w:eastAsia="lt-LT"/>
            </w:rPr>
          </w:pPr>
        </w:p>
        <w:p>
          <w:pPr>
            <w:ind w:firstLine="62"/>
            <w:jc w:val="center"/>
            <w:rPr>
              <w:lang w:eastAsia="lt-LT"/>
            </w:rPr>
          </w:pPr>
          <w:r>
            <w:rPr>
              <w:lang w:eastAsia="lt-LT"/>
            </w:rPr>
            <w:t>2018 m. birželio 6 d.Nr. 558</w:t>
          </w:r>
        </w:p>
        <w:p>
          <w:pPr>
            <w:jc w:val="center"/>
            <w:rPr>
              <w:lang w:eastAsia="lt-LT"/>
            </w:rPr>
          </w:pPr>
          <w:r>
            <w:rPr>
              <w:lang w:eastAsia="lt-LT"/>
            </w:rPr>
            <w:t>Vilnius</w:t>
          </w:r>
        </w:p>
        <w:p>
          <w:pPr>
            <w:jc w:val="center"/>
            <w:rPr>
              <w:lang w:eastAsia="lt-LT"/>
            </w:rPr>
          </w:pPr>
        </w:p>
        <w:p>
          <w:pPr>
            <w:jc w:val="center"/>
            <w:rPr>
              <w:lang w:eastAsia="lt-LT"/>
            </w:rPr>
          </w:pPr>
        </w:p>
        <w:sdt>
          <w:sdtPr>
            <w:alias w:val="preambule"/>
            <w:tag w:val="part_710ece42ac8e49b5a9da62663a0468ac"/>
            <w:lock w:val="sdtLocked"/>
            <w:richText/>
          </w:sdtPr>
          <w:sdtContent>
            <w:p>
              <w:pPr>
                <w:tabs>
                  <w:tab w:val="left" w:pos="1296"/>
                  <w:tab w:val="center" w:pos="4819"/>
                  <w:tab w:val="right" w:pos="9638"/>
                </w:tabs>
                <w:ind w:firstLine="720"/>
                <w:jc w:val="both"/>
                <w:rPr>
                  <w:rFonts w:eastAsia="Calibri"/>
                  <w:szCs w:val="24"/>
                </w:rPr>
              </w:pPr>
              <w:r>
                <w:rPr>
                  <w:szCs w:val="24"/>
                </w:rPr>
                <w:t>Vadovaudamasi Lietuvos Respublikos nacionaliniam saugumui užtikrinti svarbių objektų apsaugos įstatymo 3 straipsnio 4 dalimi, Lietuvos Respublikos Vyriausybė</w:t>
              </w:r>
              <w:r>
                <w:rPr>
                  <w:spacing w:val="80"/>
                  <w:szCs w:val="24"/>
                </w:rPr>
                <w:t xml:space="preserve"> </w:t>
              </w:r>
              <w:r>
                <w:rPr>
                  <w:rFonts w:eastAsia="Calibri"/>
                  <w:spacing w:val="100"/>
                  <w:szCs w:val="24"/>
                </w:rPr>
                <w:t>nutari</w:t>
              </w:r>
              <w:r>
                <w:rPr>
                  <w:rFonts w:eastAsia="Calibri"/>
                  <w:szCs w:val="24"/>
                </w:rPr>
                <w:t>a:</w:t>
              </w:r>
            </w:p>
          </w:sdtContent>
        </w:sdt>
        <w:sdt>
          <w:sdtPr>
            <w:alias w:val="pastraipa"/>
            <w:tag w:val="part_c22144e1c5134b89bc1d2280d403d92c"/>
            <w:lock w:val="sdtLocked"/>
            <w:richText/>
          </w:sdtPr>
          <w:sdtContent>
            <w:p>
              <w:pPr>
                <w:ind w:right="-1" w:firstLine="709"/>
                <w:jc w:val="both"/>
                <w:rPr>
                  <w:lang w:eastAsia="lt-LT"/>
                </w:rPr>
              </w:pPr>
              <w:r>
                <w:rPr>
                  <w:szCs w:val="24"/>
                </w:rPr>
                <w:t>Patvirtinti Konkrečių nacionaliniam saugumui užtikrinti svarbių įrenginių ir turto sąrašą (pridedama).</w:t>
              </w:r>
            </w:p>
          </w:sdtContent>
        </w:sdt>
        <w:sdt>
          <w:sdtPr>
            <w:alias w:val="signatura"/>
            <w:tag w:val="part_4b25f0ac30e945bf80b4829fd7a3eed2"/>
            <w:lock w:val="sdtLocked"/>
            <w:richText/>
          </w:sdtPr>
          <w:sdtContent>
            <w:p>
              <w:pPr>
                <w:tabs>
                  <w:tab w:val="center" w:pos="-7800"/>
                  <w:tab w:val="center" w:pos="4153"/>
                  <w:tab w:val="left" w:pos="6237"/>
                  <w:tab w:val="right" w:pos="8306"/>
                </w:tabs>
              </w:pPr>
            </w:p>
            <w:p>
              <w:pPr>
                <w:tabs>
                  <w:tab w:val="center" w:pos="-7800"/>
                  <w:tab w:val="center" w:pos="4153"/>
                  <w:tab w:val="left" w:pos="6237"/>
                  <w:tab w:val="right" w:pos="8306"/>
                </w:tabs>
              </w:pPr>
            </w:p>
            <w:p>
              <w:pPr>
                <w:tabs>
                  <w:tab w:val="center" w:pos="-7800"/>
                  <w:tab w:val="center" w:pos="4153"/>
                  <w:tab w:val="left" w:pos="6237"/>
                  <w:tab w:val="right" w:pos="8306"/>
                </w:tabs>
              </w:pPr>
            </w:p>
            <w:p>
              <w:pPr>
                <w:tabs>
                  <w:tab w:val="center" w:pos="-7800"/>
                  <w:tab w:val="center" w:pos="4153"/>
                  <w:tab w:val="left" w:pos="6237"/>
                  <w:tab w:val="right" w:pos="8306"/>
                </w:tabs>
                <w:rPr>
                  <w:lang w:eastAsia="lt-LT"/>
                </w:rPr>
              </w:pPr>
              <w:r>
                <w:rPr>
                  <w:lang w:eastAsia="lt-LT"/>
                </w:rPr>
                <w:t xml:space="preserve">Ministras Pirmininkas </w:t>
              </w:r>
              <w:r>
                <w:rPr>
                  <w:lang w:val="en-US" w:eastAsia="lt-LT"/>
                </w:rPr>
                <w:tab/>
                <w:tab/>
                <w:tab/>
                <w:t xml:space="preserve">                 Saulius Skvernelis</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center" w:pos="4153"/>
                  <w:tab w:val="left" w:pos="6237"/>
                  <w:tab w:val="right" w:pos="8306"/>
                </w:tabs>
                <w:rPr>
                  <w:lang w:val="en-US" w:eastAsia="lt-LT"/>
                </w:rPr>
              </w:pPr>
              <w:r>
                <w:rPr>
                  <w:lang w:eastAsia="lt-LT"/>
                </w:rPr>
                <w:t>Teisingumo ministras,</w:t>
              </w:r>
            </w:p>
            <w:p>
              <w:pPr>
                <w:tabs>
                  <w:tab w:val="center" w:pos="-7800"/>
                  <w:tab w:val="left" w:pos="6237"/>
                  <w:tab w:val="right" w:pos="8306"/>
                </w:tabs>
                <w:rPr>
                  <w:lang w:eastAsia="lt-LT"/>
                </w:rPr>
              </w:pPr>
              <w:r>
                <w:rPr>
                  <w:lang w:eastAsia="lt-LT"/>
                </w:rPr>
                <w:t>pavaduojantis ūkio ministrą</w:t>
                <w:tab/>
                <w:t xml:space="preserve">               Elvinas Jankevičius</w:t>
              </w:r>
            </w:p>
          </w:sdtContent>
        </w:sdt>
      </w:sdtContent>
    </w:sdt>
    <w:sdt>
      <w:sdtPr>
        <w:alias w:val="patvirtinta"/>
        <w:tag w:val="part_26095c1e7a8c4c6681f361e5623fb1b8"/>
        <w:lock w:val="sdtLocked"/>
        <w:richText/>
      </w:sdtPr>
      <w:sdtContent>
        <w:p>
          <w:pPr>
            <w:tabs>
              <w:tab w:val="center" w:pos="-7800"/>
              <w:tab w:val="left" w:pos="6237"/>
              <w:tab w:val="right" w:pos="8306"/>
            </w:tabs>
            <w:rPr>
              <w:lang w:eastAsia="lt-LT"/>
            </w:rPr>
          </w:pPr>
        </w:p>
        <w:p>
          <w:pPr>
            <w:tabs>
              <w:tab w:val="center" w:pos="-7800"/>
              <w:tab w:val="left" w:pos="6237"/>
              <w:tab w:val="right" w:pos="8306"/>
            </w:tabs>
            <w:rPr>
              <w:lang w:eastAsia="lt-LT"/>
            </w:rPr>
          </w:pPr>
        </w:p>
        <w:p>
          <w:pPr>
            <w:ind w:firstLine="9923"/>
            <w:rPr>
              <w:szCs w:val="24"/>
            </w:rPr>
            <w:sectPr>
              <w:headerReference w:type="even" r:id="rId15"/>
              <w:headerReference w:type="default" r:id="rId16"/>
              <w:footerReference w:type="even" r:id="rId17"/>
              <w:footerReference w:type="default" r:id="rId18"/>
              <w:headerReference w:type="first" r:id="rId19"/>
              <w:footerReference w:type="first" r:id="rId20"/>
              <w:pgSz w:w="11906" w:h="16838" w:code="9"/>
              <w:pgMar w:top="1134" w:right="1134" w:bottom="1134" w:left="1701" w:header="567" w:footer="567" w:gutter="0"/>
              <w:cols w:space="1296"/>
              <w:titlePg/>
            </w:sectPr>
          </w:pPr>
        </w:p>
        <w:p>
          <w:pPr>
            <w:ind w:left="9923"/>
            <w:rPr>
              <w:szCs w:val="24"/>
            </w:rPr>
          </w:pPr>
          <w:r>
            <w:rPr>
              <w:szCs w:val="24"/>
              <w:lang w:eastAsia="ar-SA"/>
            </w:rPr>
            <w:t>PATVIRTINTA</w:t>
            <w:br/>
            <w:t>Lietuvos Respublikos Vyriausybės</w:t>
            <w:br/>
          </w:r>
          <w:r>
            <w:rPr>
              <w:szCs w:val="24"/>
            </w:rPr>
            <w:t xml:space="preserve">2018 m. birželio 6 d. </w:t>
          </w:r>
          <w:r>
            <w:rPr>
              <w:szCs w:val="24"/>
              <w:lang w:eastAsia="ar-SA"/>
            </w:rPr>
            <w:t xml:space="preserve">nutarimu </w:t>
          </w:r>
          <w:r>
            <w:rPr>
              <w:szCs w:val="24"/>
            </w:rPr>
            <w:t>Nr.</w:t>
          </w:r>
          <w:r>
            <w:t xml:space="preserve"> 558</w:t>
          </w:r>
        </w:p>
        <w:p>
          <w:pPr>
            <w:rPr>
              <w:szCs w:val="24"/>
            </w:rPr>
          </w:pPr>
        </w:p>
        <w:p>
          <w:pPr>
            <w:rPr>
              <w:szCs w:val="24"/>
            </w:rPr>
          </w:pPr>
        </w:p>
        <w:p>
          <w:pPr>
            <w:jc w:val="center"/>
            <w:rPr>
              <w:b/>
              <w:szCs w:val="24"/>
            </w:rPr>
          </w:pPr>
          <w:r>
            <w:rPr>
              <w:b/>
              <w:szCs w:val="24"/>
            </w:rPr>
            <w:t>KONKREČIŲ NACIONALINIAM SAUGUMUI UŽTIKRINTI SVARBIŲ ĮRENGINIŲ IR TURTO SĄRAŠAS</w:t>
          </w:r>
        </w:p>
        <w:p>
          <w:pPr>
            <w:jc w:val="center"/>
            <w:rPr>
              <w:b/>
              <w:szCs w:val="24"/>
            </w:rPr>
          </w:pPr>
        </w:p>
        <w:tbl>
          <w:tblPr>
            <w:tblStyle w:val="Lentelstinklelis"/>
            <w:tblW w:w="14992" w:type="dxa"/>
            <w:tblInd w:w="0" w:type="dxa"/>
            <w:tblLook w:val="04A0" w:firstRow="1" w:lastRow="0" w:firstColumn="1" w:lastColumn="0" w:noHBand="0" w:noVBand="1"/>
          </w:tblPr>
          <w:tblGrid>
            <w:gridCol w:w="696"/>
            <w:gridCol w:w="4657"/>
            <w:gridCol w:w="9639"/>
          </w:tblGrid>
          <w:tr>
            <w:trPr>
              <w:tblHeader/>
            </w:trPr>
            <w:tc>
              <w:tcPr>
                <w:tcW w:w="696" w:type="dxa"/>
                <w:tcBorders>
                  <w:top w:val="single" w:sz="4" w:space="0" w:color="auto"/>
                  <w:left w:val="single" w:sz="4" w:space="0" w:color="auto"/>
                  <w:bottom w:val="single" w:sz="4" w:space="0" w:color="auto"/>
                  <w:right w:val="single" w:sz="4" w:space="0" w:color="auto"/>
                </w:tcBorders>
                <w:hideMark/>
              </w:tcPr>
              <w:p>
                <w:pPr>
                  <w:jc w:val="center"/>
                  <w:rPr>
                    <w:rFonts w:ascii="Times New Roman" w:hAnsi="Times New Roman" w:cs="Times New Roman"/>
                    <w:sz w:val="24"/>
                    <w:szCs w:val="24"/>
                  </w:rPr>
                </w:pPr>
                <w:r>
                  <w:rPr>
                    <w:rFonts w:ascii="Times New Roman" w:hAnsi="Times New Roman" w:cs="Times New Roman"/>
                    <w:sz w:val="24"/>
                    <w:szCs w:val="24"/>
                  </w:rPr>
                  <w:t>Eil.</w:t>
                </w:r>
              </w:p>
              <w:p>
                <w:pPr>
                  <w:jc w:val="center"/>
                  <w:rPr>
                    <w:rFonts w:ascii="Times New Roman" w:hAnsi="Times New Roman" w:cs="Times New Roman"/>
                    <w:sz w:val="24"/>
                    <w:szCs w:val="24"/>
                  </w:rPr>
                </w:pPr>
                <w:r>
                  <w:rPr>
                    <w:rFonts w:ascii="Times New Roman" w:hAnsi="Times New Roman" w:cs="Times New Roman"/>
                    <w:sz w:val="24"/>
                    <w:szCs w:val="24"/>
                  </w:rPr>
                  <w:t>Nr.</w:t>
                </w:r>
              </w:p>
            </w:tc>
            <w:tc>
              <w:tcPr>
                <w:tcW w:w="4657" w:type="dxa"/>
                <w:tcBorders>
                  <w:top w:val="single" w:sz="4" w:space="0" w:color="auto"/>
                  <w:left w:val="single" w:sz="4" w:space="0" w:color="auto"/>
                  <w:bottom w:val="single" w:sz="4" w:space="0" w:color="auto"/>
                  <w:right w:val="single" w:sz="4" w:space="0" w:color="auto"/>
                </w:tcBorders>
                <w:hideMark/>
              </w:tcPr>
              <w:p>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Įrenginiai ir turtas pagal Lietuvos Respublikos nacionaliniam saugumui užtikrinti svarbių objektų apsaugos įstatymo 4 priede pateiktą Nacionaliniam saugumui užtikrinti svarbių įrenginių ir turto sąrašą</w:t>
                </w:r>
              </w:p>
            </w:tc>
            <w:tc>
              <w:tcPr>
                <w:tcW w:w="9639" w:type="dxa"/>
                <w:tcBorders>
                  <w:top w:val="single" w:sz="4" w:space="0" w:color="auto"/>
                  <w:left w:val="single" w:sz="4" w:space="0" w:color="auto"/>
                  <w:bottom w:val="single" w:sz="4" w:space="0" w:color="auto"/>
                  <w:right w:val="single" w:sz="4" w:space="0" w:color="auto"/>
                </w:tcBorders>
              </w:tcPr>
              <w:p>
                <w:pPr>
                  <w:jc w:val="center"/>
                  <w:rPr>
                    <w:rFonts w:ascii="Times New Roman" w:hAnsi="Times New Roman" w:cs="Times New Roman"/>
                    <w:sz w:val="24"/>
                    <w:szCs w:val="24"/>
                  </w:rPr>
                </w:pPr>
              </w:p>
              <w:p>
                <w:pPr>
                  <w:jc w:val="center"/>
                  <w:rPr>
                    <w:rFonts w:ascii="Times New Roman" w:hAnsi="Times New Roman" w:cs="Times New Roman"/>
                    <w:sz w:val="24"/>
                    <w:szCs w:val="24"/>
                  </w:rPr>
                </w:pPr>
              </w:p>
              <w:p>
                <w:pPr>
                  <w:jc w:val="center"/>
                  <w:rPr>
                    <w:rFonts w:ascii="Times New Roman" w:hAnsi="Times New Roman" w:cs="Times New Roman"/>
                    <w:sz w:val="24"/>
                    <w:szCs w:val="24"/>
                  </w:rPr>
                </w:pPr>
                <w:r>
                  <w:rPr>
                    <w:rFonts w:ascii="Times New Roman" w:hAnsi="Times New Roman" w:cs="Times New Roman"/>
                    <w:sz w:val="24"/>
                    <w:szCs w:val="24"/>
                  </w:rPr>
                  <w:t xml:space="preserve">Konkretūs nacionaliniam saugumui užtikrinti svarbūs įrenginiai ir turtas </w:t>
                </w:r>
              </w:p>
            </w:tc>
          </w:tr>
          <w:tr>
            <w:tc>
              <w:tcPr>
                <w:tcW w:w="696" w:type="dxa"/>
                <w:vMerge w:val="restart"/>
                <w:tcBorders>
                  <w:top w:val="single" w:sz="4" w:space="0" w:color="auto"/>
                  <w:left w:val="single" w:sz="4" w:space="0" w:color="auto"/>
                  <w:bottom w:val="single" w:sz="4" w:space="0" w:color="auto"/>
                  <w:right w:val="single" w:sz="4" w:space="0" w:color="auto"/>
                </w:tcBorders>
              </w:tcPr>
              <w:p>
                <w:pPr>
                  <w:rPr>
                    <w:rFonts w:ascii="Times New Roman" w:hAnsi="Times New Roman" w:cs="Times New Roman"/>
                    <w:sz w:val="24"/>
                    <w:szCs w:val="24"/>
                  </w:rPr>
                </w:pPr>
              </w:p>
              <w:p>
                <w:pPr>
                  <w:rPr>
                    <w:rFonts w:ascii="Times New Roman" w:hAnsi="Times New Roman" w:cs="Times New Roman"/>
                    <w:sz w:val="24"/>
                    <w:szCs w:val="24"/>
                  </w:rPr>
                </w:pPr>
                <w:r>
                  <w:rPr>
                    <w:rFonts w:ascii="Times New Roman" w:hAnsi="Times New Roman" w:cs="Times New Roman"/>
                    <w:sz w:val="24"/>
                    <w:szCs w:val="24"/>
                  </w:rPr>
                  <w:t>1.</w:t>
                </w:r>
              </w:p>
            </w:tc>
            <w:tc>
              <w:tcPr>
                <w:tcW w:w="14296" w:type="dxa"/>
                <w:gridSpan w:val="2"/>
                <w:tcBorders>
                  <w:top w:val="single" w:sz="4" w:space="0" w:color="auto"/>
                  <w:left w:val="single" w:sz="4" w:space="0" w:color="auto"/>
                  <w:bottom w:val="single" w:sz="4" w:space="0" w:color="auto"/>
                  <w:right w:val="single" w:sz="4" w:space="0" w:color="auto"/>
                </w:tcBorders>
              </w:tcPr>
              <w:p>
                <w:pPr>
                  <w:jc w:val="center"/>
                  <w:rPr>
                    <w:rFonts w:ascii="Times New Roman" w:hAnsi="Times New Roman" w:cs="Times New Roman"/>
                    <w:sz w:val="24"/>
                    <w:szCs w:val="24"/>
                  </w:rPr>
                </w:pPr>
              </w:p>
              <w:p>
                <w:pPr>
                  <w:jc w:val="center"/>
                  <w:rPr>
                    <w:rFonts w:ascii="Times New Roman" w:hAnsi="Times New Roman" w:cs="Times New Roman"/>
                    <w:sz w:val="24"/>
                    <w:szCs w:val="24"/>
                  </w:rPr>
                </w:pPr>
                <w:r>
                  <w:rPr>
                    <w:rFonts w:ascii="Times New Roman" w:hAnsi="Times New Roman" w:cs="Times New Roman"/>
                    <w:sz w:val="24"/>
                    <w:szCs w:val="24"/>
                  </w:rPr>
                  <w:t>Nacionaliniam saugumui užtikrinti strateginę reikšmę turinti infrastruktūra</w:t>
                </w:r>
              </w:p>
              <w:p>
                <w:pPr>
                  <w:jc w:val="center"/>
                  <w:rPr>
                    <w:rFonts w:ascii="Times New Roman" w:hAnsi="Times New Roman" w:cs="Times New Roman"/>
                    <w:sz w:val="24"/>
                    <w:szCs w:val="24"/>
                  </w:rPr>
                </w:pP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1.1. Branduolinės energetikos objektai, išskyrus Maišiagalos radioaktyviųjų atliekų saugyklą</w:t>
                </w:r>
              </w:p>
            </w:tc>
            <w:tc>
              <w:tcPr>
                <w:tcW w:w="9639"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i/>
                    <w:iCs/>
                    <w:sz w:val="24"/>
                    <w:szCs w:val="24"/>
                  </w:rPr>
                </w:pPr>
                <w:r>
                  <w:rPr>
                    <w:rFonts w:ascii="Times New Roman" w:hAnsi="Times New Roman"/>
                    <w:sz w:val="24"/>
                    <w:szCs w:val="24"/>
                  </w:rPr>
                  <w:t>1.1.1. Ignalinos atominės elektrinės pirmasis energijos blokas, esantis adresu Visagino sav., Drūkšinių k., Elektrinės g. 4 K38 (BEO eksploatavimo licencija Nr. 12/99)</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sz w:val="24"/>
                    <w:szCs w:val="24"/>
                  </w:rPr>
                </w:pPr>
                <w:r>
                  <w:rPr>
                    <w:rFonts w:ascii="Times New Roman" w:hAnsi="Times New Roman"/>
                    <w:sz w:val="24"/>
                    <w:szCs w:val="24"/>
                  </w:rPr>
                  <w:t>1.1.2. Ignalinos atominės elektrinės antrasis energijos blokas (su keletu bendrų objektų, skirtų radioaktyviųjų atliekų tvarkymui ir saugojimui), esantis adresu Visagino sav., Drūkšinių k., Elektrinės g. 4 K40 (BEO eksploatavimo licencija Nr. 2/2004)</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sz w:val="24"/>
                    <w:szCs w:val="24"/>
                  </w:rPr>
                </w:pPr>
                <w:r>
                  <w:rPr>
                    <w:rFonts w:ascii="Times New Roman" w:hAnsi="Times New Roman"/>
                    <w:sz w:val="24"/>
                    <w:szCs w:val="24"/>
                  </w:rPr>
                  <w:t xml:space="preserve">1.1.3. Panaudoto branduolinio kuro sausojo tipo tarpinio saugojimo saugykla,  esanti adresu Visagino sav., Drūkšinių k., Grikiniškės g. 4 (BEO eksploatavimo licencija Nr. 3/2000(P))</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sz w:val="24"/>
                    <w:szCs w:val="24"/>
                  </w:rPr>
                </w:pPr>
                <w:r>
                  <w:rPr>
                    <w:rFonts w:ascii="Times New Roman" w:hAnsi="Times New Roman"/>
                    <w:sz w:val="24"/>
                    <w:szCs w:val="24"/>
                  </w:rPr>
                  <w:t>1.1.4. Sucementuotų skystųjų radioaktyviųjų atliekų saugykla, esanti adresu Visagino sav., Drūkšinių k., Elektrinės g. 4 K21 (BEO eksploatavimo licencija Nr. 1/2006)</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sz w:val="24"/>
                    <w:szCs w:val="24"/>
                  </w:rPr>
                </w:pPr>
                <w:r>
                  <w:rPr>
                    <w:rFonts w:ascii="Times New Roman" w:hAnsi="Times New Roman"/>
                    <w:sz w:val="24"/>
                    <w:szCs w:val="24"/>
                  </w:rPr>
                  <w:t>1.1.5. Labai mažo aktyvumo radioaktyviųjų atliekų saugykla (B19-1 projektas), esanti adresu Visagino sav., Drūkšinių k., Elektrinės g. 4 K42 (BEO eksploatavimo licencija Nr. 16.1-87(2013))</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sz w:val="24"/>
                    <w:szCs w:val="24"/>
                  </w:rPr>
                </w:pPr>
                <w:r>
                  <w:rPr>
                    <w:rFonts w:ascii="Times New Roman" w:hAnsi="Times New Roman"/>
                    <w:sz w:val="24"/>
                    <w:szCs w:val="24"/>
                  </w:rPr>
                  <w:t>1.1.6. Labai mažai radioaktyvių atliekų atliekynas (B 19-2 projektas), esantis adresu Visagino sav., Drūkšinių k., Elektrinės g. 1, (BEO statybos ir eksploatavimo licencija Nr. 16.1-89(2015))</w:t>
                </w:r>
              </w:p>
            </w:tc>
          </w:tr>
          <w:tr>
            <w:trPr>
              <w:trHeight w:val="587"/>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sz w:val="24"/>
                    <w:szCs w:val="24"/>
                  </w:rPr>
                </w:pPr>
                <w:r>
                  <w:rPr>
                    <w:rFonts w:ascii="Times New Roman" w:hAnsi="Times New Roman"/>
                    <w:sz w:val="24"/>
                    <w:szCs w:val="24"/>
                  </w:rPr>
                  <w:t>1.1.7. Laikinoji panaudoto branduolinio kuro saugykla (B1 projektas), esanti adresu Visagino sav., Drūkšinių k., Elektrinės g. 1 K3 (BEO eksploatavimo licencija Nr. 16.1-91(2016))</w:t>
                </w:r>
              </w:p>
            </w:tc>
          </w:tr>
          <w:tr>
            <w:trPr>
              <w:trHeight w:val="535"/>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sz w:val="24"/>
                    <w:szCs w:val="24"/>
                  </w:rPr>
                </w:pPr>
                <w:r>
                  <w:rPr>
                    <w:rFonts w:ascii="Times New Roman" w:hAnsi="Times New Roman"/>
                    <w:sz w:val="24"/>
                    <w:szCs w:val="24"/>
                  </w:rPr>
                  <w:t>1.1.8. Kietų radioaktyviųjų atliekų išėmimo ir pradinio apdorojimo įrenginys (B2-1 projektas), esantis adresu Visagino sav., Drūkšinių k., Elektrinės g. 4 K25 (BEO eksploatavimo licencija Nr. 16.1-93(2017))</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sz w:val="24"/>
                    <w:szCs w:val="24"/>
                  </w:rPr>
                </w:pPr>
                <w:r>
                  <w:rPr>
                    <w:rFonts w:ascii="Times New Roman" w:hAnsi="Times New Roman"/>
                    <w:sz w:val="24"/>
                    <w:szCs w:val="24"/>
                  </w:rPr>
                  <w:t>1.1.9. Kietų radioaktyviųjų atliekų tvarkymo įrenginys ir radioaktyviųjų atliekų saugykla (B3/4 projektas), esantys adresu Visagino sav., Drūkšinių k., Elektrinės g. 1 K4 (BEO eksploatavimo licencija Nr. 16.1-94(2017))</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sz w:val="24"/>
                    <w:szCs w:val="24"/>
                  </w:rPr>
                </w:pPr>
                <w:r>
                  <w:rPr>
                    <w:rFonts w:ascii="Times New Roman" w:hAnsi="Times New Roman"/>
                    <w:sz w:val="24"/>
                    <w:szCs w:val="24"/>
                  </w:rPr>
                  <w:t>1.1.10. Mažai ir vidutiniškai aktyvių trumpaamžių radioaktyviųjų atliekų paviršinis atliekynas (statomas, B25 projektas), esantis adresu Visagino sav., Stabatiškės vs., Elektrinės g. 7 (BEO statybos ir eksploatavimo licencija Nr. 16.1-95(2017))</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1.2. Tarptautiniuose Vilniaus, Kauno, Palangos oro uostuose ir tarptautiniame Šiaulių kariniame oro uoste esantys aerodromai, Jonavos aerodromas (Rukloje), Kazlų Rudos aerodromas, Pajuosčio aerodromas, S. Dariaus ir S. Girėno aerodromas ir Šilutės aerodromas</w:t>
                </w: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1.2.1. Tarptautiniuose Vilniaus, Kauno ir Palangos oro uostuose esantys aerodromai</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1.2.2. Tarptautinio Šiaulių karinio oro uosto karinio aerodromo susisiekimo komunikacijos (oro uosto takai, keliai ir aikštelės, peronai), inžineriniai tinklai, navigaciniai įrenginiai, skrydžių valdymo centro pastatas, degalų saugykla, sandėlių ir saugyklų infrastruktūra, esanti adresu Šiauliai, Aerouosto g. 18, Lakūnų g. 3 ir 4</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1.2.3. Jonavos aerodromo (Rukloje) kilimo ir tūpimo takas, esantis adresu Jonavos r. sav., Ruklos sen., Ruklos k., Karaliaus Mindaugo g. 11</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 xml:space="preserve">1.2.4. Kazlų Rūdos aerodromo susisiekimo komunikacijos (lėktuvų stovėjimo aikštelė, kilimo ir  tūpimo takas, įvažiavimo keliai) ir skrydžių valdymo posto pastatas, esantis Kazlų Rūdos sav., Kazlų Rūdos sen., Gulioniškės k. 6</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 xml:space="preserve">1.2.5. Pajuosčio aerodromo susisiekimo komunikacijos (lėktuvų stovėjimo aikštelės, kilimo ir tūpimo, riedėjimo takai, įvažiavimo keliai) skrydžių valdymo posto pastatas, inžineriniai tinklai ir degalų saugyklos infrastruktūra, esantys adresu Panevėžio r. sav., Velžio sen., Pajuosčio k. 1 </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1.2.6. S. Dariaus ir S. Girėno aerodromo Lietuvos kariuomenės Karinių oro pajėgų Aviacijos bazės Antrojo paieškos gelbėjimo posto pastatai, susisiekimo komunikacijos (riedėjimo takai, kilimo ir tūpimo zona) ir inžineriniai tinklai, esantys adresu Kaunas, Veiverių g. 132</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1.2.7. Šilutės aerodromo susisiekimo komunikacijos (kilimo ir tūpimo takas, įvažiavimo keliai), esančios adresu Šilutės r. sav., Šilutės sen., Kirlikų k., Paparčių g. 2</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1.3. Valstybinės reikšmės automobilių keliai</w:t>
                </w: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1.3.1. Pasienio ruože esančių magistralinių kelių, kurių sąrašas patvirtintas Lietuvos Respublikos Vyriausybės 1999 m. birželio 9 d. nutarimu Nr. 757 „Dėl Valstybinės reikšmės automobilių kelių sąrašo patvirtinimo“, atkarpos, magistraliniuose keliuose esantys kelio statiniai – tiltai, viadukai, estakados ir tuneliai</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1.3.2. Pasienio ruože esančių krašto kelių, kurių sąrašas patvirtintas Lietuvos Respublikos Vyriausybės 1999 m. birželio 9 d. nutarimu Nr. 757 „Dėl Valstybinės reikšmės automobilių kelių sąrašo patvirtinimo“, atkarpos, krašto keliuose esantys kelio statiniai – tiltai, viadukai, estakados ir tuneliai</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vMerge w:val="restart"/>
                <w:tcBorders>
                  <w:top w:val="single" w:sz="4" w:space="0" w:color="auto"/>
                  <w:left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lang w:eastAsia="lt-LT"/>
                  </w:rPr>
                  <w:t>1.4. Viešoji geležinkelių infrastruktūra ir kiti įrenginiai ir turtas, reikalingi sklandžiam geležinkelių transporto eismui užtikrinti</w:t>
                </w:r>
              </w:p>
            </w:tc>
            <w:tc>
              <w:tcPr>
                <w:tcW w:w="9639" w:type="dxa"/>
                <w:tcBorders>
                  <w:top w:val="single" w:sz="4" w:space="0" w:color="auto"/>
                  <w:left w:val="single" w:sz="4" w:space="0" w:color="auto"/>
                  <w:bottom w:val="single" w:sz="4" w:space="0" w:color="auto"/>
                  <w:right w:val="single" w:sz="4" w:space="0" w:color="auto"/>
                </w:tcBorders>
                <w:hideMark/>
              </w:tcPr>
              <w:p>
                <w:pPr>
                  <w:ind w:left="77" w:hanging="43"/>
                  <w:jc w:val="both"/>
                  <w:rPr>
                    <w:rFonts w:ascii="Times New Roman" w:hAnsi="Times New Roman" w:cs="Times New Roman"/>
                    <w:sz w:val="24"/>
                    <w:szCs w:val="24"/>
                    <w:lang w:eastAsia="lt-LT"/>
                  </w:rPr>
                </w:pPr>
                <w:r>
                  <w:rPr>
                    <w:rFonts w:ascii="Times New Roman" w:hAnsi="Times New Roman" w:cs="Times New Roman"/>
                    <w:sz w:val="24"/>
                    <w:szCs w:val="24"/>
                    <w:lang w:eastAsia="lt-LT"/>
                  </w:rPr>
                  <w:t>1.4.1. Administraciniai techniniai pastatai Vilniuje, Geležinkelio g. 2 ir 16</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ind w:left="77" w:hanging="43"/>
                  <w:jc w:val="both"/>
                  <w:rPr>
                    <w:rFonts w:ascii="Times New Roman" w:hAnsi="Times New Roman" w:cs="Times New Roman"/>
                    <w:sz w:val="24"/>
                    <w:szCs w:val="24"/>
                    <w:lang w:eastAsia="lt-LT"/>
                  </w:rPr>
                </w:pPr>
                <w:r>
                  <w:rPr>
                    <w:rFonts w:ascii="Times New Roman" w:hAnsi="Times New Roman" w:cs="Times New Roman"/>
                    <w:sz w:val="24"/>
                    <w:szCs w:val="24"/>
                    <w:lang w:eastAsia="lt-LT"/>
                  </w:rPr>
                  <w:t>1.4.2. Bugenių geležinkelio stotis Mažeikių rajono savivaldybėje, Židiškių seniūnijoje, Dapšių kaime</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ind w:left="77" w:hanging="43"/>
                  <w:jc w:val="both"/>
                  <w:rPr>
                    <w:rFonts w:ascii="Times New Roman" w:hAnsi="Times New Roman" w:cs="Times New Roman"/>
                    <w:b/>
                    <w:i/>
                    <w:sz w:val="24"/>
                    <w:szCs w:val="24"/>
                    <w:highlight w:val="red"/>
                    <w:u w:val="single"/>
                    <w:lang w:eastAsia="lt-LT"/>
                  </w:rPr>
                </w:pPr>
                <w:r>
                  <w:rPr>
                    <w:rFonts w:ascii="Times New Roman" w:hAnsi="Times New Roman" w:cs="Times New Roman"/>
                    <w:sz w:val="24"/>
                    <w:szCs w:val="24"/>
                    <w:lang w:eastAsia="lt-LT"/>
                  </w:rPr>
                  <w:t>1.4.3. „Draugystės“ geležinkelio stotis, esanti adresu Klaipėda, Kairių g. 1</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ind w:left="77" w:hanging="43"/>
                  <w:jc w:val="both"/>
                  <w:rPr>
                    <w:rFonts w:ascii="Times New Roman" w:hAnsi="Times New Roman" w:cs="Times New Roman"/>
                    <w:b/>
                    <w:i/>
                    <w:sz w:val="24"/>
                    <w:szCs w:val="24"/>
                    <w:highlight w:val="red"/>
                    <w:u w:val="single"/>
                    <w:lang w:eastAsia="lt-LT"/>
                  </w:rPr>
                </w:pPr>
                <w:r>
                  <w:rPr>
                    <w:rFonts w:ascii="Times New Roman" w:hAnsi="Times New Roman" w:cs="Times New Roman"/>
                    <w:sz w:val="24"/>
                    <w:szCs w:val="24"/>
                    <w:lang w:eastAsia="lt-LT"/>
                  </w:rPr>
                  <w:t>1.4.4. Geležinkelio tiltas per Vokės upę Vilniaus miesto savivaldybėje</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ind w:left="77" w:hanging="43"/>
                  <w:jc w:val="both"/>
                  <w:rPr>
                    <w:rFonts w:ascii="Times New Roman" w:hAnsi="Times New Roman" w:cs="Times New Roman"/>
                    <w:b/>
                    <w:i/>
                    <w:sz w:val="24"/>
                    <w:szCs w:val="24"/>
                    <w:highlight w:val="red"/>
                    <w:u w:val="single"/>
                    <w:lang w:eastAsia="lt-LT"/>
                  </w:rPr>
                </w:pPr>
                <w:r>
                  <w:rPr>
                    <w:rFonts w:ascii="Times New Roman" w:hAnsi="Times New Roman" w:cs="Times New Roman"/>
                    <w:sz w:val="24"/>
                    <w:szCs w:val="24"/>
                    <w:lang w:eastAsia="lt-LT"/>
                  </w:rPr>
                  <w:t>1.4.5. Jonavos geležinkelio tiltas per Nerį, esantis Jonavoje</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ind w:left="77" w:hanging="43"/>
                  <w:jc w:val="both"/>
                  <w:rPr>
                    <w:rFonts w:ascii="Times New Roman" w:hAnsi="Times New Roman" w:cs="Times New Roman"/>
                    <w:b/>
                    <w:i/>
                    <w:sz w:val="24"/>
                    <w:szCs w:val="24"/>
                    <w:highlight w:val="red"/>
                    <w:u w:val="single"/>
                    <w:lang w:eastAsia="lt-LT"/>
                  </w:rPr>
                </w:pPr>
                <w:r>
                  <w:rPr>
                    <w:rFonts w:ascii="Times New Roman" w:hAnsi="Times New Roman" w:cs="Times New Roman"/>
                    <w:sz w:val="24"/>
                    <w:szCs w:val="24"/>
                    <w:lang w:eastAsia="lt-LT"/>
                  </w:rPr>
                  <w:t>1.4.6. Kauno geležinkelio tiltas per Nemuną, esantis Kaune</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ind w:left="77" w:hanging="43"/>
                  <w:jc w:val="both"/>
                  <w:rPr>
                    <w:rFonts w:ascii="Times New Roman" w:hAnsi="Times New Roman" w:cs="Times New Roman"/>
                    <w:b/>
                    <w:i/>
                    <w:sz w:val="24"/>
                    <w:szCs w:val="24"/>
                    <w:highlight w:val="red"/>
                    <w:u w:val="single"/>
                    <w:lang w:eastAsia="lt-LT"/>
                  </w:rPr>
                </w:pPr>
                <w:r>
                  <w:rPr>
                    <w:rFonts w:ascii="Times New Roman" w:hAnsi="Times New Roman" w:cs="Times New Roman"/>
                    <w:sz w:val="24"/>
                    <w:szCs w:val="24"/>
                    <w:lang w:eastAsia="lt-LT"/>
                  </w:rPr>
                  <w:t>1.4.7. Kauno geležinkelio tunelis, esantis Kaune</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ind w:left="77" w:hanging="43"/>
                  <w:jc w:val="both"/>
                  <w:rPr>
                    <w:rFonts w:ascii="Times New Roman" w:hAnsi="Times New Roman" w:cs="Times New Roman"/>
                    <w:b/>
                    <w:i/>
                    <w:sz w:val="24"/>
                    <w:szCs w:val="24"/>
                    <w:u w:val="single"/>
                    <w:lang w:eastAsia="lt-LT"/>
                  </w:rPr>
                </w:pPr>
                <w:r>
                  <w:rPr>
                    <w:rFonts w:ascii="Times New Roman" w:hAnsi="Times New Roman" w:cs="Times New Roman"/>
                    <w:sz w:val="24"/>
                    <w:szCs w:val="24"/>
                    <w:lang w:eastAsia="lt-LT"/>
                  </w:rPr>
                  <w:t>1.4.8. Kenos geležinkelio stotis Vilniaus rajono savivaldybėje, Kalvelių seniūnijoje</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ind w:left="77" w:hanging="43"/>
                  <w:jc w:val="both"/>
                  <w:rPr>
                    <w:rFonts w:ascii="Times New Roman" w:hAnsi="Times New Roman" w:cs="Times New Roman"/>
                    <w:b/>
                    <w:i/>
                    <w:sz w:val="24"/>
                    <w:szCs w:val="24"/>
                    <w:u w:val="single"/>
                    <w:lang w:eastAsia="lt-LT"/>
                  </w:rPr>
                </w:pPr>
                <w:r>
                  <w:rPr>
                    <w:rFonts w:ascii="Times New Roman" w:hAnsi="Times New Roman" w:cs="Times New Roman"/>
                    <w:sz w:val="24"/>
                    <w:szCs w:val="24"/>
                    <w:lang w:eastAsia="lt-LT"/>
                  </w:rPr>
                  <w:t>1.4.9. Kybartų geležinkelio stotis, esanti adresu Vilkaviškio r., Kybartai, Kudirkos Naumiesčio g. 4</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ind w:left="77" w:hanging="43"/>
                  <w:jc w:val="both"/>
                  <w:rPr>
                    <w:rFonts w:ascii="Times New Roman" w:hAnsi="Times New Roman" w:cs="Times New Roman"/>
                    <w:b/>
                    <w:i/>
                    <w:sz w:val="24"/>
                    <w:szCs w:val="24"/>
                    <w:u w:val="single"/>
                    <w:lang w:eastAsia="lt-LT"/>
                  </w:rPr>
                </w:pPr>
                <w:r>
                  <w:rPr>
                    <w:rFonts w:ascii="Times New Roman" w:hAnsi="Times New Roman" w:cs="Times New Roman"/>
                    <w:sz w:val="24"/>
                    <w:szCs w:val="24"/>
                    <w:lang w:eastAsia="lt-LT"/>
                  </w:rPr>
                  <w:t>1.4.10. Lyduvėnų tiltas per Dubysą Raseinių rajono savivaldybėje, Šiluvos seniūnijoje, Lyduvėnų miestelyje</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ind w:left="77" w:hanging="43"/>
                  <w:jc w:val="both"/>
                  <w:rPr>
                    <w:rFonts w:ascii="Times New Roman" w:hAnsi="Times New Roman" w:cs="Times New Roman"/>
                    <w:sz w:val="24"/>
                    <w:szCs w:val="24"/>
                    <w:lang w:eastAsia="lt-LT"/>
                  </w:rPr>
                </w:pPr>
                <w:r>
                  <w:rPr>
                    <w:rFonts w:ascii="Times New Roman" w:hAnsi="Times New Roman" w:cs="Times New Roman"/>
                    <w:sz w:val="24"/>
                    <w:szCs w:val="24"/>
                    <w:lang w:eastAsia="lt-LT"/>
                  </w:rPr>
                  <w:t>1.4.11. Pasienio geležinkelio linijos, kaip jos apibrėžtos Lietuvos Respublikos geležinkelių transporto eismo saugos įstatymo 2 straipsnio 30 dalyje:</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ind w:left="33" w:firstLine="1"/>
                  <w:jc w:val="both"/>
                  <w:rPr>
                    <w:rFonts w:ascii="Times New Roman" w:hAnsi="Times New Roman" w:cs="Times New Roman"/>
                    <w:sz w:val="24"/>
                    <w:szCs w:val="24"/>
                    <w:lang w:eastAsia="lt-LT"/>
                  </w:rPr>
                </w:pPr>
                <w:r>
                  <w:rPr>
                    <w:rFonts w:ascii="Times New Roman" w:hAnsi="Times New Roman" w:cs="Times New Roman"/>
                    <w:sz w:val="24"/>
                    <w:szCs w:val="24"/>
                    <w:lang w:eastAsia="lt-LT"/>
                  </w:rPr>
                  <w:t>1.4.11.1. valstybės siena–Vilniaus geležinkelio stotis (vykstant iš Gudagojo)</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ind w:left="33" w:firstLine="1"/>
                  <w:jc w:val="both"/>
                  <w:rPr>
                    <w:rFonts w:ascii="Times New Roman" w:hAnsi="Times New Roman" w:cs="Times New Roman"/>
                    <w:sz w:val="24"/>
                    <w:szCs w:val="24"/>
                    <w:lang w:eastAsia="lt-LT"/>
                  </w:rPr>
                </w:pPr>
                <w:r>
                  <w:rPr>
                    <w:rFonts w:ascii="Times New Roman" w:hAnsi="Times New Roman" w:cs="Times New Roman"/>
                    <w:sz w:val="24"/>
                    <w:szCs w:val="24"/>
                    <w:lang w:eastAsia="lt-LT"/>
                  </w:rPr>
                  <w:t>1.4.11.2. valstybės siena–Vilniaus geležinkelio stotis (vykstant iš Benekainių)</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ind w:left="33" w:firstLine="1"/>
                  <w:jc w:val="both"/>
                  <w:rPr>
                    <w:rFonts w:ascii="Times New Roman" w:hAnsi="Times New Roman" w:cs="Times New Roman"/>
                    <w:sz w:val="24"/>
                    <w:szCs w:val="24"/>
                    <w:lang w:eastAsia="lt-LT"/>
                  </w:rPr>
                </w:pPr>
                <w:r>
                  <w:rPr>
                    <w:rFonts w:ascii="Times New Roman" w:hAnsi="Times New Roman" w:cs="Times New Roman"/>
                    <w:sz w:val="24"/>
                    <w:szCs w:val="24"/>
                    <w:lang w:eastAsia="lt-LT"/>
                  </w:rPr>
                  <w:t>1.4.11.3. valstybės siena–Vaidotų geležinkelio stotis (vykstant iš Benekainių)</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bottom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ind w:left="33" w:firstLine="1"/>
                  <w:jc w:val="both"/>
                  <w:rPr>
                    <w:rFonts w:ascii="Times New Roman" w:hAnsi="Times New Roman" w:cs="Times New Roman"/>
                    <w:sz w:val="24"/>
                    <w:szCs w:val="24"/>
                    <w:lang w:eastAsia="lt-LT"/>
                  </w:rPr>
                </w:pPr>
                <w:r>
                  <w:rPr>
                    <w:rFonts w:ascii="Times New Roman" w:hAnsi="Times New Roman" w:cs="Times New Roman"/>
                    <w:sz w:val="24"/>
                    <w:szCs w:val="24"/>
                    <w:lang w:eastAsia="lt-LT"/>
                  </w:rPr>
                  <w:t>1.4.11.4. valstybės siena–Kybartų geležinkelio stotis (vykstant iš Nesterovo)</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val="restart"/>
                <w:tcBorders>
                  <w:top w:val="single" w:sz="4" w:space="0" w:color="auto"/>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ind w:left="77" w:hanging="43"/>
                  <w:jc w:val="both"/>
                  <w:rPr>
                    <w:rFonts w:ascii="Times New Roman" w:hAnsi="Times New Roman" w:cs="Times New Roman"/>
                    <w:sz w:val="24"/>
                    <w:szCs w:val="24"/>
                    <w:lang w:eastAsia="lt-LT"/>
                  </w:rPr>
                </w:pPr>
                <w:r>
                  <w:rPr>
                    <w:rFonts w:ascii="Times New Roman" w:hAnsi="Times New Roman" w:cs="Times New Roman"/>
                    <w:sz w:val="24"/>
                    <w:szCs w:val="24"/>
                    <w:lang w:eastAsia="lt-LT"/>
                  </w:rPr>
                  <w:t>1.4.11.5. valstybės siena–Pagėgių geležinkelio stotis (vykstant iš Sovetsko)</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ind w:left="77" w:hanging="43"/>
                  <w:jc w:val="both"/>
                  <w:rPr>
                    <w:rFonts w:ascii="Times New Roman" w:hAnsi="Times New Roman" w:cs="Times New Roman"/>
                    <w:b/>
                    <w:i/>
                    <w:sz w:val="24"/>
                    <w:szCs w:val="24"/>
                    <w:highlight w:val="red"/>
                    <w:u w:val="single"/>
                    <w:lang w:eastAsia="lt-LT"/>
                  </w:rPr>
                </w:pPr>
                <w:r>
                  <w:rPr>
                    <w:rFonts w:ascii="Times New Roman" w:hAnsi="Times New Roman" w:cs="Times New Roman"/>
                    <w:sz w:val="24"/>
                    <w:szCs w:val="24"/>
                    <w:lang w:eastAsia="lt-LT"/>
                  </w:rPr>
                  <w:t>1.4.12. Stasylų geležinkelio stotis Šalčininkų rajono savivaldybėje, Gerviškių seniūnijoje</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ind w:left="77" w:hanging="43"/>
                  <w:jc w:val="both"/>
                  <w:rPr>
                    <w:rFonts w:ascii="Times New Roman" w:hAnsi="Times New Roman" w:cs="Times New Roman"/>
                    <w:b/>
                    <w:i/>
                    <w:sz w:val="24"/>
                    <w:szCs w:val="24"/>
                    <w:highlight w:val="red"/>
                    <w:u w:val="single"/>
                    <w:lang w:eastAsia="lt-LT"/>
                  </w:rPr>
                </w:pPr>
                <w:r>
                  <w:rPr>
                    <w:rFonts w:ascii="Times New Roman" w:hAnsi="Times New Roman" w:cs="Times New Roman"/>
                    <w:sz w:val="24"/>
                    <w:szCs w:val="24"/>
                    <w:lang w:eastAsia="lt-LT"/>
                  </w:rPr>
                  <w:t>1.4.13. Vaidotų geležinkelio stotis, esanti adresu Vilnius, Eišiškių pl. 100</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b/>
                    <w:i/>
                    <w:sz w:val="24"/>
                    <w:szCs w:val="24"/>
                    <w:highlight w:val="red"/>
                    <w:u w:val="single"/>
                    <w:lang w:eastAsia="lt-LT"/>
                  </w:rPr>
                </w:pPr>
                <w:r>
                  <w:rPr>
                    <w:rFonts w:ascii="Times New Roman" w:hAnsi="Times New Roman" w:cs="Times New Roman"/>
                    <w:sz w:val="24"/>
                    <w:szCs w:val="24"/>
                    <w:lang w:eastAsia="lt-LT"/>
                  </w:rPr>
                  <w:t>1.4.14. Vilniaus geležinkelio stotis, esanti adresu Vilnius, Panerių g. 56</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1.4.15. Valstybinės reikšmės magistralinės geležinkelių linijos:</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1.4.15.1. valstybės siena su Baltarusija–Kena–Vilnius (Vaidotai)–Kaišiadorys–Kaunas (Rokai)–Kybartai–valstybės siena su Rusijos Federacija</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1.4.15.2. Kaišiadorys–Radviliškis–Šiauliai–Klaipėda („Draugystė“)</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1.4.15.3. Gaižiūnai–Palemonas</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1.4.15.4. Šiauliai–Joniškis–valstybės siena su Latvija</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1.4.15.5. Kazlų Rūda–Šeštokai–Mockava–valstybės siena su Lenkija</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1.4.15.6. Radviliškis–Pagėgiai–valstybės siena su Rusijos Federacija</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1.4.15.7. Radviliškis–Panevėžys–Obeliai–valstybės siena su Latvija</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1.4.15.8. Naujoji Vilnia–Turmantas–valstybės siena su Latvija</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1.4.15.9. Vilnius–Stasylos–valstybės siena su Baltarusija</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rPr>
                    <w:rFonts w:ascii="Times New Roman" w:hAnsi="Times New Roman" w:cs="Times New Roman"/>
                    <w:color w:val="000000"/>
                    <w:sz w:val="24"/>
                    <w:szCs w:val="24"/>
                  </w:rPr>
                </w:pPr>
                <w:r>
                  <w:rPr>
                    <w:rFonts w:ascii="Times New Roman" w:hAnsi="Times New Roman" w:cs="Times New Roman"/>
                    <w:color w:val="000000"/>
                    <w:sz w:val="24"/>
                    <w:szCs w:val="24"/>
                  </w:rPr>
                  <w:t xml:space="preserve">1.4.16. Vaidotų kuro bazė, esanti adresu Vilnius, Terminalo g. 8 </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1.4.17. Radviliškio kuro bazė, esanti adresu Radviliškis, Laisvės al. 17</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1.4.18. Klaipėdos kuro sandėlis, esantis adresu Klaipėda, S. Daukanto g. 47</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color w:val="000000"/>
                    <w:sz w:val="24"/>
                    <w:szCs w:val="24"/>
                    <w:lang w:eastAsia="lt-LT"/>
                  </w:rPr>
                  <w:t>1.4.19. Ypatingos valstybinės svarbos projekto „Rail Baltica“ geležinkelio linija</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bottom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color w:val="000000"/>
                    <w:sz w:val="24"/>
                    <w:szCs w:val="24"/>
                    <w:lang w:eastAsia="lt-LT"/>
                  </w:rPr>
                </w:pPr>
                <w:r>
                  <w:rPr>
                    <w:rFonts w:ascii="Times New Roman" w:hAnsi="Times New Roman" w:cs="Times New Roman"/>
                    <w:color w:val="000000"/>
                    <w:sz w:val="24"/>
                    <w:szCs w:val="24"/>
                    <w:lang w:eastAsia="lt-LT"/>
                  </w:rPr>
                  <w:t xml:space="preserve">1.4.20. </w:t>
                </w:r>
                <w:r>
                  <w:rPr>
                    <w:rFonts w:ascii="Times New Roman" w:hAnsi="Times New Roman" w:cs="Times New Roman"/>
                    <w:bCs/>
                    <w:color w:val="000000"/>
                    <w:sz w:val="24"/>
                    <w:szCs w:val="24"/>
                    <w:lang w:eastAsia="lt-LT"/>
                  </w:rPr>
                  <w:t>Į karines teritorijos vedantys ar šiose teritorijose esantys geležinkelio keliai</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1.5. Klaipėdos valstybinio jūrų uosto hidrotechniniai įrenginiai, krantinės, navigacijos keliai ir kanalai, navigaciniai įrenginiai ir kiti infrastruktūros objektai</w:t>
                </w: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1.5.1. Klaipėdos valstybinio jūrų uosto hidrotechniniai įrenginiai, krantinės, navigacijos keliai ir kanalai, navigaciniai įrenginiai ir kiti infrastruktūros objektai, esantys Klaipėdos valstybinio jūrų uosto teritorijoje</w:t>
                </w:r>
              </w:p>
            </w:tc>
          </w:tr>
          <w:tr>
            <w:trPr>
              <w:trHeight w:val="1188"/>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1.6. Oro erdvės valdymo sistemos, oro eismo srautų valdymo sistemos, oro eismo paslaugų sistemos, ryšių sistemos, navigacijos sistemos, stebėjimo (apžvalgos) sistemos įrenginiai, oro navigacijos informacijos paslaugų sistemos</w:t>
                </w: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1.6.1. Oro erdvės valdymo sistemos, oro eismo srautų valdymo sistemos, oro eismo paslaugų sistemos, ryšių sistemos, navigacijos sistemos, stebėjimo (apžvalgos) sistemos įrenginiai, oro navigacijos informacijos paslaugų sistemos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1.7. Valstybės įmonės Registrų centro informacinių technologijų techninė ir programinė įranga, programinės įrangos platformos ir pagrindinių valstybės registrų bei valstybės informacinių sistemų, kuriose tvarkoma ypatingos svarbos informacija, duomenys</w:t>
                </w: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yellow"/>
                  </w:rPr>
                </w:pPr>
                <w:r>
                  <w:rPr>
                    <w:rFonts w:ascii="Times New Roman" w:eastAsia="Times New Roman" w:hAnsi="Times New Roman" w:cs="Times New Roman"/>
                    <w:sz w:val="24"/>
                    <w:szCs w:val="24"/>
                  </w:rPr>
                  <w:t>1.7.1. Administraciniai pastatai, esantys adresu Vilnius, Vinco Kudirkos g. 18-3 ir Tilto g. 17</w:t>
                </w:r>
              </w:p>
            </w:tc>
          </w:tr>
          <w:tr>
            <w:tc>
              <w:tcPr>
                <w:tcW w:w="0" w:type="auto"/>
                <w:tcBorders>
                  <w:top w:val="single" w:sz="4" w:space="0" w:color="auto"/>
                  <w:left w:val="single" w:sz="4" w:space="0" w:color="auto"/>
                  <w:bottom w:val="single" w:sz="4" w:space="0" w:color="auto"/>
                  <w:right w:val="single" w:sz="4" w:space="0" w:color="auto"/>
                </w:tcBorders>
                <w:vAlign w:val="center"/>
              </w:tcPr>
              <w:p>
                <w:pPr>
                  <w:rPr>
                    <w:szCs w:val="24"/>
                  </w:rPr>
                </w:pPr>
              </w:p>
            </w:tc>
            <w:tc>
              <w:tcPr>
                <w:tcW w:w="4657" w:type="dxa"/>
                <w:vMerge w:val="restart"/>
                <w:tcBorders>
                  <w:top w:val="single" w:sz="4" w:space="0" w:color="auto"/>
                  <w:left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1.8. Saugusis valstybinis duomenų perdavimo tinklas (toliau – Saugusis tinklas)</w:t>
                </w: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 xml:space="preserve">1.8.1. Saugiojo tinklo ryšio telekomunikacijų įranga ir ją jungiančių ryšio linijų visuma: </w:t>
                </w:r>
              </w:p>
            </w:tc>
          </w:tr>
          <w:tr>
            <w:tc>
              <w:tcPr>
                <w:tcW w:w="0" w:type="auto"/>
                <w:tcBorders>
                  <w:top w:val="single" w:sz="4" w:space="0" w:color="auto"/>
                  <w:left w:val="single" w:sz="4" w:space="0" w:color="auto"/>
                  <w:bottom w:val="single" w:sz="4" w:space="0" w:color="auto"/>
                  <w:right w:val="single" w:sz="4" w:space="0" w:color="auto"/>
                </w:tcBorders>
                <w:vAlign w:val="center"/>
              </w:tcPr>
              <w:p>
                <w:pPr>
                  <w:rPr>
                    <w:szCs w:val="24"/>
                  </w:rPr>
                </w:pPr>
              </w:p>
            </w:tc>
            <w:tc>
              <w:tcPr>
                <w:tcW w:w="4657" w:type="dxa"/>
                <w:vMerge/>
                <w:tcBorders>
                  <w:left w:val="single" w:sz="4" w:space="0" w:color="auto"/>
                  <w:right w:val="single" w:sz="4" w:space="0" w:color="auto"/>
                </w:tcBorders>
              </w:tcPr>
              <w:p>
                <w:pPr>
                  <w:jc w:val="both"/>
                  <w:rPr>
                    <w:rFonts w:ascii="Times New Roman" w:hAnsi="Times New Roman" w:cs="Times New Roman"/>
                    <w:sz w:val="24"/>
                    <w:szCs w:val="24"/>
                    <w:lang w:eastAsia="lt-LT"/>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1.8.1.1. Saugiojo tinklo valdymo centrai (2 vnt.)</w:t>
                </w:r>
              </w:p>
            </w:tc>
          </w:tr>
          <w:tr>
            <w:tc>
              <w:tcPr>
                <w:tcW w:w="0" w:type="auto"/>
                <w:tcBorders>
                  <w:top w:val="single" w:sz="4" w:space="0" w:color="auto"/>
                  <w:left w:val="single" w:sz="4" w:space="0" w:color="auto"/>
                  <w:bottom w:val="single" w:sz="4" w:space="0" w:color="auto"/>
                  <w:right w:val="single" w:sz="4" w:space="0" w:color="auto"/>
                </w:tcBorders>
                <w:vAlign w:val="center"/>
              </w:tcPr>
              <w:p>
                <w:pPr>
                  <w:rPr>
                    <w:szCs w:val="24"/>
                  </w:rPr>
                </w:pPr>
              </w:p>
            </w:tc>
            <w:tc>
              <w:tcPr>
                <w:tcW w:w="4657" w:type="dxa"/>
                <w:vMerge/>
                <w:tcBorders>
                  <w:left w:val="single" w:sz="4" w:space="0" w:color="auto"/>
                  <w:right w:val="single" w:sz="4" w:space="0" w:color="auto"/>
                </w:tcBorders>
              </w:tcPr>
              <w:p>
                <w:pPr>
                  <w:jc w:val="both"/>
                  <w:rPr>
                    <w:rFonts w:ascii="Times New Roman" w:hAnsi="Times New Roman" w:cs="Times New Roman"/>
                    <w:sz w:val="24"/>
                    <w:szCs w:val="24"/>
                    <w:lang w:eastAsia="lt-LT"/>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eastAsia="Calibri" w:hAnsi="Times New Roman" w:cs="Times New Roman"/>
                    <w:sz w:val="24"/>
                    <w:szCs w:val="24"/>
                    <w:lang w:eastAsia="lt-LT"/>
                  </w:rPr>
                </w:pPr>
                <w:r>
                  <w:rPr>
                    <w:rFonts w:ascii="Times New Roman" w:hAnsi="Times New Roman" w:cs="Times New Roman"/>
                    <w:sz w:val="24"/>
                    <w:szCs w:val="24"/>
                    <w:lang w:eastAsia="lt-LT"/>
                  </w:rPr>
                  <w:t>1.8.1.2. Saugiojo tinklo centrinė kamieninė dalis – kertinės žiedinės jungtys tarp 5 (penkių) didžiausių Lietuvos miestų</w:t>
                </w:r>
              </w:p>
            </w:tc>
          </w:tr>
          <w:tr>
            <w:tc>
              <w:tcPr>
                <w:tcW w:w="0" w:type="auto"/>
                <w:tcBorders>
                  <w:top w:val="single" w:sz="4" w:space="0" w:color="auto"/>
                  <w:left w:val="single" w:sz="4" w:space="0" w:color="auto"/>
                  <w:bottom w:val="single" w:sz="4" w:space="0" w:color="auto"/>
                  <w:right w:val="single" w:sz="4" w:space="0" w:color="auto"/>
                </w:tcBorders>
                <w:vAlign w:val="center"/>
              </w:tcPr>
              <w:p>
                <w:pPr>
                  <w:rPr>
                    <w:szCs w:val="24"/>
                  </w:rPr>
                </w:pPr>
              </w:p>
            </w:tc>
            <w:tc>
              <w:tcPr>
                <w:tcW w:w="4657" w:type="dxa"/>
                <w:vMerge/>
                <w:tcBorders>
                  <w:left w:val="single" w:sz="4" w:space="0" w:color="auto"/>
                  <w:right w:val="single" w:sz="4" w:space="0" w:color="auto"/>
                </w:tcBorders>
              </w:tcPr>
              <w:p>
                <w:pPr>
                  <w:jc w:val="both"/>
                  <w:rPr>
                    <w:rFonts w:ascii="Times New Roman" w:hAnsi="Times New Roman" w:cs="Times New Roman"/>
                    <w:sz w:val="24"/>
                    <w:szCs w:val="24"/>
                    <w:lang w:eastAsia="lt-LT"/>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1.8.1.3. Regioninės jungtys tarp Lietuvos Respublikos savivaldybių</w:t>
                </w:r>
              </w:p>
            </w:tc>
          </w:tr>
          <w:tr>
            <w:tc>
              <w:tcPr>
                <w:tcW w:w="0" w:type="auto"/>
                <w:tcBorders>
                  <w:top w:val="single" w:sz="4" w:space="0" w:color="auto"/>
                  <w:left w:val="single" w:sz="4" w:space="0" w:color="auto"/>
                  <w:bottom w:val="single" w:sz="4" w:space="0" w:color="auto"/>
                  <w:right w:val="single" w:sz="4" w:space="0" w:color="auto"/>
                </w:tcBorders>
                <w:vAlign w:val="center"/>
              </w:tcPr>
              <w:p>
                <w:pPr>
                  <w:rPr>
                    <w:szCs w:val="24"/>
                  </w:rPr>
                </w:pPr>
              </w:p>
            </w:tc>
            <w:tc>
              <w:tcPr>
                <w:tcW w:w="4657" w:type="dxa"/>
                <w:vMerge/>
                <w:tcBorders>
                  <w:left w:val="single" w:sz="4" w:space="0" w:color="auto"/>
                  <w:right w:val="single" w:sz="4" w:space="0" w:color="auto"/>
                </w:tcBorders>
              </w:tcPr>
              <w:p>
                <w:pPr>
                  <w:jc w:val="both"/>
                  <w:rPr>
                    <w:rFonts w:ascii="Times New Roman" w:hAnsi="Times New Roman" w:cs="Times New Roman"/>
                    <w:sz w:val="24"/>
                    <w:szCs w:val="24"/>
                    <w:lang w:eastAsia="lt-LT"/>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1.8.1.4. Ryšio linijų jungtys tarp Saugiojo tinklo naudotojų</w:t>
                </w:r>
              </w:p>
            </w:tc>
          </w:tr>
          <w:tr>
            <w:tc>
              <w:tcPr>
                <w:tcW w:w="0" w:type="auto"/>
                <w:tcBorders>
                  <w:top w:val="single" w:sz="4" w:space="0" w:color="auto"/>
                  <w:left w:val="single" w:sz="4" w:space="0" w:color="auto"/>
                  <w:bottom w:val="single" w:sz="4" w:space="0" w:color="auto"/>
                  <w:right w:val="single" w:sz="4" w:space="0" w:color="auto"/>
                </w:tcBorders>
                <w:vAlign w:val="center"/>
              </w:tcPr>
              <w:p>
                <w:pPr>
                  <w:rPr>
                    <w:szCs w:val="24"/>
                  </w:rPr>
                </w:pPr>
              </w:p>
            </w:tc>
            <w:tc>
              <w:tcPr>
                <w:tcW w:w="4657" w:type="dxa"/>
                <w:vMerge/>
                <w:tcBorders>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1.8.1.5. Kolektyvinės kibernetinės apsaugos įranga</w:t>
                </w:r>
              </w:p>
            </w:tc>
          </w:tr>
          <w:tr>
            <w:tc>
              <w:tcPr>
                <w:tcW w:w="0" w:type="auto"/>
                <w:tcBorders>
                  <w:top w:val="single" w:sz="4" w:space="0" w:color="auto"/>
                  <w:left w:val="single" w:sz="4" w:space="0" w:color="auto"/>
                  <w:bottom w:val="single" w:sz="4" w:space="0" w:color="auto"/>
                  <w:right w:val="single" w:sz="4" w:space="0" w:color="auto"/>
                </w:tcBorders>
                <w:vAlign w:val="center"/>
              </w:tcPr>
              <w:p>
                <w:pPr>
                  <w:rPr>
                    <w:szCs w:val="24"/>
                  </w:rPr>
                </w:pPr>
              </w:p>
            </w:tc>
            <w:tc>
              <w:tcPr>
                <w:tcW w:w="4657"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1.9. Lietuvos viešojo saugumo ir pagalbos tarnybų skaitmeninio mobiliojo radijo ryšio tinklas</w:t>
                </w: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 xml:space="preserve">1.9.1. Lietuvos viešojo saugumo ir pagalbos tarnybų skaitmeninio mobiliojo radijo ryšio tinklo centrinė  valdymo infrastruktūra (techninė ir programinė įranga)  Šventaragio g. 2, Vilniuje ir Aušros al. 19a, Šiauliuose bei  šio tinklo bazinės stotys visoje Lietuvos Respublikos  teritorijoje</w:t>
                </w:r>
              </w:p>
            </w:tc>
          </w:tr>
          <w:tr>
            <w:tc>
              <w:tcPr>
                <w:tcW w:w="0" w:type="auto"/>
                <w:tcBorders>
                  <w:top w:val="single" w:sz="4" w:space="0" w:color="auto"/>
                  <w:left w:val="single" w:sz="4" w:space="0" w:color="auto"/>
                  <w:bottom w:val="single" w:sz="4" w:space="0" w:color="auto"/>
                  <w:right w:val="single" w:sz="4" w:space="0" w:color="auto"/>
                </w:tcBorders>
                <w:vAlign w:val="center"/>
              </w:tcPr>
              <w:p>
                <w:pPr>
                  <w:rPr>
                    <w:rFonts w:ascii="Times New Roman" w:hAnsi="Times New Roman" w:cs="Times New Roman"/>
                    <w:sz w:val="24"/>
                    <w:szCs w:val="24"/>
                  </w:rPr>
                </w:pPr>
              </w:p>
            </w:tc>
            <w:tc>
              <w:tcPr>
                <w:tcW w:w="4657" w:type="dxa"/>
                <w:vMerge w:val="restart"/>
                <w:tcBorders>
                  <w:top w:val="single" w:sz="4" w:space="0" w:color="auto"/>
                  <w:left w:val="single" w:sz="4" w:space="0" w:color="auto"/>
                  <w:right w:val="single" w:sz="4" w:space="0" w:color="auto"/>
                </w:tcBorders>
              </w:tcPr>
              <w:p>
                <w:pPr>
                  <w:jc w:val="both"/>
                  <w:rPr>
                    <w:rFonts w:ascii="Times New Roman" w:hAnsi="Times New Roman" w:cs="Times New Roman"/>
                    <w:bCs/>
                    <w:sz w:val="24"/>
                    <w:szCs w:val="24"/>
                    <w:lang w:eastAsia="lt-LT"/>
                  </w:rPr>
                </w:pPr>
                <w:r>
                  <w:rPr>
                    <w:rFonts w:ascii="Times New Roman" w:hAnsi="Times New Roman" w:cs="Times New Roman"/>
                    <w:bCs/>
                    <w:sz w:val="24"/>
                    <w:szCs w:val="24"/>
                    <w:lang w:eastAsia="lt-LT"/>
                  </w:rPr>
                  <w:t>1.10</w:t>
                </w:r>
                <w:r>
                  <w:rPr>
                    <w:rFonts w:ascii="Times New Roman" w:eastAsia="Times New Roman" w:hAnsi="Times New Roman" w:cs="Times New Roman"/>
                    <w:sz w:val="24"/>
                    <w:szCs w:val="24"/>
                  </w:rPr>
                  <w:t xml:space="preserve"> </w:t>
                </w:r>
                <w:r>
                  <w:rPr>
                    <w:rFonts w:ascii="Times New Roman" w:hAnsi="Times New Roman" w:cs="Times New Roman"/>
                    <w:bCs/>
                    <w:sz w:val="24"/>
                    <w:szCs w:val="24"/>
                    <w:lang w:eastAsia="lt-LT"/>
                  </w:rPr>
                  <w:t xml:space="preserve">Elektros energijos kaupimo įrenginiai, įrengti įgyvendinant Lietuvos Respublikos elektros energetikos sistemos sujungimo su kontinentinės Europos elektros tinklais darbui sinchroniniu režimu įstatymą </w:t>
                </w: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bCs/>
                    <w:sz w:val="24"/>
                    <w:szCs w:val="24"/>
                    <w:lang w:eastAsia="lt-LT"/>
                  </w:rPr>
                </w:pPr>
                <w:r>
                  <w:rPr>
                    <w:rFonts w:ascii="Times New Roman" w:hAnsi="Times New Roman" w:cs="Times New Roman"/>
                    <w:bCs/>
                    <w:sz w:val="24"/>
                    <w:szCs w:val="24"/>
                    <w:lang w:eastAsia="lt-LT"/>
                  </w:rPr>
                  <w:t>1.10.1. 50 MW galios elektros energijos kaupimo įrenginys (elektros akumuliatorius), įrengtas 330/110/10 kV Alytaus transformatorių pastotės teritorijoje (Alytaus r. sav., Alytaus sen., Butkūnų k., Kauno kelias 4)</w:t>
                </w:r>
              </w:p>
            </w:tc>
          </w:tr>
          <w:tr>
            <w:tc>
              <w:tcPr>
                <w:tcW w:w="0" w:type="auto"/>
                <w:tcBorders>
                  <w:top w:val="single" w:sz="4" w:space="0" w:color="auto"/>
                  <w:left w:val="single" w:sz="4" w:space="0" w:color="auto"/>
                  <w:bottom w:val="single" w:sz="4" w:space="0" w:color="auto"/>
                  <w:right w:val="single" w:sz="4" w:space="0" w:color="auto"/>
                </w:tcBorders>
                <w:vAlign w:val="center"/>
              </w:tcPr>
              <w:p>
                <w:pPr>
                  <w:rPr>
                    <w:rFonts w:ascii="Times New Roman" w:hAnsi="Times New Roman" w:cs="Times New Roman"/>
                    <w:sz w:val="24"/>
                    <w:szCs w:val="24"/>
                  </w:rPr>
                </w:pPr>
              </w:p>
            </w:tc>
            <w:tc>
              <w:tcPr>
                <w:tcW w:w="4657" w:type="dxa"/>
                <w:vMerge/>
                <w:tcBorders>
                  <w:left w:val="single" w:sz="4" w:space="0" w:color="auto"/>
                  <w:right w:val="single" w:sz="4" w:space="0" w:color="auto"/>
                </w:tcBorders>
              </w:tcPr>
              <w:p>
                <w:pPr>
                  <w:jc w:val="both"/>
                  <w:rPr>
                    <w:rFonts w:ascii="Times New Roman" w:hAnsi="Times New Roman" w:cs="Times New Roman"/>
                    <w:sz w:val="24"/>
                    <w:szCs w:val="24"/>
                    <w:lang w:eastAsia="lt-LT"/>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bCs/>
                    <w:sz w:val="24"/>
                    <w:szCs w:val="24"/>
                    <w:lang w:eastAsia="lt-LT"/>
                  </w:rPr>
                </w:pPr>
                <w:r>
                  <w:rPr>
                    <w:rFonts w:ascii="Times New Roman" w:hAnsi="Times New Roman" w:cs="Times New Roman"/>
                    <w:bCs/>
                    <w:sz w:val="24"/>
                    <w:szCs w:val="24"/>
                    <w:lang w:eastAsia="lt-LT"/>
                  </w:rPr>
                  <w:t>1.10.2. 50 MW galios elektros energijos kaupimo įrenginys (elektros akumuliatorius), įrengtas 330/110/10 kV Šiaulių transformatorių pastotės teritorijoje (Šiauliai, Pramonės g. 2E)</w:t>
                </w:r>
              </w:p>
            </w:tc>
          </w:tr>
          <w:tr>
            <w:tc>
              <w:tcPr>
                <w:tcW w:w="0" w:type="auto"/>
                <w:tcBorders>
                  <w:top w:val="single" w:sz="4" w:space="0" w:color="auto"/>
                  <w:left w:val="single" w:sz="4" w:space="0" w:color="auto"/>
                  <w:bottom w:val="single" w:sz="4" w:space="0" w:color="auto"/>
                  <w:right w:val="single" w:sz="4" w:space="0" w:color="auto"/>
                </w:tcBorders>
                <w:vAlign w:val="center"/>
              </w:tcPr>
              <w:p>
                <w:pPr>
                  <w:rPr>
                    <w:rFonts w:ascii="Times New Roman" w:hAnsi="Times New Roman" w:cs="Times New Roman"/>
                    <w:sz w:val="24"/>
                    <w:szCs w:val="24"/>
                  </w:rPr>
                </w:pPr>
              </w:p>
            </w:tc>
            <w:tc>
              <w:tcPr>
                <w:tcW w:w="4657" w:type="dxa"/>
                <w:vMerge/>
                <w:tcBorders>
                  <w:left w:val="single" w:sz="4" w:space="0" w:color="auto"/>
                  <w:right w:val="single" w:sz="4" w:space="0" w:color="auto"/>
                </w:tcBorders>
              </w:tcPr>
              <w:p>
                <w:pPr>
                  <w:jc w:val="both"/>
                  <w:rPr>
                    <w:rFonts w:ascii="Times New Roman" w:hAnsi="Times New Roman" w:cs="Times New Roman"/>
                    <w:sz w:val="24"/>
                    <w:szCs w:val="24"/>
                    <w:lang w:eastAsia="lt-LT"/>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bCs/>
                    <w:sz w:val="24"/>
                    <w:szCs w:val="24"/>
                    <w:lang w:eastAsia="lt-LT"/>
                  </w:rPr>
                </w:pPr>
                <w:r>
                  <w:rPr>
                    <w:rFonts w:ascii="Times New Roman" w:hAnsi="Times New Roman" w:cs="Times New Roman"/>
                    <w:bCs/>
                    <w:sz w:val="24"/>
                    <w:szCs w:val="24"/>
                    <w:lang w:eastAsia="lt-LT"/>
                  </w:rPr>
                  <w:t>1.10.3. 50 MW galios elektros energijos kaupimo įrenginys (elektros akumuliatorius), įrengtas 330/110/10 kV Vilniaus transformatorių pastotės teritorijoje (Vilnius, J. Tiškevičiaus g. 72A)</w:t>
                </w:r>
              </w:p>
            </w:tc>
          </w:tr>
          <w:tr>
            <w:tc>
              <w:tcPr>
                <w:tcW w:w="0" w:type="auto"/>
                <w:tcBorders>
                  <w:top w:val="single" w:sz="4" w:space="0" w:color="auto"/>
                  <w:left w:val="single" w:sz="4" w:space="0" w:color="auto"/>
                  <w:bottom w:val="single" w:sz="4" w:space="0" w:color="auto"/>
                  <w:right w:val="single" w:sz="4" w:space="0" w:color="auto"/>
                </w:tcBorders>
                <w:vAlign w:val="center"/>
              </w:tcPr>
              <w:p>
                <w:pPr>
                  <w:rPr>
                    <w:rFonts w:ascii="Times New Roman" w:hAnsi="Times New Roman" w:cs="Times New Roman"/>
                    <w:sz w:val="24"/>
                    <w:szCs w:val="24"/>
                  </w:rPr>
                </w:pPr>
              </w:p>
            </w:tc>
            <w:tc>
              <w:tcPr>
                <w:tcW w:w="4657" w:type="dxa"/>
                <w:vMerge/>
                <w:tcBorders>
                  <w:left w:val="single" w:sz="4" w:space="0" w:color="auto"/>
                  <w:right w:val="single" w:sz="4" w:space="0" w:color="auto"/>
                </w:tcBorders>
              </w:tcPr>
              <w:p>
                <w:pPr>
                  <w:jc w:val="both"/>
                  <w:rPr>
                    <w:rFonts w:ascii="Times New Roman" w:hAnsi="Times New Roman" w:cs="Times New Roman"/>
                    <w:sz w:val="24"/>
                    <w:szCs w:val="24"/>
                    <w:lang w:eastAsia="lt-LT"/>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bCs/>
                    <w:sz w:val="24"/>
                    <w:szCs w:val="24"/>
                    <w:lang w:eastAsia="lt-LT"/>
                  </w:rPr>
                </w:pPr>
                <w:r>
                  <w:rPr>
                    <w:rFonts w:ascii="Times New Roman" w:hAnsi="Times New Roman" w:cs="Times New Roman"/>
                    <w:bCs/>
                    <w:sz w:val="24"/>
                    <w:szCs w:val="24"/>
                    <w:lang w:eastAsia="lt-LT"/>
                  </w:rPr>
                  <w:t>1.10.4. 50 MW galios elektros energijos kaupimo įrenginys (elektros akumuliatorius), įrengtas 330/110/10 kV Utenos transformatorių pastotės teritorijoje (Utenos r. sav., Sudeikių sen., Sirutėnų k., Santarvės g. 39)</w:t>
                </w:r>
              </w:p>
            </w:tc>
          </w:tr>
          <w:tr>
            <w:tc>
              <w:tcPr>
                <w:tcW w:w="0" w:type="auto"/>
                <w:tcBorders>
                  <w:top w:val="single" w:sz="4" w:space="0" w:color="auto"/>
                  <w:left w:val="single" w:sz="4" w:space="0" w:color="auto"/>
                  <w:bottom w:val="single" w:sz="4" w:space="0" w:color="auto"/>
                  <w:right w:val="single" w:sz="4" w:space="0" w:color="auto"/>
                </w:tcBorders>
                <w:vAlign w:val="center"/>
              </w:tcPr>
              <w:p>
                <w:pPr>
                  <w:rPr>
                    <w:szCs w:val="24"/>
                  </w:rPr>
                </w:pPr>
              </w:p>
            </w:tc>
            <w:tc>
              <w:tcPr>
                <w:tcW w:w="4657" w:type="dxa"/>
                <w:vMerge/>
                <w:tcBorders>
                  <w:left w:val="single" w:sz="4" w:space="0" w:color="auto"/>
                  <w:bottom w:val="single" w:sz="4" w:space="0" w:color="auto"/>
                  <w:right w:val="single" w:sz="4" w:space="0" w:color="auto"/>
                </w:tcBorders>
              </w:tcPr>
              <w:p>
                <w:pPr>
                  <w:jc w:val="both"/>
                  <w:rPr>
                    <w:szCs w:val="24"/>
                    <w:lang w:eastAsia="lt-LT"/>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bCs/>
                    <w:sz w:val="24"/>
                    <w:szCs w:val="24"/>
                    <w:lang w:eastAsia="lt-LT"/>
                  </w:rPr>
                </w:pPr>
                <w:r>
                  <w:rPr>
                    <w:rFonts w:ascii="Times New Roman" w:hAnsi="Times New Roman" w:cs="Times New Roman"/>
                    <w:bCs/>
                    <w:sz w:val="24"/>
                    <w:szCs w:val="24"/>
                    <w:lang w:eastAsia="lt-LT"/>
                  </w:rPr>
                  <w:t>1.10.5. keturių 50 MW galios elektros energijos kaupimo įrenginių valdymo centras (Vilnius, Ozo g. 12A)</w:t>
                </w:r>
              </w:p>
            </w:tc>
          </w:tr>
          <w:tr>
            <w:tc>
              <w:tcPr>
                <w:tcW w:w="696" w:type="dxa"/>
                <w:vMerge w:val="restart"/>
                <w:tcBorders>
                  <w:top w:val="single" w:sz="4" w:space="0" w:color="auto"/>
                  <w:left w:val="single" w:sz="4" w:space="0" w:color="auto"/>
                  <w:right w:val="single" w:sz="4" w:space="0" w:color="auto"/>
                </w:tcBorders>
              </w:tcPr>
              <w:p>
                <w:pPr>
                  <w:rPr>
                    <w:rFonts w:ascii="Times New Roman" w:hAnsi="Times New Roman" w:cs="Times New Roman"/>
                    <w:sz w:val="24"/>
                    <w:szCs w:val="24"/>
                  </w:rPr>
                </w:pPr>
              </w:p>
              <w:p>
                <w:pPr>
                  <w:rPr>
                    <w:rFonts w:ascii="Times New Roman" w:hAnsi="Times New Roman" w:cs="Times New Roman"/>
                    <w:sz w:val="24"/>
                    <w:szCs w:val="24"/>
                  </w:rPr>
                </w:pPr>
                <w:r>
                  <w:rPr>
                    <w:rFonts w:ascii="Times New Roman" w:hAnsi="Times New Roman" w:cs="Times New Roman"/>
                    <w:sz w:val="24"/>
                    <w:szCs w:val="24"/>
                  </w:rPr>
                  <w:t>2.</w:t>
                </w:r>
              </w:p>
            </w:tc>
            <w:tc>
              <w:tcPr>
                <w:tcW w:w="14296" w:type="dxa"/>
                <w:gridSpan w:val="2"/>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rPr>
                </w:pPr>
              </w:p>
              <w:p>
                <w:pPr>
                  <w:jc w:val="both"/>
                  <w:rPr>
                    <w:rFonts w:ascii="Times New Roman" w:hAnsi="Times New Roman" w:cs="Times New Roman"/>
                    <w:sz w:val="24"/>
                    <w:szCs w:val="24"/>
                  </w:rPr>
                </w:pPr>
                <w:r>
                  <w:rPr>
                    <w:rFonts w:ascii="Times New Roman" w:hAnsi="Times New Roman" w:cs="Times New Roman"/>
                    <w:sz w:val="24"/>
                    <w:szCs w:val="24"/>
                  </w:rPr>
                  <w:t>Nacionaliniam saugumui užtikrinti svarbią reikšmę turinti infrastruktūra</w:t>
                </w:r>
              </w:p>
              <w:p>
                <w:pPr>
                  <w:jc w:val="both"/>
                  <w:rPr>
                    <w:rFonts w:ascii="Times New Roman" w:hAnsi="Times New Roman" w:cs="Times New Roman"/>
                    <w:sz w:val="24"/>
                    <w:szCs w:val="24"/>
                  </w:rPr>
                </w:pPr>
              </w:p>
            </w:tc>
          </w:tr>
          <w:tr>
            <w:trPr>
              <w:trHeight w:val="694"/>
            </w:trP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2.1. Viešiesiems geriamojo vandens tiekėjams ir nuotekų tvarkytojams nuosavybės teise priklausanti ar kitaip valdoma ir (arba) naudojama geriamojo vandens tiekimo ir (arba) nuotekų tvarkymo infrastruktūra</w:t>
                </w: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 xml:space="preserve">2.1.1. Viešiesiems geriamojo vandens tiekėjams ir nuotekų tvarkytojams nuosavybės teise priklausančios ar kitaip valdomos ir (arba) naudojamos vandenvietės: </w:t>
                </w:r>
              </w:p>
            </w:tc>
          </w:tr>
          <w:tr>
            <w:trPr>
              <w:trHeight w:val="278"/>
            </w:trP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u w:val="single"/>
                  </w:rPr>
                </w:pPr>
                <w:r>
                  <w:rPr>
                    <w:rFonts w:ascii="Times New Roman" w:hAnsi="Times New Roman" w:cs="Times New Roman"/>
                    <w:sz w:val="24"/>
                    <w:szCs w:val="24"/>
                  </w:rPr>
                  <w:t xml:space="preserve">2.1.1.1. vandens išgavimo įrenginiai </w:t>
                </w:r>
              </w:p>
            </w:tc>
          </w:tr>
          <w:tr>
            <w:trPr>
              <w:trHeight w:val="267"/>
            </w:trP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u w:val="single"/>
                  </w:rPr>
                </w:pPr>
                <w:r>
                  <w:rPr>
                    <w:rFonts w:ascii="Times New Roman" w:hAnsi="Times New Roman" w:cs="Times New Roman"/>
                    <w:sz w:val="24"/>
                    <w:szCs w:val="24"/>
                  </w:rPr>
                  <w:t>2.1.1.2. vandens tiekimo siurblinės</w:t>
                </w:r>
              </w:p>
            </w:tc>
          </w:tr>
          <w:tr>
            <w:trPr>
              <w:trHeight w:val="272"/>
            </w:trP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u w:val="single"/>
                  </w:rPr>
                </w:pPr>
                <w:r>
                  <w:rPr>
                    <w:rFonts w:ascii="Times New Roman" w:hAnsi="Times New Roman" w:cs="Times New Roman"/>
                    <w:sz w:val="24"/>
                    <w:szCs w:val="24"/>
                  </w:rPr>
                  <w:t>2.1.1.3. vandens gerinimo įrenginiai</w:t>
                </w:r>
              </w:p>
            </w:tc>
          </w:tr>
          <w:tr>
            <w:trPr>
              <w:trHeight w:val="261"/>
            </w:trP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2.1.1.4. geriamojo vandens rezervuarai</w:t>
                </w:r>
              </w:p>
            </w:tc>
          </w:tr>
          <w:tr>
            <w:trPr>
              <w:trHeight w:val="521"/>
            </w:trP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 xml:space="preserve">2.1.2. Viešiesiems geriamojo vandens tiekėjams ir nuotekų tvarkytojams nuosavybės teise priklausantys ar kitaip valdomi ir (arba) naudojami nuotekų tvarkymo įrenginiai: </w:t>
                </w:r>
              </w:p>
            </w:tc>
          </w:tr>
          <w:tr>
            <w:trPr>
              <w:trHeight w:val="311"/>
            </w:trP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u w:val="single"/>
                  </w:rPr>
                </w:pPr>
                <w:r>
                  <w:rPr>
                    <w:rFonts w:ascii="Times New Roman" w:hAnsi="Times New Roman" w:cs="Times New Roman"/>
                    <w:sz w:val="24"/>
                    <w:szCs w:val="24"/>
                  </w:rPr>
                  <w:t>2.1.2.1. siurblinės</w:t>
                </w:r>
              </w:p>
            </w:tc>
          </w:tr>
          <w:tr>
            <w:trPr>
              <w:trHeight w:val="259"/>
            </w:trP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u w:val="single"/>
                  </w:rPr>
                </w:pPr>
                <w:r>
                  <w:rPr>
                    <w:rFonts w:ascii="Times New Roman" w:hAnsi="Times New Roman" w:cs="Times New Roman"/>
                    <w:sz w:val="24"/>
                    <w:szCs w:val="24"/>
                  </w:rPr>
                  <w:t>2.1.2.2. nuotekų valyklos</w:t>
                </w:r>
              </w:p>
            </w:tc>
          </w:tr>
          <w:tr>
            <w:trPr>
              <w:trHeight w:val="263"/>
            </w:trP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u w:val="single"/>
                  </w:rPr>
                </w:pPr>
                <w:r>
                  <w:rPr>
                    <w:rFonts w:ascii="Times New Roman" w:hAnsi="Times New Roman" w:cs="Times New Roman"/>
                    <w:sz w:val="24"/>
                    <w:szCs w:val="24"/>
                  </w:rPr>
                  <w:t>2.1.2.3. nuotekų kaupimo rezervuarai</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2.2. Polderiai ir jų statiniai Klaipėdos ir Šilutės rajonų bei Pagėgių savivaldybėse</w:t>
                </w: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2.2.1. Klaipėdos rajono savivaldybėje esantys polderiai ir jų statiniai:</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2.2.1.1. 6 žieminiai polderiai: plotas – 9290 ha, pylimų ilgis – 49,1 km, griovių ilgis – 136 km</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2.2.1.2. siurblinės – 7 vnt.</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2.2.1.3. pralaidos – 137 vnt.</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2.2.1.4. reguliavimo šliuzas – 1 vnt.</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2.2.1.5. tiltai – 3 vnt.</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2.2.2. Šilutės rajono savivaldybėje esantys polderiai ir jų statiniai:</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2.2.2.1. 12 žieminių ir 13 vasarinių polderių: plotas – 26238 ha, pylimų ilgis – 218,87 km, griovių ilgis – 822  km</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2.2.2.2. siurblinės – 38 vnt.</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2.2.2.3. pralaidos – 676 vnt.</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2.2.2.4. reguliavimo šliuzai – 52 vnt.</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2.2.2.5. tiltai – 16 vnt.</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2.2.3. Pagėgių savivaldybėje</w:t>
                </w:r>
                <w:r>
                  <w:t xml:space="preserve"> </w:t>
                </w:r>
                <w:r>
                  <w:rPr>
                    <w:rFonts w:ascii="Times New Roman" w:hAnsi="Times New Roman" w:cs="Times New Roman"/>
                    <w:sz w:val="24"/>
                    <w:szCs w:val="24"/>
                  </w:rPr>
                  <w:t>esantys polderiai ir jų statiniai:</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 xml:space="preserve">2.2.3.1. </w:t>
                </w:r>
                <w:r>
                  <w:rPr>
                    <w:rFonts w:ascii="Times New Roman" w:hAnsi="Times New Roman"/>
                    <w:sz w:val="24"/>
                    <w:szCs w:val="24"/>
                  </w:rPr>
                  <w:t>3 vasariniai polderiai: plotas 4729 ha,</w:t>
                </w:r>
                <w:r>
                  <w:rPr>
                    <w:rFonts w:ascii="Times New Roman" w:hAnsi="Times New Roman" w:cs="Times New Roman"/>
                    <w:sz w:val="24"/>
                    <w:szCs w:val="24"/>
                  </w:rPr>
                  <w:t xml:space="preserve"> pylimų ilgis – 21 km, griovių ilgis – 82,5 km</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2.2.3.2. siurblinė – 1 vnt.</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2.2.3.3. pralaidos – 111 vnt.</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2.2.3.4. tiltai – 2 vnt.</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2.3. Suskystintų gamtinių dujų terminalo infrastruktūra, kaip ji apibrėžta Lietuvos Respublikos suskystintų gamtinių dujų terminalo įstatyme</w:t>
                </w: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63"/>
                  </w:tabs>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2.3.1. Plaukiojančioji suskystintų gamtinių dujų saugykla-laivas „Independence“</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6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2.3.2. Aukšto slėgio dujų platformos pastatas krantinėje</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6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2.3.3. Aptarnavimo platformos pastatas</w:t>
                </w:r>
                <w:r>
                  <w:t xml:space="preserve"> </w:t>
                </w:r>
                <w:r>
                  <w:rPr>
                    <w:rFonts w:ascii="Times New Roman" w:hAnsi="Times New Roman" w:cs="Times New Roman"/>
                    <w:sz w:val="24"/>
                    <w:szCs w:val="24"/>
                  </w:rPr>
                  <w:t>krantinėje</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6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2.3.4. Krantinės hidrotechniniai statiniai – suskystintų gamtinių dujų terminalo platformos</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63"/>
                  </w:tabs>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2.3.5. Suskystintų gamtinių dujų terminalo jungiamasis dujotiekis, 3 objektai</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63"/>
                  </w:tabs>
                  <w:spacing w:after="0" w:line="240" w:lineRule="auto"/>
                  <w:ind w:left="0"/>
                  <w:jc w:val="both"/>
                  <w:rPr>
                    <w:rFonts w:ascii="Times New Roman" w:hAnsi="Times New Roman" w:cs="Times New Roman"/>
                    <w:b/>
                    <w:i/>
                    <w:sz w:val="24"/>
                    <w:szCs w:val="24"/>
                    <w:u w:val="single"/>
                  </w:rPr>
                </w:pPr>
                <w:r>
                  <w:rPr>
                    <w:rFonts w:ascii="Times New Roman" w:hAnsi="Times New Roman" w:cs="Times New Roman"/>
                    <w:sz w:val="24"/>
                    <w:szCs w:val="24"/>
                  </w:rPr>
                  <w:t>2.3.6. Valdymo buities pastatas</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6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2.3.7. Dujų apskaitos stotis</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6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2.3.8. Ryšių bokštas</w:t>
                </w:r>
              </w:p>
            </w:tc>
          </w:tr>
          <w:tr>
            <w:trPr>
              <w:trHeight w:val="752"/>
            </w:trP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vMerge w:val="restart"/>
                <w:tcBorders>
                  <w:top w:val="single" w:sz="4" w:space="0" w:color="auto"/>
                  <w:left w:val="single" w:sz="4" w:space="0" w:color="auto"/>
                  <w:right w:val="single" w:sz="4" w:space="0" w:color="auto"/>
                </w:tcBorders>
                <w:hideMark/>
              </w:tcPr>
              <w:p>
                <w:pPr>
                  <w:jc w:val="both"/>
                  <w:rPr>
                    <w:rFonts w:ascii="Times New Roman" w:hAnsi="Times New Roman" w:cs="Times New Roman"/>
                    <w:color w:val="000000"/>
                    <w:sz w:val="24"/>
                    <w:szCs w:val="24"/>
                    <w:lang w:eastAsia="lt-LT"/>
                  </w:rPr>
                </w:pPr>
                <w:r>
                  <w:rPr>
                    <w:rFonts w:ascii="Times New Roman" w:hAnsi="Times New Roman" w:cs="Times New Roman"/>
                    <w:color w:val="000000"/>
                    <w:sz w:val="24"/>
                    <w:szCs w:val="24"/>
                    <w:lang w:eastAsia="lt-LT"/>
                  </w:rPr>
                  <w:t>2.4. Lietuvos elektros energijos perdavimo sistemos operatoriaus valdomas Lietuvos elektros energetikos sistemos valdymo centras (taip pat elektros perdavimo sistemos valdymo ir duomenų bei elektros energetikos sistemos valdymo informacinių technologijų techninė ir programinė įranga, realaus laiko programinės įrangos platformos) ir rezervinis valdymo centras</w:t>
                </w: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bCs/>
                    <w:sz w:val="24"/>
                    <w:szCs w:val="24"/>
                  </w:rPr>
                </w:pPr>
                <w:r>
                  <w:rPr>
                    <w:rFonts w:ascii="Times New Roman" w:hAnsi="Times New Roman" w:cs="Times New Roman"/>
                    <w:sz w:val="24"/>
                    <w:szCs w:val="24"/>
                  </w:rPr>
                  <w:t>2.4.1. Lietuvos elektros energetikos sistemos valdymo centras, esantis adresu Vilnius, Karlo Gustavo Emilio Manerheimo g. 8</w:t>
                </w:r>
              </w:p>
            </w:tc>
          </w:tr>
          <w:tr>
            <w:trPr>
              <w:trHeight w:val="1182"/>
            </w:trPr>
            <w:tc>
              <w:tcPr>
                <w:tcW w:w="0" w:type="auto"/>
                <w:vMerge/>
                <w:tcBorders>
                  <w:left w:val="single" w:sz="4" w:space="0" w:color="auto"/>
                  <w:right w:val="single" w:sz="4" w:space="0" w:color="auto"/>
                </w:tcBorders>
                <w:vAlign w:val="center"/>
              </w:tcPr>
              <w:p>
                <w:pPr>
                  <w:rPr>
                    <w:szCs w:val="24"/>
                  </w:rPr>
                </w:pPr>
              </w:p>
            </w:tc>
            <w:tc>
              <w:tcPr>
                <w:tcW w:w="4657" w:type="dxa"/>
                <w:vMerge/>
                <w:tcBorders>
                  <w:left w:val="single" w:sz="4" w:space="0" w:color="auto"/>
                  <w:bottom w:val="single" w:sz="4" w:space="0" w:color="auto"/>
                  <w:right w:val="single" w:sz="4" w:space="0" w:color="auto"/>
                </w:tcBorders>
                <w:vAlign w:val="center"/>
              </w:tcPr>
              <w:p>
                <w:pPr>
                  <w:jc w:val="both"/>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rPr>
                </w:pPr>
                <w:r>
                  <w:rPr>
                    <w:rFonts w:ascii="Times New Roman" w:hAnsi="Times New Roman" w:cs="Times New Roman"/>
                    <w:sz w:val="24"/>
                    <w:szCs w:val="24"/>
                  </w:rPr>
                  <w:t>2.4.2. Lietuvos elektros energetikos sistemos rezervinis valdymo centras, esantis adresu Kauno r. sav., Karmėlavos sen., Biruliškių k., Pastotės g. 9</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2.5. Lietuvos gamtinių dujų perdavimo sistemos operatoriaus valdomas Lietuvos gamtinių dujų perdavimo sistemos dispečerinio valdymo centras</w:t>
                </w: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2.5.1. Gamtinių dujų perdavimo sistemos dispečerinio valdymo centras (DC), esantis adresu Gudelių g. 49, Vilnius</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vMerge w:val="restart"/>
                <w:tcBorders>
                  <w:top w:val="single" w:sz="4" w:space="0" w:color="auto"/>
                  <w:left w:val="single" w:sz="4" w:space="0" w:color="auto"/>
                  <w:bottom w:val="single" w:sz="4" w:space="0" w:color="auto"/>
                  <w:right w:val="single" w:sz="4" w:space="0" w:color="auto"/>
                </w:tcBorders>
                <w:hideMark/>
              </w:tcPr>
              <w:p>
                <w:pPr>
                  <w:tabs>
                    <w:tab w:val="left" w:pos="810"/>
                  </w:tabs>
                  <w:jc w:val="both"/>
                  <w:rPr>
                    <w:rFonts w:ascii="Times New Roman" w:hAnsi="Times New Roman" w:cs="Times New Roman"/>
                    <w:sz w:val="24"/>
                    <w:szCs w:val="24"/>
                  </w:rPr>
                </w:pPr>
                <w:r>
                  <w:rPr>
                    <w:rFonts w:ascii="Times New Roman" w:hAnsi="Times New Roman" w:cs="Times New Roman"/>
                    <w:sz w:val="24"/>
                    <w:szCs w:val="24"/>
                  </w:rPr>
                  <w:t>2.6. 330 kV ir aukštesnės įtampos elektros energijos perdavimo linijos ir elektros energijos perdavimo jungtys su užsienio valstybių elektros energetikos sistemomis (elektros energijos perdavimo linijos, skirstyklos, keitiklių stotys, sinchroninių kompensatorių stotys), reikalingos elektros energijos perdavimo funkcijai atlikti</w:t>
                </w:r>
              </w:p>
            </w:tc>
            <w:tc>
              <w:tcPr>
                <w:tcW w:w="9639" w:type="dxa"/>
                <w:tcBorders>
                  <w:top w:val="single" w:sz="4" w:space="0" w:color="auto"/>
                  <w:left w:val="single" w:sz="4" w:space="0" w:color="auto"/>
                  <w:bottom w:val="single" w:sz="4" w:space="0" w:color="auto"/>
                  <w:right w:val="single" w:sz="4" w:space="0" w:color="auto"/>
                </w:tcBorders>
                <w:hideMark/>
              </w:tcPr>
              <w:p>
                <w:pPr>
                  <w:tabs>
                    <w:tab w:val="left" w:pos="34"/>
                  </w:tabs>
                  <w:ind w:left="34"/>
                  <w:jc w:val="both"/>
                  <w:rPr>
                    <w:rFonts w:ascii="Times New Roman" w:hAnsi="Times New Roman" w:cs="Times New Roman"/>
                    <w:i/>
                    <w:sz w:val="24"/>
                    <w:szCs w:val="24"/>
                  </w:rPr>
                </w:pPr>
                <w:r>
                  <w:rPr>
                    <w:rFonts w:ascii="Times New Roman" w:hAnsi="Times New Roman" w:cs="Times New Roman"/>
                    <w:sz w:val="24"/>
                    <w:szCs w:val="24"/>
                  </w:rPr>
                  <w:t>2.6.1. 330 kV ir aukštesnės įtampos elektros energijos perdavimo (oro linijos ir 300 kV kabelių) linijos:</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i/>
                    <w:sz w:val="24"/>
                    <w:szCs w:val="24"/>
                    <w:highlight w:val="red"/>
                    <w:u w:val="single"/>
                  </w:rPr>
                </w:pPr>
                <w:r>
                  <w:rPr>
                    <w:rFonts w:ascii="Times New Roman" w:hAnsi="Times New Roman" w:cs="Times New Roman"/>
                    <w:sz w:val="24"/>
                    <w:szCs w:val="24"/>
                  </w:rPr>
                  <w:t>2.6.1.1. Aizkrauklė–Panevėžys (LN 316)</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sz w:val="24"/>
                    <w:szCs w:val="24"/>
                  </w:rPr>
                </w:pPr>
                <w:r>
                  <w:rPr>
                    <w:rFonts w:ascii="Times New Roman" w:hAnsi="Times New Roman" w:cs="Times New Roman"/>
                    <w:sz w:val="24"/>
                    <w:szCs w:val="24"/>
                  </w:rPr>
                  <w:t>2.6.1.2. Alytus–Elkas 1 (LitPol Link), kitaip Alytus–Lietuvos valstybės siena (51 km)</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sz w:val="24"/>
                    <w:szCs w:val="24"/>
                  </w:rPr>
                </w:pPr>
                <w:r>
                  <w:rPr>
                    <w:rFonts w:ascii="Times New Roman" w:hAnsi="Times New Roman" w:cs="Times New Roman"/>
                    <w:sz w:val="24"/>
                    <w:szCs w:val="24"/>
                  </w:rPr>
                  <w:t>2.6.1.3. Alytus–Elkas 2 (LitPol Link), kitaip Alytus–Lietuvos valstybės siena (51 km)</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i/>
                    <w:sz w:val="24"/>
                    <w:szCs w:val="24"/>
                    <w:u w:val="single"/>
                  </w:rPr>
                </w:pPr>
                <w:r>
                  <w:rPr>
                    <w:rFonts w:ascii="Times New Roman" w:hAnsi="Times New Roman" w:cs="Times New Roman"/>
                    <w:sz w:val="24"/>
                    <w:szCs w:val="24"/>
                  </w:rPr>
                  <w:t>2.6.1.4. Alytus–Gardinas (LN 368)</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strike/>
                    <w:sz w:val="24"/>
                    <w:szCs w:val="24"/>
                    <w:lang w:val="en-US"/>
                  </w:rPr>
                </w:pPr>
                <w:r>
                  <w:rPr>
                    <w:rFonts w:ascii="Times New Roman" w:hAnsi="Times New Roman" w:cs="Times New Roman"/>
                    <w:sz w:val="24"/>
                    <w:szCs w:val="24"/>
                  </w:rPr>
                  <w:t>2.6.1.5. Alytus–Keitiklis I (Alytus 330–Keitiklis)</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851"/>
                    <w:tab w:val="left" w:pos="1134"/>
                  </w:tabs>
                  <w:jc w:val="both"/>
                  <w:rPr>
                    <w:rFonts w:ascii="Times New Roman" w:hAnsi="Times New Roman" w:cs="Times New Roman"/>
                    <w:sz w:val="24"/>
                    <w:szCs w:val="24"/>
                  </w:rPr>
                </w:pPr>
                <w:r>
                  <w:rPr>
                    <w:rFonts w:ascii="Times New Roman" w:hAnsi="Times New Roman" w:cs="Times New Roman"/>
                    <w:sz w:val="24"/>
                    <w:szCs w:val="24"/>
                  </w:rPr>
                  <w:t>2.6.1.6. Alytus–Keitiklis II (Alytus 330–Keitiklis)</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sz w:val="24"/>
                    <w:szCs w:val="24"/>
                  </w:rPr>
                </w:pPr>
                <w:r>
                  <w:rPr>
                    <w:rFonts w:ascii="Times New Roman" w:hAnsi="Times New Roman" w:cs="Times New Roman"/>
                    <w:sz w:val="24"/>
                    <w:szCs w:val="24"/>
                  </w:rPr>
                  <w:t>2.6.1.7. Alytus–Keitiklis III (Alytus 330–Keitiklis)</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sz w:val="24"/>
                    <w:szCs w:val="24"/>
                  </w:rPr>
                </w:pPr>
                <w:r>
                  <w:rPr>
                    <w:rFonts w:ascii="Times New Roman" w:hAnsi="Times New Roman" w:cs="Times New Roman"/>
                    <w:sz w:val="24"/>
                    <w:szCs w:val="24"/>
                  </w:rPr>
                  <w:t>2.6.1.8. Telšių atšaka (LN 457), po rekonstrukcijos Telšiai–Mūša (LN 457)</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i/>
                    <w:sz w:val="24"/>
                    <w:szCs w:val="24"/>
                    <w:highlight w:val="red"/>
                    <w:u w:val="single"/>
                  </w:rPr>
                </w:pPr>
                <w:r>
                  <w:rPr>
                    <w:rFonts w:ascii="Times New Roman" w:hAnsi="Times New Roman" w:cs="Times New Roman"/>
                    <w:sz w:val="24"/>
                    <w:szCs w:val="24"/>
                  </w:rPr>
                  <w:t>2.6.1.9. Bitėnai–Sovetskas (LN 325)</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i/>
                    <w:sz w:val="24"/>
                    <w:szCs w:val="24"/>
                    <w:highlight w:val="red"/>
                    <w:u w:val="single"/>
                  </w:rPr>
                </w:pPr>
                <w:r>
                  <w:rPr>
                    <w:rFonts w:ascii="Times New Roman" w:hAnsi="Times New Roman" w:cs="Times New Roman"/>
                    <w:sz w:val="24"/>
                    <w:szCs w:val="24"/>
                  </w:rPr>
                  <w:t>2.6.1.10. Bitėnai–Sovetskas (LN 326)</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sz w:val="24"/>
                    <w:szCs w:val="24"/>
                  </w:rPr>
                </w:pPr>
                <w:r>
                  <w:rPr>
                    <w:rFonts w:ascii="Times New Roman" w:hAnsi="Times New Roman" w:cs="Times New Roman"/>
                    <w:sz w:val="24"/>
                    <w:szCs w:val="24"/>
                  </w:rPr>
                  <w:t>2.6.1.11. Grobinė–Klaipėda (LN 324), po rekonstrukcijos Grobinė–Darbėnai (LN 324) ir Darbėnai–Klaipėda (LN 536)</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sz w:val="24"/>
                    <w:szCs w:val="24"/>
                  </w:rPr>
                </w:pPr>
                <w:r>
                  <w:rPr>
                    <w:rFonts w:ascii="Times New Roman" w:hAnsi="Times New Roman" w:cs="Times New Roman"/>
                    <w:sz w:val="24"/>
                    <w:szCs w:val="24"/>
                  </w:rPr>
                  <w:t>2.6.1.12. Darbėnai–Bitėnai (LN 535)</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i/>
                    <w:sz w:val="24"/>
                    <w:szCs w:val="24"/>
                    <w:highlight w:val="red"/>
                    <w:u w:val="single"/>
                  </w:rPr>
                </w:pPr>
                <w:r>
                  <w:rPr>
                    <w:rFonts w:ascii="Times New Roman" w:hAnsi="Times New Roman" w:cs="Times New Roman"/>
                    <w:sz w:val="24"/>
                    <w:szCs w:val="24"/>
                  </w:rPr>
                  <w:t>2.6.1.13. Ignalinos AE–Lyksna (LN 451), atramų Nr. 1-54</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sz w:val="24"/>
                    <w:szCs w:val="24"/>
                  </w:rPr>
                </w:pPr>
                <w:r>
                  <w:rPr>
                    <w:rFonts w:ascii="Times New Roman" w:hAnsi="Times New Roman" w:cs="Times New Roman"/>
                    <w:sz w:val="24"/>
                    <w:szCs w:val="24"/>
                  </w:rPr>
                  <w:t>2.6.1.14. Ignalinos AE–Smurgainys (LN 452), po rekonstrukcijos Vilnius</w:t>
                </w:r>
                <w:r>
                  <w:rPr>
                    <w:rFonts w:ascii="Times New Roman" w:hAnsi="Times New Roman" w:cs="Times New Roman"/>
                    <w:color w:val="000000"/>
                    <w:sz w:val="24"/>
                    <w:szCs w:val="24"/>
                  </w:rPr>
                  <w:t>–Neris (LN 333)</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i/>
                    <w:sz w:val="24"/>
                    <w:szCs w:val="24"/>
                    <w:highlight w:val="red"/>
                    <w:u w:val="single"/>
                  </w:rPr>
                </w:pPr>
                <w:r>
                  <w:rPr>
                    <w:rFonts w:ascii="Times New Roman" w:hAnsi="Times New Roman" w:cs="Times New Roman"/>
                    <w:sz w:val="24"/>
                    <w:szCs w:val="24"/>
                  </w:rPr>
                  <w:t>2.6.1.15. Ignalinos AE–Utena (LN 453)</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sz w:val="24"/>
                    <w:szCs w:val="24"/>
                  </w:rPr>
                </w:pPr>
                <w:r>
                  <w:rPr>
                    <w:rFonts w:ascii="Times New Roman" w:hAnsi="Times New Roman" w:cs="Times New Roman"/>
                    <w:sz w:val="24"/>
                    <w:szCs w:val="24"/>
                  </w:rPr>
                  <w:t>2.6.1.16. Jelgava–Šiauliai/Telšiai (LN 305/457), po rekonstrukcijos Mūša–Viskali (LN 305) ir Šiauliai–Mūša (LN 517)</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i/>
                    <w:sz w:val="24"/>
                    <w:szCs w:val="24"/>
                    <w:highlight w:val="red"/>
                    <w:u w:val="single"/>
                  </w:rPr>
                </w:pPr>
                <w:r>
                  <w:rPr>
                    <w:rFonts w:ascii="Times New Roman" w:hAnsi="Times New Roman" w:cs="Times New Roman"/>
                    <w:sz w:val="24"/>
                    <w:szCs w:val="24"/>
                  </w:rPr>
                  <w:t>2.6.1.17. Jonava–Panevėžys (LN 317)</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i/>
                    <w:sz w:val="24"/>
                    <w:szCs w:val="24"/>
                    <w:highlight w:val="red"/>
                    <w:u w:val="single"/>
                  </w:rPr>
                </w:pPr>
                <w:r>
                  <w:rPr>
                    <w:rFonts w:ascii="Times New Roman" w:hAnsi="Times New Roman" w:cs="Times New Roman"/>
                    <w:sz w:val="24"/>
                    <w:szCs w:val="24"/>
                  </w:rPr>
                  <w:t>2.6.1.18. Jurbarkas–Bitėnai (LN 531)</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i/>
                    <w:sz w:val="24"/>
                    <w:szCs w:val="24"/>
                    <w:highlight w:val="red"/>
                    <w:u w:val="single"/>
                  </w:rPr>
                </w:pPr>
                <w:r>
                  <w:rPr>
                    <w:rFonts w:ascii="Times New Roman" w:hAnsi="Times New Roman" w:cs="Times New Roman"/>
                    <w:sz w:val="24"/>
                    <w:szCs w:val="24"/>
                  </w:rPr>
                  <w:t>2.6.1.19. Kaunas–Jurbarkas (LN 327)</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i/>
                    <w:sz w:val="24"/>
                    <w:szCs w:val="24"/>
                    <w:highlight w:val="red"/>
                    <w:u w:val="single"/>
                  </w:rPr>
                </w:pPr>
                <w:r>
                  <w:rPr>
                    <w:rFonts w:ascii="Times New Roman" w:hAnsi="Times New Roman" w:cs="Times New Roman"/>
                    <w:sz w:val="24"/>
                    <w:szCs w:val="24"/>
                  </w:rPr>
                  <w:t>2.6.1.20. Klaipėda–Šyša (LN 530)</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i/>
                    <w:sz w:val="24"/>
                    <w:szCs w:val="24"/>
                    <w:highlight w:val="red"/>
                    <w:u w:val="single"/>
                  </w:rPr>
                </w:pPr>
                <w:r>
                  <w:rPr>
                    <w:rFonts w:ascii="Times New Roman" w:hAnsi="Times New Roman" w:cs="Times New Roman"/>
                    <w:sz w:val="24"/>
                    <w:szCs w:val="24"/>
                  </w:rPr>
                  <w:t>2.6.1.21. Klaipėda–Telšiai (LN 458)</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rPr>
                    <w:rFonts w:ascii="Times New Roman" w:hAnsi="Times New Roman" w:cs="Times New Roman"/>
                    <w:sz w:val="24"/>
                    <w:szCs w:val="24"/>
                  </w:rPr>
                </w:pPr>
                <w:r>
                  <w:rPr>
                    <w:rFonts w:ascii="Times New Roman" w:hAnsi="Times New Roman" w:cs="Times New Roman"/>
                    <w:sz w:val="24"/>
                    <w:szCs w:val="24"/>
                  </w:rPr>
                  <w:t>2.6.1.22. Kruonio HAE–Kaunas (LN 328)</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rPr>
                    <w:rFonts w:ascii="Times New Roman" w:hAnsi="Times New Roman" w:cs="Times New Roman"/>
                    <w:sz w:val="24"/>
                    <w:szCs w:val="24"/>
                  </w:rPr>
                </w:pPr>
                <w:r>
                  <w:rPr>
                    <w:rFonts w:ascii="Times New Roman" w:hAnsi="Times New Roman" w:cs="Times New Roman"/>
                    <w:sz w:val="24"/>
                    <w:szCs w:val="24"/>
                  </w:rPr>
                  <w:t>2.6.1.23. Kruonio HAE–Kaunas (LN 329)</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sz w:val="24"/>
                    <w:szCs w:val="24"/>
                  </w:rPr>
                </w:pPr>
                <w:r>
                  <w:rPr>
                    <w:rFonts w:ascii="Times New Roman" w:hAnsi="Times New Roman" w:cs="Times New Roman"/>
                    <w:sz w:val="24"/>
                    <w:szCs w:val="24"/>
                  </w:rPr>
                  <w:t>2.6.1.24. Kruonio HAE–Sovetskas (LN 447), po rekonstrukcijos Kruonio HAE–Bitėnai (LN448)</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rPr>
                    <w:rFonts w:ascii="Times New Roman" w:hAnsi="Times New Roman" w:cs="Times New Roman"/>
                    <w:sz w:val="24"/>
                    <w:szCs w:val="24"/>
                  </w:rPr>
                </w:pPr>
                <w:r>
                  <w:rPr>
                    <w:rFonts w:ascii="Times New Roman" w:hAnsi="Times New Roman" w:cs="Times New Roman"/>
                    <w:sz w:val="24"/>
                    <w:szCs w:val="24"/>
                  </w:rPr>
                  <w:t>2.6.1.25. Lietuvos elektrinė–Alytus (LN 330)</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rPr>
                    <w:rFonts w:ascii="Times New Roman" w:hAnsi="Times New Roman" w:cs="Times New Roman"/>
                    <w:sz w:val="24"/>
                    <w:szCs w:val="24"/>
                  </w:rPr>
                </w:pPr>
                <w:r>
                  <w:rPr>
                    <w:rFonts w:ascii="Times New Roman" w:hAnsi="Times New Roman" w:cs="Times New Roman"/>
                    <w:sz w:val="24"/>
                    <w:szCs w:val="24"/>
                  </w:rPr>
                  <w:t>2.6.1.26. Lietuvos elektrinė–Jonava (LN 318)</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rPr>
                    <w:rFonts w:ascii="Times New Roman" w:hAnsi="Times New Roman" w:cs="Times New Roman"/>
                    <w:sz w:val="24"/>
                    <w:szCs w:val="24"/>
                  </w:rPr>
                </w:pPr>
                <w:r>
                  <w:rPr>
                    <w:rFonts w:ascii="Times New Roman" w:hAnsi="Times New Roman" w:cs="Times New Roman"/>
                    <w:sz w:val="24"/>
                    <w:szCs w:val="24"/>
                  </w:rPr>
                  <w:t>2.6.1.27. Lietuvos elektrinė–Kruonio HAE (LN 307)</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rPr>
                    <w:rFonts w:ascii="Times New Roman" w:hAnsi="Times New Roman" w:cs="Times New Roman"/>
                    <w:sz w:val="24"/>
                    <w:szCs w:val="24"/>
                  </w:rPr>
                </w:pPr>
                <w:r>
                  <w:rPr>
                    <w:rFonts w:ascii="Times New Roman" w:hAnsi="Times New Roman" w:cs="Times New Roman"/>
                    <w:sz w:val="24"/>
                    <w:szCs w:val="24"/>
                  </w:rPr>
                  <w:t>2.6.1.28. Lietuvos elektrinė–Kruonio HAE (LN 308)</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rPr>
                    <w:rFonts w:ascii="Times New Roman" w:hAnsi="Times New Roman" w:cs="Times New Roman"/>
                    <w:sz w:val="24"/>
                    <w:szCs w:val="24"/>
                  </w:rPr>
                </w:pPr>
                <w:r>
                  <w:rPr>
                    <w:rFonts w:ascii="Times New Roman" w:hAnsi="Times New Roman" w:cs="Times New Roman"/>
                    <w:sz w:val="24"/>
                    <w:szCs w:val="24"/>
                  </w:rPr>
                  <w:t>2.6.1.29. Lietuvos elektrinė–Neris (LN 331)</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rPr>
                    <w:rFonts w:ascii="Times New Roman" w:hAnsi="Times New Roman" w:cs="Times New Roman"/>
                    <w:sz w:val="24"/>
                    <w:szCs w:val="24"/>
                  </w:rPr>
                </w:pPr>
                <w:r>
                  <w:rPr>
                    <w:rFonts w:ascii="Times New Roman" w:hAnsi="Times New Roman" w:cs="Times New Roman"/>
                    <w:sz w:val="24"/>
                    <w:szCs w:val="24"/>
                  </w:rPr>
                  <w:t>2.6.1.30. Lietuvos elektrinė–Vilnius (LN 332)</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rPr>
                    <w:rFonts w:ascii="Times New Roman" w:hAnsi="Times New Roman" w:cs="Times New Roman"/>
                    <w:sz w:val="24"/>
                    <w:szCs w:val="24"/>
                  </w:rPr>
                </w:pPr>
                <w:r>
                  <w:rPr>
                    <w:rFonts w:ascii="Times New Roman" w:hAnsi="Times New Roman" w:cs="Times New Roman"/>
                    <w:sz w:val="24"/>
                    <w:szCs w:val="24"/>
                  </w:rPr>
                  <w:t>2.6.1.31. Vilnius–Lietuvos elektrinė–Vilnius (LN 533)</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rPr>
                    <w:rFonts w:ascii="Times New Roman" w:hAnsi="Times New Roman" w:cs="Times New Roman"/>
                    <w:sz w:val="24"/>
                    <w:szCs w:val="24"/>
                  </w:rPr>
                </w:pPr>
                <w:r>
                  <w:rPr>
                    <w:rFonts w:ascii="Times New Roman" w:hAnsi="Times New Roman" w:cs="Times New Roman"/>
                    <w:sz w:val="24"/>
                    <w:szCs w:val="24"/>
                  </w:rPr>
                  <w:t>2.6.1.32. Neris–Utena (LN 456)</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sz w:val="24"/>
                    <w:szCs w:val="24"/>
                  </w:rPr>
                </w:pPr>
                <w:r>
                  <w:rPr>
                    <w:rFonts w:ascii="Times New Roman" w:hAnsi="Times New Roman" w:cs="Times New Roman"/>
                    <w:sz w:val="24"/>
                    <w:szCs w:val="24"/>
                  </w:rPr>
                  <w:t>2.6.1.33. Pastovys–Ignalinos AE (LN 450), (atramų Nr. 486-512)</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spacing w:line="276" w:lineRule="auto"/>
                  <w:jc w:val="both"/>
                  <w:rPr>
                    <w:rFonts w:ascii="Times New Roman" w:hAnsi="Times New Roman" w:cs="Times New Roman"/>
                    <w:sz w:val="24"/>
                    <w:szCs w:val="24"/>
                  </w:rPr>
                </w:pPr>
                <w:r>
                  <w:rPr>
                    <w:rFonts w:ascii="Times New Roman" w:hAnsi="Times New Roman" w:cs="Times New Roman"/>
                    <w:sz w:val="24"/>
                    <w:szCs w:val="24"/>
                  </w:rPr>
                  <w:t>2.6.1.34. Šiauliai–Kaunas (LN 306), po rekonstrukcijos Šiauliai–Tytuvėnai ir Tytuvėnai–Kaunas</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i/>
                    <w:sz w:val="24"/>
                    <w:szCs w:val="24"/>
                    <w:highlight w:val="red"/>
                    <w:u w:val="single"/>
                  </w:rPr>
                </w:pPr>
                <w:r>
                  <w:rPr>
                    <w:rFonts w:ascii="Times New Roman" w:hAnsi="Times New Roman" w:cs="Times New Roman"/>
                    <w:sz w:val="24"/>
                    <w:szCs w:val="24"/>
                  </w:rPr>
                  <w:t>2.6.1.35. Šyša–Bitėnai (LN 532)</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i/>
                    <w:sz w:val="24"/>
                    <w:szCs w:val="24"/>
                    <w:highlight w:val="red"/>
                    <w:u w:val="single"/>
                  </w:rPr>
                </w:pPr>
                <w:r>
                  <w:rPr>
                    <w:rFonts w:ascii="Times New Roman" w:hAnsi="Times New Roman" w:cs="Times New Roman"/>
                    <w:sz w:val="24"/>
                    <w:szCs w:val="24"/>
                  </w:rPr>
                  <w:t>2.6.1.36. Utena–Panevėžys (LN 455)</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sz w:val="24"/>
                    <w:szCs w:val="24"/>
                  </w:rPr>
                </w:pPr>
                <w:r>
                  <w:rPr>
                    <w:rFonts w:ascii="Times New Roman" w:hAnsi="Times New Roman" w:cs="Times New Roman"/>
                    <w:sz w:val="24"/>
                    <w:szCs w:val="24"/>
                  </w:rPr>
                  <w:t>2.6.1.37. Utena–Pastovys (LN 452)</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i/>
                    <w:sz w:val="24"/>
                    <w:szCs w:val="24"/>
                    <w:highlight w:val="red"/>
                    <w:u w:val="single"/>
                  </w:rPr>
                </w:pPr>
                <w:r>
                  <w:rPr>
                    <w:rFonts w:ascii="Times New Roman" w:hAnsi="Times New Roman" w:cs="Times New Roman"/>
                    <w:sz w:val="24"/>
                    <w:szCs w:val="24"/>
                  </w:rPr>
                  <w:t>2.6.1.38. Vilnius–Molodečnas (LN 333), po rekonstrukcijos Vilnius – Neris (LN 333)</w:t>
                </w:r>
              </w:p>
            </w:tc>
          </w:tr>
          <w:tr>
            <w:tc>
              <w:tcPr>
                <w:tcW w:w="0" w:type="auto"/>
                <w:vMerge/>
                <w:tcBorders>
                  <w:left w:val="single" w:sz="4" w:space="0" w:color="auto"/>
                  <w:right w:val="single" w:sz="4" w:space="0" w:color="auto"/>
                </w:tcBorders>
                <w:vAlign w:val="center"/>
              </w:tcPr>
              <w:p>
                <w:pPr>
                  <w:rPr>
                    <w:szCs w:val="24"/>
                  </w:rPr>
                </w:pPr>
              </w:p>
            </w:tc>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rPr>
                </w:pPr>
                <w:r>
                  <w:rPr>
                    <w:rFonts w:ascii="Times New Roman" w:hAnsi="Times New Roman" w:cs="Times New Roman"/>
                    <w:sz w:val="24"/>
                    <w:szCs w:val="24"/>
                  </w:rPr>
                  <w:t>2.6.1.39. Klaipėda–Nibru (300 kV nuolatinės srovės elektros kabelis (NordBalt), Klaipėda–pasidalijiimo taškas Baltijos jūroje, tarptautiniuose vandenyse</w:t>
                </w:r>
              </w:p>
            </w:tc>
          </w:tr>
          <w:tr>
            <w:tc>
              <w:tcPr>
                <w:tcW w:w="0" w:type="auto"/>
                <w:vMerge/>
                <w:tcBorders>
                  <w:left w:val="single" w:sz="4" w:space="0" w:color="auto"/>
                  <w:right w:val="single" w:sz="4" w:space="0" w:color="auto"/>
                </w:tcBorders>
                <w:vAlign w:val="center"/>
              </w:tcPr>
              <w:p>
                <w:pPr>
                  <w:rPr>
                    <w:szCs w:val="24"/>
                  </w:rPr>
                </w:pPr>
              </w:p>
            </w:tc>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i/>
                    <w:sz w:val="24"/>
                    <w:szCs w:val="24"/>
                    <w:highlight w:val="red"/>
                    <w:u w:val="single"/>
                  </w:rPr>
                </w:pPr>
                <w:r>
                  <w:rPr>
                    <w:rFonts w:ascii="Times New Roman" w:hAnsi="Times New Roman" w:cs="Times New Roman"/>
                    <w:sz w:val="24"/>
                    <w:szCs w:val="24"/>
                  </w:rPr>
                  <w:t>2.6.1.40. Kruonio HAE–Alytus (LN 366)</w:t>
                </w:r>
              </w:p>
            </w:tc>
          </w:tr>
          <w:tr>
            <w:tc>
              <w:tcPr>
                <w:tcW w:w="0" w:type="auto"/>
                <w:vMerge/>
                <w:tcBorders>
                  <w:left w:val="single" w:sz="4" w:space="0" w:color="auto"/>
                  <w:right w:val="single" w:sz="4" w:space="0" w:color="auto"/>
                </w:tcBorders>
                <w:vAlign w:val="center"/>
              </w:tcPr>
              <w:p>
                <w:pPr>
                  <w:rPr>
                    <w:szCs w:val="24"/>
                  </w:rPr>
                </w:pPr>
              </w:p>
            </w:tc>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i/>
                    <w:sz w:val="24"/>
                    <w:szCs w:val="24"/>
                    <w:highlight w:val="red"/>
                    <w:u w:val="single"/>
                  </w:rPr>
                </w:pPr>
                <w:r>
                  <w:rPr>
                    <w:rFonts w:ascii="Times New Roman" w:hAnsi="Times New Roman" w:cs="Times New Roman"/>
                    <w:sz w:val="24"/>
                    <w:szCs w:val="24"/>
                  </w:rPr>
                  <w:t>2.6.1.41. Kruonio HAE–Alytus (LN 367)</w:t>
                </w:r>
              </w:p>
            </w:tc>
          </w:tr>
          <w:tr>
            <w:tc>
              <w:tcPr>
                <w:tcW w:w="0" w:type="auto"/>
                <w:vMerge/>
                <w:tcBorders>
                  <w:left w:val="single" w:sz="4" w:space="0" w:color="auto"/>
                  <w:right w:val="single" w:sz="4" w:space="0" w:color="auto"/>
                </w:tcBorders>
                <w:vAlign w:val="center"/>
              </w:tcPr>
              <w:p>
                <w:pPr>
                  <w:rPr>
                    <w:szCs w:val="24"/>
                  </w:rPr>
                </w:pPr>
              </w:p>
            </w:tc>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rPr>
                </w:pPr>
                <w:r>
                  <w:rPr>
                    <w:rFonts w:ascii="Times New Roman" w:hAnsi="Times New Roman" w:cs="Times New Roman"/>
                    <w:sz w:val="24"/>
                    <w:szCs w:val="24"/>
                  </w:rPr>
                  <w:t>2.6.1.42. Vilnius–Neris (LN 519/520)</w:t>
                </w:r>
              </w:p>
            </w:tc>
          </w:tr>
          <w:tr>
            <w:tc>
              <w:tcPr>
                <w:tcW w:w="0" w:type="auto"/>
                <w:vMerge/>
                <w:tcBorders>
                  <w:left w:val="single" w:sz="4" w:space="0" w:color="auto"/>
                  <w:right w:val="single" w:sz="4" w:space="0" w:color="auto"/>
                </w:tcBorders>
                <w:vAlign w:val="center"/>
              </w:tcPr>
              <w:p>
                <w:pPr>
                  <w:rPr>
                    <w:szCs w:val="24"/>
                  </w:rPr>
                </w:pPr>
              </w:p>
            </w:tc>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rPr>
                </w:pPr>
                <w:r>
                  <w:rPr>
                    <w:rFonts w:ascii="Times New Roman" w:hAnsi="Times New Roman" w:cs="Times New Roman"/>
                    <w:sz w:val="24"/>
                    <w:szCs w:val="24"/>
                  </w:rPr>
                  <w:t>2.6.1.43. Darbėnai–Žarnoviecas (320 kV nuolatinės srovės elektros kabelis (</w:t>
                </w:r>
                <w:r>
                  <w:rPr>
                    <w:rFonts w:ascii="Times New Roman" w:hAnsi="Times New Roman" w:cs="Times New Roman"/>
                    <w:i/>
                    <w:iCs/>
                    <w:sz w:val="24"/>
                    <w:szCs w:val="24"/>
                  </w:rPr>
                  <w:t>Harmony Link</w:t>
                </w:r>
                <w:r>
                  <w:rPr>
                    <w:rFonts w:ascii="Times New Roman" w:hAnsi="Times New Roman" w:cs="Times New Roman"/>
                    <w:sz w:val="24"/>
                    <w:szCs w:val="24"/>
                  </w:rPr>
                  <w:t>), Darbėnai–pasidalijimo taškas Baltijos jūroje, tarptautiniuose vandenyse</w:t>
                </w:r>
              </w:p>
            </w:tc>
          </w:tr>
          <w:tr>
            <w:tc>
              <w:tcPr>
                <w:tcW w:w="0" w:type="auto"/>
                <w:vMerge/>
                <w:tcBorders>
                  <w:left w:val="single" w:sz="4" w:space="0" w:color="auto"/>
                  <w:right w:val="single" w:sz="4" w:space="0" w:color="auto"/>
                </w:tcBorders>
                <w:vAlign w:val="center"/>
              </w:tcPr>
              <w:p>
                <w:pPr>
                  <w:rPr>
                    <w:szCs w:val="24"/>
                  </w:rPr>
                </w:pPr>
              </w:p>
            </w:tc>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rPr>
                </w:pPr>
                <w:r>
                  <w:rPr>
                    <w:rFonts w:ascii="Times New Roman" w:hAnsi="Times New Roman" w:cs="Times New Roman"/>
                    <w:sz w:val="24"/>
                    <w:szCs w:val="24"/>
                  </w:rPr>
                  <w:t>2.6.1.44. Mūša–Panevėžys (LN 518)</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i/>
                    <w:sz w:val="24"/>
                    <w:szCs w:val="24"/>
                    <w:highlight w:val="red"/>
                    <w:u w:val="single"/>
                  </w:rPr>
                </w:pPr>
                <w:r>
                  <w:rPr>
                    <w:rFonts w:ascii="Times New Roman" w:hAnsi="Times New Roman" w:cs="Times New Roman"/>
                    <w:sz w:val="24"/>
                    <w:szCs w:val="24"/>
                  </w:rPr>
                  <w:t>2.6.2. 330 kV ir aukštesnės įtampos transformatorių pastotės (technologinis kompleksas, kurį sudaro 330 kV ir 110 kV skirstyklos, autotransformavimo įrenginiai ir nuotolinio valdymo sistemos), skirstyklos ir nuolatinės srovės keitikliai:</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i/>
                    <w:sz w:val="24"/>
                    <w:szCs w:val="24"/>
                    <w:highlight w:val="red"/>
                    <w:u w:val="single"/>
                  </w:rPr>
                </w:pPr>
                <w:r>
                  <w:rPr>
                    <w:rFonts w:ascii="Times New Roman" w:hAnsi="Times New Roman" w:cs="Times New Roman"/>
                    <w:sz w:val="24"/>
                    <w:szCs w:val="24"/>
                  </w:rPr>
                  <w:t>2.6.2.1. Neries 330/110/10 kV transformatorių pastotė, esanti adresu Vilniaus apskr., Vilniaus r. sav., Nemenčinės sen., Karveliškių vs., Vilijos g. 67</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i/>
                    <w:sz w:val="24"/>
                    <w:szCs w:val="24"/>
                    <w:highlight w:val="red"/>
                    <w:u w:val="single"/>
                  </w:rPr>
                </w:pPr>
                <w:r>
                  <w:rPr>
                    <w:rFonts w:ascii="Times New Roman" w:hAnsi="Times New Roman" w:cs="Times New Roman"/>
                    <w:sz w:val="24"/>
                    <w:szCs w:val="24"/>
                  </w:rPr>
                  <w:t>2.6.2.2. Vilniaus 330/110/10 kV transformatorių pastotė, esanti adresu Vilnius, J. Tiškevičiaus g. 72A</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i/>
                    <w:sz w:val="24"/>
                    <w:szCs w:val="24"/>
                    <w:highlight w:val="red"/>
                    <w:u w:val="single"/>
                  </w:rPr>
                </w:pPr>
                <w:r>
                  <w:rPr>
                    <w:rFonts w:ascii="Times New Roman" w:hAnsi="Times New Roman" w:cs="Times New Roman"/>
                    <w:sz w:val="24"/>
                    <w:szCs w:val="24"/>
                  </w:rPr>
                  <w:t>2.6.2.3. Lietuvos E 330 kV skirstykla, esanti adresu Elektrėnų sav., Elektrėnų sen., Elektrėnai, Elektrinės g. 21G</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i/>
                    <w:sz w:val="24"/>
                    <w:szCs w:val="24"/>
                    <w:highlight w:val="red"/>
                    <w:u w:val="single"/>
                  </w:rPr>
                </w:pPr>
                <w:r>
                  <w:rPr>
                    <w:rFonts w:ascii="Times New Roman" w:hAnsi="Times New Roman" w:cs="Times New Roman"/>
                    <w:sz w:val="24"/>
                    <w:szCs w:val="24"/>
                  </w:rPr>
                  <w:t>2.6.2.4. Kauno 330/110/10 kV transformatorių pastotė, esanti adresu Kauno r. sav., Karmėlavos sen., Biruliškių k., Pastotės g. 9</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i/>
                    <w:sz w:val="24"/>
                    <w:szCs w:val="24"/>
                    <w:highlight w:val="red"/>
                    <w:u w:val="single"/>
                  </w:rPr>
                </w:pPr>
                <w:r>
                  <w:rPr>
                    <w:rFonts w:ascii="Times New Roman" w:hAnsi="Times New Roman" w:cs="Times New Roman"/>
                    <w:sz w:val="24"/>
                    <w:szCs w:val="24"/>
                  </w:rPr>
                  <w:t>2.6.2.5. Jonavos 330/110/10 kV transformatorių pastotė, esanti adresu Jonavos r. sav., Jonava, Girelės g. 9</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i/>
                    <w:sz w:val="24"/>
                    <w:szCs w:val="24"/>
                    <w:highlight w:val="red"/>
                    <w:u w:val="single"/>
                  </w:rPr>
                </w:pPr>
                <w:r>
                  <w:rPr>
                    <w:rFonts w:ascii="Times New Roman" w:hAnsi="Times New Roman" w:cs="Times New Roman"/>
                    <w:sz w:val="24"/>
                    <w:szCs w:val="24"/>
                  </w:rPr>
                  <w:t>2.6.2.6. Kruonio HAE 330/110/10 kV transformatorių pastotė, esanti adresu Kaišiadorių r. sav., Kruonio sen., Vaiguvos k., 1</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b/>
                    <w:i/>
                    <w:sz w:val="24"/>
                    <w:szCs w:val="24"/>
                    <w:highlight w:val="red"/>
                    <w:u w:val="single"/>
                  </w:rPr>
                </w:pPr>
                <w:r>
                  <w:rPr>
                    <w:rFonts w:ascii="Times New Roman" w:hAnsi="Times New Roman" w:cs="Times New Roman"/>
                    <w:sz w:val="24"/>
                    <w:szCs w:val="24"/>
                  </w:rPr>
                  <w:t>2.6.2.7. Klaipėdos 330/110/10 kV transformatorių pastotė, esanti adresu Klaipėdos r. sav., Dovilų sen., Kiškėnų k., Šatrijos takas 19</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b/>
                    <w:i/>
                    <w:sz w:val="24"/>
                    <w:szCs w:val="24"/>
                    <w:highlight w:val="red"/>
                    <w:u w:val="single"/>
                  </w:rPr>
                </w:pPr>
                <w:r>
                  <w:rPr>
                    <w:rFonts w:ascii="Times New Roman" w:hAnsi="Times New Roman" w:cs="Times New Roman"/>
                    <w:sz w:val="24"/>
                    <w:szCs w:val="24"/>
                  </w:rPr>
                  <w:t>2.6.2.8. Klaipėdos aukštos įtampos nuolatinės srovės keitiklis ir 330 kV skirstykla (NordBalt), esantys adresu Klaipėdos r. sav., Dovilų sen., Kiškėnų k., Šatrijos takas 19</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b/>
                    <w:i/>
                    <w:sz w:val="24"/>
                    <w:szCs w:val="24"/>
                    <w:highlight w:val="red"/>
                    <w:u w:val="single"/>
                  </w:rPr>
                </w:pPr>
                <w:r>
                  <w:rPr>
                    <w:rFonts w:ascii="Times New Roman" w:hAnsi="Times New Roman" w:cs="Times New Roman"/>
                    <w:sz w:val="24"/>
                    <w:szCs w:val="24"/>
                  </w:rPr>
                  <w:t>2.6.2.9. Telšių 330/110/10 kV transformatorių pastotė, esanti adresu Telšių r. sav., Degaičių sen., Gintalų k. 1</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b/>
                    <w:i/>
                    <w:sz w:val="24"/>
                    <w:szCs w:val="24"/>
                    <w:highlight w:val="red"/>
                    <w:u w:val="single"/>
                  </w:rPr>
                </w:pPr>
                <w:r>
                  <w:rPr>
                    <w:rFonts w:ascii="Times New Roman" w:hAnsi="Times New Roman" w:cs="Times New Roman"/>
                    <w:sz w:val="24"/>
                    <w:szCs w:val="24"/>
                  </w:rPr>
                  <w:t>2.6.2.10. Bitėnų 330/110/10 kV transformatorių pastotė, esanti adresu Pagėgių sav., Lumpėnų sen., Bitėnų k., Bitės g. 3A</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b/>
                    <w:i/>
                    <w:sz w:val="24"/>
                    <w:szCs w:val="24"/>
                    <w:highlight w:val="red"/>
                    <w:u w:val="single"/>
                  </w:rPr>
                </w:pPr>
                <w:r>
                  <w:rPr>
                    <w:rFonts w:ascii="Times New Roman" w:hAnsi="Times New Roman" w:cs="Times New Roman"/>
                    <w:sz w:val="24"/>
                    <w:szCs w:val="24"/>
                  </w:rPr>
                  <w:t>2.6.2.11. Šyšos VE 30/330 kV transformatorių pastotė, esanti adresu Šilutės r. sav., Katyčių sen., Antšyčių k. 10A</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b/>
                    <w:i/>
                    <w:sz w:val="24"/>
                    <w:szCs w:val="24"/>
                    <w:highlight w:val="red"/>
                    <w:u w:val="single"/>
                  </w:rPr>
                </w:pPr>
                <w:r>
                  <w:rPr>
                    <w:rFonts w:ascii="Times New Roman" w:hAnsi="Times New Roman" w:cs="Times New Roman"/>
                    <w:sz w:val="24"/>
                    <w:szCs w:val="24"/>
                  </w:rPr>
                  <w:t>2.6.2.12. Panevėžio 330/110/10 kV transformatorių pastotė, esanti adresu Panevėžio r. sav., Panevėžio sen., Bliūdžių k., Pušaloto g. 230</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b/>
                    <w:i/>
                    <w:sz w:val="24"/>
                    <w:szCs w:val="24"/>
                    <w:highlight w:val="red"/>
                    <w:u w:val="single"/>
                  </w:rPr>
                </w:pPr>
                <w:r>
                  <w:rPr>
                    <w:rFonts w:ascii="Times New Roman" w:hAnsi="Times New Roman" w:cs="Times New Roman"/>
                    <w:sz w:val="24"/>
                    <w:szCs w:val="24"/>
                  </w:rPr>
                  <w:t>2.6.2.13. Šiaulių 330/110/10 kV transformatorių pastotė, esanti adresu Šiauliai, Pramonės g. 2E</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b/>
                    <w:i/>
                    <w:sz w:val="24"/>
                    <w:szCs w:val="24"/>
                    <w:highlight w:val="red"/>
                    <w:u w:val="single"/>
                  </w:rPr>
                </w:pPr>
                <w:r>
                  <w:rPr>
                    <w:rFonts w:ascii="Times New Roman" w:hAnsi="Times New Roman" w:cs="Times New Roman"/>
                    <w:sz w:val="24"/>
                    <w:szCs w:val="24"/>
                  </w:rPr>
                  <w:t>2.6.2.14. Jurbarko 330/110/10 kV transformatorių pastotė, esanti adresu Jurbarko r. sav., Jurbarkų sen., Dainių k., Eržvilko g. 3A</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b/>
                    <w:i/>
                    <w:sz w:val="24"/>
                    <w:szCs w:val="24"/>
                    <w:highlight w:val="red"/>
                    <w:u w:val="single"/>
                  </w:rPr>
                </w:pPr>
                <w:r>
                  <w:rPr>
                    <w:rFonts w:ascii="Times New Roman" w:hAnsi="Times New Roman" w:cs="Times New Roman"/>
                    <w:sz w:val="24"/>
                    <w:szCs w:val="24"/>
                  </w:rPr>
                  <w:t>2.6.2.15. Utenos 330/110/10 kV transformatorių pastotė, esanti adresu Utenos r. sav., Sudeikių sen., Sirutėnų k., Santarvės g. 39</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b/>
                    <w:i/>
                    <w:sz w:val="24"/>
                    <w:szCs w:val="24"/>
                    <w:highlight w:val="red"/>
                    <w:u w:val="single"/>
                  </w:rPr>
                </w:pPr>
                <w:r>
                  <w:rPr>
                    <w:rFonts w:ascii="Times New Roman" w:hAnsi="Times New Roman" w:cs="Times New Roman"/>
                    <w:sz w:val="24"/>
                    <w:szCs w:val="24"/>
                  </w:rPr>
                  <w:t>2.6.2.16. Ignalinos AE 330/110/6 kV transformatorių pastotė, esanti adresu Visagino sav., Petriškės k., Elektrinės g. 3</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b/>
                    <w:i/>
                    <w:sz w:val="24"/>
                    <w:szCs w:val="24"/>
                    <w:highlight w:val="red"/>
                    <w:u w:val="single"/>
                  </w:rPr>
                </w:pPr>
                <w:r>
                  <w:rPr>
                    <w:rFonts w:ascii="Times New Roman" w:hAnsi="Times New Roman" w:cs="Times New Roman"/>
                    <w:sz w:val="24"/>
                    <w:szCs w:val="24"/>
                  </w:rPr>
                  <w:t>2.6.2.17. Alytaus 330/110/10 kV transformatorių pastotė, esanti adresu Alytaus r. sav., Alytaus sen., Butkūnų k., Kauno kelias 4</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2.6.2.18. Alytaus aukštos įtampos nuolatinės srovės keitiklis ir 330–400 kV skirstyklos (LitPol Link), esantys adresu Alytaus r. sav., Alytaus sen., Butrimiškių k., Lankų g. 45</w:t>
                </w:r>
              </w:p>
            </w:tc>
          </w:tr>
          <w:tr>
            <w:tc>
              <w:tcPr>
                <w:tcW w:w="0" w:type="auto"/>
                <w:vMerge/>
                <w:tcBorders>
                  <w:left w:val="single" w:sz="4" w:space="0" w:color="auto"/>
                  <w:right w:val="single" w:sz="4" w:space="0" w:color="auto"/>
                </w:tcBorders>
                <w:vAlign w:val="center"/>
              </w:tcPr>
              <w:p>
                <w:pPr>
                  <w:rPr>
                    <w:szCs w:val="24"/>
                  </w:rPr>
                </w:pPr>
              </w:p>
            </w:tc>
            <w:tc>
              <w:tcPr>
                <w:tcW w:w="0" w:type="auto"/>
                <w:vMerge w:val="restart"/>
                <w:tcBorders>
                  <w:top w:val="nil"/>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rPr>
                </w:pPr>
                <w:r>
                  <w:rPr>
                    <w:rFonts w:ascii="Times New Roman" w:hAnsi="Times New Roman" w:cs="Times New Roman"/>
                    <w:sz w:val="24"/>
                    <w:szCs w:val="24"/>
                  </w:rPr>
                  <w:t>2.6.2.19. Mūšos 330 kV skirstykla, esanti adresu Joniškio r. sav., Gataučių sen., Lydekių k. 11T</w:t>
                </w:r>
              </w:p>
            </w:tc>
          </w:tr>
          <w:tr>
            <w:tc>
              <w:tcPr>
                <w:tcW w:w="0" w:type="auto"/>
                <w:vMerge/>
                <w:tcBorders>
                  <w:left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rPr>
                </w:pPr>
                <w:r>
                  <w:rPr>
                    <w:rFonts w:ascii="Times New Roman" w:hAnsi="Times New Roman" w:cs="Times New Roman"/>
                    <w:sz w:val="24"/>
                    <w:szCs w:val="24"/>
                  </w:rPr>
                  <w:t>2.6.2.20. Darbėnų 330 kV skirstykla, esanti adresu Kretingos r. sav., Darbėnų sen., Žynelių k. 9</w:t>
                </w:r>
              </w:p>
            </w:tc>
          </w:tr>
          <w:tr>
            <w:tc>
              <w:tcPr>
                <w:tcW w:w="0" w:type="auto"/>
                <w:vMerge/>
                <w:tcBorders>
                  <w:left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rPr>
                </w:pPr>
                <w:r>
                  <w:rPr>
                    <w:rFonts w:ascii="Times New Roman" w:hAnsi="Times New Roman" w:cs="Times New Roman"/>
                    <w:sz w:val="24"/>
                    <w:szCs w:val="24"/>
                  </w:rPr>
                  <w:t>2.6.2.21. Darbėnų aukštos įtampos nuolatinės srovės keitiklis (</w:t>
                </w:r>
                <w:r>
                  <w:rPr>
                    <w:rFonts w:ascii="Times New Roman" w:hAnsi="Times New Roman" w:cs="Times New Roman"/>
                    <w:i/>
                    <w:iCs/>
                    <w:sz w:val="24"/>
                    <w:szCs w:val="24"/>
                  </w:rPr>
                  <w:t>Harmony Link</w:t>
                </w:r>
                <w:r>
                  <w:rPr>
                    <w:rFonts w:ascii="Times New Roman" w:hAnsi="Times New Roman" w:cs="Times New Roman"/>
                    <w:sz w:val="24"/>
                    <w:szCs w:val="24"/>
                  </w:rPr>
                  <w:t>), esantis adresu Kretingos r. sav., Darbėnų sen., Žynelių k. 9</w:t>
                </w:r>
              </w:p>
            </w:tc>
          </w:tr>
          <w:tr>
            <w:tc>
              <w:tcPr>
                <w:tcW w:w="0" w:type="auto"/>
                <w:vMerge/>
                <w:tcBorders>
                  <w:left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rPr>
                </w:pPr>
                <w:r>
                  <w:rPr>
                    <w:rFonts w:ascii="Times New Roman" w:hAnsi="Times New Roman" w:cs="Times New Roman"/>
                    <w:sz w:val="24"/>
                    <w:szCs w:val="24"/>
                  </w:rPr>
                  <w:t>2.6.2.22. Alytaus sinchroninio kompensatoriaus stotis, esanti žemės sklype adresu Alytaus r. sav., Alytaus sen., Butrimiškių k., Lankų g. 45</w:t>
                </w:r>
              </w:p>
            </w:tc>
          </w:tr>
          <w:tr>
            <w:tc>
              <w:tcPr>
                <w:tcW w:w="0" w:type="auto"/>
                <w:vMerge/>
                <w:tcBorders>
                  <w:left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rPr>
                </w:pPr>
                <w:r>
                  <w:rPr>
                    <w:rFonts w:ascii="Times New Roman" w:hAnsi="Times New Roman" w:cs="Times New Roman"/>
                    <w:sz w:val="24"/>
                    <w:szCs w:val="24"/>
                  </w:rPr>
                  <w:t>2.6.2.23. Neries sinchroninio kompensatoriaus stotis, esanti žemės sklype adresu Vilniaus r. sav., Nemenčinės sen., Karveliškių vs., Vilijos g. 67</w:t>
                </w:r>
              </w:p>
            </w:tc>
          </w:tr>
          <w:tr>
            <w:tc>
              <w:tcPr>
                <w:tcW w:w="0" w:type="auto"/>
                <w:vMerge/>
                <w:tcBorders>
                  <w:left w:val="single" w:sz="4" w:space="0" w:color="auto"/>
                  <w:right w:val="single" w:sz="4" w:space="0" w:color="auto"/>
                </w:tcBorders>
                <w:vAlign w:val="center"/>
              </w:tcPr>
              <w:p>
                <w:pPr>
                  <w:rPr>
                    <w:szCs w:val="24"/>
                  </w:rPr>
                </w:pPr>
              </w:p>
            </w:tc>
            <w:tc>
              <w:tcPr>
                <w:tcW w:w="0" w:type="auto"/>
                <w:vMerge/>
                <w:tcBorders>
                  <w:left w:val="single" w:sz="4" w:space="0" w:color="auto"/>
                  <w:bottom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rPr>
                </w:pPr>
                <w:r>
                  <w:rPr>
                    <w:rFonts w:ascii="Times New Roman" w:hAnsi="Times New Roman" w:cs="Times New Roman"/>
                    <w:sz w:val="24"/>
                    <w:szCs w:val="24"/>
                  </w:rPr>
                  <w:t>2.6.2.24. Telšių sinchroninio kompensatoriaus stotis, esanti žemės sklype adresu Telšių r. sav., Degaičių sen., Gintalų k. 1</w:t>
                </w:r>
              </w:p>
            </w:tc>
          </w:tr>
          <w:tr>
            <w:tc>
              <w:tcPr>
                <w:tcW w:w="0" w:type="auto"/>
                <w:vMerge/>
                <w:tcBorders>
                  <w:left w:val="single" w:sz="4" w:space="0" w:color="auto"/>
                  <w:right w:val="single" w:sz="4" w:space="0" w:color="auto"/>
                </w:tcBorders>
                <w:vAlign w:val="center"/>
              </w:tcPr>
              <w:p>
                <w:pPr>
                  <w:rPr>
                    <w:szCs w:val="24"/>
                  </w:rPr>
                </w:pPr>
              </w:p>
            </w:tc>
            <w:tc>
              <w:tcPr>
                <w:tcW w:w="0" w:type="auto"/>
                <w:vMerge w:val="restart"/>
                <w:tcBorders>
                  <w:top w:val="single" w:sz="4" w:space="0" w:color="auto"/>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rPr>
                </w:pPr>
                <w:r>
                  <w:rPr>
                    <w:rFonts w:ascii="Times New Roman" w:hAnsi="Times New Roman" w:cs="Times New Roman"/>
                    <w:sz w:val="24"/>
                    <w:szCs w:val="24"/>
                  </w:rPr>
                  <w:t>2.6.2.25. Šiaulių transformatorių pastotėje prijungta baterijų energijos kaupimo sistema (50 MW), esanti žemės sklype adresu Šiauliai, Pramonės g. 2E</w:t>
                </w:r>
              </w:p>
            </w:tc>
          </w:tr>
          <w:tr>
            <w:tc>
              <w:tcPr>
                <w:tcW w:w="0" w:type="auto"/>
                <w:vMerge/>
                <w:tcBorders>
                  <w:left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rPr>
                </w:pPr>
                <w:r>
                  <w:rPr>
                    <w:rFonts w:ascii="Times New Roman" w:hAnsi="Times New Roman" w:cs="Times New Roman"/>
                    <w:sz w:val="24"/>
                    <w:szCs w:val="24"/>
                  </w:rPr>
                  <w:t>2.6.2.26. Vilniaus transformatorių pastotėje prijungta baterijų energijos kaupimo sistema (50 MW), esanti žemės sklype adresu Vilnius, J. Tiškevičiaus g. 72A</w:t>
                </w:r>
              </w:p>
            </w:tc>
          </w:tr>
          <w:tr>
            <w:tc>
              <w:tcPr>
                <w:tcW w:w="0" w:type="auto"/>
                <w:vMerge/>
                <w:tcBorders>
                  <w:left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rPr>
                </w:pPr>
                <w:r>
                  <w:rPr>
                    <w:rFonts w:ascii="Times New Roman" w:hAnsi="Times New Roman" w:cs="Times New Roman"/>
                    <w:sz w:val="24"/>
                    <w:szCs w:val="24"/>
                  </w:rPr>
                  <w:t>2.6.2.27. Utenos transformatorių pastotėje prijungta baterijų energijos kaupimo sistema (50 MW), esanti žemės sklype adresu Utenos r. sav., Sudeikių sen., Sirutėnų k., Santarvės g. 39</w:t>
                </w:r>
              </w:p>
            </w:tc>
          </w:tr>
          <w:tr>
            <w:tc>
              <w:tcPr>
                <w:tcW w:w="0" w:type="auto"/>
                <w:vMerge/>
                <w:tcBorders>
                  <w:left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rPr>
                </w:pPr>
                <w:r>
                  <w:rPr>
                    <w:rFonts w:ascii="Times New Roman" w:hAnsi="Times New Roman" w:cs="Times New Roman"/>
                    <w:sz w:val="24"/>
                    <w:szCs w:val="24"/>
                  </w:rPr>
                  <w:t>2.6.2.28. Alytaus transformatorių pastotėje prijungta baterijų energijos kaupimo sistema (50 MW), esanti žemės sklype adresu Alytaus r. sav., Alytaus sen., Butkūnų k., Kauno kelias 4</w:t>
                </w:r>
              </w:p>
            </w:tc>
          </w:tr>
          <w:tr>
            <w:tc>
              <w:tcPr>
                <w:tcW w:w="0" w:type="auto"/>
                <w:vMerge/>
                <w:tcBorders>
                  <w:left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rPr>
                </w:pPr>
                <w:r>
                  <w:rPr>
                    <w:rFonts w:ascii="Times New Roman" w:hAnsi="Times New Roman" w:cs="Times New Roman"/>
                    <w:sz w:val="24"/>
                    <w:szCs w:val="24"/>
                  </w:rPr>
                  <w:t>2.6.2.29. Piktupėnų VE 330 kV skirstykla, esanti Pagėgių sav., Lumpėnų sen., Kekurtviečių k.</w:t>
                </w:r>
              </w:p>
            </w:tc>
          </w:tr>
          <w:tr>
            <w:tc>
              <w:tcPr>
                <w:tcW w:w="0" w:type="auto"/>
                <w:vMerge/>
                <w:tcBorders>
                  <w:left w:val="single" w:sz="4" w:space="0" w:color="auto"/>
                  <w:right w:val="single" w:sz="4" w:space="0" w:color="auto"/>
                </w:tcBorders>
                <w:vAlign w:val="center"/>
              </w:tcPr>
              <w:p>
                <w:pPr>
                  <w:rPr>
                    <w:szCs w:val="24"/>
                  </w:rPr>
                </w:pPr>
              </w:p>
            </w:tc>
            <w:tc>
              <w:tcPr>
                <w:tcW w:w="0" w:type="auto"/>
                <w:vMerge/>
                <w:tcBorders>
                  <w:left w:val="single" w:sz="4" w:space="0" w:color="auto"/>
                  <w:bottom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rPr>
                </w:pPr>
                <w:r>
                  <w:rPr>
                    <w:rFonts w:ascii="Times New Roman" w:hAnsi="Times New Roman" w:cs="Times New Roman"/>
                    <w:sz w:val="24"/>
                    <w:szCs w:val="24"/>
                  </w:rPr>
                  <w:t xml:space="preserve">2.6.2.30. Tytuvėnų VE 330 kV skirstykla, esanti  Kelmės r. sav., Kelmės apylinkių sen., Pliuškaičių k.</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2.7. Lietuvos elektrinė</w:t>
                </w: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eastAsia="Calibri" w:hAnsi="Times New Roman" w:cs="Times New Roman"/>
                    <w:sz w:val="24"/>
                    <w:szCs w:val="24"/>
                    <w:lang w:eastAsia="lt-LT"/>
                  </w:rPr>
                </w:pPr>
                <w:r>
                  <w:rPr>
                    <w:rFonts w:ascii="Times New Roman" w:eastAsia="Calibri" w:hAnsi="Times New Roman" w:cs="Times New Roman"/>
                    <w:sz w:val="24"/>
                    <w:szCs w:val="24"/>
                    <w:lang w:eastAsia="lt-LT"/>
                  </w:rPr>
                  <w:t>2.7.1. Nacionaliniam saugumui užtikrinti svarbūs įrenginiai ir turtas, esantys adresu 26108 Elektrėnai, Elektrinės g. 21:</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eastAsia="Calibri" w:hAnsi="Times New Roman" w:cs="Times New Roman"/>
                    <w:sz w:val="24"/>
                    <w:szCs w:val="24"/>
                    <w:lang w:eastAsia="lt-LT"/>
                  </w:rPr>
                  <w:t>2.7.1.1. Kombinuotojo ciklo blokas (su valdymo pultu)</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eastAsia="Calibri" w:hAnsi="Times New Roman" w:cs="Times New Roman"/>
                    <w:sz w:val="24"/>
                    <w:szCs w:val="24"/>
                    <w:lang w:eastAsia="lt-LT"/>
                  </w:rPr>
                  <w:t>2.7.1.2. Kombinuotojo ciklo bloko dujų kompresorinė</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eastAsia="Calibri" w:hAnsi="Times New Roman" w:cs="Times New Roman"/>
                    <w:sz w:val="24"/>
                    <w:szCs w:val="24"/>
                    <w:lang w:eastAsia="lt-LT"/>
                  </w:rPr>
                  <w:t>2.7.1.3. 7-asis ir 8-asis blokai</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eastAsia="Calibri" w:hAnsi="Times New Roman" w:cs="Times New Roman"/>
                    <w:sz w:val="24"/>
                    <w:szCs w:val="24"/>
                    <w:lang w:eastAsia="lt-LT"/>
                  </w:rPr>
                  <w:t>2.7.1.4. Žalio vandens nudruskinimo įrenginiai</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eastAsia="Calibri" w:hAnsi="Times New Roman" w:cs="Times New Roman"/>
                    <w:sz w:val="24"/>
                    <w:szCs w:val="24"/>
                    <w:lang w:eastAsia="lt-LT"/>
                  </w:rPr>
                  <w:t>2.7.1.5. Elektrolizerinė ir vandenilio saugojimo resiveriai</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2.8. Kruonio hidroakumuliacinė elektrinė</w:t>
                </w: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i/>
                    <w:sz w:val="24"/>
                    <w:szCs w:val="24"/>
                  </w:rPr>
                </w:pPr>
                <w:r>
                  <w:rPr>
                    <w:rFonts w:ascii="Times New Roman" w:hAnsi="Times New Roman" w:cs="Times New Roman"/>
                    <w:sz w:val="24"/>
                    <w:szCs w:val="24"/>
                  </w:rPr>
                  <w:t>2.8.</w:t>
                </w:r>
                <w:r>
                  <w:rPr>
                    <w:rFonts w:ascii="Times New Roman" w:eastAsia="Calibri" w:hAnsi="Times New Roman" w:cs="Times New Roman"/>
                    <w:sz w:val="24"/>
                    <w:szCs w:val="24"/>
                    <w:lang w:eastAsia="lt-LT"/>
                  </w:rPr>
                  <w:t xml:space="preserve">1. </w:t>
                </w:r>
                <w:r>
                  <w:rPr>
                    <w:rFonts w:ascii="Times New Roman" w:hAnsi="Times New Roman" w:cs="Times New Roman"/>
                    <w:sz w:val="24"/>
                    <w:szCs w:val="24"/>
                  </w:rPr>
                  <w:t xml:space="preserve">Nacionaliniam saugumui užtikrinti svarbūs įrenginiai ir turtas, esantys adresu Marių g. 6, 56312 Maisiejūnų k., Kruonio sen., Kaišiadorių r. sav.: </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2.8.</w:t>
                </w:r>
                <w:r>
                  <w:rPr>
                    <w:rFonts w:ascii="Times New Roman" w:eastAsia="Calibri" w:hAnsi="Times New Roman" w:cs="Times New Roman"/>
                    <w:sz w:val="24"/>
                    <w:szCs w:val="24"/>
                    <w:lang w:eastAsia="lt-LT"/>
                  </w:rPr>
                  <w:t>1.</w:t>
                </w:r>
                <w:r>
                  <w:rPr>
                    <w:rFonts w:ascii="Times New Roman" w:hAnsi="Times New Roman" w:cs="Times New Roman"/>
                    <w:sz w:val="24"/>
                    <w:szCs w:val="24"/>
                  </w:rPr>
                  <w:t>1. Hidroakumuliacinės jėgainės pastatas (su jame esančiais pagrindiniais gamybos įrenginiais)</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2.8.</w:t>
                </w:r>
                <w:r>
                  <w:rPr>
                    <w:rFonts w:ascii="Times New Roman" w:eastAsia="Calibri" w:hAnsi="Times New Roman" w:cs="Times New Roman"/>
                    <w:sz w:val="24"/>
                    <w:szCs w:val="24"/>
                    <w:lang w:eastAsia="lt-LT"/>
                  </w:rPr>
                  <w:t>1.</w:t>
                </w:r>
                <w:r>
                  <w:rPr>
                    <w:rFonts w:ascii="Times New Roman" w:hAnsi="Times New Roman" w:cs="Times New Roman"/>
                    <w:sz w:val="24"/>
                    <w:szCs w:val="24"/>
                  </w:rPr>
                  <w:t>2. Vandens priimtuvas</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2.8.</w:t>
                </w:r>
                <w:r>
                  <w:rPr>
                    <w:rFonts w:ascii="Times New Roman" w:eastAsia="Calibri" w:hAnsi="Times New Roman" w:cs="Times New Roman"/>
                    <w:sz w:val="24"/>
                    <w:szCs w:val="24"/>
                    <w:lang w:eastAsia="lt-LT"/>
                  </w:rPr>
                  <w:t>1.</w:t>
                </w:r>
                <w:r>
                  <w:rPr>
                    <w:rFonts w:ascii="Times New Roman" w:hAnsi="Times New Roman" w:cs="Times New Roman"/>
                    <w:sz w:val="24"/>
                    <w:szCs w:val="24"/>
                  </w:rPr>
                  <w:t>3. Administracinis gamybinis pastatas (su centriniu valdymo pultu)</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2.8.1.4. Slėginis vamzdynas</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2.8.1.5. Aukštutinis baseinas</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2.8.1.6. Reversinis kanalas</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2.9. Kauno Algirdo Brazausko hidroelektrinė</w:t>
                </w: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 xml:space="preserve">2.9.1. Nacionaliniam saugumui užtikrinti svarbūs įrenginiai ir turtas, esantys adresu T. Masiulio g. 22A, 52439 Kaunas: </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2.9.1.1. Hidroelektrinė (su jame esančiais pagrindiniais gamybos įrenginiais)</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2.9.1.2. Vandens nupylimo užtvanka (su dviem aptarnavimo ožiniais kranais)</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2.9.1.3. Kairysis ramtas</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2.9.1.4. Kiti inžineriniai statiniai: žemės užtvanka 1, žemės užtvanka 2, žemės užtvanka 3, nuvedamasis kanalas, viršutinio ir žemutinio bjefo sąsajos</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2.10. Lietuvos gamtinių dujų perdavimo sistemos operatoriaus valdomos gamtinių dujų perdavimo sistemos vamzdynas (išskyrus vamzdyno dalį, iš esmės naudojamą gamtinėms dujoms vietoje paskirstyti, siekiant pristatyti jas gamtinių dujų vartotojams), dujų kompresorių stočių ir tarpvalstybinių dujų apskaitos stočių pagrindinė technologinė įranga (gamtinių dujų perdavimo vamzdynai, kompresoriai, turbinos), reikalinga gamtinių dujų perdavimo funkcijai atlikti</w:t>
                </w:r>
              </w:p>
            </w:tc>
            <w:tc>
              <w:tcPr>
                <w:tcW w:w="9639" w:type="dxa"/>
                <w:tcBorders>
                  <w:top w:val="single" w:sz="4" w:space="0" w:color="auto"/>
                  <w:left w:val="single" w:sz="4" w:space="0" w:color="auto"/>
                  <w:bottom w:val="single" w:sz="4" w:space="0" w:color="auto"/>
                  <w:right w:val="single" w:sz="4" w:space="0" w:color="auto"/>
                </w:tcBorders>
                <w:hideMark/>
              </w:tcPr>
              <w:p>
                <w:pPr>
                  <w:tabs>
                    <w:tab w:val="left" w:pos="232"/>
                  </w:tabs>
                  <w:jc w:val="both"/>
                  <w:rPr>
                    <w:rFonts w:ascii="Times New Roman" w:hAnsi="Times New Roman" w:cs="Times New Roman"/>
                    <w:sz w:val="24"/>
                    <w:szCs w:val="24"/>
                  </w:rPr>
                </w:pPr>
                <w:r>
                  <w:rPr>
                    <w:rFonts w:ascii="Times New Roman" w:hAnsi="Times New Roman" w:cs="Times New Roman"/>
                    <w:sz w:val="24"/>
                    <w:szCs w:val="24"/>
                  </w:rPr>
                  <w:t>2.10.1. Gamtinių dujų perdavimo sistemos vamzdynas, išskyrus vamzdyno dalį, iš esmės naudojamą gamtinėms dujoms vietoje paskirstyti, siekiant pristatyti jas gamtinių dujų vartotojams, kurio ilgis yra 2 288,78 km ir kuris yra Akmenės rajono, Alytaus rajono, Anykščių rajono, Birštono, Biržų rajono, Elektrėnų, Ignalinos rajono, Jonavos rajono, Jurbarko rajono, Kaišiadorių rajono, Kauno rajono, Kėdainių rajono, Klaipėdos rajono, Kretingos rajono, Lazdijų</w:t>
                </w:r>
                <w:r>
                  <w:rPr>
                    <w:rFonts w:ascii="Times New Roman" w:hAnsi="Times New Roman" w:cs="Times New Roman"/>
                    <w:b/>
                    <w:bCs/>
                    <w:sz w:val="24"/>
                    <w:szCs w:val="24"/>
                  </w:rPr>
                  <w:t xml:space="preserve"> </w:t>
                </w:r>
                <w:r>
                  <w:rPr>
                    <w:rFonts w:ascii="Times New Roman" w:hAnsi="Times New Roman" w:cs="Times New Roman"/>
                    <w:sz w:val="24"/>
                    <w:szCs w:val="24"/>
                  </w:rPr>
                  <w:t>rajono</w:t>
                </w:r>
                <w:r>
                  <w:rPr>
                    <w:rFonts w:ascii="Times New Roman" w:hAnsi="Times New Roman" w:cs="Times New Roman"/>
                    <w:b/>
                    <w:bCs/>
                    <w:sz w:val="24"/>
                    <w:szCs w:val="24"/>
                  </w:rPr>
                  <w:t>,</w:t>
                </w:r>
                <w:r>
                  <w:rPr>
                    <w:rFonts w:ascii="Times New Roman" w:hAnsi="Times New Roman" w:cs="Times New Roman"/>
                    <w:sz w:val="24"/>
                    <w:szCs w:val="24"/>
                  </w:rPr>
                  <w:t xml:space="preserve"> Marijampolės rajono, Pakruojo rajono, Panevėžio rajono, Pasvalio rajono, Plungės rajono, Prienų rajono, Radviliškio rajono, Rietavo, Šakių rajono, Šalčininkų rajono, Šiaulių rajono, Šilutės rajono, Širvintų rajono, Švenčionių rajono, Tauragės rajono, Telšių rajono, Trakų rajono, Ukmergės rajono, Utenos rajono, Vilkaviškio rajono, Vilniaus miesto, Vilniaus rajono, Visagino savivaldybių teritorijose</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232"/>
                  </w:tabs>
                  <w:spacing w:after="0" w:line="240" w:lineRule="auto"/>
                  <w:ind w:left="-52" w:firstLine="86"/>
                  <w:jc w:val="both"/>
                  <w:rPr>
                    <w:rFonts w:ascii="Times New Roman" w:hAnsi="Times New Roman" w:cs="Times New Roman"/>
                    <w:b/>
                    <w:i/>
                    <w:sz w:val="24"/>
                    <w:szCs w:val="24"/>
                    <w:highlight w:val="red"/>
                    <w:u w:val="single"/>
                  </w:rPr>
                </w:pPr>
                <w:r>
                  <w:rPr>
                    <w:rFonts w:ascii="Times New Roman" w:hAnsi="Times New Roman" w:cs="Times New Roman"/>
                    <w:sz w:val="24"/>
                    <w:szCs w:val="24"/>
                  </w:rPr>
                  <w:t>2.10.2. Panevėžio dujų kompresorių stotis (Panevėžio DKS), esanti adresu Panevėžio r. sav., Maksvytiškių k., Verslo g. 11</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232"/>
                  </w:tabs>
                  <w:spacing w:after="0" w:line="240" w:lineRule="auto"/>
                  <w:ind w:left="-52" w:firstLine="86"/>
                  <w:jc w:val="both"/>
                  <w:rPr>
                    <w:rFonts w:ascii="Times New Roman" w:hAnsi="Times New Roman" w:cs="Times New Roman"/>
                    <w:b/>
                    <w:i/>
                    <w:sz w:val="24"/>
                    <w:szCs w:val="24"/>
                    <w:highlight w:val="red"/>
                    <w:u w:val="single"/>
                  </w:rPr>
                </w:pPr>
                <w:r>
                  <w:rPr>
                    <w:rFonts w:ascii="Times New Roman" w:hAnsi="Times New Roman" w:cs="Times New Roman"/>
                    <w:sz w:val="24"/>
                    <w:szCs w:val="24"/>
                  </w:rPr>
                  <w:t>2.10.3. Jauniūnų dujų kompresorių stotis (Jauniūnų DKS), esanti adresu Širvintų r. sav., Jauniūnų sen., Lipuvkos vs.</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232"/>
                  </w:tabs>
                  <w:spacing w:after="0" w:line="240" w:lineRule="auto"/>
                  <w:ind w:left="-52" w:firstLine="86"/>
                  <w:jc w:val="both"/>
                  <w:rPr>
                    <w:rFonts w:ascii="Times New Roman" w:hAnsi="Times New Roman" w:cs="Times New Roman"/>
                    <w:b/>
                    <w:i/>
                    <w:sz w:val="24"/>
                    <w:szCs w:val="24"/>
                    <w:highlight w:val="red"/>
                    <w:u w:val="single"/>
                  </w:rPr>
                </w:pPr>
                <w:r>
                  <w:rPr>
                    <w:rFonts w:ascii="Times New Roman" w:hAnsi="Times New Roman" w:cs="Times New Roman"/>
                    <w:sz w:val="24"/>
                    <w:szCs w:val="24"/>
                  </w:rPr>
                  <w:t xml:space="preserve">2.10.4. </w:t>
                </w:r>
                <w:r>
                  <w:rPr>
                    <w:rFonts w:ascii="Times New Roman" w:hAnsi="Times New Roman" w:cs="Times New Roman"/>
                    <w:sz w:val="24"/>
                    <w:szCs w:val="24"/>
                    <w:lang w:eastAsia="lt-LT"/>
                  </w:rPr>
                  <w:t>Šakių dujų apskaitos stotis (Šakių DAS), esanti adresu Šakių r. sav., Šakių sen., Daugėliškių k., Kęstučio g. 77</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232"/>
                  </w:tabs>
                  <w:spacing w:after="0" w:line="240" w:lineRule="auto"/>
                  <w:ind w:left="-52" w:firstLine="86"/>
                  <w:jc w:val="both"/>
                  <w:rPr>
                    <w:rFonts w:ascii="Times New Roman" w:hAnsi="Times New Roman" w:cs="Times New Roman"/>
                    <w:b/>
                    <w:i/>
                    <w:sz w:val="24"/>
                    <w:szCs w:val="24"/>
                    <w:highlight w:val="red"/>
                    <w:u w:val="single"/>
                  </w:rPr>
                </w:pPr>
                <w:r>
                  <w:rPr>
                    <w:rFonts w:ascii="Times New Roman" w:hAnsi="Times New Roman" w:cs="Times New Roman"/>
                    <w:sz w:val="24"/>
                    <w:szCs w:val="24"/>
                  </w:rPr>
                  <w:t>2.10.5. Kiemėnų dujų apskaitos stotis (Kiemėnų DAS), esanti adresu Pasvalio r. sav.,  Namiškių sen., Kiemėnų k., Kiemėnų g. 71A</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2.10.6. Santakos dujų apskaitos ir slėgio ribojimo stotis (Santakos DASRS), esanti adresu Marijampolės sav., Liudvinavo sen., Išlandžių k</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2.11. Valstybės kontroliuojamas naftos terminalas, esantis Klaipėdos valstybinio jūrų uosto teritorijoje, ir jo priklausiniai, reikalingi naftos terminalo veiklai</w:t>
                </w: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2.11.1. Elektros skydinė</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 Krovimo rankovės, 15 vnt.</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2.11.3. Siurblinė, 4 vnt.</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2.11.4. Estakada, 2 vnt.</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2.11.5. Rezervuarai, 41 vnt.</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2.11.6. Transformatorinė, 2 vnt.</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2.11.7. Valdymo pastatas, 2 vnt.</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2.11.8. Kompresorinė-transformatorinė</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2.11.9. Stacionarioji priešgaisrinė įranga</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2.11.10. Gelžbetoniniai tiltai per technologinį vamzdyną, 5 vnt.</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2.11.11. Technologinė siurblinė</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2.11.12. Technologinis vamzdynas</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2.11.13. Geležinkelio cisternų pripylimo siurblinė</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2.11.14. Autocisternų pripylimo aikštelė</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u w:val="single"/>
                  </w:rPr>
                </w:pPr>
                <w:r>
                  <w:rPr>
                    <w:rFonts w:ascii="Times New Roman" w:hAnsi="Times New Roman" w:cs="Times New Roman"/>
                    <w:sz w:val="24"/>
                    <w:szCs w:val="24"/>
                  </w:rPr>
                  <w:t>2.11.15. Autocisternų pripylimo siurblinė</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u w:val="single"/>
                  </w:rPr>
                </w:pPr>
                <w:r>
                  <w:rPr>
                    <w:rFonts w:ascii="Times New Roman" w:hAnsi="Times New Roman" w:cs="Times New Roman"/>
                    <w:sz w:val="24"/>
                    <w:szCs w:val="24"/>
                  </w:rPr>
                  <w:t>2.11.16. Gelžbetoninis tiltas</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u w:val="single"/>
                  </w:rPr>
                </w:pPr>
                <w:r>
                  <w:rPr>
                    <w:rFonts w:ascii="Times New Roman" w:hAnsi="Times New Roman" w:cs="Times New Roman"/>
                    <w:sz w:val="24"/>
                    <w:szCs w:val="24"/>
                  </w:rPr>
                  <w:t>2.11.17. Elektros kabelių gelžbetoninė estakada</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u w:val="single"/>
                  </w:rPr>
                </w:pPr>
                <w:r>
                  <w:rPr>
                    <w:rFonts w:ascii="Times New Roman" w:hAnsi="Times New Roman" w:cs="Times New Roman"/>
                    <w:sz w:val="24"/>
                    <w:szCs w:val="24"/>
                  </w:rPr>
                  <w:t>2.11.18. Pramoninės televizijos įranga ir linijos</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2.11.19. 0,4 kV ETL (iki gaisrinės)</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2.11.20. Estakada per Burių gatvę</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2.11.21. Geležinkelio kelias, 9 vnt.</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2.11.22. El. jėgos, apšvietimo, signaliniai ir valdymo kabeliai</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2.11.23. Vandens paruošimo ir kondensato valymo cechas</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2.11.24. Šilumokaičių pastatas</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2.11.25. Katilinė</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2.11.26. Katilinės dyzelino ūkis</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2.11.27. Išvalyto vandens rezervuaras</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2.11.28. Sklendžių pastatas</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2.12. Valstybės kontroliuojamas naftos terminalas, esantis Subačiaus gyvenvietėje, ir jo priklausiniai, reikalingi naftos terminalo veiklai</w:t>
                </w: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2.12.1. Elektros pastotė, 3 vnt.</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2.12.2. Dyzelinė elektros stotis</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2.12.3. Šviesių naftos produktų siurblinė</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2.12.4. Kompresorinė</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2.12.5. Elektros skydinė</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2.12.6. Automobilių kuro įpylimo aikštelės įranga ir įrenginiai</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2.12.7. Naftos produktų talpyklos, 66 vnt.</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2.12.8. Priešgaisriniai rezervuarai</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2.12.9. Geležinkelio estakados stoginė (privažiuojamasis geležinkelio kelias, įrenginiai)</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2.12.10. Geležinkelio estakados apskaitos mazgas</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2.12.11. Priešgaisrinė siurblinė</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2.12.12. Privažiuojamasis geležinkelio kelias</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2.12.13. Požeminis įvadinis elektros kabelis, kuris patiestas nuo ESO pastotės iki valstybės kontroliuojamo naftos terminalo, esančio Subačiaus gyvenvietėje</w:t>
                </w:r>
              </w:p>
            </w:tc>
          </w:tr>
          <w:t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2.13. Būtingės naftos terminalas ir jo priklausiniai</w:t>
                </w: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 xml:space="preserve">2.13.1. Būtingės naftos terminalas ir jo priklausiniai, esantys adresu Palangos m. sav., Palangos m., Terminalo kelias 2 </w:t>
                </w:r>
              </w:p>
            </w:tc>
          </w:tr>
          <w:tr>
            <w:trPr>
              <w:trHeight w:val="141"/>
            </w:trPr>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vMerge w:val="restart"/>
                <w:tcBorders>
                  <w:top w:val="single" w:sz="4" w:space="0" w:color="auto"/>
                  <w:left w:val="single" w:sz="4" w:space="0" w:color="auto"/>
                  <w:right w:val="single" w:sz="4" w:space="0" w:color="auto"/>
                </w:tcBorders>
              </w:tcPr>
              <w:p>
                <w:pPr>
                  <w:jc w:val="both"/>
                  <w:rPr>
                    <w:rFonts w:ascii="Times New Roman" w:hAnsi="Times New Roman" w:cs="Times New Roman"/>
                    <w:sz w:val="24"/>
                    <w:szCs w:val="24"/>
                  </w:rPr>
                </w:pPr>
                <w:r>
                  <w:rPr>
                    <w:rFonts w:ascii="Times New Roman" w:hAnsi="Times New Roman" w:cs="Times New Roman"/>
                    <w:sz w:val="24"/>
                    <w:szCs w:val="24"/>
                    <w:lang w:eastAsia="lt-LT"/>
                  </w:rPr>
                  <w:t>2.14. Aerodromai pagal Vyriausybės nutarimu patvirtintą sąrašą</w:t>
                </w: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rPr>
                </w:pPr>
                <w:r>
                  <w:rPr>
                    <w:rFonts w:ascii="Times New Roman" w:hAnsi="Times New Roman" w:cs="Times New Roman"/>
                    <w:sz w:val="24"/>
                    <w:szCs w:val="24"/>
                  </w:rPr>
                  <w:t xml:space="preserve">2.14.1. Valstybės sienos apsaugos tarnybos prie Lietuvos Respublikos vidaus reikalų ministerijos Aviacijos valdybos, esančios adresu: Oreivių g. 1, Paluknio k., Paluknio sen., Trakų r. </w:t>
                </w:r>
                <w:r>
                  <w:rPr>
                    <w:rFonts w:ascii="Times New Roman" w:hAnsi="Times New Roman" w:cs="Times New Roman"/>
                    <w:iCs/>
                    <w:sz w:val="24"/>
                    <w:szCs w:val="24"/>
                  </w:rPr>
                  <w:t xml:space="preserve">sav., </w:t>
                </w:r>
                <w:r>
                  <w:rPr>
                    <w:rFonts w:ascii="Times New Roman" w:hAnsi="Times New Roman" w:cs="Times New Roman"/>
                    <w:sz w:val="24"/>
                    <w:szCs w:val="24"/>
                  </w:rPr>
                  <w:t>asfaltbetonio kilimo ir tūpimo takas, peronas, orlaivių stovėjimo aikštelės, signaliniai riedėjimo tako žiburiai, vizualaus artėjimo tūptinės sistema, degalų saugykla su įpylimo įranga, orlaivių saugojimo angarai, inžineriniai tinklai</w:t>
                </w:r>
              </w:p>
            </w:tc>
          </w:tr>
          <w:tr>
            <w:trPr>
              <w:trHeight w:val="141"/>
            </w:trPr>
            <w:tc>
              <w:tcPr>
                <w:tcW w:w="0" w:type="auto"/>
                <w:vMerge/>
                <w:tcBorders>
                  <w:left w:val="single" w:sz="4" w:space="0" w:color="auto"/>
                  <w:bottom w:val="single" w:sz="4" w:space="0" w:color="auto"/>
                  <w:right w:val="single" w:sz="4" w:space="0" w:color="auto"/>
                </w:tcBorders>
                <w:vAlign w:val="center"/>
              </w:tcPr>
              <w:p>
                <w:pPr>
                  <w:rPr>
                    <w:szCs w:val="24"/>
                  </w:rPr>
                </w:pPr>
              </w:p>
            </w:tc>
            <w:tc>
              <w:tcPr>
                <w:tcW w:w="4657" w:type="dxa"/>
                <w:vMerge/>
                <w:tcBorders>
                  <w:left w:val="single" w:sz="4" w:space="0" w:color="auto"/>
                  <w:bottom w:val="single" w:sz="4" w:space="0" w:color="auto"/>
                  <w:right w:val="single" w:sz="4" w:space="0" w:color="auto"/>
                </w:tcBorders>
              </w:tcPr>
              <w:p>
                <w:pPr>
                  <w:jc w:val="both"/>
                  <w:rPr>
                    <w:szCs w:val="24"/>
                    <w:lang w:eastAsia="lt-LT"/>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rPr>
                </w:pPr>
                <w:r>
                  <w:rPr>
                    <w:rFonts w:ascii="Times New Roman" w:hAnsi="Times New Roman" w:cs="Times New Roman"/>
                    <w:sz w:val="24"/>
                    <w:szCs w:val="24"/>
                    <w:lang w:eastAsia="lt-LT"/>
                  </w:rPr>
                  <w:t>2.14.2. Pociūnų aerodromo susisiekimo komunikacijos: kilimo ir tūpimo takas, esantis adresu: Pociūnų k., Prienų sen., Prienų r. sav., ir du gruntiniai takai, esantys adresu: Padangių g. 10, Pociūnų k., Prienų sen., Prienų r. sav.</w:t>
                </w:r>
              </w:p>
            </w:tc>
          </w:tr>
        </w:tbl>
        <w:p>
          <w:pPr>
            <w:jc w:val="center"/>
            <w:rPr>
              <w:szCs w:val="24"/>
            </w:rPr>
          </w:pPr>
        </w:p>
        <w:p>
          <w:pPr>
            <w:jc w:val="center"/>
            <w:rPr>
              <w:szCs w:val="24"/>
            </w:rPr>
          </w:pPr>
          <w:r>
            <w:rPr>
              <w:szCs w:val="24"/>
            </w:rPr>
            <w:t>___________________________</w:t>
          </w:r>
        </w:p>
        <w:p>
          <w:pPr>
            <w:tabs>
              <w:tab w:val="center" w:pos="-7800"/>
              <w:tab w:val="left" w:pos="6237"/>
              <w:tab w:val="right" w:pos="8306"/>
            </w:tabs>
            <w:rPr>
              <w:lang w:eastAsia="lt-LT"/>
            </w:rPr>
          </w:pPr>
        </w:p>
        <w:p>
          <w:pPr>
            <w:tabs>
              <w:tab w:val="center" w:pos="-7800"/>
              <w:tab w:val="left" w:pos="6237"/>
              <w:tab w:val="right" w:pos="8306"/>
            </w:tabs>
            <w:rPr>
              <w:lang w:eastAsia="lt-LT"/>
            </w:rP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78a0804fb711e9975f9c35aedfe438">
            <w:r w:rsidRPr="00532B9F">
              <w:rPr>
                <w:rFonts w:ascii="Times New Roman" w:eastAsia="MS Mincho" w:hAnsi="Times New Roman"/>
                <w:sz w:val="20"/>
                <w:i/>
                <w:iCs/>
                <w:color w:val="0000FF" w:themeColor="hyperlink"/>
                <w:u w:val="single"/>
              </w:rPr>
              <w:t>267</w:t>
            </w:r>
          </w:fldSimple>
          <w:r>
            <w:rPr>
              <w:rFonts w:ascii="Times New Roman" w:eastAsia="MS Mincho" w:hAnsi="Times New Roman"/>
              <w:sz w:val="20"/>
              <w:i/>
              <w:iCs/>
            </w:rPr>
            <w:t>,
2019-03-20,
paskelbta TAR 2019-03-26, i. k. 2019-04628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2641900ee311ebb74de75171d26d52">
            <w:r w:rsidRPr="00532B9F">
              <w:rPr>
                <w:rFonts w:ascii="Times New Roman" w:eastAsia="MS Mincho" w:hAnsi="Times New Roman"/>
                <w:sz w:val="20"/>
                <w:i/>
                <w:iCs/>
                <w:color w:val="0000FF" w:themeColor="hyperlink"/>
                <w:u w:val="single"/>
              </w:rPr>
              <w:t>1122</w:t>
            </w:r>
          </w:fldSimple>
          <w:r>
            <w:rPr>
              <w:rFonts w:ascii="Times New Roman" w:eastAsia="MS Mincho" w:hAnsi="Times New Roman"/>
              <w:sz w:val="20"/>
              <w:i/>
              <w:iCs/>
            </w:rPr>
            <w:t>,
2020-10-14,
paskelbta TAR 2020-10-15, i. k. 2020-21493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0407a0a8c511ebbcbbc2971cdac3cb">
            <w:r w:rsidRPr="00532B9F">
              <w:rPr>
                <w:rFonts w:ascii="Times New Roman" w:eastAsia="MS Mincho" w:hAnsi="Times New Roman"/>
                <w:sz w:val="20"/>
                <w:i/>
                <w:iCs/>
                <w:color w:val="0000FF" w:themeColor="hyperlink"/>
                <w:u w:val="single"/>
              </w:rPr>
              <w:t>285</w:t>
            </w:r>
          </w:fldSimple>
          <w:r>
            <w:rPr>
              <w:rFonts w:ascii="Times New Roman" w:eastAsia="MS Mincho" w:hAnsi="Times New Roman"/>
              <w:sz w:val="20"/>
              <w:i/>
              <w:iCs/>
            </w:rPr>
            <w:t>,
2021-04-28,
paskelbta TAR 2021-04-29, i. k. 2021-09045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7f230097fd11ed8df094f359a60216">
            <w:r w:rsidRPr="00532B9F">
              <w:rPr>
                <w:rFonts w:ascii="Times New Roman" w:eastAsia="MS Mincho" w:hAnsi="Times New Roman"/>
                <w:sz w:val="20"/>
                <w:i/>
                <w:iCs/>
                <w:color w:val="0000FF" w:themeColor="hyperlink"/>
                <w:u w:val="single"/>
              </w:rPr>
              <w:t>40</w:t>
            </w:r>
          </w:fldSimple>
          <w:r>
            <w:rPr>
              <w:rFonts w:ascii="Times New Roman" w:eastAsia="MS Mincho" w:hAnsi="Times New Roman"/>
              <w:sz w:val="20"/>
              <w:i/>
              <w:iCs/>
            </w:rPr>
            <w:t>,
2023-01-18,
paskelbta TAR 2023-01-19, i. k. 2023-00957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296b70e06711eead77e967e3995264">
            <w:r w:rsidRPr="00532B9F">
              <w:rPr>
                <w:rFonts w:ascii="Times New Roman" w:eastAsia="MS Mincho" w:hAnsi="Times New Roman"/>
                <w:sz w:val="20"/>
                <w:i/>
                <w:iCs/>
                <w:color w:val="0000FF" w:themeColor="hyperlink"/>
                <w:u w:val="single"/>
              </w:rPr>
              <w:t>180</w:t>
            </w:r>
          </w:fldSimple>
          <w:r>
            <w:rPr>
              <w:rFonts w:ascii="Times New Roman" w:eastAsia="MS Mincho" w:hAnsi="Times New Roman"/>
              <w:sz w:val="20"/>
              <w:i/>
              <w:iCs/>
            </w:rPr>
            <w:t>,
2024-03-06,
paskelbta TAR 2024-03-12, i. k. 2024-04516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2b2e9048f511efbdaea558de59136c">
            <w:r w:rsidRPr="00532B9F">
              <w:rPr>
                <w:rFonts w:ascii="Times New Roman" w:eastAsia="MS Mincho" w:hAnsi="Times New Roman"/>
                <w:sz w:val="20"/>
                <w:i/>
                <w:iCs/>
                <w:color w:val="0000FF" w:themeColor="hyperlink"/>
                <w:u w:val="single"/>
              </w:rPr>
              <w:t>605</w:t>
            </w:r>
          </w:fldSimple>
          <w:r>
            <w:rPr>
              <w:rFonts w:ascii="Times New Roman" w:eastAsia="MS Mincho" w:hAnsi="Times New Roman"/>
              <w:sz w:val="20"/>
              <w:i/>
              <w:iCs/>
            </w:rPr>
            <w:t>,
2024-07-17,
paskelbta TAR 2024-07-23, i. k. 2024-13439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478a0804fb711e9975f9c35aedfe438">
            <w:r w:rsidRPr="00532B9F">
              <w:rPr>
                <w:rFonts w:ascii="Times New Roman" w:eastAsia="MS Mincho" w:hAnsi="Times New Roman"/>
                <w:sz w:val="20"/>
                <w:iCs/>
                <w:color w:val="0000FF" w:themeColor="hyperlink"/>
                <w:u w:val="single"/>
              </w:rPr>
              <w:t>267</w:t>
            </w:r>
          </w:fldSimple>
          <w:r>
            <w:rPr>
              <w:rFonts w:ascii="Times New Roman" w:eastAsia="MS Mincho" w:hAnsi="Times New Roman"/>
              <w:sz w:val="20"/>
              <w:iCs/>
            </w:rPr>
            <w:t>,
2019-03-20,
paskelbta TAR 2019-03-26, i. k. 2019-04628                </w:t>
          </w:r>
        </w:p>
        <w:p>
          <w:pPr>
            <w:jc w:val="both"/>
            <w:rPr>
              <w:rFonts w:ascii="Times New Roman" w:hAnsi="Times New Roman"/>
            </w:rPr>
          </w:pPr>
          <w:r>
            <w:rPr>
              <w:rFonts w:ascii="Times New Roman" w:hAnsi="Times New Roman"/>
              <w:sz w:val="20"/>
            </w:rPr>
            <w:t>Dėl Lietuvos Respublikos Vyriausybės 2018 m. birželio 6 d. nutarimo Nr. 558 „Dėl konkrečių nacionaliniam saugumui užtikrinti svarbių įrenginių ir turto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c2641900ee311ebb74de75171d26d52">
            <w:r w:rsidRPr="00532B9F">
              <w:rPr>
                <w:rFonts w:ascii="Times New Roman" w:eastAsia="MS Mincho" w:hAnsi="Times New Roman"/>
                <w:sz w:val="20"/>
                <w:iCs/>
                <w:color w:val="0000FF" w:themeColor="hyperlink"/>
                <w:u w:val="single"/>
              </w:rPr>
              <w:t>1122</w:t>
            </w:r>
          </w:fldSimple>
          <w:r>
            <w:rPr>
              <w:rFonts w:ascii="Times New Roman" w:eastAsia="MS Mincho" w:hAnsi="Times New Roman"/>
              <w:sz w:val="20"/>
              <w:iCs/>
            </w:rPr>
            <w:t>,
2020-10-14,
paskelbta TAR 2020-10-15, i. k. 2020-21493                </w:t>
          </w:r>
        </w:p>
        <w:p>
          <w:pPr>
            <w:jc w:val="both"/>
            <w:rPr>
              <w:rFonts w:ascii="Times New Roman" w:hAnsi="Times New Roman"/>
            </w:rPr>
          </w:pPr>
          <w:r>
            <w:rPr>
              <w:rFonts w:ascii="Times New Roman" w:hAnsi="Times New Roman"/>
              <w:sz w:val="20"/>
            </w:rPr>
            <w:t>Dėl Lietuvos Respublikos Vyriausybės 2018 m. birželio 6 d. nutarimo Nr. 558 „Dėl Konkrečių nacionaliniam saugumui užtikrinti svarbių įrenginių ir turto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e0407a0a8c511ebbcbbc2971cdac3cb">
            <w:r w:rsidRPr="00532B9F">
              <w:rPr>
                <w:rFonts w:ascii="Times New Roman" w:eastAsia="MS Mincho" w:hAnsi="Times New Roman"/>
                <w:sz w:val="20"/>
                <w:iCs/>
                <w:color w:val="0000FF" w:themeColor="hyperlink"/>
                <w:u w:val="single"/>
              </w:rPr>
              <w:t>285</w:t>
            </w:r>
          </w:fldSimple>
          <w:r>
            <w:rPr>
              <w:rFonts w:ascii="Times New Roman" w:eastAsia="MS Mincho" w:hAnsi="Times New Roman"/>
              <w:sz w:val="20"/>
              <w:iCs/>
            </w:rPr>
            <w:t>,
2021-04-28,
paskelbta TAR 2021-04-29, i. k. 2021-09045                </w:t>
          </w:r>
        </w:p>
        <w:p>
          <w:pPr>
            <w:jc w:val="both"/>
            <w:rPr>
              <w:rFonts w:ascii="Times New Roman" w:hAnsi="Times New Roman"/>
            </w:rPr>
          </w:pPr>
          <w:r>
            <w:rPr>
              <w:rFonts w:ascii="Times New Roman" w:hAnsi="Times New Roman"/>
              <w:sz w:val="20"/>
            </w:rPr>
            <w:t>Dėl Lietuvos Respublikos Vyriausybės 2018 m. birželio 6 d. nutarimo Nr. 558 „Dėl Konkrečių nacionaliniam saugumui užtikrinti svarbių įrenginių ir turto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17f230097fd11ed8df094f359a60216">
            <w:r w:rsidRPr="00532B9F">
              <w:rPr>
                <w:rFonts w:ascii="Times New Roman" w:eastAsia="MS Mincho" w:hAnsi="Times New Roman"/>
                <w:sz w:val="20"/>
                <w:iCs/>
                <w:color w:val="0000FF" w:themeColor="hyperlink"/>
                <w:u w:val="single"/>
              </w:rPr>
              <w:t>40</w:t>
            </w:r>
          </w:fldSimple>
          <w:r>
            <w:rPr>
              <w:rFonts w:ascii="Times New Roman" w:eastAsia="MS Mincho" w:hAnsi="Times New Roman"/>
              <w:sz w:val="20"/>
              <w:iCs/>
            </w:rPr>
            <w:t>,
2023-01-18,
paskelbta TAR 2023-01-19, i. k. 2023-00957                </w:t>
          </w:r>
        </w:p>
        <w:p>
          <w:pPr>
            <w:jc w:val="both"/>
            <w:rPr>
              <w:rFonts w:ascii="Times New Roman" w:hAnsi="Times New Roman"/>
            </w:rPr>
          </w:pPr>
          <w:r>
            <w:rPr>
              <w:rFonts w:ascii="Times New Roman" w:hAnsi="Times New Roman"/>
              <w:sz w:val="20"/>
            </w:rPr>
            <w:t>Dėl Lietuvos Respublikos Vyriausybės 2018 m. birželio 6 d. nutarimo Nr. 558 „Dėl Konkrečių nacionaliniam saugumui užtikrinti svarbių įrenginių ir turto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1296b70e06711eead77e967e3995264">
            <w:r w:rsidRPr="00532B9F">
              <w:rPr>
                <w:rFonts w:ascii="Times New Roman" w:eastAsia="MS Mincho" w:hAnsi="Times New Roman"/>
                <w:sz w:val="20"/>
                <w:iCs/>
                <w:color w:val="0000FF" w:themeColor="hyperlink"/>
                <w:u w:val="single"/>
              </w:rPr>
              <w:t>180</w:t>
            </w:r>
          </w:fldSimple>
          <w:r>
            <w:rPr>
              <w:rFonts w:ascii="Times New Roman" w:eastAsia="MS Mincho" w:hAnsi="Times New Roman"/>
              <w:sz w:val="20"/>
              <w:iCs/>
            </w:rPr>
            <w:t>,
2024-03-06,
paskelbta TAR 2024-03-12, i. k. 2024-04516                </w:t>
          </w:r>
        </w:p>
        <w:p>
          <w:pPr>
            <w:jc w:val="both"/>
            <w:rPr>
              <w:rFonts w:ascii="Times New Roman" w:hAnsi="Times New Roman"/>
            </w:rPr>
          </w:pPr>
          <w:r>
            <w:rPr>
              <w:rFonts w:ascii="Times New Roman" w:hAnsi="Times New Roman"/>
              <w:sz w:val="20"/>
            </w:rPr>
            <w:t>Dėl Lietuvos Respublikos Vyriausybės 2018 m. birželio 6 d. nutarimo Nr. 558 „Dėl Konkrečių nacionaliniam saugumui užtikrinti svarbių įrenginių ir turto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52b2e9048f511efbdaea558de59136c">
            <w:r w:rsidRPr="00532B9F">
              <w:rPr>
                <w:rFonts w:ascii="Times New Roman" w:eastAsia="MS Mincho" w:hAnsi="Times New Roman"/>
                <w:sz w:val="20"/>
                <w:iCs/>
                <w:color w:val="0000FF" w:themeColor="hyperlink"/>
                <w:u w:val="single"/>
              </w:rPr>
              <w:t>605</w:t>
            </w:r>
          </w:fldSimple>
          <w:r>
            <w:rPr>
              <w:rFonts w:ascii="Times New Roman" w:eastAsia="MS Mincho" w:hAnsi="Times New Roman"/>
              <w:sz w:val="20"/>
              <w:iCs/>
            </w:rPr>
            <w:t>,
2024-07-17,
paskelbta TAR 2024-07-23, i. k. 2024-13439                </w:t>
          </w:r>
        </w:p>
        <w:p>
          <w:pPr>
            <w:jc w:val="both"/>
            <w:rPr>
              <w:rFonts w:ascii="Times New Roman" w:hAnsi="Times New Roman"/>
            </w:rPr>
          </w:pPr>
          <w:r>
            <w:rPr>
              <w:rFonts w:ascii="Times New Roman" w:hAnsi="Times New Roman"/>
              <w:sz w:val="20"/>
            </w:rPr>
            <w:t>Dėl Lietuvos Respublikos Vyriausybės 2018 m. birželio 6 d. nutarimo Nr. 558 „Dėl Konkrečių nacionaliniam saugumui užtikrinti svarbių įrenginių ir turto sąrašo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8" w:h="11906" w:orient="landscape" w:code="9"/>
      <w:pgMar w:top="1134" w:right="1134" w:bottom="1134" w:left="1134" w:header="709" w:footer="567"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160" w:line="259" w:lineRule="auto"/>
      <w:rPr>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spacing w:after="160" w:line="259" w:lineRule="auto"/>
      <w:rPr>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160" w:line="259" w:lineRule="auto"/>
      <w:rPr>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spacing w:after="160" w:line="259" w:lineRule="auto"/>
      <w:rPr>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13</w:t>
    </w:r>
    <w:r>
      <w:rPr>
        <w:lang w:eastAsia="lt-LT"/>
      </w:rPr>
      <w:fldChar w:fldCharType="end"/>
    </w:r>
  </w:p>
  <w:p>
    <w:pPr>
      <w:tabs>
        <w:tab w:val="center" w:pos="4153"/>
        <w:tab w:val="right" w:pos="8306"/>
      </w:tabs>
      <w:spacing w:after="160" w:line="259" w:lineRule="auto"/>
      <w:rPr>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spacing w:after="160" w:line="259" w:lineRule="auto"/>
      <w:rPr>
        <w:lang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16</w:t>
    </w:r>
    <w:r>
      <w:rPr>
        <w:lang w:eastAsia="lt-LT"/>
      </w:rPr>
      <w:fldChar w:fldCharType="end"/>
    </w:r>
  </w:p>
  <w:p>
    <w:pPr>
      <w:tabs>
        <w:tab w:val="center" w:pos="4153"/>
        <w:tab w:val="right" w:pos="8306"/>
      </w:tabs>
      <w:spacing w:after="160" w:line="259" w:lineRule="auto"/>
      <w:rPr>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16</w:t>
    </w:r>
    <w:r>
      <w:rPr>
        <w:lang w:eastAsia="lt-LT"/>
      </w:rPr>
      <w:fldChar w:fldCharType="end"/>
    </w:r>
  </w:p>
  <w:p>
    <w:pPr>
      <w:tabs>
        <w:tab w:val="center" w:pos="4153"/>
        <w:tab w:val="right" w:pos="8306"/>
      </w:tabs>
      <w:spacing w:after="160" w:line="259" w:lineRule="auto"/>
      <w:rPr>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spacing w:after="160" w:line="259" w:lineRule="auto"/>
      <w:rPr>
        <w:lang w:eastAsia="lt-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15</w:t>
    </w:r>
    <w:r>
      <w:rPr>
        <w:rFonts w:ascii="Times New Roman" w:hAnsi="Times New Roman" w:cs="Times New Roman"/>
      </w:rPr>
      <w:fldChar w:fldCharType="end"/>
    </w: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spacing w:after="160" w:line="259" w:lineRule="auto"/>
      <w:rPr>
        <w:lang w:eastAsia="lt-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11</w:t>
    </w:r>
    <w:r>
      <w:rPr>
        <w:rFonts w:ascii="Times New Roman" w:hAnsi="Times New Roman" w:cs="Times New Roman"/>
      </w:rPr>
      <w:fldChar w:fldCharType="end"/>
    </w: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spacing w:after="160" w:line="259" w:lineRule="auto"/>
      <w:rPr>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spacing w:after="160" w:line="259" w:lineRule="auto"/>
      <w:rPr>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spacing w:after="160" w:line="259" w:lineRule="auto"/>
      <w:rPr>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spacing w:after="160" w:line="259" w:lineRule="auto"/>
      <w:rPr>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13</w:t>
    </w:r>
    <w:r>
      <w:rPr>
        <w:lang w:eastAsia="lt-LT"/>
      </w:rPr>
      <w:fldChar w:fldCharType="end"/>
    </w:r>
  </w:p>
  <w:p>
    <w:pPr>
      <w:tabs>
        <w:tab w:val="center" w:pos="4153"/>
        <w:tab w:val="right" w:pos="8306"/>
      </w:tabs>
      <w:spacing w:after="160" w:line="259" w:lineRule="auto"/>
      <w:rPr>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spacing w:after="160" w:line="259" w:lineRule="auto"/>
      <w:rPr>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3481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4817"/>
    <o:shapelayout v:ext="edit">
      <o:idmap v:ext="edit" data="1"/>
    </o:shapelayout>
  </w:shapeDefaults>
  <w:decimalSymbol w:val=","/>
  <w:listSeparator w:val=";"/>
  <w15:docId w15:val="{98F0F76F-2406-4AA6-BFA4-5E0F0F896C0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uiPriority w:val="34"/>
    <w:qFormat/>
    <w:pPr>
      <w:spacing w:after="200" w:line="276" w:lineRule="auto"/>
      <w:ind w:left="720"/>
      <w:contextualSpacing/>
    </w:pPr>
    <w:rPr>
      <w:rFonts w:asciiTheme="minorHAnsi" w:eastAsiaTheme="minorHAnsi" w:hAnsiTheme="minorHAnsi" w:cstheme="minorBidi"/>
      <w:sz w:val="22"/>
      <w:szCs w:val="22"/>
    </w:rPr>
  </w:style>
  <w:style w:type="table" w:styleId="Lentelstinklelis">
    <w:name w:val="Table Grid"/>
    <w:basedOn w:val="prastojilentel"/>
    <w:rPr>
      <w:rFonts w:asciiTheme="minorHAnsi" w:eastAsiaTheme="minorHAnsi" w:hAnsiTheme="minorHAnsi" w:cstheme="minorBidi"/>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List Paragraph" w:uiPriority="34"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uiPriority w:val="34"/>
    <w:qFormat/>
    <w:pPr>
      <w:spacing w:after="200" w:line="276" w:lineRule="auto"/>
      <w:ind w:left="720"/>
      <w:contextualSpacing/>
    </w:pPr>
    <w:rPr>
      <w:rFonts w:asciiTheme="minorHAnsi" w:eastAsiaTheme="minorHAnsi" w:hAnsiTheme="minorHAnsi" w:cstheme="minorBidi"/>
      <w:sz w:val="22"/>
      <w:szCs w:val="22"/>
    </w:rPr>
  </w:style>
  <w:style w:type="table" w:styleId="Lentelstinklelis">
    <w:name w:val="Table Grid"/>
    <w:basedOn w:val="prastojilentel"/>
    <w:rPr>
      <w:rFonts w:asciiTheme="minorHAnsi" w:eastAsiaTheme="minorHAnsi" w:hAnsiTheme="minorHAnsi" w:cstheme="minorBidi"/>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0375675">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54078282">
      <w:bodyDiv w:val="1"/>
      <w:marLeft w:val="0"/>
      <w:marRight w:val="0"/>
      <w:marTop w:val="0"/>
      <w:marBottom w:val="0"/>
      <w:divBdr>
        <w:top w:val="none" w:sz="0" w:space="0" w:color="auto"/>
        <w:left w:val="none" w:sz="0" w:space="0" w:color="auto"/>
        <w:bottom w:val="none" w:sz="0" w:space="0" w:color="auto"/>
        <w:right w:val="none" w:sz="0" w:space="0" w:color="auto"/>
      </w:divBdr>
      <w:divsChild>
        <w:div w:id="291444127">
          <w:marLeft w:val="0"/>
          <w:marRight w:val="0"/>
          <w:marTop w:val="0"/>
          <w:marBottom w:val="0"/>
          <w:divBdr>
            <w:top w:val="none" w:sz="0" w:space="0" w:color="auto"/>
            <w:left w:val="none" w:sz="0" w:space="0" w:color="auto"/>
            <w:bottom w:val="none" w:sz="0" w:space="0" w:color="auto"/>
            <w:right w:val="none" w:sz="0" w:space="0" w:color="auto"/>
          </w:divBdr>
          <w:divsChild>
            <w:div w:id="671831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1.png"/>
  <Relationship Id="rId15" Type="http://schemas.openxmlformats.org/officeDocument/2006/relationships/header" Target="header22.xml"/>
  <Relationship Id="rId16" Type="http://schemas.openxmlformats.org/officeDocument/2006/relationships/header" Target="header23.xml"/>
  <Relationship Id="rId17" Type="http://schemas.openxmlformats.org/officeDocument/2006/relationships/footer" Target="footer22.xml"/>
  <Relationship Id="rId18" Type="http://schemas.openxmlformats.org/officeDocument/2006/relationships/footer" Target="footer23.xml"/>
  <Relationship Id="rId19" Type="http://schemas.openxmlformats.org/officeDocument/2006/relationships/header" Target="header24.xml"/>
  <Relationship Id="rId2" Type="http://schemas.openxmlformats.org/officeDocument/2006/relationships/fontTable" Target="fontTable.xml"/>
  <Relationship Id="rId20" Type="http://schemas.openxmlformats.org/officeDocument/2006/relationships/footer" Target="footer24.xml"/>
  <Relationship Id="rId21"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footer" Target="footer3.xml"/>
  <Relationship Id="rId6" Type="http://schemas.openxmlformats.org/officeDocument/2006/relationships/footnotes" Target="foot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header" Target="header3.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07492C50-ADE8-4085-9181-C2A46BA85305}"/>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B7083"/>
    <w:rsid w:val="000B7083"/>
    <w:rsid w:val="0053407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10E18262"/>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B7083"/>
    <w:rPr>
      <w:color w:val="808080"/>
    </w:rPr>
  </w:style>
  <w:style w:type="paragraph" w:customStyle="1" w:styleId="5D0CAF8703914E98AE8B968B048A3101">
    <w:name w:val="5D0CAF8703914E98AE8B968B048A3101"/>
    <w:rsid w:val="000B7083"/>
  </w:style>
  <w:style w:type="paragraph" w:customStyle="1" w:styleId="A6BEC7CD2664430A8BB632D791145329">
    <w:name w:val="A6BEC7CD2664430A8BB632D791145329"/>
    <w:rsid w:val="000B7083"/>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B7083"/>
    <w:rPr>
      <w:color w:val="808080"/>
    </w:rPr>
  </w:style>
  <w:style w:type="paragraph" w:customStyle="1" w:styleId="5D0CAF8703914E98AE8B968B048A3101">
    <w:name w:val="5D0CAF8703914E98AE8B968B048A3101"/>
    <w:rsid w:val="000B7083"/>
  </w:style>
  <w:style w:type="paragraph" w:customStyle="1" w:styleId="A6BEC7CD2664430A8BB632D791145329">
    <w:name w:val="A6BEC7CD2664430A8BB632D791145329"/>
    <w:rsid w:val="000B7083"/>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bc6f261ddba4c7184b90c956b58b383" PartId="17f48cdf7b014c74adf2d88aba890c20">
    <Part Type="preambule" DocPartId="0dda226f453f40da8e00285127b4653c" PartId="710ece42ac8e49b5a9da62663a0468ac"/>
    <Part Type="pastraipa" DocPartId="46c40cd945df4a159461cb1ccf6503e1" PartId="c22144e1c5134b89bc1d2280d403d92c"/>
    <Part Type="signatura" DocPartId="ae228b8fbfa446f0bd4b82adedb741b6" PartId="4b25f0ac30e945bf80b4829fd7a3eed2"/>
  </Part>
  <Part Type="patvirtinta" Title="KONKREČIŲ NACIONALINIAM SAUGUMUI UŽTIKRINTI SVARBIŲ ĮRENGINIŲ IR TURTO SĄRAŠAS" DocPartId="01f43013352c426b9a4b4130f71ae8b7" PartId="26095c1e7a8c4c6681f361e5623fb1b8"/>
</Parts>
</file>

<file path=customXml/itemProps1.xml><?xml version="1.0" encoding="utf-8"?>
<ds:datastoreItem xmlns:ds="http://schemas.openxmlformats.org/officeDocument/2006/customXml" ds:itemID="{9CA41D5D-A0DB-4535-BC43-2116CC1D52AD}">
  <ds:schemaRefs>
    <ds:schemaRef ds:uri="http://lrs.lt/TAIS/DocParts"/>
  </ds:schemaRefs>
</ds:datastoreItem>
</file>

<file path=docProps/app.xml><?xml version="1.0" encoding="utf-8"?>
<Properties xmlns="http://schemas.openxmlformats.org/officeDocument/2006/extended-properties">
  <Template>Normal.dotm</Template>
  <TotalTime>66</TotalTime>
  <Pages>27</Pages>
  <Words>6976</Words>
  <Characters>50166</Characters>
  <Application>Microsoft Office Word</Application>
  <DocSecurity>0</DocSecurity>
  <Lines>418</Lines>
  <Paragraphs>114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57028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2018-06-11T10:52:00Z</dcterms:created>
  <dc:creator>lrvk</dc:creator>
  <lastModifiedBy>RUDOKIENĖ Vitalija</lastModifiedBy>
  <lastPrinted>2017-06-01T05:28:00Z</lastPrinted>
  <dcterms:modified xsi:type="dcterms:W3CDTF">2024-07-24T11:08:00Z</dcterms:modified>
  <revision>19</revision>
</coreProperties>
</file>