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dd1607aacb644008a7f443013b2790e"/>
        <w:lock w:val="sdtLocked"/>
        <w:richText/>
      </w:sdtPr>
      <w:sdtContent>
        <w:p>
          <w:pPr>
            <w:jc w:val="both"/>
            <w:rPr>
              <w:rFonts w:ascii="Times New Roman" w:hAnsi="Times New Roman"/>
            </w:rPr>
          </w:pPr>
          <w:r>
            <w:rPr>
              <w:rFonts w:ascii="Times New Roman" w:hAnsi="Times New Roman"/>
              <w:b/>
              <w:i/>
            </w:rPr>
            <w:t>Suvestinė redakcija nuo 2025-06-05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2024-01-31, i. k. 2024-01810</w:t>
          </w:r>
        </w:p>
        <w:p>
          <w:pPr>
            <w:jc w:val="both"/>
            <w:rPr>
              <w:rFonts w:ascii="Times New Roman" w:hAnsi="Times New Roman"/>
              <w:sz w:val="20"/>
            </w:rPr>
          </w:pPr>
        </w:p>
        <w:p>
          <w:pPr>
            <w:tabs>
              <w:tab w:val="center" w:pos="4986"/>
              <w:tab w:val="right" w:pos="9972"/>
            </w:tabs>
            <w:jc w:val="center"/>
          </w:pPr>
        </w:p>
        <w:p>
          <w:pPr>
            <w:tabs>
              <w:tab w:val="left" w:pos="567"/>
              <w:tab w:val="left" w:pos="709"/>
              <w:tab w:val="left" w:pos="9759"/>
              <w:tab w:val="left" w:pos="10348"/>
            </w:tabs>
            <w:suppressAutoHyphens/>
            <w:ind w:right="-22"/>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8pt;height:43.05pt" o:ole="" fillcolor="window">
                <v:imagedata r:id="rId9" o:title=""/>
              </v:shape>
              <o:OLEObject Type="Embed" ProgID="Word.Picture.8" ShapeID="_x0000_i1025" DrawAspect="Content" ObjectID="_0000000001" r:id="rId10"/>
            </w:object>
          </w:r>
        </w:p>
        <w:p>
          <w:pPr>
            <w:tabs>
              <w:tab w:val="left" w:pos="567"/>
              <w:tab w:val="left" w:pos="709"/>
              <w:tab w:val="left" w:pos="9759"/>
              <w:tab w:val="left" w:pos="10348"/>
            </w:tabs>
            <w:suppressAutoHyphens/>
            <w:ind w:right="-22"/>
            <w:jc w:val="center"/>
          </w:pPr>
        </w:p>
        <w:p>
          <w:pPr>
            <w:tabs>
              <w:tab w:val="left" w:pos="567"/>
              <w:tab w:val="left" w:pos="709"/>
              <w:tab w:val="left" w:pos="9759"/>
              <w:tab w:val="left" w:pos="10348"/>
            </w:tabs>
            <w:suppressAutoHyphens/>
            <w:ind w:right="-22"/>
            <w:jc w:val="center"/>
            <w:rPr>
              <w:b/>
              <w:bCs/>
              <w:szCs w:val="24"/>
              <w:lang w:eastAsia="ar-SA"/>
            </w:rPr>
          </w:pPr>
          <w:r>
            <w:rPr>
              <w:b/>
              <w:bCs/>
              <w:szCs w:val="24"/>
              <w:lang w:eastAsia="ar-SA"/>
            </w:rPr>
            <w:t>NACIONALINIO VISUOMENĖS SVEIKATOS CENTRO</w:t>
          </w:r>
        </w:p>
        <w:p>
          <w:pPr>
            <w:tabs>
              <w:tab w:val="left" w:pos="567"/>
              <w:tab w:val="left" w:pos="709"/>
              <w:tab w:val="left" w:pos="9759"/>
              <w:tab w:val="left" w:pos="10348"/>
            </w:tabs>
            <w:suppressAutoHyphens/>
            <w:ind w:right="-22"/>
            <w:jc w:val="center"/>
            <w:rPr>
              <w:b/>
              <w:bCs/>
              <w:szCs w:val="24"/>
              <w:lang w:eastAsia="ar-SA"/>
            </w:rPr>
          </w:pPr>
          <w:r>
            <w:rPr>
              <w:b/>
              <w:bCs/>
              <w:szCs w:val="24"/>
              <w:lang w:eastAsia="ar-SA"/>
            </w:rPr>
            <w:t>PRIE SVEIKATOS APSAUGOS MINISTERIJOS</w:t>
          </w:r>
        </w:p>
        <w:p>
          <w:pPr>
            <w:tabs>
              <w:tab w:val="left" w:pos="567"/>
              <w:tab w:val="left" w:pos="709"/>
              <w:tab w:val="left" w:pos="9759"/>
              <w:tab w:val="left" w:pos="10348"/>
            </w:tabs>
            <w:suppressAutoHyphens/>
            <w:ind w:right="-22"/>
            <w:jc w:val="center"/>
            <w:rPr>
              <w:b/>
              <w:bCs/>
              <w:szCs w:val="24"/>
              <w:lang w:eastAsia="ar-SA"/>
            </w:rPr>
          </w:pPr>
          <w:r>
            <w:rPr>
              <w:b/>
              <w:bCs/>
              <w:szCs w:val="24"/>
              <w:lang w:eastAsia="ar-SA"/>
            </w:rPr>
            <w:t xml:space="preserve">DIREKTORIUS </w:t>
          </w:r>
        </w:p>
        <w:p>
          <w:pPr>
            <w:suppressAutoHyphens/>
            <w:jc w:val="center"/>
            <w:rPr>
              <w:b/>
              <w:bCs/>
              <w:szCs w:val="24"/>
              <w:lang w:eastAsia="ar-SA"/>
            </w:rPr>
          </w:pPr>
        </w:p>
        <w:p>
          <w:pPr>
            <w:suppressAutoHyphens/>
            <w:jc w:val="center"/>
            <w:rPr>
              <w:b/>
              <w:bCs/>
              <w:szCs w:val="24"/>
              <w:lang w:eastAsia="ar-SA"/>
            </w:rPr>
          </w:pPr>
          <w:r>
            <w:rPr>
              <w:b/>
              <w:bCs/>
              <w:szCs w:val="24"/>
              <w:lang w:eastAsia="ar-SA"/>
            </w:rPr>
            <w:t>ĮSAKYMAS</w:t>
          </w:r>
        </w:p>
        <w:p>
          <w:pPr>
            <w:jc w:val="center"/>
            <w:rPr>
              <w:b/>
              <w:bCs/>
              <w:szCs w:val="24"/>
              <w:lang w:eastAsia="ar-SA"/>
            </w:rPr>
          </w:pPr>
          <w:r>
            <w:rPr>
              <w:b/>
              <w:bCs/>
              <w:caps/>
              <w:color w:val="000000"/>
            </w:rPr>
            <w:t xml:space="preserve">DĖL INFORMACIJOS APIE PAŽEIDIMUS </w:t>
          </w:r>
          <w:r>
            <w:rPr>
              <w:b/>
              <w:bCs/>
              <w:szCs w:val="24"/>
              <w:lang w:eastAsia="ar-SA"/>
            </w:rPr>
            <w:t xml:space="preserve">NACIONALINIAME VISUOMENĖS SVEIKATOS CENTRE PRIE SVEIKATOS APSAUGOS MINISTERIJOS </w:t>
          </w:r>
          <w:r>
            <w:rPr>
              <w:b/>
              <w:bCs/>
              <w:caps/>
              <w:color w:val="000000"/>
            </w:rPr>
            <w:t xml:space="preserve">TEIKIMO </w:t>
          </w:r>
          <w:r>
            <w:rPr>
              <w:b/>
              <w:bCs/>
              <w:color w:val="000000"/>
            </w:rPr>
            <w:t>IR PRANEŠĖJŲ APSAUGOS ĮGYVENDINIMO</w:t>
          </w:r>
          <w:r>
            <w:rPr>
              <w:b/>
              <w:bCs/>
              <w:caps/>
              <w:color w:val="000000"/>
            </w:rPr>
            <w:t> TVARKOS APRAŠO PATVIRTINIMO</w:t>
          </w:r>
        </w:p>
        <w:p>
          <w:pPr>
            <w:suppressAutoHyphens/>
            <w:rPr>
              <w:b/>
              <w:bCs/>
              <w:szCs w:val="24"/>
              <w:lang w:eastAsia="ar-SA"/>
            </w:rPr>
          </w:pPr>
        </w:p>
        <w:p>
          <w:pPr>
            <w:suppressAutoHyphens/>
            <w:jc w:val="center"/>
            <w:rPr>
              <w:szCs w:val="24"/>
              <w:lang w:eastAsia="ar-SA"/>
            </w:rPr>
          </w:pPr>
          <w:r>
            <w:rPr>
              <w:color w:val="000000"/>
            </w:rPr>
            <w:t xml:space="preserve">2024 m. sausio 31 d. </w:t>
          </w:r>
          <w:r>
            <w:rPr>
              <w:szCs w:val="24"/>
              <w:lang w:eastAsia="ar-SA"/>
            </w:rPr>
            <w:t>Nr. VKE-37</w:t>
          </w:r>
        </w:p>
        <w:p>
          <w:pPr>
            <w:suppressAutoHyphens/>
            <w:jc w:val="center"/>
            <w:rPr>
              <w:szCs w:val="24"/>
              <w:lang w:eastAsia="ar-SA"/>
            </w:rPr>
          </w:pPr>
          <w:r>
            <w:rPr>
              <w:szCs w:val="24"/>
              <w:lang w:eastAsia="ar-SA"/>
            </w:rPr>
            <w:t>Vilnius</w:t>
          </w:r>
        </w:p>
        <w:p>
          <w:pPr>
            <w:suppressAutoHyphens/>
            <w:rPr>
              <w:szCs w:val="24"/>
              <w:lang w:eastAsia="ar-SA"/>
            </w:rPr>
          </w:pPr>
        </w:p>
        <w:p>
          <w:pPr>
            <w:suppressAutoHyphens/>
            <w:rPr>
              <w:szCs w:val="24"/>
              <w:lang w:eastAsia="ar-SA"/>
            </w:rPr>
          </w:pPr>
        </w:p>
        <w:sdt>
          <w:sdtPr>
            <w:alias w:val="preambule"/>
            <w:tag w:val="part_788dbad831834474a84226a48d007e9e"/>
            <w:lock w:val="sdtLocked"/>
            <w:richText/>
          </w:sdtPr>
          <w:sdtContent>
            <w:p>
              <w:pPr>
                <w:tabs>
                  <w:tab w:val="left" w:pos="851"/>
                </w:tabs>
                <w:suppressAutoHyphens/>
                <w:ind w:firstLine="567"/>
                <w:jc w:val="both"/>
                <w:rPr>
                  <w:szCs w:val="24"/>
                  <w:lang w:eastAsia="ar-SA"/>
                </w:rPr>
              </w:pPr>
              <w:r>
                <w:rPr>
                  <w:szCs w:val="24"/>
                  <w:lang w:eastAsia="ar-SA"/>
                </w:rPr>
                <w:t xml:space="preserve">Vadovaudamasis Lietuvos Respublikos pranešėjų apsaugos įstatymo 16 straipsniu, </w:t>
              </w:r>
              <w:r>
                <w:rPr>
                  <w:bCs/>
                </w:rPr>
                <w:t>Nacionalinio visuomenės sveikatos centro prie Sveikatos apsaugos ministerijos nuostatų, patvirtintų Lietuvos Respublikos sveikatos apsaugos ministro 2015 m. rugsėjo 18 d. įsakymu Nr. V-1058 „Dėl Nacionalinio visuomenės sveikatos centro prie Sveikatos apsaugos ministerijos nuostatų patvirtinimo“, 17.3 papunkčiu</w:t>
              </w:r>
              <w:r>
                <w:rPr>
                  <w:color w:val="000000"/>
                </w:rPr>
                <w:t xml:space="preserve"> ir įgyvendindamas Vidinių informacijos apie pažeidimus teikimo kanalų įdiegimo ir jų funkcionavimo užtikrinimo tvarkos aprašo, patvirtinto Lietuvos Respublikos Vyriausybės 2018 m. lapkričio 14 d. nutarimu Nr. 1133 „Dėl Lietuvos Respublikos pranešėjų apsaugos įstatymo įgyvendinimo“, nuostatas,</w:t>
              </w:r>
              <w:r>
                <w:rPr>
                  <w:szCs w:val="24"/>
                  <w:lang w:eastAsia="ar-SA"/>
                </w:rPr>
                <w:t xml:space="preserve"> </w:t>
              </w:r>
            </w:p>
          </w:sdtContent>
        </w:sdt>
        <w:sdt>
          <w:sdtPr>
            <w:alias w:val="pastraipa"/>
            <w:tag w:val="part_e168c5f390d841cfba19fd514b93160c"/>
            <w:lock w:val="sdtLocked"/>
            <w:richText/>
          </w:sdtPr>
          <w:sdtContent>
            <w:p>
              <w:pPr>
                <w:suppressAutoHyphens/>
                <w:ind w:firstLine="567"/>
                <w:jc w:val="both"/>
                <w:rPr>
                  <w:color w:val="000000"/>
                </w:rPr>
              </w:pPr>
              <w:r>
                <w:rPr>
                  <w:szCs w:val="24"/>
                  <w:lang w:eastAsia="ar-SA"/>
                </w:rPr>
                <w:t xml:space="preserve">t v i r t i n u Informacijos apie pažeidimus Nacionaliniame visuomenės sveikatos centre prie Sveikatos apsaugos ministerijos teikimo ir pranešėjų apsaugos įgyvendinimo tvarkos aprašą. </w:t>
              </w:r>
              <w:r>
                <w:rPr>
                  <w:color w:val="000000"/>
                </w:rPr>
                <w:t>(pridedama).</w:t>
              </w:r>
            </w:p>
            <w:p/>
            <w:p/>
            <w:p/>
          </w:sdtContent>
        </w:sdt>
        <w:sdt>
          <w:sdtPr>
            <w:alias w:val="signatura"/>
            <w:tag w:val="part_eca1f68795f140cb86a34d3676ca850d"/>
            <w:lock w:val="sdtLocked"/>
            <w:richText/>
          </w:sdtPr>
          <w:sdtContent>
            <w:p>
              <w:r>
                <w:rPr>
                  <w:iCs/>
                  <w:szCs w:val="24"/>
                </w:rPr>
                <w:t>Direktorius</w:t>
                <w:tab/>
                <w:t xml:space="preserve">                                                                                  Vaidotas Gruodys</w:t>
              </w:r>
            </w:p>
          </w:sdtContent>
        </w:sdt>
      </w:sdtContent>
    </w:sdt>
    <w:sdt>
      <w:sdtPr>
        <w:alias w:val="patvirtinta"/>
        <w:tag w:val="part_8e2bd5bbcdd146e1a57705d400d2cd4d"/>
        <w:lock w:val="sdtLocked"/>
        <w:richText/>
      </w:sdtPr>
      <w:sdtContent>
        <w:p>
          <w:pPr>
            <w:tabs>
              <w:tab w:val="left" w:pos="1304"/>
              <w:tab w:val="left" w:pos="1457"/>
              <w:tab w:val="left" w:pos="1604"/>
              <w:tab w:val="left" w:pos="1757"/>
            </w:tabs>
            <w:suppressAutoHyphens/>
            <w:ind w:left="5103" w:right="-285"/>
            <w:sectPr>
              <w:headerReference w:type="even" r:id="rId11"/>
              <w:headerReference w:type="default" r:id="rId12"/>
              <w:footerReference w:type="even" r:id="rId13"/>
              <w:footerReference w:type="default" r:id="rId14"/>
              <w:headerReference w:type="first" r:id="rId15"/>
              <w:footerReference w:type="first" r:id="rId16"/>
              <w:pgSz w:w="11906" w:h="16838"/>
              <w:pgMar w:top="1134" w:right="680" w:bottom="1134" w:left="1701" w:header="1134" w:footer="567" w:gutter="0"/>
              <w:pgNumType w:start="1"/>
              <w:cols w:space="1296"/>
              <w:titlePg/>
              <w:docGrid w:linePitch="360"/>
            </w:sectPr>
          </w:pPr>
        </w:p>
        <w:p>
          <w:pPr>
            <w:tabs>
              <w:tab w:val="left" w:pos="1304"/>
              <w:tab w:val="left" w:pos="1457"/>
              <w:tab w:val="left" w:pos="1604"/>
              <w:tab w:val="left" w:pos="1757"/>
            </w:tabs>
            <w:suppressAutoHyphens/>
            <w:ind w:left="5103" w:right="-285"/>
            <w:rPr>
              <w:szCs w:val="24"/>
              <w:lang w:eastAsia="zh-CN"/>
            </w:rPr>
          </w:pPr>
          <w:r>
            <w:rPr>
              <w:szCs w:val="24"/>
              <w:lang w:eastAsia="zh-CN"/>
            </w:rPr>
            <w:t xml:space="preserve">PATVIRTINTA </w:t>
          </w:r>
        </w:p>
        <w:p>
          <w:pPr>
            <w:tabs>
              <w:tab w:val="left" w:pos="1304"/>
              <w:tab w:val="left" w:pos="1457"/>
              <w:tab w:val="left" w:pos="1604"/>
              <w:tab w:val="left" w:pos="1757"/>
            </w:tabs>
            <w:suppressAutoHyphens/>
            <w:ind w:left="5103" w:right="-285"/>
            <w:rPr>
              <w:szCs w:val="24"/>
              <w:lang w:eastAsia="zh-CN"/>
            </w:rPr>
          </w:pPr>
          <w:r>
            <w:rPr>
              <w:szCs w:val="24"/>
              <w:lang w:eastAsia="zh-CN"/>
            </w:rPr>
            <w:t xml:space="preserve">Nacionalinio visuomenės sveikatos centro </w:t>
          </w:r>
        </w:p>
        <w:p>
          <w:pPr>
            <w:tabs>
              <w:tab w:val="left" w:pos="1304"/>
              <w:tab w:val="left" w:pos="1457"/>
              <w:tab w:val="left" w:pos="1604"/>
              <w:tab w:val="left" w:pos="1757"/>
            </w:tabs>
            <w:suppressAutoHyphens/>
            <w:ind w:left="5103" w:right="-285"/>
            <w:rPr>
              <w:szCs w:val="24"/>
              <w:lang w:eastAsia="zh-CN"/>
            </w:rPr>
          </w:pPr>
          <w:r>
            <w:rPr>
              <w:szCs w:val="24"/>
              <w:lang w:eastAsia="zh-CN"/>
            </w:rPr>
            <w:t xml:space="preserve">prie Sveikatos apsaugos ministerijos direktoriaus </w:t>
          </w:r>
        </w:p>
        <w:p>
          <w:pPr>
            <w:tabs>
              <w:tab w:val="left" w:pos="1304"/>
              <w:tab w:val="left" w:pos="1457"/>
              <w:tab w:val="left" w:pos="1604"/>
              <w:tab w:val="left" w:pos="1757"/>
            </w:tabs>
            <w:suppressAutoHyphens/>
            <w:ind w:left="5103" w:right="-285"/>
            <w:rPr>
              <w:szCs w:val="24"/>
              <w:lang w:eastAsia="zh-CN"/>
            </w:rPr>
          </w:pPr>
          <w:r>
            <w:rPr>
              <w:color w:val="000000"/>
            </w:rPr>
            <w:t xml:space="preserve">2024 m. sausio 31 d. </w:t>
          </w:r>
          <w:r>
            <w:rPr>
              <w:szCs w:val="24"/>
              <w:lang w:eastAsia="zh-CN"/>
            </w:rPr>
            <w:t>įsakymu Nr. VKE-37</w:t>
          </w:r>
        </w:p>
        <w:p>
          <w:pPr>
            <w:tabs>
              <w:tab w:val="left" w:pos="1304"/>
              <w:tab w:val="left" w:pos="1457"/>
              <w:tab w:val="left" w:pos="1604"/>
              <w:tab w:val="left" w:pos="1757"/>
            </w:tabs>
            <w:suppressAutoHyphens/>
            <w:ind w:left="5103" w:right="-285"/>
            <w:rPr>
              <w:szCs w:val="24"/>
              <w:lang w:eastAsia="zh-CN"/>
            </w:rPr>
          </w:pPr>
        </w:p>
        <w:p>
          <w:pPr>
            <w:tabs>
              <w:tab w:val="left" w:pos="1304"/>
              <w:tab w:val="left" w:pos="1457"/>
              <w:tab w:val="left" w:pos="1604"/>
              <w:tab w:val="left" w:pos="1757"/>
            </w:tabs>
            <w:suppressAutoHyphens/>
            <w:ind w:left="5245" w:right="-285"/>
          </w:pPr>
        </w:p>
        <w:p>
          <w:pPr>
            <w:tabs>
              <w:tab w:val="left" w:pos="1304"/>
              <w:tab w:val="left" w:pos="1457"/>
              <w:tab w:val="left" w:pos="1604"/>
              <w:tab w:val="left" w:pos="1757"/>
            </w:tabs>
            <w:suppressAutoHyphens/>
            <w:ind w:right="-285"/>
            <w:rPr>
              <w:szCs w:val="24"/>
              <w:lang w:eastAsia="zh-CN"/>
            </w:rPr>
          </w:pPr>
        </w:p>
        <w:p>
          <w:pPr>
            <w:tabs>
              <w:tab w:val="left" w:pos="0"/>
            </w:tabs>
            <w:suppressAutoHyphens/>
            <w:ind w:right="-1"/>
            <w:jc w:val="center"/>
            <w:rPr>
              <w:b/>
              <w:caps/>
              <w:szCs w:val="24"/>
              <w:lang w:eastAsia="zh-CN"/>
            </w:rPr>
          </w:pPr>
          <w:sdt>
            <w:sdtPr>
              <w:alias w:val="Pavadinimas"/>
              <w:tag w:val="title_8e2bd5bbcdd146e1a57705d400d2cd4d"/>
              <w:lock w:val="sdtLocked"/>
              <w:richText/>
            </w:sdtPr>
            <w:sdtContent>
              <w:r>
                <w:rPr>
                  <w:b/>
                  <w:bCs/>
                  <w:caps/>
                  <w:color w:val="000000"/>
                </w:rPr>
                <w:t xml:space="preserve">INFORMACIJOS APIE PAŽEIDIMUS </w:t>
              </w:r>
              <w:r>
                <w:rPr>
                  <w:b/>
                  <w:bCs/>
                  <w:szCs w:val="24"/>
                  <w:lang w:eastAsia="ar-SA"/>
                </w:rPr>
                <w:t xml:space="preserve">NACIONALINIAME VISUOMENĖS SVEIKATOS CENTRE PRIE SVEIKATOS APSAUGOS MINISTERIJOS </w:t>
              </w:r>
              <w:r>
                <w:rPr>
                  <w:b/>
                  <w:bCs/>
                  <w:caps/>
                  <w:color w:val="000000"/>
                </w:rPr>
                <w:t xml:space="preserve">TEIKIMO </w:t>
              </w:r>
              <w:r>
                <w:rPr>
                  <w:b/>
                  <w:bCs/>
                  <w:color w:val="000000"/>
                </w:rPr>
                <w:t>IR PRANEŠĖJŲ APSAUGOS ĮGYVENDINIMO</w:t>
              </w:r>
              <w:r>
                <w:rPr>
                  <w:b/>
                  <w:bCs/>
                  <w:caps/>
                  <w:color w:val="000000"/>
                </w:rPr>
                <w:t xml:space="preserve"> TVARKOS APRAŠas</w:t>
              </w:r>
              <w:r>
                <w:rPr>
                  <w:b/>
                  <w:caps/>
                  <w:szCs w:val="24"/>
                  <w:lang w:eastAsia="zh-CN"/>
                </w:rPr>
                <w:t xml:space="preserve"> </w:t>
              </w:r>
            </w:sdtContent>
          </w:sdt>
        </w:p>
        <w:p>
          <w:pPr>
            <w:tabs>
              <w:tab w:val="left" w:pos="0"/>
            </w:tabs>
            <w:suppressAutoHyphens/>
            <w:ind w:right="-1"/>
            <w:jc w:val="center"/>
            <w:rPr>
              <w:caps/>
              <w:sz w:val="28"/>
              <w:szCs w:val="28"/>
              <w:lang w:eastAsia="zh-CN"/>
            </w:rPr>
          </w:pPr>
        </w:p>
        <w:sdt>
          <w:sdtPr>
            <w:alias w:val="skyrius"/>
            <w:tag w:val="part_b9ce6ab95b954123a8c2b8c8ea5f1857"/>
            <w:lock w:val="sdtLocked"/>
            <w:richText/>
          </w:sdtPr>
          <w:sdtContent>
            <w:p>
              <w:pPr>
                <w:tabs>
                  <w:tab w:val="left" w:pos="0"/>
                </w:tabs>
                <w:suppressAutoHyphens/>
                <w:ind w:right="-1"/>
                <w:jc w:val="center"/>
              </w:pPr>
              <w:sdt>
                <w:sdtPr>
                  <w:alias w:val="Numeris"/>
                  <w:tag w:val="nr_b9ce6ab95b954123a8c2b8c8ea5f1857"/>
                  <w:lock w:val="sdtLocked"/>
                  <w:richText/>
                </w:sdtPr>
                <w:sdtContent>
                  <w:r>
                    <w:rPr>
                      <w:b/>
                      <w:bCs/>
                      <w:caps/>
                      <w:szCs w:val="24"/>
                      <w:lang w:eastAsia="zh-CN"/>
                    </w:rPr>
                    <w:t>I</w:t>
                  </w:r>
                </w:sdtContent>
              </w:sdt>
              <w:r>
                <w:rPr>
                  <w:b/>
                  <w:bCs/>
                  <w:caps/>
                  <w:szCs w:val="24"/>
                  <w:lang w:eastAsia="zh-CN"/>
                </w:rPr>
                <w:t xml:space="preserve"> Skyrius</w:t>
              </w:r>
            </w:p>
            <w:p>
              <w:pPr>
                <w:tabs>
                  <w:tab w:val="left" w:pos="0"/>
                </w:tabs>
                <w:suppressAutoHyphens/>
                <w:ind w:right="-1"/>
                <w:jc w:val="center"/>
              </w:pPr>
              <w:sdt>
                <w:sdtPr>
                  <w:alias w:val="Pavadinimas"/>
                  <w:tag w:val="title_b9ce6ab95b954123a8c2b8c8ea5f1857"/>
                  <w:lock w:val="sdtLocked"/>
                  <w:richText/>
                </w:sdtPr>
                <w:sdtContent>
                  <w:r>
                    <w:rPr>
                      <w:b/>
                      <w:bCs/>
                      <w:caps/>
                      <w:szCs w:val="24"/>
                      <w:lang w:eastAsia="zh-CN"/>
                    </w:rPr>
                    <w:t>BENDROSIOS NUOSTATOS</w:t>
                  </w:r>
                </w:sdtContent>
              </w:sdt>
            </w:p>
            <w:p>
              <w:pPr>
                <w:tabs>
                  <w:tab w:val="left" w:pos="0"/>
                </w:tabs>
                <w:suppressAutoHyphens/>
                <w:ind w:right="-1" w:firstLine="567"/>
                <w:jc w:val="center"/>
                <w:rPr>
                  <w:sz w:val="28"/>
                  <w:szCs w:val="28"/>
                  <w:lang w:eastAsia="zh-CN"/>
                </w:rPr>
              </w:pPr>
            </w:p>
            <w:sdt>
              <w:sdtPr>
                <w:alias w:val="1 p."/>
                <w:tag w:val="part_bbf14a37caa4448395d07af4a61982d8"/>
                <w:lock w:val="sdtLocked"/>
                <w:richText/>
              </w:sdtPr>
              <w:sdtContent>
                <w:p>
                  <w:pPr>
                    <w:ind w:firstLine="567"/>
                    <w:jc w:val="both"/>
                    <w:rPr>
                      <w:sz w:val="2"/>
                      <w:szCs w:val="2"/>
                    </w:rPr>
                  </w:pPr>
                  <w:sdt>
                    <w:sdtPr>
                      <w:alias w:val="Numeris"/>
                      <w:tag w:val="nr_bbf14a37caa4448395d07af4a61982d8"/>
                      <w:lock w:val="sdtLocked"/>
                      <w:richText/>
                    </w:sdtPr>
                    <w:sdtContent>
                      <w:r>
                        <w:rPr>
                          <w:szCs w:val="24"/>
                          <w:lang w:eastAsia="ar-SA"/>
                        </w:rPr>
                        <w:t>1</w:t>
                      </w:r>
                    </w:sdtContent>
                  </w:sdt>
                  <w:r>
                    <w:rPr>
                      <w:szCs w:val="24"/>
                      <w:lang w:eastAsia="ar-SA"/>
                    </w:rPr>
                    <w:t xml:space="preserve">. Informacijos apie pažeidimus Nacionaliniame visuomenės sveikatos centre prie Sveikatos apsaugos ministerijos teikimo ir pranešėjų apsaugos įgyvendinimo tvarkos aprašas </w:t>
                  </w:r>
                  <w:r>
                    <w:rPr>
                      <w:color w:val="000000"/>
                      <w:szCs w:val="24"/>
                      <w:lang w:eastAsia="lt-LT"/>
                    </w:rPr>
                    <w:t xml:space="preserve">(toliau – Aprašas) nustato gautos informacijos apie Nacionaliniame visuomenės sveikatos centre prie Sveikatos apsaugos ministerijos </w:t>
                  </w:r>
                  <w:r>
                    <w:rPr>
                      <w:szCs w:val="24"/>
                      <w:lang w:eastAsia="lt-LT"/>
                    </w:rPr>
                    <w:t xml:space="preserve">(toliau – Centras), Nacionalinės visuomenės sveikatos priežiūros laboratorijos (toliau – NVSPL arba pavaldi įstaiga) vadovo  galimai rengiamus, daromus ar padarytus teisės pažeidimus, nustatytus Lietuvos Respublikos pranešėjų apsaugos įstatymo (toliau – Įstatymas) 2 straipsnio 7 dalyje ir 3 straipsnio 2 dalyje (toliau – pažeidimai), pateikimo, priėmimo, vertinimo ir sprendimų priėmimo tvarką. Aprašas taip pat taikomas, kai Centrui kyla pagrįstų abejonių ir įtarimų, jog galimo pažeidimo vertinimas, nagrinėjimas ir sprendimų priėmimas NVSPL gali būti nesąžiningas, neišsamus ar atliekamas neskaidriai.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247b0410911f0b070ee7f1ceefc75">
                    <w:r w:rsidRPr="00532B9F">
                      <w:rPr>
                        <w:rFonts w:ascii="Times New Roman" w:eastAsia="MS Mincho" w:hAnsi="Times New Roman"/>
                        <w:sz w:val="20"/>
                        <w:i/>
                        <w:iCs/>
                        <w:color w:val="0000FF" w:themeColor="hyperlink"/>
                        <w:u w:val="single"/>
                      </w:rPr>
                      <w:t>VKE-215</w:t>
                    </w:r>
                  </w:fldSimple>
                  <w:r>
                    <w:rPr>
                      <w:rFonts w:ascii="Times New Roman" w:eastAsia="MS Mincho" w:hAnsi="Times New Roman"/>
                      <w:sz w:val="20"/>
                      <w:i/>
                      <w:iCs/>
                    </w:rPr>
                    <w:t>,
2025-06-04,
paskelbta TAR 2025-06-04, i. k. 2025-10080            </w:t>
                  </w:r>
                </w:p>
                <w:p/>
              </w:sdtContent>
            </w:sdt>
            <w:sdt>
              <w:sdtPr>
                <w:alias w:val="2 p."/>
                <w:tag w:val="part_854bd2a227f3425089a08f5e0eac0ce6"/>
                <w:lock w:val="sdtLocked"/>
                <w:richText/>
              </w:sdtPr>
              <w:sdtContent>
                <w:p>
                  <w:pPr>
                    <w:tabs>
                      <w:tab w:val="left" w:pos="0"/>
                    </w:tabs>
                    <w:ind w:right="-1" w:firstLine="567"/>
                    <w:jc w:val="both"/>
                    <w:rPr>
                      <w:color w:val="000000"/>
                      <w:szCs w:val="22"/>
                      <w:lang w:eastAsia="lt-LT"/>
                    </w:rPr>
                  </w:pPr>
                  <w:sdt>
                    <w:sdtPr>
                      <w:alias w:val="Numeris"/>
                      <w:tag w:val="nr_854bd2a227f3425089a08f5e0eac0ce6"/>
                      <w:lock w:val="sdtLocked"/>
                      <w:richText/>
                    </w:sdtPr>
                    <w:sdtContent>
                      <w:r>
                        <w:rPr>
                          <w:color w:val="000000"/>
                          <w:szCs w:val="22"/>
                          <w:lang w:eastAsia="lt-LT"/>
                        </w:rPr>
                        <w:t>2</w:t>
                      </w:r>
                    </w:sdtContent>
                  </w:sdt>
                  <w:r>
                    <w:rPr>
                      <w:color w:val="000000"/>
                      <w:szCs w:val="22"/>
                      <w:lang w:eastAsia="lt-LT"/>
                    </w:rPr>
                    <w:t>. Informacijos apie pažeidimus pateikimo pagrindai, aplinkybės, kurioms esant gali būti teikiama informacija apie pažeidimus, atlyginimo ir kompensavimo tvarka nustatyti Įstatyme ir Lietuvos Respublikos Vyriausybės 2018 m. lapkričio 14 d. nutarime Nr. 1133 „Dėl Lietuvos Respublikos pranešėjų apsaugos įstatymo įgyvendinimo“ (toliau – Vyriausybės nutarimas).</w:t>
                  </w:r>
                  <w:r>
                    <w:rPr>
                      <w:color w:val="000000"/>
                      <w:sz w:val="20"/>
                      <w:szCs w:val="22"/>
                      <w:lang w:eastAsia="lt-LT"/>
                    </w:rPr>
                    <w:t xml:space="preserve"> </w:t>
                  </w:r>
                </w:p>
                <w:p>
                  <w:pPr>
                    <w:tabs>
                      <w:tab w:val="left" w:pos="0"/>
                    </w:tabs>
                    <w:ind w:right="-1" w:firstLine="567"/>
                    <w:rPr>
                      <w:sz w:val="2"/>
                      <w:szCs w:val="2"/>
                    </w:rPr>
                  </w:pPr>
                </w:p>
              </w:sdtContent>
            </w:sdt>
            <w:sdt>
              <w:sdtPr>
                <w:alias w:val="3 p."/>
                <w:tag w:val="part_0c0fa6d593fc4d95b6d3e0048ae0bef8"/>
                <w:lock w:val="sdtLocked"/>
                <w:richText/>
              </w:sdtPr>
              <w:sdtContent>
                <w:p>
                  <w:pPr>
                    <w:tabs>
                      <w:tab w:val="left" w:pos="0"/>
                    </w:tabs>
                    <w:ind w:right="-1" w:firstLine="567"/>
                    <w:jc w:val="both"/>
                    <w:rPr>
                      <w:color w:val="000000"/>
                      <w:szCs w:val="22"/>
                      <w:lang w:eastAsia="lt-LT"/>
                    </w:rPr>
                  </w:pPr>
                  <w:sdt>
                    <w:sdtPr>
                      <w:alias w:val="Numeris"/>
                      <w:tag w:val="nr_0c0fa6d593fc4d95b6d3e0048ae0bef8"/>
                      <w:lock w:val="sdtLocked"/>
                      <w:richText/>
                    </w:sdtPr>
                    <w:sdtContent>
                      <w:r>
                        <w:rPr>
                          <w:color w:val="000000"/>
                          <w:szCs w:val="22"/>
                          <w:lang w:eastAsia="lt-LT"/>
                        </w:rPr>
                        <w:t>3</w:t>
                      </w:r>
                    </w:sdtContent>
                  </w:sdt>
                  <w:r>
                    <w:rPr>
                      <w:color w:val="000000"/>
                      <w:szCs w:val="22"/>
                      <w:lang w:eastAsia="lt-LT"/>
                    </w:rPr>
                    <w:t xml:space="preserve">. Pranešimai apie pažeidimus </w:t>
                  </w:r>
                  <w:r>
                    <w:rPr>
                      <w:szCs w:val="24"/>
                    </w:rPr>
                    <w:t>Centre</w:t>
                  </w:r>
                  <w:r>
                    <w:rPr>
                      <w:color w:val="000000"/>
                      <w:szCs w:val="22"/>
                      <w:lang w:eastAsia="lt-LT"/>
                    </w:rPr>
                    <w:t xml:space="preserve"> priimami, registruojami, nagrinėjami ir pranešėjų apsaugos priemonės užtikrinamos vadovaujantis Įstatymu, Vyriausybės nutarimu, Aprašu ir kitais teisės aktais, reglamentuojančiais pranešėjų apsaugos reikalavimus.</w:t>
                  </w:r>
                  <w:r>
                    <w:rPr>
                      <w:color w:val="000000"/>
                      <w:sz w:val="20"/>
                      <w:szCs w:val="22"/>
                      <w:lang w:eastAsia="lt-LT"/>
                    </w:rPr>
                    <w:t xml:space="preserve"> </w:t>
                  </w:r>
                </w:p>
                <w:p>
                  <w:pPr>
                    <w:tabs>
                      <w:tab w:val="left" w:pos="0"/>
                    </w:tabs>
                    <w:ind w:right="-1" w:firstLine="567"/>
                    <w:rPr>
                      <w:sz w:val="2"/>
                      <w:szCs w:val="2"/>
                    </w:rPr>
                  </w:pPr>
                </w:p>
                <w:p>
                  <w:pPr>
                    <w:tabs>
                      <w:tab w:val="left" w:pos="0"/>
                    </w:tabs>
                    <w:ind w:right="-1" w:firstLine="567"/>
                    <w:rPr>
                      <w:sz w:val="2"/>
                      <w:szCs w:val="2"/>
                    </w:rPr>
                  </w:pPr>
                </w:p>
              </w:sdtContent>
            </w:sdt>
            <w:sdt>
              <w:sdtPr>
                <w:alias w:val="4 p."/>
                <w:tag w:val="part_dd107174c2be45a7999ad21bccd1cc12"/>
                <w:lock w:val="sdtLocked"/>
                <w:richText/>
              </w:sdtPr>
              <w:sdtContent>
                <w:p>
                  <w:pPr>
                    <w:ind w:firstLine="567"/>
                    <w:jc w:val="both"/>
                    <w:rPr>
                      <w:szCs w:val="24"/>
                      <w:lang w:eastAsia="ar-SA"/>
                    </w:rPr>
                  </w:pPr>
                  <w:sdt>
                    <w:sdtPr>
                      <w:alias w:val="Numeris"/>
                      <w:tag w:val="nr_dd107174c2be45a7999ad21bccd1cc12"/>
                      <w:lock w:val="sdtLocked"/>
                      <w:richText/>
                    </w:sdtPr>
                    <w:sdtContent>
                      <w:r>
                        <w:rPr>
                          <w:szCs w:val="24"/>
                          <w:lang w:eastAsia="ar-SA"/>
                        </w:rPr>
                        <w:t>4</w:t>
                      </w:r>
                    </w:sdtContent>
                  </w:sdt>
                  <w:r>
                    <w:rPr>
                      <w:szCs w:val="24"/>
                      <w:lang w:eastAsia="ar-SA"/>
                    </w:rPr>
                    <w:t>. Apraše vartojamos sąvokos:</w:t>
                  </w:r>
                </w:p>
                <w:sdt>
                  <w:sdtPr>
                    <w:alias w:val="4.1 pp."/>
                    <w:tag w:val="part_2c2e127311f5436096c0735d4d6b7f6b"/>
                    <w:lock w:val="sdtLocked"/>
                    <w:richText/>
                  </w:sdtPr>
                  <w:sdtContent>
                    <w:p>
                      <w:pPr>
                        <w:ind w:firstLine="567"/>
                        <w:jc w:val="both"/>
                        <w:rPr>
                          <w:rFonts w:ascii="Arial" w:hAnsi="Arial" w:cs="Arial"/>
                          <w:b/>
                          <w:bCs/>
                          <w:color w:val="000000"/>
                          <w:sz w:val="22"/>
                          <w:szCs w:val="22"/>
                          <w:shd w:val="clear" w:color="auto" w:fill="FFFFFF"/>
                          <w:lang w:eastAsia="lt-LT"/>
                        </w:rPr>
                      </w:pPr>
                      <w:sdt>
                        <w:sdtPr>
                          <w:alias w:val="Numeris"/>
                          <w:tag w:val="nr_2c2e127311f5436096c0735d4d6b7f6b"/>
                          <w:lock w:val="sdtLocked"/>
                          <w:richText/>
                        </w:sdtPr>
                        <w:sdtContent>
                          <w:r>
                            <w:rPr>
                              <w:szCs w:val="24"/>
                              <w:lang w:eastAsia="ar-SA"/>
                            </w:rPr>
                            <w:t>4.1</w:t>
                          </w:r>
                        </w:sdtContent>
                      </w:sdt>
                      <w:r>
                        <w:rPr>
                          <w:szCs w:val="24"/>
                          <w:lang w:eastAsia="ar-SA"/>
                        </w:rPr>
                        <w:t>.</w:t>
                      </w:r>
                      <w:r>
                        <w:rPr>
                          <w:rFonts w:ascii="Arial" w:hAnsi="Arial" w:cs="Arial"/>
                          <w:b/>
                          <w:bCs/>
                          <w:color w:val="000000"/>
                          <w:sz w:val="22"/>
                          <w:szCs w:val="22"/>
                          <w:shd w:val="clear" w:color="auto" w:fill="FFFFFF"/>
                          <w:lang w:eastAsia="lt-LT"/>
                        </w:rPr>
                        <w:t xml:space="preserve"> </w:t>
                      </w:r>
                      <w:r>
                        <w:rPr>
                          <w:b/>
                          <w:bCs/>
                          <w:color w:val="000000"/>
                          <w:szCs w:val="24"/>
                          <w:lang w:eastAsia="lt-LT"/>
                        </w:rPr>
                        <w:t>Informaciją apie pažeidimą pateikęs asmuo</w:t>
                      </w:r>
                      <w:r>
                        <w:rPr>
                          <w:color w:val="000000"/>
                          <w:szCs w:val="24"/>
                          <w:lang w:eastAsia="lt-LT"/>
                        </w:rPr>
                        <w:t> –</w:t>
                      </w:r>
                      <w:r>
                        <w:rPr>
                          <w:b/>
                          <w:bCs/>
                          <w:color w:val="000000"/>
                          <w:szCs w:val="24"/>
                          <w:lang w:eastAsia="lt-LT"/>
                        </w:rPr>
                        <w:t> </w:t>
                      </w:r>
                      <w:r>
                        <w:rPr>
                          <w:color w:val="000000"/>
                          <w:szCs w:val="24"/>
                          <w:lang w:eastAsia="lt-LT"/>
                        </w:rPr>
                        <w:t>fizinis asmuo, pateikęs informaciją apie pažeidimą Centre ar NVSPL, apie kurį sužinojo iš savo turimų ar turėtų tarnybos, darbo ar sutartinių (konsultavimo, rangos, subrangos, stažuotės, praktikos, savanoriškos veiklos ir pan.) santykių su Centru ar NVSPL arba įdarbinimo ar kitų ikisutartinių santykių metu, taip pat informaciją apie pažeidimą pateikęs savarankiškai dirbančio asmens statusą turintis asmuo, įskaitant savanorius ir apmokamus ar neapmokamus stažuotojus, arba bet kuris fizinis asmuo, dirbantis prižiūrint ir vadovaujant rangovams, subrangovams ir (ar) tiekėjams.</w:t>
                      </w:r>
                    </w:p>
                  </w:sdtContent>
                </w:sdt>
                <w:sdt>
                  <w:sdtPr>
                    <w:alias w:val="4.2 pp."/>
                    <w:tag w:val="part_5ac7ba17b098460d9bfabfa00c74b3fd"/>
                    <w:lock w:val="sdtLocked"/>
                    <w:richText/>
                  </w:sdtPr>
                  <w:sdtContent>
                    <w:p>
                      <w:pPr>
                        <w:ind w:firstLine="567"/>
                        <w:jc w:val="both"/>
                        <w:rPr>
                          <w:szCs w:val="24"/>
                          <w:lang w:eastAsia="ar-SA"/>
                        </w:rPr>
                      </w:pPr>
                      <w:sdt>
                        <w:sdtPr>
                          <w:alias w:val="Numeris"/>
                          <w:tag w:val="nr_5ac7ba17b098460d9bfabfa00c74b3fd"/>
                          <w:lock w:val="sdtLocked"/>
                          <w:richText/>
                        </w:sdtPr>
                        <w:sdtContent>
                          <w:r>
                            <w:rPr>
                              <w:bCs/>
                              <w:szCs w:val="24"/>
                              <w:lang w:eastAsia="ar-SA"/>
                            </w:rPr>
                            <w:t>4.2</w:t>
                          </w:r>
                        </w:sdtContent>
                      </w:sdt>
                      <w:r>
                        <w:rPr>
                          <w:bCs/>
                          <w:szCs w:val="24"/>
                          <w:lang w:eastAsia="ar-SA"/>
                        </w:rPr>
                        <w:t>.</w:t>
                      </w:r>
                      <w:r>
                        <w:rPr>
                          <w:b/>
                          <w:bCs/>
                          <w:szCs w:val="24"/>
                          <w:lang w:eastAsia="ar-SA"/>
                        </w:rPr>
                        <w:t xml:space="preserve"> Kompetentingas subjektas</w:t>
                      </w:r>
                      <w:r>
                        <w:rPr>
                          <w:szCs w:val="24"/>
                          <w:lang w:eastAsia="ar-SA"/>
                        </w:rPr>
                        <w:t> – Centre paskirtas darbuotojas, asmenų grupė ar padalinys, kuris administruoja vidinį i</w:t>
                      </w:r>
                      <w:r>
                        <w:rPr>
                          <w:color w:val="000000"/>
                          <w:szCs w:val="24"/>
                          <w:lang w:eastAsia="lt-LT"/>
                        </w:rPr>
                        <w:t>nformacijos apie pažeidimus teikimo</w:t>
                      </w:r>
                      <w:r>
                        <w:rPr>
                          <w:szCs w:val="24"/>
                          <w:lang w:eastAsia="ar-SA"/>
                        </w:rPr>
                        <w:t xml:space="preserve"> kanalą, pagal kompetenciją nagrinėja juo gautą informaciją apie pažeidimus, užtikrina asmens, pateikusio informaciją apie pažeidimus, konfidencialumą.</w:t>
                      </w:r>
                    </w:p>
                  </w:sdtContent>
                </w:sdt>
                <w:sdt>
                  <w:sdtPr>
                    <w:alias w:val="4.3 pp."/>
                    <w:tag w:val="part_b7a9d9ac601e43e9a24e04ad17567521"/>
                    <w:lock w:val="sdtLocked"/>
                    <w:richText/>
                  </w:sdtPr>
                  <w:sdtContent>
                    <w:p>
                      <w:pPr>
                        <w:ind w:firstLine="567"/>
                        <w:jc w:val="both"/>
                        <w:rPr>
                          <w:color w:val="000000"/>
                          <w:szCs w:val="24"/>
                          <w:shd w:val="clear" w:color="auto" w:fill="FFFFFF"/>
                          <w:lang w:eastAsia="lt-LT"/>
                        </w:rPr>
                      </w:pPr>
                      <w:sdt>
                        <w:sdtPr>
                          <w:alias w:val="Numeris"/>
                          <w:tag w:val="nr_b7a9d9ac601e43e9a24e04ad17567521"/>
                          <w:lock w:val="sdtLocked"/>
                          <w:richText/>
                        </w:sdtPr>
                        <w:sdtContent>
                          <w:r>
                            <w:rPr>
                              <w:szCs w:val="24"/>
                              <w:lang w:eastAsia="ar-SA"/>
                            </w:rPr>
                            <w:t>4.3</w:t>
                          </w:r>
                        </w:sdtContent>
                      </w:sdt>
                      <w:r>
                        <w:rPr>
                          <w:szCs w:val="24"/>
                          <w:lang w:eastAsia="ar-SA"/>
                        </w:rPr>
                        <w:t xml:space="preserve">. </w:t>
                      </w:r>
                      <w:r>
                        <w:rPr>
                          <w:b/>
                          <w:bCs/>
                          <w:color w:val="000000"/>
                          <w:szCs w:val="24"/>
                          <w:shd w:val="clear" w:color="auto" w:fill="FFFFFF"/>
                          <w:lang w:eastAsia="lt-LT"/>
                        </w:rPr>
                        <w:t>Pažeidimas</w:t>
                      </w:r>
                      <w:r>
                        <w:rPr>
                          <w:color w:val="000000"/>
                          <w:szCs w:val="24"/>
                          <w:shd w:val="clear" w:color="auto" w:fill="FFFFFF"/>
                          <w:lang w:eastAsia="lt-LT"/>
                        </w:rPr>
                        <w:t> – Centre ar pavaldžioje įstaigoje galbūt rengiama, daroma ar padaryta nusikalstama veika, administracinis nusižengimas, tarnybinis nusižengimas ar darbo pareigų pažeidimas, taip pat šiurkštus privalomų profesinės etikos normų pažeidimas, mėginimas nuslėpti minėtą pažeidimą ar kitas grėsmę viešajam interesui keliantis arba jį pažeidžiantis teisės pažeidimas, apie kuriuos informaciją apie pažeidimą pateikiantis asmuo sužino iš savo turimų ar turėtų tarnybos, darbo ar sutartinių santykių su šia įstaiga arba įdarbinimo ar kitų sutartinių santykių metu.</w:t>
                      </w:r>
                    </w:p>
                  </w:sdtContent>
                </w:sdt>
                <w:sdt>
                  <w:sdtPr>
                    <w:alias w:val="4.4 pp."/>
                    <w:tag w:val="part_863f8264e4104a3db66797e0721cdaf6"/>
                    <w:lock w:val="sdtLocked"/>
                    <w:richText/>
                  </w:sdtPr>
                  <w:sdtContent>
                    <w:p>
                      <w:pPr>
                        <w:ind w:firstLine="567"/>
                        <w:jc w:val="both"/>
                        <w:rPr>
                          <w:szCs w:val="24"/>
                          <w:lang w:eastAsia="ar-SA"/>
                        </w:rPr>
                      </w:pPr>
                      <w:sdt>
                        <w:sdtPr>
                          <w:alias w:val="Numeris"/>
                          <w:tag w:val="nr_863f8264e4104a3db66797e0721cdaf6"/>
                          <w:lock w:val="sdtLocked"/>
                          <w:richText/>
                        </w:sdtPr>
                        <w:sdtContent>
                          <w:r>
                            <w:rPr>
                              <w:szCs w:val="24"/>
                              <w:lang w:eastAsia="ar-SA"/>
                            </w:rPr>
                            <w:t>4.4</w:t>
                          </w:r>
                        </w:sdtContent>
                      </w:sdt>
                      <w:r>
                        <w:rPr>
                          <w:szCs w:val="24"/>
                          <w:lang w:eastAsia="ar-SA"/>
                        </w:rPr>
                        <w:t xml:space="preserve">. </w:t>
                      </w:r>
                      <w:r>
                        <w:rPr>
                          <w:b/>
                          <w:bCs/>
                          <w:color w:val="000000"/>
                          <w:szCs w:val="24"/>
                          <w:lang w:eastAsia="lt-LT"/>
                        </w:rPr>
                        <w:t>Pranešimas</w:t>
                      </w:r>
                      <w:r>
                        <w:rPr>
                          <w:color w:val="000000"/>
                          <w:szCs w:val="24"/>
                          <w:lang w:eastAsia="lt-LT"/>
                        </w:rPr>
                        <w:t> – Apraše nustatytos formos reikalavimus atitinkantis arba laisvos formos kreipimasis (nurodant, kad vadovaujamasi Įstatymu), kuriame pateikiama konkreti informacija apie pažeidimą, atitinkantį Apraše nustatytus požymius.</w:t>
                      </w:r>
                    </w:p>
                  </w:sdtContent>
                </w:sdt>
                <w:sdt>
                  <w:sdtPr>
                    <w:alias w:val="4.5 pp."/>
                    <w:tag w:val="part_432f31d1248141cc8de24b49f31010a8"/>
                    <w:lock w:val="sdtLocked"/>
                    <w:richText/>
                  </w:sdtPr>
                  <w:sdtContent>
                    <w:p>
                      <w:pPr>
                        <w:ind w:firstLine="567"/>
                        <w:jc w:val="both"/>
                        <w:rPr>
                          <w:b/>
                          <w:bCs/>
                          <w:caps/>
                          <w:szCs w:val="24"/>
                          <w:lang w:eastAsia="zh-CN"/>
                        </w:rPr>
                      </w:pPr>
                      <w:sdt>
                        <w:sdtPr>
                          <w:alias w:val="Numeris"/>
                          <w:tag w:val="nr_432f31d1248141cc8de24b49f31010a8"/>
                          <w:lock w:val="sdtLocked"/>
                          <w:richText/>
                        </w:sdtPr>
                        <w:sdtContent>
                          <w:r>
                            <w:rPr>
                              <w:szCs w:val="24"/>
                              <w:lang w:eastAsia="ar-SA"/>
                            </w:rPr>
                            <w:t>4.5</w:t>
                          </w:r>
                        </w:sdtContent>
                      </w:sdt>
                      <w:r>
                        <w:rPr>
                          <w:szCs w:val="24"/>
                          <w:lang w:eastAsia="ar-SA"/>
                        </w:rPr>
                        <w:t>. Kitos Apraše vartojamos sąvokos suprantamos taip, kaip jos apibrėžtos Aprašo 3 punkte nurodytuose teisės aktuose.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247b0410911f0b070ee7f1ceefc75">
                    <w:r w:rsidRPr="00532B9F">
                      <w:rPr>
                        <w:rFonts w:ascii="Times New Roman" w:eastAsia="MS Mincho" w:hAnsi="Times New Roman"/>
                        <w:sz w:val="20"/>
                        <w:i/>
                        <w:iCs/>
                        <w:color w:val="0000FF" w:themeColor="hyperlink"/>
                        <w:u w:val="single"/>
                      </w:rPr>
                      <w:t>VKE-215</w:t>
                    </w:r>
                  </w:fldSimple>
                  <w:r>
                    <w:rPr>
                      <w:rFonts w:ascii="Times New Roman" w:eastAsia="MS Mincho" w:hAnsi="Times New Roman"/>
                      <w:sz w:val="20"/>
                      <w:i/>
                      <w:iCs/>
                    </w:rPr>
                    <w:t>,
2025-06-04,
paskelbta TAR 2025-06-04, i. k. 2025-10080            </w:t>
                  </w:r>
                </w:p>
                <w:p/>
              </w:sdtContent>
            </w:sdt>
          </w:sdtContent>
        </w:sdt>
        <w:sdt>
          <w:sdtPr>
            <w:alias w:val="skyrius"/>
            <w:tag w:val="part_a372462be45f4f05a0fcb9b3e4832ca6"/>
            <w:lock w:val="sdtLocked"/>
            <w:richText/>
          </w:sdtPr>
          <w:sdtContent>
            <w:p>
              <w:pPr>
                <w:tabs>
                  <w:tab w:val="left" w:pos="0"/>
                </w:tabs>
                <w:suppressAutoHyphens/>
                <w:ind w:right="-1"/>
                <w:jc w:val="center"/>
              </w:pPr>
              <w:sdt>
                <w:sdtPr>
                  <w:alias w:val="Numeris"/>
                  <w:tag w:val="nr_a372462be45f4f05a0fcb9b3e4832ca6"/>
                  <w:lock w:val="sdtLocked"/>
                  <w:richText/>
                </w:sdtPr>
                <w:sdtContent>
                  <w:r>
                    <w:rPr>
                      <w:b/>
                      <w:bCs/>
                      <w:caps/>
                      <w:szCs w:val="24"/>
                      <w:lang w:eastAsia="zh-CN"/>
                    </w:rPr>
                    <w:t>II</w:t>
                  </w:r>
                </w:sdtContent>
              </w:sdt>
              <w:r>
                <w:rPr>
                  <w:b/>
                  <w:bCs/>
                  <w:caps/>
                  <w:szCs w:val="24"/>
                  <w:lang w:eastAsia="zh-CN"/>
                </w:rPr>
                <w:t xml:space="preserve"> SKYRIUS</w:t>
              </w:r>
            </w:p>
            <w:p>
              <w:pPr>
                <w:keepNext/>
                <w:keepLines/>
                <w:tabs>
                  <w:tab w:val="left" w:pos="0"/>
                </w:tabs>
                <w:ind w:left="12" w:right="-1"/>
                <w:jc w:val="center"/>
                <w:rPr>
                  <w:b/>
                  <w:color w:val="000000"/>
                  <w:szCs w:val="22"/>
                  <w:lang w:eastAsia="lt-LT"/>
                </w:rPr>
              </w:pPr>
              <w:sdt>
                <w:sdtPr>
                  <w:alias w:val="Pavadinimas"/>
                  <w:tag w:val="title_a372462be45f4f05a0fcb9b3e4832ca6"/>
                  <w:lock w:val="sdtLocked"/>
                  <w:richText/>
                </w:sdtPr>
                <w:sdtContent>
                  <w:r>
                    <w:rPr>
                      <w:b/>
                      <w:color w:val="000000"/>
                      <w:szCs w:val="22"/>
                      <w:lang w:eastAsia="lt-LT"/>
                    </w:rPr>
                    <w:t>INFORMACIJOS APIE PAŽEIDIMUS TEIKIMAS</w:t>
                  </w:r>
                </w:sdtContent>
              </w:sdt>
            </w:p>
            <w:p>
              <w:pPr>
                <w:widowControl w:val="0"/>
                <w:tabs>
                  <w:tab w:val="left" w:pos="0"/>
                  <w:tab w:val="left" w:pos="850"/>
                  <w:tab w:val="left" w:pos="993"/>
                </w:tabs>
                <w:suppressAutoHyphens/>
                <w:ind w:right="-1" w:firstLine="567"/>
                <w:jc w:val="both"/>
                <w:rPr>
                  <w:rFonts w:eastAsia="SimSun"/>
                  <w:szCs w:val="24"/>
                  <w:lang w:eastAsia="zh-CN" w:bidi="hi-IN"/>
                </w:rPr>
              </w:pPr>
            </w:p>
            <w:sdt>
              <w:sdtPr>
                <w:alias w:val="5 p."/>
                <w:tag w:val="part_a459b60505f14f618c16cfc392e64af6"/>
                <w:lock w:val="sdtLocked"/>
                <w:richText/>
              </w:sdtPr>
              <w:sdtContent>
                <w:p>
                  <w:pPr>
                    <w:tabs>
                      <w:tab w:val="left" w:pos="0"/>
                    </w:tabs>
                    <w:ind w:right="-1" w:firstLine="567"/>
                    <w:jc w:val="both"/>
                    <w:rPr>
                      <w:color w:val="000000"/>
                      <w:szCs w:val="24"/>
                      <w:lang w:eastAsia="lt-LT"/>
                    </w:rPr>
                  </w:pPr>
                  <w:sdt>
                    <w:sdtPr>
                      <w:alias w:val="Numeris"/>
                      <w:tag w:val="nr_a459b60505f14f618c16cfc392e64af6"/>
                      <w:lock w:val="sdtLocked"/>
                      <w:richText/>
                    </w:sdtPr>
                    <w:sdtContent>
                      <w:r>
                        <w:rPr>
                          <w:color w:val="000000"/>
                          <w:szCs w:val="24"/>
                          <w:lang w:eastAsia="lt-LT"/>
                        </w:rPr>
                        <w:t>5</w:t>
                      </w:r>
                    </w:sdtContent>
                  </w:sdt>
                  <w:r>
                    <w:rPr>
                      <w:color w:val="000000"/>
                      <w:szCs w:val="24"/>
                      <w:lang w:eastAsia="lt-LT"/>
                    </w:rPr>
                    <w:t>. Informaciją apie pažeidimą teikiantis asmuo Centrui ją gali pateikti vienu iš šių būdų:</w:t>
                  </w:r>
                </w:p>
                <w:p>
                  <w:pPr>
                    <w:tabs>
                      <w:tab w:val="left" w:pos="0"/>
                    </w:tabs>
                    <w:ind w:right="-1" w:firstLine="567"/>
                    <w:rPr>
                      <w:sz w:val="2"/>
                      <w:szCs w:val="2"/>
                    </w:rPr>
                  </w:pPr>
                </w:p>
                <w:sdt>
                  <w:sdtPr>
                    <w:alias w:val="5.1 pp."/>
                    <w:tag w:val="part_7fbe2ea30a204a77b93f7089ac914ab6"/>
                    <w:lock w:val="sdtLocked"/>
                    <w:richText/>
                  </w:sdtPr>
                  <w:sdtContent>
                    <w:p>
                      <w:pPr>
                        <w:tabs>
                          <w:tab w:val="left" w:pos="0"/>
                          <w:tab w:val="left" w:pos="851"/>
                        </w:tabs>
                        <w:suppressAutoHyphens/>
                        <w:ind w:right="-1" w:firstLine="567"/>
                        <w:jc w:val="both"/>
                        <w:rPr>
                          <w:color w:val="000000"/>
                          <w:szCs w:val="22"/>
                          <w:u w:val="single"/>
                          <w:lang w:eastAsia="lt-LT"/>
                        </w:rPr>
                      </w:pPr>
                      <w:sdt>
                        <w:sdtPr>
                          <w:alias w:val="Numeris"/>
                          <w:tag w:val="nr_7fbe2ea30a204a77b93f7089ac914ab6"/>
                          <w:lock w:val="sdtLocked"/>
                          <w:richText/>
                        </w:sdtPr>
                        <w:sdtContent>
                          <w:r>
                            <w:rPr>
                              <w:color w:val="000000"/>
                              <w:szCs w:val="22"/>
                              <w:lang w:eastAsia="lt-LT"/>
                            </w:rPr>
                            <w:t>5.1</w:t>
                          </w:r>
                        </w:sdtContent>
                      </w:sdt>
                      <w:r>
                        <w:rPr>
                          <w:color w:val="000000"/>
                          <w:szCs w:val="22"/>
                          <w:lang w:eastAsia="lt-LT"/>
                        </w:rPr>
                        <w:t xml:space="preserve">. elektroninio pašto adresu </w:t>
                      </w:r>
                      <w:r>
                        <w:rPr>
                          <w:color w:val="0000FF"/>
                          <w:szCs w:val="22"/>
                          <w:u w:val="single"/>
                          <w:lang w:eastAsia="lt-LT"/>
                        </w:rPr>
                        <w:t>pranesk@nvsc.lt</w:t>
                      </w:r>
                      <w:r>
                        <w:rPr>
                          <w:color w:val="000000"/>
                          <w:szCs w:val="22"/>
                          <w:u w:val="single"/>
                          <w:lang w:eastAsia="lt-LT"/>
                        </w:rPr>
                        <w:t>:</w:t>
                      </w:r>
                    </w:p>
                    <w:sdt>
                      <w:sdtPr>
                        <w:alias w:val="5.1.1 pp."/>
                        <w:tag w:val="part_ab2e9335f80f4468a107f15651c2463f"/>
                        <w:lock w:val="sdtLocked"/>
                        <w:richText/>
                      </w:sdtPr>
                      <w:sdtContent>
                        <w:p>
                          <w:pPr>
                            <w:tabs>
                              <w:tab w:val="left" w:pos="0"/>
                              <w:tab w:val="left" w:pos="851"/>
                            </w:tabs>
                            <w:suppressAutoHyphens/>
                            <w:ind w:right="-1" w:firstLine="567"/>
                            <w:jc w:val="both"/>
                            <w:rPr>
                              <w:color w:val="000000"/>
                              <w:szCs w:val="22"/>
                              <w:lang w:eastAsia="lt-LT"/>
                            </w:rPr>
                          </w:pPr>
                          <w:sdt>
                            <w:sdtPr>
                              <w:alias w:val="Numeris"/>
                              <w:tag w:val="nr_ab2e9335f80f4468a107f15651c2463f"/>
                              <w:lock w:val="sdtLocked"/>
                              <w:richText/>
                            </w:sdtPr>
                            <w:sdtContent>
                              <w:r>
                                <w:rPr>
                                  <w:color w:val="000000"/>
                                  <w:szCs w:val="22"/>
                                  <w:lang w:eastAsia="lt-LT"/>
                                </w:rPr>
                                <w:t>5.1.1</w:t>
                              </w:r>
                            </w:sdtContent>
                          </w:sdt>
                          <w:r>
                            <w:rPr>
                              <w:color w:val="000000"/>
                              <w:szCs w:val="22"/>
                              <w:lang w:eastAsia="lt-LT"/>
                            </w:rPr>
                            <w:t>. atsiųsdamas užpildytą pranešimo apie pažeidimą formą (Aprašo 1 priedas);</w:t>
                          </w:r>
                        </w:p>
                      </w:sdtContent>
                    </w:sdt>
                    <w:sdt>
                      <w:sdtPr>
                        <w:alias w:val="5.1.2 pp."/>
                        <w:tag w:val="part_6e30a37d967d4622945a9854410dd91a"/>
                        <w:lock w:val="sdtLocked"/>
                        <w:richText/>
                      </w:sdtPr>
                      <w:sdtContent>
                        <w:p>
                          <w:pPr>
                            <w:tabs>
                              <w:tab w:val="left" w:pos="0"/>
                              <w:tab w:val="left" w:pos="851"/>
                            </w:tabs>
                            <w:suppressAutoHyphens/>
                            <w:ind w:right="-1" w:firstLine="567"/>
                            <w:jc w:val="both"/>
                            <w:rPr>
                              <w:color w:val="000000"/>
                              <w:szCs w:val="22"/>
                              <w:lang w:eastAsia="lt-LT"/>
                            </w:rPr>
                          </w:pPr>
                          <w:sdt>
                            <w:sdtPr>
                              <w:alias w:val="Numeris"/>
                              <w:tag w:val="nr_6e30a37d967d4622945a9854410dd91a"/>
                              <w:lock w:val="sdtLocked"/>
                              <w:richText/>
                            </w:sdtPr>
                            <w:sdtContent>
                              <w:r>
                                <w:rPr>
                                  <w:color w:val="000000"/>
                                  <w:szCs w:val="22"/>
                                  <w:lang w:eastAsia="lt-LT"/>
                                </w:rPr>
                                <w:t>5.1.2</w:t>
                              </w:r>
                            </w:sdtContent>
                          </w:sdt>
                          <w:r>
                            <w:rPr>
                              <w:color w:val="000000"/>
                              <w:szCs w:val="22"/>
                              <w:lang w:eastAsia="lt-LT"/>
                            </w:rPr>
                            <w:t xml:space="preserve">. arba laisvos formos pranešimą, kuriame turi būti pateikta Aprašo 6 punkte nurodyta informacija; </w:t>
                          </w:r>
                        </w:p>
                      </w:sdtContent>
                    </w:sdt>
                    <w:sdt>
                      <w:sdtPr>
                        <w:alias w:val="5.1.3 pp."/>
                        <w:tag w:val="part_8789676e9428418f828136ab33fbc0a8"/>
                        <w:lock w:val="sdtLocked"/>
                        <w:richText/>
                      </w:sdtPr>
                      <w:sdtContent>
                        <w:p>
                          <w:pPr>
                            <w:tabs>
                              <w:tab w:val="left" w:pos="0"/>
                              <w:tab w:val="left" w:pos="851"/>
                            </w:tabs>
                            <w:suppressAutoHyphens/>
                            <w:ind w:right="-1" w:firstLine="567"/>
                            <w:jc w:val="both"/>
                            <w:rPr>
                              <w:color w:val="000000"/>
                              <w:szCs w:val="22"/>
                              <w:lang w:eastAsia="lt-LT"/>
                            </w:rPr>
                          </w:pPr>
                          <w:sdt>
                            <w:sdtPr>
                              <w:alias w:val="Numeris"/>
                              <w:tag w:val="nr_8789676e9428418f828136ab33fbc0a8"/>
                              <w:lock w:val="sdtLocked"/>
                              <w:richText/>
                            </w:sdtPr>
                            <w:sdtContent>
                              <w:r>
                                <w:rPr>
                                  <w:color w:val="000000"/>
                                  <w:szCs w:val="22"/>
                                  <w:lang w:eastAsia="lt-LT"/>
                                </w:rPr>
                                <w:t>5.1.3</w:t>
                              </w:r>
                            </w:sdtContent>
                          </w:sdt>
                          <w:r>
                            <w:rPr>
                              <w:color w:val="000000"/>
                              <w:szCs w:val="22"/>
                              <w:lang w:eastAsia="lt-LT"/>
                            </w:rPr>
                            <w:t xml:space="preserve"> arba Centro interneto svetainės https://nvsc.lrv.lt/lt skiltyje „Pranešėjų apsauga“ užpildydamas esančią pranešimo apie pažeidimą formą.</w:t>
                          </w:r>
                          <w:r>
                            <w:t xml:space="preserve"> </w:t>
                          </w:r>
                        </w:p>
                      </w:sdtContent>
                    </w:sdt>
                  </w:sdtContent>
                </w:sdt>
                <w:sdt>
                  <w:sdtPr>
                    <w:alias w:val="5.2 pp."/>
                    <w:tag w:val="part_cfbe72a239fa49c797c172e581437b62"/>
                    <w:lock w:val="sdtLocked"/>
                    <w:richText/>
                  </w:sdtPr>
                  <w:sdtContent>
                    <w:p>
                      <w:pPr>
                        <w:tabs>
                          <w:tab w:val="left" w:pos="0"/>
                          <w:tab w:val="left" w:pos="851"/>
                        </w:tabs>
                        <w:ind w:right="-1" w:firstLine="567"/>
                        <w:jc w:val="both"/>
                        <w:rPr>
                          <w:color w:val="000000"/>
                          <w:szCs w:val="22"/>
                          <w:lang w:eastAsia="lt-LT"/>
                        </w:rPr>
                      </w:pPr>
                      <w:sdt>
                        <w:sdtPr>
                          <w:alias w:val="Numeris"/>
                          <w:tag w:val="nr_cfbe72a239fa49c797c172e581437b62"/>
                          <w:lock w:val="sdtLocked"/>
                          <w:richText/>
                        </w:sdtPr>
                        <w:sdtContent>
                          <w:r>
                            <w:rPr>
                              <w:color w:val="000000"/>
                              <w:szCs w:val="22"/>
                              <w:lang w:eastAsia="lt-LT"/>
                            </w:rPr>
                            <w:t>5.2</w:t>
                          </w:r>
                        </w:sdtContent>
                      </w:sdt>
                      <w:r>
                        <w:rPr>
                          <w:color w:val="000000"/>
                          <w:szCs w:val="22"/>
                          <w:lang w:eastAsia="lt-LT"/>
                        </w:rPr>
                        <w:t>. atsiųsdamas paštu, adresu Kalvarijų g. 153, LT-08352 Vilnius, užpildytą pranešimo apie pažeidimą formą (Aprašo 1 priedas) arba laisvos formos pranešimą, kuriame turi būti pateikta Aprašo 6 papunktyje nurodyta informacija. Siunčiant pranešimą paštu, po adresato pavadinimu turi būti dedama žyma „Kompetentingam subjektui asmeniškai“;</w:t>
                      </w:r>
                    </w:p>
                  </w:sdtContent>
                </w:sdt>
                <w:sdt>
                  <w:sdtPr>
                    <w:alias w:val="5.3 pp."/>
                    <w:tag w:val="part_97abfb686b984b9a87e1f09feb39e46f"/>
                    <w:lock w:val="sdtLocked"/>
                    <w:richText/>
                  </w:sdtPr>
                  <w:sdtContent>
                    <w:p>
                      <w:pPr>
                        <w:tabs>
                          <w:tab w:val="left" w:pos="0"/>
                        </w:tabs>
                        <w:suppressAutoHyphens/>
                        <w:ind w:right="-1" w:firstLine="567"/>
                        <w:jc w:val="both"/>
                        <w:rPr>
                          <w:color w:val="000000"/>
                          <w:szCs w:val="22"/>
                          <w:lang w:eastAsia="lt-LT"/>
                        </w:rPr>
                      </w:pPr>
                      <w:sdt>
                        <w:sdtPr>
                          <w:alias w:val="Numeris"/>
                          <w:tag w:val="nr_97abfb686b984b9a87e1f09feb39e46f"/>
                          <w:lock w:val="sdtLocked"/>
                          <w:richText/>
                        </w:sdtPr>
                        <w:sdtContent>
                          <w:r>
                            <w:rPr>
                              <w:color w:val="000000"/>
                              <w:szCs w:val="22"/>
                              <w:lang w:eastAsia="lt-LT"/>
                            </w:rPr>
                            <w:t>5.3</w:t>
                          </w:r>
                        </w:sdtContent>
                      </w:sdt>
                      <w:r>
                        <w:rPr>
                          <w:color w:val="000000"/>
                          <w:szCs w:val="22"/>
                          <w:lang w:eastAsia="lt-LT"/>
                        </w:rPr>
                        <w:t>. žodžiu, tiesiogiai kompetentingam subjektui, atvykus į Centrą pagrindinės buveinės adresu Kalvarijų g. 153, Vilnius. Šiuo atveju kompetentingas subjektas, gavęs informaciją apie pažeidimą teikiančio asmens sutikimą, turi teisę užfiksuoti susitikimą – daryti pokalbio įrašą ir jį išsaugoti patvarioje laikmenoje, kurioje galima rasti ieškomą informaciją, arba užpildyti pranešimo apie pažeidimą formą (Aprašo 1 priedas) su prierašu „Užpildyta pagal pareiškėjo žodžius“. Šiuo atveju informaciją apie pažeidimą teikiančiam asmeniui sudaroma galimybė patikrinti ir ištaisyti surašytą tekstą ir išreikšti savo sutikimą jį pasirašant.</w:t>
                      </w:r>
                    </w:p>
                  </w:sdtContent>
                </w:sdt>
              </w:sdtContent>
            </w:sdt>
            <w:sdt>
              <w:sdtPr>
                <w:alias w:val="6 p."/>
                <w:tag w:val="part_ac49150240944eeea3f897d03e3140a6"/>
                <w:lock w:val="sdtLocked"/>
                <w:richText/>
              </w:sdtPr>
              <w:sdtContent>
                <w:p>
                  <w:pPr>
                    <w:tabs>
                      <w:tab w:val="left" w:pos="0"/>
                    </w:tabs>
                    <w:suppressAutoHyphens/>
                    <w:ind w:right="-1" w:firstLine="567"/>
                    <w:jc w:val="both"/>
                  </w:pPr>
                  <w:sdt>
                    <w:sdtPr>
                      <w:alias w:val="Numeris"/>
                      <w:tag w:val="nr_ac49150240944eeea3f897d03e3140a6"/>
                      <w:lock w:val="sdtLocked"/>
                      <w:richText/>
                    </w:sdtPr>
                    <w:sdtContent>
                      <w:r>
                        <w:t>6</w:t>
                      </w:r>
                    </w:sdtContent>
                  </w:sdt>
                  <w:r>
                    <w:t xml:space="preserve">.  Informaciją apie pažeidimą teikiantis asmuo pranešime turi nurodyti:</w:t>
                  </w:r>
                </w:p>
                <w:sdt>
                  <w:sdtPr>
                    <w:alias w:val="6.1 pp."/>
                    <w:tag w:val="part_442ae68b07984ca1b8f8d10bafd225c8"/>
                    <w:lock w:val="sdtLocked"/>
                    <w:richText/>
                  </w:sdtPr>
                  <w:sdtContent>
                    <w:p>
                      <w:pPr>
                        <w:tabs>
                          <w:tab w:val="left" w:pos="0"/>
                        </w:tabs>
                        <w:suppressAutoHyphens/>
                        <w:ind w:right="-1" w:firstLine="567"/>
                        <w:jc w:val="both"/>
                      </w:pPr>
                      <w:sdt>
                        <w:sdtPr>
                          <w:alias w:val="Numeris"/>
                          <w:tag w:val="nr_442ae68b07984ca1b8f8d10bafd225c8"/>
                          <w:lock w:val="sdtLocked"/>
                          <w:richText/>
                        </w:sdtPr>
                        <w:sdtContent>
                          <w:r>
                            <w:t>6.1</w:t>
                          </w:r>
                        </w:sdtContent>
                      </w:sdt>
                      <w:r>
                        <w:t>. savo vardą, pavardę, asmens kodą arba gimimo datą (jeigu asmens kodo neturi), kontaktinius duomenis (gyvenamąją ir (ar) korespondencijos gavimo vietą arba elektroninio pašto adresą, telefono numerį ar kitus duomenis ryšiui palaikyti);</w:t>
                      </w:r>
                    </w:p>
                  </w:sdtContent>
                </w:sdt>
                <w:sdt>
                  <w:sdtPr>
                    <w:alias w:val="6.2 pp."/>
                    <w:tag w:val="part_40e938b5c0844326a5ec1525d09d5b78"/>
                    <w:lock w:val="sdtLocked"/>
                    <w:richText/>
                  </w:sdtPr>
                  <w:sdtContent>
                    <w:p>
                      <w:pPr>
                        <w:tabs>
                          <w:tab w:val="left" w:pos="0"/>
                        </w:tabs>
                        <w:suppressAutoHyphens/>
                        <w:ind w:right="-1" w:firstLine="567"/>
                        <w:jc w:val="both"/>
                      </w:pPr>
                      <w:sdt>
                        <w:sdtPr>
                          <w:alias w:val="Numeris"/>
                          <w:tag w:val="nr_40e938b5c0844326a5ec1525d09d5b78"/>
                          <w:lock w:val="sdtLocked"/>
                          <w:richText/>
                        </w:sdtPr>
                        <w:sdtContent>
                          <w:r>
                            <w:t>6.2</w:t>
                          </w:r>
                        </w:sdtContent>
                      </w:sdt>
                      <w:r>
                        <w:t xml:space="preserve">. darbovietę, siejančius ar siejusius su Centru tarnybos, darbo santykius ar sutartinius  (konsultavimo, rangos, subrangos, stažuotės, praktikos, savanoriškos veiklos ir pan.), įdarbinimo ar kitus ikisutartinius santykius;</w:t>
                      </w:r>
                    </w:p>
                  </w:sdtContent>
                </w:sdt>
                <w:sdt>
                  <w:sdtPr>
                    <w:alias w:val="6.3 pp."/>
                    <w:tag w:val="part_3d62c011a6f94d29ba39a9bed88d6e37"/>
                    <w:lock w:val="sdtLocked"/>
                    <w:richText/>
                  </w:sdtPr>
                  <w:sdtContent>
                    <w:p>
                      <w:pPr>
                        <w:tabs>
                          <w:tab w:val="left" w:pos="0"/>
                        </w:tabs>
                        <w:suppressAutoHyphens/>
                        <w:ind w:right="-1" w:firstLine="567"/>
                        <w:jc w:val="both"/>
                      </w:pPr>
                      <w:sdt>
                        <w:sdtPr>
                          <w:alias w:val="Numeris"/>
                          <w:tag w:val="nr_3d62c011a6f94d29ba39a9bed88d6e37"/>
                          <w:lock w:val="sdtLocked"/>
                          <w:richText/>
                        </w:sdtPr>
                        <w:sdtContent>
                          <w:r>
                            <w:t>6.3</w:t>
                          </w:r>
                        </w:sdtContent>
                      </w:sdt>
                      <w:r>
                        <w:t>. duomenis apie pažeidimą (kas, kada, kokiu būdu ir kokį pažeidimą rengiasi daryti, daro ar padarė ir pan.);</w:t>
                      </w:r>
                    </w:p>
                  </w:sdtContent>
                </w:sdt>
                <w:sdt>
                  <w:sdtPr>
                    <w:alias w:val="6.4 pp."/>
                    <w:tag w:val="part_69936200830b42faac36b06523fa51fc"/>
                    <w:lock w:val="sdtLocked"/>
                    <w:richText/>
                  </w:sdtPr>
                  <w:sdtContent>
                    <w:p>
                      <w:pPr>
                        <w:tabs>
                          <w:tab w:val="left" w:pos="0"/>
                        </w:tabs>
                        <w:suppressAutoHyphens/>
                        <w:ind w:right="-1" w:firstLine="567"/>
                        <w:jc w:val="both"/>
                      </w:pPr>
                      <w:sdt>
                        <w:sdtPr>
                          <w:alias w:val="Numeris"/>
                          <w:tag w:val="nr_69936200830b42faac36b06523fa51fc"/>
                          <w:lock w:val="sdtLocked"/>
                          <w:richText/>
                        </w:sdtPr>
                        <w:sdtContent>
                          <w:r>
                            <w:t>6.4</w:t>
                          </w:r>
                        </w:sdtContent>
                      </w:sdt>
                      <w:r>
                        <w:t>. sužinojimo apie galimą pažeidimą datą ir aplinkybes;</w:t>
                      </w:r>
                    </w:p>
                  </w:sdtContent>
                </w:sdt>
                <w:sdt>
                  <w:sdtPr>
                    <w:alias w:val="6.5 pp."/>
                    <w:tag w:val="part_7784bcb60acf4144810ed628e5ed4538"/>
                    <w:lock w:val="sdtLocked"/>
                    <w:richText/>
                  </w:sdtPr>
                  <w:sdtContent>
                    <w:p>
                      <w:pPr>
                        <w:tabs>
                          <w:tab w:val="left" w:pos="0"/>
                        </w:tabs>
                        <w:suppressAutoHyphens/>
                        <w:ind w:right="-1" w:firstLine="567"/>
                        <w:jc w:val="both"/>
                      </w:pPr>
                      <w:sdt>
                        <w:sdtPr>
                          <w:alias w:val="Numeris"/>
                          <w:tag w:val="nr_7784bcb60acf4144810ed628e5ed4538"/>
                          <w:lock w:val="sdtLocked"/>
                          <w:richText/>
                        </w:sdtPr>
                        <w:sdtContent>
                          <w:r>
                            <w:t>6.5</w:t>
                          </w:r>
                        </w:sdtContent>
                      </w:sdt>
                      <w:r>
                        <w:t>. jei turi, bet kokius dokumentus ar informaciją, atskleidžiančią galimo pažeidimo požymius;</w:t>
                      </w:r>
                    </w:p>
                  </w:sdtContent>
                </w:sdt>
                <w:sdt>
                  <w:sdtPr>
                    <w:alias w:val="6.6 pp."/>
                    <w:tag w:val="part_552ea86469244d879c22e0b37c5b08f0"/>
                    <w:lock w:val="sdtLocked"/>
                    <w:richText/>
                  </w:sdtPr>
                  <w:sdtContent>
                    <w:p>
                      <w:pPr>
                        <w:tabs>
                          <w:tab w:val="left" w:pos="0"/>
                        </w:tabs>
                        <w:suppressAutoHyphens/>
                        <w:ind w:right="-1" w:firstLine="567"/>
                        <w:jc w:val="both"/>
                      </w:pPr>
                      <w:sdt>
                        <w:sdtPr>
                          <w:alias w:val="Numeris"/>
                          <w:tag w:val="nr_552ea86469244d879c22e0b37c5b08f0"/>
                          <w:lock w:val="sdtLocked"/>
                          <w:richText/>
                        </w:sdtPr>
                        <w:sdtContent>
                          <w:r>
                            <w:t>6.6</w:t>
                          </w:r>
                        </w:sdtContent>
                      </w:sdt>
                      <w:r>
                        <w:t>. ar apie pažeidimą jau yra kam nors pranešęs ir, jei pranešė, kam buvo pranešta, ar buvo gautas atsakymas;</w:t>
                      </w:r>
                    </w:p>
                  </w:sdtContent>
                </w:sdt>
                <w:sdt>
                  <w:sdtPr>
                    <w:alias w:val="6.7 pp."/>
                    <w:tag w:val="part_0f21c72c0bf540a2831887346ec836ec"/>
                    <w:lock w:val="sdtLocked"/>
                    <w:richText/>
                  </w:sdtPr>
                  <w:sdtContent>
                    <w:p>
                      <w:pPr>
                        <w:tabs>
                          <w:tab w:val="left" w:pos="0"/>
                        </w:tabs>
                        <w:suppressAutoHyphens/>
                        <w:ind w:right="-1" w:firstLine="567"/>
                        <w:jc w:val="both"/>
                      </w:pPr>
                      <w:sdt>
                        <w:sdtPr>
                          <w:alias w:val="Numeris"/>
                          <w:tag w:val="nr_0f21c72c0bf540a2831887346ec836ec"/>
                          <w:lock w:val="sdtLocked"/>
                          <w:richText/>
                        </w:sdtPr>
                        <w:sdtContent>
                          <w:r>
                            <w:t>6.7</w:t>
                          </w:r>
                        </w:sdtContent>
                      </w:sdt>
                      <w:r>
                        <w:t>. kad yra susipažinęs su teisinėmis pasekmėmis už melagingos informacijos teikimą;</w:t>
                      </w:r>
                    </w:p>
                  </w:sdtContent>
                </w:sdt>
                <w:sdt>
                  <w:sdtPr>
                    <w:alias w:val="6.8 pp."/>
                    <w:tag w:val="part_54ae358a6adc4b5fa08183ea45f2b683"/>
                    <w:lock w:val="sdtLocked"/>
                    <w:richText/>
                  </w:sdtPr>
                  <w:sdtContent>
                    <w:p>
                      <w:pPr>
                        <w:tabs>
                          <w:tab w:val="left" w:pos="0"/>
                        </w:tabs>
                        <w:suppressAutoHyphens/>
                        <w:ind w:right="-1" w:firstLine="567"/>
                        <w:jc w:val="both"/>
                      </w:pPr>
                      <w:sdt>
                        <w:sdtPr>
                          <w:alias w:val="Numeris"/>
                          <w:tag w:val="nr_54ae358a6adc4b5fa08183ea45f2b683"/>
                          <w:lock w:val="sdtLocked"/>
                          <w:richText/>
                        </w:sdtPr>
                        <w:sdtContent>
                          <w:r>
                            <w:t>6.8</w:t>
                          </w:r>
                        </w:sdtContent>
                      </w:sdt>
                      <w:r>
                        <w:t>. kad pranešimas teikiamas vadovaujantis Įstatymu.</w:t>
                      </w:r>
                    </w:p>
                  </w:sdtContent>
                </w:sdt>
              </w:sdtContent>
            </w:sdt>
            <w:sdt>
              <w:sdtPr>
                <w:alias w:val="7 p."/>
                <w:tag w:val="part_1cb1529a2ad44e188339aa92c63fdff5"/>
                <w:lock w:val="sdtLocked"/>
                <w:richText/>
              </w:sdtPr>
              <w:sdtContent>
                <w:p>
                  <w:pPr>
                    <w:tabs>
                      <w:tab w:val="left" w:pos="0"/>
                      <w:tab w:val="left" w:pos="993"/>
                    </w:tabs>
                    <w:ind w:right="-1" w:firstLine="567"/>
                    <w:jc w:val="both"/>
                    <w:rPr>
                      <w:color w:val="000000"/>
                      <w:szCs w:val="22"/>
                      <w:lang w:eastAsia="lt-LT"/>
                    </w:rPr>
                  </w:pPr>
                  <w:sdt>
                    <w:sdtPr>
                      <w:alias w:val="Numeris"/>
                      <w:tag w:val="nr_1cb1529a2ad44e188339aa92c63fdff5"/>
                      <w:lock w:val="sdtLocked"/>
                      <w:richText/>
                    </w:sdtPr>
                    <w:sdtContent>
                      <w:r>
                        <w:rPr>
                          <w:color w:val="000000"/>
                          <w:szCs w:val="22"/>
                          <w:lang w:eastAsia="lt-LT"/>
                        </w:rPr>
                        <w:t>7</w:t>
                      </w:r>
                    </w:sdtContent>
                  </w:sdt>
                  <w:r>
                    <w:rPr>
                      <w:color w:val="000000"/>
                      <w:szCs w:val="24"/>
                      <w:lang w:eastAsia="lt-LT"/>
                    </w:rPr>
                    <w:t xml:space="preserve">. Registruojami ir tiriami tik </w:t>
                  </w:r>
                  <w:r>
                    <w:rPr>
                      <w:color w:val="000000"/>
                      <w:szCs w:val="22"/>
                      <w:lang w:eastAsia="lt-LT"/>
                    </w:rPr>
                    <w:t xml:space="preserve">valstybine kalba ir įskaitomai parašyti bei pasirašyti pranešimai </w:t>
                  </w:r>
                  <w:r>
                    <w:rPr>
                      <w:color w:val="000000"/>
                      <w:szCs w:val="24"/>
                      <w:lang w:eastAsia="lt-LT"/>
                    </w:rPr>
                    <w:t xml:space="preserve"> apie pažeidimus</w:t>
                  </w:r>
                  <w:r>
                    <w:rPr>
                      <w:color w:val="000000"/>
                      <w:szCs w:val="22"/>
                      <w:lang w:eastAsia="lt-LT"/>
                    </w:rPr>
                    <w:t xml:space="preserve">. </w:t>
                  </w:r>
                </w:p>
              </w:sdtContent>
            </w:sdt>
            <w:sdt>
              <w:sdtPr>
                <w:alias w:val="8 p."/>
                <w:tag w:val="part_2618ef14fb0042a1b371533ed302b991"/>
                <w:lock w:val="sdtLocked"/>
                <w:richText/>
              </w:sdtPr>
              <w:sdtContent>
                <w:p>
                  <w:pPr>
                    <w:tabs>
                      <w:tab w:val="left" w:pos="0"/>
                      <w:tab w:val="left" w:pos="993"/>
                    </w:tabs>
                    <w:ind w:right="-1" w:firstLine="567"/>
                    <w:jc w:val="both"/>
                    <w:rPr>
                      <w:color w:val="000000"/>
                      <w:szCs w:val="22"/>
                      <w:lang w:eastAsia="lt-LT"/>
                    </w:rPr>
                  </w:pPr>
                  <w:sdt>
                    <w:sdtPr>
                      <w:alias w:val="Numeris"/>
                      <w:tag w:val="nr_2618ef14fb0042a1b371533ed302b991"/>
                      <w:lock w:val="sdtLocked"/>
                      <w:richText/>
                    </w:sdtPr>
                    <w:sdtContent>
                      <w:r>
                        <w:rPr>
                          <w:color w:val="000000"/>
                          <w:szCs w:val="22"/>
                          <w:lang w:eastAsia="lt-LT"/>
                        </w:rPr>
                        <w:t>8</w:t>
                      </w:r>
                    </w:sdtContent>
                  </w:sdt>
                  <w:r>
                    <w:rPr>
                      <w:color w:val="000000"/>
                      <w:szCs w:val="22"/>
                      <w:lang w:eastAsia="lt-LT"/>
                    </w:rPr>
                    <w:t>. Esant galimybei, informaciją apie pažeidimą teikiantis asmuo pateikia duomenis apie pažeidimo liudininkus, taip pat bet kokius turimus dokumentus, duomenis ar informaciją, patvirtinančią informacijoje apie pažeidimą nurodytas aplinkybes ir atskleidžiančią galimo pažeidimo požymius, bei informaciją apie galimo pažeidėjo motyvus.</w:t>
                  </w:r>
                </w:p>
                <w:p>
                  <w:pPr>
                    <w:tabs>
                      <w:tab w:val="left" w:pos="0"/>
                      <w:tab w:val="left" w:pos="993"/>
                    </w:tabs>
                    <w:ind w:right="-1" w:firstLine="567"/>
                    <w:jc w:val="both"/>
                    <w:rPr>
                      <w:color w:val="000000"/>
                      <w:szCs w:val="22"/>
                      <w:lang w:eastAsia="lt-LT"/>
                    </w:rPr>
                  </w:pPr>
                </w:p>
              </w:sdtContent>
            </w:sdt>
          </w:sdtContent>
        </w:sdt>
        <w:sdt>
          <w:sdtPr>
            <w:alias w:val="skyrius"/>
            <w:tag w:val="part_61a699f5dcf74d858f964b93a0028476"/>
            <w:lock w:val="sdtLocked"/>
            <w:richText/>
          </w:sdtPr>
          <w:sdtContent>
            <w:p>
              <w:pPr>
                <w:tabs>
                  <w:tab w:val="left" w:pos="0"/>
                </w:tabs>
                <w:suppressAutoHyphens/>
                <w:ind w:right="-1"/>
                <w:jc w:val="center"/>
              </w:pPr>
              <w:sdt>
                <w:sdtPr>
                  <w:alias w:val="Numeris"/>
                  <w:tag w:val="nr_61a699f5dcf74d858f964b93a0028476"/>
                  <w:lock w:val="sdtLocked"/>
                  <w:richText/>
                </w:sdtPr>
                <w:sdtContent>
                  <w:r>
                    <w:rPr>
                      <w:b/>
                      <w:bCs/>
                      <w:caps/>
                      <w:szCs w:val="24"/>
                      <w:lang w:eastAsia="zh-CN"/>
                    </w:rPr>
                    <w:t>III</w:t>
                  </w:r>
                </w:sdtContent>
              </w:sdt>
              <w:r>
                <w:rPr>
                  <w:b/>
                  <w:bCs/>
                  <w:caps/>
                  <w:szCs w:val="24"/>
                  <w:lang w:eastAsia="zh-CN"/>
                </w:rPr>
                <w:t xml:space="preserve"> SKYRIUS</w:t>
              </w:r>
            </w:p>
            <w:p>
              <w:pPr>
                <w:tabs>
                  <w:tab w:val="left" w:pos="0"/>
                  <w:tab w:val="left" w:pos="993"/>
                </w:tabs>
                <w:ind w:right="-1"/>
                <w:jc w:val="center"/>
                <w:rPr>
                  <w:b/>
                  <w:color w:val="000000"/>
                  <w:szCs w:val="22"/>
                  <w:lang w:eastAsia="lt-LT"/>
                </w:rPr>
              </w:pPr>
              <w:sdt>
                <w:sdtPr>
                  <w:alias w:val="Pavadinimas"/>
                  <w:tag w:val="title_61a699f5dcf74d858f964b93a0028476"/>
                  <w:lock w:val="sdtLocked"/>
                  <w:richText/>
                </w:sdtPr>
                <w:sdtContent>
                  <w:r>
                    <w:rPr>
                      <w:b/>
                      <w:color w:val="000000"/>
                      <w:szCs w:val="22"/>
                      <w:lang w:eastAsia="lt-LT"/>
                    </w:rPr>
                    <w:t>INFORMACIJOS APIE PAŽEIDIMUS PRIĖMIMAS IR REGISTRAVIMAS</w:t>
                  </w:r>
                </w:sdtContent>
              </w:sdt>
            </w:p>
            <w:p>
              <w:pPr>
                <w:tabs>
                  <w:tab w:val="left" w:pos="0"/>
                  <w:tab w:val="left" w:pos="993"/>
                </w:tabs>
                <w:ind w:right="-1" w:firstLine="567"/>
                <w:jc w:val="both"/>
                <w:rPr>
                  <w:color w:val="000000"/>
                  <w:szCs w:val="22"/>
                  <w:lang w:eastAsia="lt-LT"/>
                </w:rPr>
              </w:pPr>
            </w:p>
            <w:p>
              <w:pPr>
                <w:tabs>
                  <w:tab w:val="left" w:pos="0"/>
                </w:tabs>
                <w:ind w:right="-1" w:firstLine="567"/>
                <w:rPr>
                  <w:sz w:val="2"/>
                  <w:szCs w:val="2"/>
                </w:rPr>
              </w:pPr>
            </w:p>
            <w:sdt>
              <w:sdtPr>
                <w:alias w:val="9 p."/>
                <w:tag w:val="part_c7aee759d32549ed83c632b03ff4ba92"/>
                <w:lock w:val="sdtLocked"/>
                <w:richText/>
              </w:sdtPr>
              <w:sdtContent>
                <w:p>
                  <w:pPr>
                    <w:tabs>
                      <w:tab w:val="left" w:pos="0"/>
                      <w:tab w:val="left" w:pos="993"/>
                    </w:tabs>
                    <w:ind w:right="-1" w:firstLine="567"/>
                    <w:jc w:val="both"/>
                    <w:rPr>
                      <w:b/>
                      <w:color w:val="000000"/>
                      <w:szCs w:val="22"/>
                      <w:lang w:eastAsia="lt-LT"/>
                    </w:rPr>
                  </w:pPr>
                  <w:sdt>
                    <w:sdtPr>
                      <w:alias w:val="Numeris"/>
                      <w:tag w:val="nr_c7aee759d32549ed83c632b03ff4ba92"/>
                      <w:lock w:val="sdtLocked"/>
                      <w:richText/>
                    </w:sdtPr>
                    <w:sdtContent>
                      <w:r>
                        <w:rPr>
                          <w:color w:val="000000"/>
                          <w:szCs w:val="24"/>
                          <w:lang w:eastAsia="lt-LT"/>
                        </w:rPr>
                        <w:t>9</w:t>
                      </w:r>
                    </w:sdtContent>
                  </w:sdt>
                  <w:r>
                    <w:rPr>
                      <w:color w:val="000000"/>
                      <w:szCs w:val="24"/>
                      <w:lang w:eastAsia="lt-LT"/>
                    </w:rPr>
                    <w:t>. </w:t>
                  </w:r>
                  <w:r>
                    <w:rPr>
                      <w:szCs w:val="22"/>
                      <w:lang w:eastAsia="lt-LT"/>
                    </w:rPr>
                    <w:t>Pranešimus apie pažeidimus priima kompetentingas subjektas.</w:t>
                  </w:r>
                  <w:r>
                    <w:rPr>
                      <w:color w:val="000000"/>
                      <w:szCs w:val="22"/>
                      <w:lang w:eastAsia="lt-LT"/>
                    </w:rPr>
                    <w:t xml:space="preserve"> Pranešimas registruojamas </w:t>
                  </w:r>
                  <w:r>
                    <w:rPr>
                      <w:szCs w:val="24"/>
                    </w:rPr>
                    <w:t xml:space="preserve">dokumentų valdymo sistemoje (toliau – DVS). </w:t>
                  </w:r>
                  <w:r>
                    <w:t xml:space="preserve">Gautą informaciją, susijusią su pažeidimu, kompetentingas subjektas darbuotojui, atsakingam už dokumentų registravimą, pateikia užkoduotą. Darbuotojas, atsakingas už dokumentų registravimą, užregistruoja šį dokumentą ir priskiria jį kompetentingam subjektui. DVS saugomi </w:t>
                  </w:r>
                  <w:r>
                    <w:rPr>
                      <w:color w:val="000000"/>
                      <w:szCs w:val="22"/>
                      <w:lang w:eastAsia="lt-LT"/>
                    </w:rPr>
                    <w:t>nuskenuoti tik užkoduoti dokumentai, jų kodą saugo kompetentingas subjektas.</w:t>
                  </w:r>
                  <w:r>
                    <w:rPr>
                      <w:b/>
                      <w:color w:val="000000"/>
                      <w:szCs w:val="22"/>
                      <w:lang w:eastAsia="lt-LT"/>
                    </w:rPr>
                    <w:t xml:space="preserve"> </w:t>
                  </w:r>
                  <w:r>
                    <w:rPr>
                      <w:b/>
                      <w:color w:val="000000"/>
                      <w:sz w:val="20"/>
                      <w:szCs w:val="22"/>
                      <w:lang w:eastAsia="lt-LT"/>
                    </w:rPr>
                    <w:t xml:space="preserve"> </w:t>
                  </w:r>
                </w:p>
                <w:p>
                  <w:pPr>
                    <w:tabs>
                      <w:tab w:val="left" w:pos="0"/>
                    </w:tabs>
                    <w:ind w:right="-1" w:firstLine="567"/>
                    <w:rPr>
                      <w:sz w:val="2"/>
                      <w:szCs w:val="2"/>
                    </w:rPr>
                  </w:pPr>
                </w:p>
              </w:sdtContent>
            </w:sdt>
            <w:sdt>
              <w:sdtPr>
                <w:alias w:val="10 p."/>
                <w:tag w:val="part_e40ed161f89745269ff1841c7d774771"/>
                <w:lock w:val="sdtLocked"/>
                <w:richText/>
              </w:sdtPr>
              <w:sdtContent>
                <w:p>
                  <w:pPr>
                    <w:tabs>
                      <w:tab w:val="left" w:pos="0"/>
                      <w:tab w:val="left" w:pos="1134"/>
                    </w:tabs>
                    <w:ind w:right="-1" w:firstLine="567"/>
                    <w:jc w:val="both"/>
                    <w:rPr>
                      <w:color w:val="000000"/>
                      <w:szCs w:val="22"/>
                      <w:u w:val="single"/>
                      <w:lang w:eastAsia="lt-LT"/>
                    </w:rPr>
                  </w:pPr>
                  <w:sdt>
                    <w:sdtPr>
                      <w:alias w:val="Numeris"/>
                      <w:tag w:val="nr_e40ed161f89745269ff1841c7d774771"/>
                      <w:lock w:val="sdtLocked"/>
                      <w:richText/>
                    </w:sdtPr>
                    <w:sdtContent>
                      <w:r>
                        <w:rPr>
                          <w:color w:val="000000"/>
                          <w:szCs w:val="24"/>
                          <w:lang w:eastAsia="lt-LT"/>
                        </w:rPr>
                        <w:t>10</w:t>
                      </w:r>
                    </w:sdtContent>
                  </w:sdt>
                  <w:r>
                    <w:rPr>
                      <w:color w:val="000000"/>
                      <w:szCs w:val="24"/>
                      <w:lang w:eastAsia="lt-LT"/>
                    </w:rPr>
                    <w:t>.</w:t>
                  </w:r>
                  <w:r>
                    <w:t> Jei</w:t>
                  </w:r>
                  <w:r>
                    <w:rPr>
                      <w:color w:val="000000"/>
                      <w:szCs w:val="22"/>
                      <w:lang w:eastAsia="lt-LT"/>
                    </w:rPr>
                    <w:t xml:space="preserve"> pranešimas apie pažeidimą Centre buvo gautas kitu būdu, nei nurodyta Aprašo 5 punkte, jis neregistruojamas ir nedelsiant, bet ne vėliau kaip kitą darbo dieną nuo šio pranešimo gavimo dienos, persiunčiamas Aprašo 5.1 papunktyje nurodytu elektroninio pašto adresu (jeigu pranešimas buvo gautas elektroniniu paštu) arba užklijuotame voke perduodamas kompetentingam subjektui (jeigu pranešimas buvo gautas raštu). Kitu elektroninio pašto adresu, negu nurodyta Aprašo 5.1 papunktyje, gauta ir persiųsta arba kompetentingam subjektui perduota informacija apie pažeidimą turi būti nedelsiant ištrinta.</w:t>
                  </w:r>
                  <w:r>
                    <w:rPr>
                      <w:color w:val="000000"/>
                      <w:sz w:val="20"/>
                      <w:szCs w:val="22"/>
                      <w:u w:val="single"/>
                      <w:lang w:eastAsia="lt-LT"/>
                    </w:rPr>
                    <w:t xml:space="preserve"> </w:t>
                  </w:r>
                </w:p>
                <w:p>
                  <w:pPr>
                    <w:tabs>
                      <w:tab w:val="left" w:pos="0"/>
                    </w:tabs>
                    <w:ind w:right="-1" w:firstLine="567"/>
                    <w:rPr>
                      <w:sz w:val="2"/>
                      <w:szCs w:val="2"/>
                    </w:rPr>
                  </w:pPr>
                </w:p>
              </w:sdtContent>
            </w:sdt>
            <w:sdt>
              <w:sdtPr>
                <w:alias w:val="11 p."/>
                <w:tag w:val="part_fc7a83793ecf436cbcf80ee9c5512c63"/>
                <w:lock w:val="sdtLocked"/>
                <w:richText/>
              </w:sdtPr>
              <w:sdtContent>
                <w:p>
                  <w:pPr>
                    <w:tabs>
                      <w:tab w:val="left" w:pos="0"/>
                    </w:tabs>
                    <w:ind w:right="-1" w:firstLine="567"/>
                    <w:jc w:val="both"/>
                    <w:rPr>
                      <w:color w:val="000000"/>
                      <w:szCs w:val="22"/>
                      <w:lang w:eastAsia="lt-LT"/>
                    </w:rPr>
                  </w:pPr>
                  <w:sdt>
                    <w:sdtPr>
                      <w:alias w:val="Numeris"/>
                      <w:tag w:val="nr_fc7a83793ecf436cbcf80ee9c5512c63"/>
                      <w:lock w:val="sdtLocked"/>
                      <w:richText/>
                    </w:sdtPr>
                    <w:sdtContent>
                      <w:r>
                        <w:rPr>
                          <w:color w:val="000000"/>
                          <w:szCs w:val="24"/>
                          <w:lang w:eastAsia="lt-LT"/>
                        </w:rPr>
                        <w:t>11</w:t>
                      </w:r>
                    </w:sdtContent>
                  </w:sdt>
                  <w:r>
                    <w:rPr>
                      <w:color w:val="000000"/>
                      <w:szCs w:val="24"/>
                      <w:lang w:eastAsia="lt-LT"/>
                    </w:rPr>
                    <w:t>. </w:t>
                  </w:r>
                  <w:r>
                    <w:rPr>
                      <w:color w:val="000000"/>
                      <w:szCs w:val="22"/>
                      <w:lang w:eastAsia="lt-LT"/>
                    </w:rPr>
                    <w:t xml:space="preserve">Jeigu Centre užregistravus asmens prašymą, pareiškimą ar skundą vėliau paaiškėja, kad jis atitinka Aprašo 6 punkto reikalavimus, apie tai nedelsiant, bet ne vėliau kaip kitą darbo dieną nuo dokumentų gavimo dienos, informuojamas kompetentingas subjektas. Centre užregistruotas prašymas, pareiškimas ar skundas, atitinkantis Aprašo 6 punkte nurodytus reikalavimus, perduodamas kompetentingam subjektui, nedelsiant, bet ne vėliau kaip kitą darbo dieną nuo dokumentų perdavimo dienos, pašalinant prašymo, pareiškimo ar skundo ir jį pateikusio asmens duomenis iš DVS, žurnalų ir kitų laikmenų. </w:t>
                  </w:r>
                </w:p>
                <w:p>
                  <w:pPr>
                    <w:tabs>
                      <w:tab w:val="left" w:pos="0"/>
                    </w:tabs>
                    <w:ind w:right="-1" w:firstLine="567"/>
                    <w:jc w:val="both"/>
                    <w:rPr>
                      <w:sz w:val="2"/>
                      <w:szCs w:val="2"/>
                    </w:rPr>
                  </w:pPr>
                </w:p>
                <w:p>
                  <w:pPr>
                    <w:tabs>
                      <w:tab w:val="left" w:pos="0"/>
                    </w:tabs>
                    <w:ind w:right="-1" w:firstLine="567"/>
                    <w:rPr>
                      <w:sz w:val="2"/>
                      <w:szCs w:val="2"/>
                    </w:rPr>
                  </w:pPr>
                </w:p>
              </w:sdtContent>
            </w:sdt>
            <w:sdt>
              <w:sdtPr>
                <w:alias w:val="12 p."/>
                <w:tag w:val="part_339d64173c0149158d1f0ddcce902b19"/>
                <w:lock w:val="sdtLocked"/>
                <w:richText/>
              </w:sdtPr>
              <w:sdtContent>
                <w:p>
                  <w:pPr>
                    <w:tabs>
                      <w:tab w:val="left" w:pos="0"/>
                    </w:tabs>
                    <w:ind w:right="-1" w:firstLine="567"/>
                    <w:jc w:val="both"/>
                    <w:rPr>
                      <w:color w:val="000000"/>
                      <w:szCs w:val="22"/>
                      <w:lang w:eastAsia="lt-LT"/>
                    </w:rPr>
                  </w:pPr>
                  <w:sdt>
                    <w:sdtPr>
                      <w:alias w:val="Numeris"/>
                      <w:tag w:val="nr_339d64173c0149158d1f0ddcce902b19"/>
                      <w:lock w:val="sdtLocked"/>
                      <w:richText/>
                    </w:sdtPr>
                    <w:sdtContent>
                      <w:r>
                        <w:rPr>
                          <w:color w:val="000000"/>
                          <w:szCs w:val="24"/>
                          <w:lang w:eastAsia="lt-LT"/>
                        </w:rPr>
                        <w:t>12</w:t>
                      </w:r>
                    </w:sdtContent>
                  </w:sdt>
                  <w:r>
                    <w:rPr>
                      <w:color w:val="000000"/>
                      <w:szCs w:val="24"/>
                      <w:lang w:eastAsia="lt-LT"/>
                    </w:rPr>
                    <w:t>. </w:t>
                  </w:r>
                  <w:r>
                    <w:rPr>
                      <w:color w:val="000000"/>
                      <w:szCs w:val="22"/>
                      <w:lang w:eastAsia="lt-LT"/>
                    </w:rPr>
                    <w:t>Valstybės ar savivaldybės institucijos susirašinėja dėl nustatytų pažeidimų Centre ar pranešimų tyrimų tik su kompetentingu subjektu, pateikdamos informaciją elektroninio pašto adresu pranesk@nvsc.lt arba siųsdamos pranešimą paštu Nacionaliniam visuomenės sveikatos centrui prie Sveikatos apsaugos ministerijos adresu Kalvarijų g. 153, LT-08352, Vilnius. Po adresato pavadinimu turi būti dedama žyma „Kompetentingam subjektui asmeniškai“.</w:t>
                  </w:r>
                  <w:r>
                    <w:rPr>
                      <w:color w:val="000000"/>
                      <w:sz w:val="20"/>
                      <w:szCs w:val="22"/>
                      <w:lang w:eastAsia="lt-LT"/>
                    </w:rPr>
                    <w:t xml:space="preserve"> </w:t>
                  </w:r>
                </w:p>
                <w:p>
                  <w:pPr>
                    <w:tabs>
                      <w:tab w:val="left" w:pos="0"/>
                    </w:tabs>
                    <w:ind w:right="-1" w:firstLine="567"/>
                    <w:rPr>
                      <w:sz w:val="2"/>
                      <w:szCs w:val="2"/>
                    </w:rPr>
                  </w:pPr>
                </w:p>
              </w:sdtContent>
            </w:sdt>
            <w:sdt>
              <w:sdtPr>
                <w:alias w:val="13 p."/>
                <w:tag w:val="part_42b06534c02040a797278f542629dc72"/>
                <w:lock w:val="sdtLocked"/>
                <w:richText/>
              </w:sdtPr>
              <w:sdtContent>
                <w:p>
                  <w:pPr>
                    <w:tabs>
                      <w:tab w:val="left" w:pos="0"/>
                    </w:tabs>
                    <w:ind w:right="-1" w:firstLine="567"/>
                    <w:jc w:val="both"/>
                    <w:rPr>
                      <w:color w:val="000000"/>
                      <w:szCs w:val="22"/>
                      <w:lang w:eastAsia="lt-LT"/>
                    </w:rPr>
                  </w:pPr>
                  <w:sdt>
                    <w:sdtPr>
                      <w:alias w:val="Numeris"/>
                      <w:tag w:val="nr_42b06534c02040a797278f542629dc72"/>
                      <w:lock w:val="sdtLocked"/>
                      <w:richText/>
                    </w:sdtPr>
                    <w:sdtContent>
                      <w:r>
                        <w:rPr>
                          <w:color w:val="000000"/>
                          <w:szCs w:val="24"/>
                          <w:lang w:eastAsia="lt-LT"/>
                        </w:rPr>
                        <w:t>13</w:t>
                      </w:r>
                    </w:sdtContent>
                  </w:sdt>
                  <w:r>
                    <w:rPr>
                      <w:color w:val="000000"/>
                      <w:szCs w:val="24"/>
                      <w:lang w:eastAsia="lt-LT"/>
                    </w:rPr>
                    <w:t>. </w:t>
                  </w:r>
                  <w:r>
                    <w:rPr>
                      <w:color w:val="000000"/>
                      <w:szCs w:val="22"/>
                      <w:lang w:eastAsia="lt-LT"/>
                    </w:rPr>
                    <w:t>Aprašo 5.1 papunktyje nurodytu elektroninio pašto adresu gauta ir išsiųsta informacija saugoma 3 mėnesius nuo jos išsiuntimo ar gavimo dienos. Pasibaigus šiam terminui, informacija ištrinama.</w:t>
                  </w:r>
                  <w:r>
                    <w:rPr>
                      <w:color w:val="000000"/>
                      <w:sz w:val="20"/>
                      <w:szCs w:val="22"/>
                      <w:lang w:eastAsia="lt-LT"/>
                    </w:rPr>
                    <w:t xml:space="preserve">  </w:t>
                  </w:r>
                </w:p>
              </w:sdtContent>
            </w:sdt>
            <w:sdt>
              <w:sdtPr>
                <w:alias w:val="14 p."/>
                <w:tag w:val="part_975775aa9c1e4569a91d96ec8ce427ad"/>
                <w:lock w:val="sdtLocked"/>
                <w:richText/>
              </w:sdtPr>
              <w:sdtContent>
                <w:p>
                  <w:pPr>
                    <w:tabs>
                      <w:tab w:val="left" w:pos="0"/>
                    </w:tabs>
                    <w:suppressAutoHyphens/>
                    <w:ind w:right="-1" w:firstLine="567"/>
                    <w:jc w:val="both"/>
                  </w:pPr>
                  <w:sdt>
                    <w:sdtPr>
                      <w:alias w:val="Numeris"/>
                      <w:tag w:val="nr_975775aa9c1e4569a91d96ec8ce427ad"/>
                      <w:lock w:val="sdtLocked"/>
                      <w:richText/>
                    </w:sdtPr>
                    <w:sdtContent>
                      <w:r>
                        <w:rPr>
                          <w:color w:val="000000"/>
                          <w:szCs w:val="22"/>
                          <w:lang w:eastAsia="lt-LT"/>
                        </w:rPr>
                        <w:t>14</w:t>
                      </w:r>
                    </w:sdtContent>
                  </w:sdt>
                  <w:r>
                    <w:rPr>
                      <w:color w:val="000000"/>
                      <w:szCs w:val="22"/>
                      <w:lang w:eastAsia="lt-LT"/>
                    </w:rPr>
                    <w:t xml:space="preserve">. Kompetentingas subjektas, vidiniu informacijos apie pažeidimus teikimo kanalu gavęs informaciją apie pažeidimą, </w:t>
                  </w:r>
                  <w:r>
                    <w:t>nedelsdamas, bet</w:t>
                  </w:r>
                  <w:r>
                    <w:rPr>
                      <w:b/>
                      <w:bCs/>
                    </w:rPr>
                    <w:t xml:space="preserve"> </w:t>
                  </w:r>
                  <w:r>
                    <w:t>ne vėliau kaip per 2</w:t>
                  </w:r>
                  <w:r>
                    <w:rPr>
                      <w:b/>
                      <w:bCs/>
                    </w:rPr>
                    <w:t xml:space="preserve"> </w:t>
                  </w:r>
                  <w:r>
                    <w:t xml:space="preserve">darbo dienas nuo informacijos apie </w:t>
                  </w:r>
                  <w:r>
                    <w:rPr>
                      <w:bCs/>
                      <w:szCs w:val="24"/>
                    </w:rPr>
                    <w:t xml:space="preserve">pažeidimą </w:t>
                  </w:r>
                  <w:r>
                    <w:t xml:space="preserve">gavimo dienos, turi pranešti </w:t>
                  </w:r>
                  <w:r>
                    <w:rPr>
                      <w:szCs w:val="24"/>
                    </w:rPr>
                    <w:t>informaciją apie pažeidimą pateikusiam</w:t>
                  </w:r>
                  <w:r>
                    <w:t xml:space="preserve"> asmeniui, kad jo pateikta informacija buvo </w:t>
                  </w:r>
                  <w:r>
                    <w:rPr>
                      <w:bCs/>
                    </w:rPr>
                    <w:t xml:space="preserve">gauta.  Informaciją apie pažeidimą pateikęs asmuo nėra informuojamas apie pateiktos informacijos gavimą, jei jis išreiškė valią jo neinformuoti apie informacijos apie pažeidimą gavimą ar tokios informacijos gavimo patvirtinimas sukeltų pavojų </w:t>
                  </w:r>
                  <w:r>
                    <w:rPr>
                      <w:szCs w:val="24"/>
                    </w:rPr>
                    <w:t xml:space="preserve">jo </w:t>
                  </w:r>
                  <w:r>
                    <w:t xml:space="preserve">konfidencialumui. </w:t>
                  </w:r>
                </w:p>
                <w:p>
                  <w:pPr>
                    <w:tabs>
                      <w:tab w:val="left" w:pos="0"/>
                    </w:tabs>
                    <w:ind w:right="-1" w:firstLine="567"/>
                    <w:jc w:val="both"/>
                    <w:rPr>
                      <w:color w:val="000000"/>
                      <w:szCs w:val="22"/>
                      <w:lang w:eastAsia="lt-LT"/>
                    </w:rPr>
                  </w:pPr>
                </w:p>
                <w:p>
                  <w:pPr>
                    <w:tabs>
                      <w:tab w:val="left" w:pos="0"/>
                    </w:tabs>
                    <w:ind w:right="-1" w:firstLine="567"/>
                    <w:rPr>
                      <w:sz w:val="2"/>
                      <w:szCs w:val="2"/>
                    </w:rPr>
                  </w:pPr>
                </w:p>
              </w:sdtContent>
            </w:sdt>
          </w:sdtContent>
        </w:sdt>
        <w:sdt>
          <w:sdtPr>
            <w:alias w:val="skyrius"/>
            <w:tag w:val="part_070c1ea466f643f98c64165dafde0c5e"/>
            <w:lock w:val="sdtLocked"/>
            <w:richText/>
          </w:sdtPr>
          <w:sdtContent>
            <w:p>
              <w:pPr>
                <w:tabs>
                  <w:tab w:val="left" w:pos="0"/>
                </w:tabs>
                <w:suppressAutoHyphens/>
                <w:ind w:right="-1"/>
                <w:jc w:val="center"/>
              </w:pPr>
              <w:sdt>
                <w:sdtPr>
                  <w:alias w:val="Numeris"/>
                  <w:tag w:val="nr_070c1ea466f643f98c64165dafde0c5e"/>
                  <w:lock w:val="sdtLocked"/>
                  <w:richText/>
                </w:sdtPr>
                <w:sdtContent>
                  <w:r>
                    <w:rPr>
                      <w:b/>
                      <w:bCs/>
                      <w:caps/>
                      <w:szCs w:val="24"/>
                      <w:lang w:eastAsia="zh-CN"/>
                    </w:rPr>
                    <w:t>IV</w:t>
                  </w:r>
                </w:sdtContent>
              </w:sdt>
              <w:r>
                <w:rPr>
                  <w:b/>
                  <w:bCs/>
                  <w:caps/>
                  <w:szCs w:val="24"/>
                  <w:lang w:eastAsia="zh-CN"/>
                </w:rPr>
                <w:t xml:space="preserve"> SKYRIUS</w:t>
              </w:r>
            </w:p>
            <w:p>
              <w:pPr>
                <w:keepNext/>
                <w:keepLines/>
                <w:tabs>
                  <w:tab w:val="left" w:pos="0"/>
                </w:tabs>
                <w:ind w:left="12" w:right="-1"/>
                <w:jc w:val="center"/>
                <w:rPr>
                  <w:color w:val="000000"/>
                  <w:sz w:val="20"/>
                  <w:szCs w:val="22"/>
                  <w:lang w:eastAsia="lt-LT"/>
                </w:rPr>
              </w:pPr>
              <w:sdt>
                <w:sdtPr>
                  <w:alias w:val="Pavadinimas"/>
                  <w:tag w:val="title_070c1ea466f643f98c64165dafde0c5e"/>
                  <w:lock w:val="sdtLocked"/>
                  <w:richText/>
                </w:sdtPr>
                <w:sdtContent>
                  <w:r>
                    <w:rPr>
                      <w:b/>
                      <w:color w:val="000000"/>
                      <w:szCs w:val="22"/>
                      <w:lang w:eastAsia="lt-LT"/>
                    </w:rPr>
                    <w:t>INFORMACIJOS APIE PAŽEIDIMĄ VERTINIMAS, TYRIMAS IR SPRENDIMŲ PRIĖMIMAS</w:t>
                  </w:r>
                  <w:r>
                    <w:rPr>
                      <w:color w:val="000000"/>
                      <w:sz w:val="20"/>
                      <w:szCs w:val="22"/>
                      <w:lang w:eastAsia="lt-LT"/>
                    </w:rPr>
                    <w:t xml:space="preserve"> </w:t>
                  </w:r>
                </w:sdtContent>
              </w:sdt>
            </w:p>
            <w:p>
              <w:pPr>
                <w:keepNext/>
                <w:keepLines/>
                <w:tabs>
                  <w:tab w:val="left" w:pos="0"/>
                </w:tabs>
                <w:ind w:right="-1" w:firstLine="567"/>
                <w:rPr>
                  <w:b/>
                  <w:color w:val="000000"/>
                  <w:szCs w:val="22"/>
                  <w:lang w:eastAsia="lt-LT"/>
                </w:rPr>
              </w:pPr>
            </w:p>
            <w:p>
              <w:pPr>
                <w:tabs>
                  <w:tab w:val="left" w:pos="0"/>
                </w:tabs>
                <w:ind w:right="-1" w:firstLine="567"/>
                <w:jc w:val="both"/>
                <w:rPr>
                  <w:color w:val="000000"/>
                  <w:szCs w:val="24"/>
                  <w:lang w:eastAsia="lt-LT"/>
                </w:rPr>
              </w:pPr>
            </w:p>
            <w:sdt>
              <w:sdtPr>
                <w:alias w:val="15 p."/>
                <w:tag w:val="part_6cbb8888bca84c8983803a990dbcbb4c"/>
                <w:lock w:val="sdtLocked"/>
                <w:richText/>
              </w:sdtPr>
              <w:sdtContent>
                <w:p>
                  <w:pPr>
                    <w:tabs>
                      <w:tab w:val="left" w:pos="0"/>
                    </w:tabs>
                    <w:ind w:right="-1" w:firstLine="567"/>
                    <w:jc w:val="both"/>
                    <w:rPr>
                      <w:color w:val="000000"/>
                      <w:szCs w:val="24"/>
                      <w:lang w:eastAsia="lt-LT"/>
                    </w:rPr>
                  </w:pPr>
                  <w:sdt>
                    <w:sdtPr>
                      <w:alias w:val="Numeris"/>
                      <w:tag w:val="nr_6cbb8888bca84c8983803a990dbcbb4c"/>
                      <w:lock w:val="sdtLocked"/>
                      <w:richText/>
                    </w:sdtPr>
                    <w:sdtContent>
                      <w:r>
                        <w:t>15</w:t>
                      </w:r>
                    </w:sdtContent>
                  </w:sdt>
                  <w:r>
                    <w:t>. Kompetentingas subjektas, siekdamas įvertinti, ar informacija apie pažeidimą atitinka Įstatymo nuostatas, dėl informacijos, reikalingos pažeidimui įvertinti, pateikimo gali kreiptis į bet kurį Centro darbuotoją, kuris privalo nedelsdamas, bet ne vėliau kaip per kompetentingo subjekto nurodytą terminą, pateikti jam šią prašomą informaciją.</w:t>
                  </w:r>
                </w:p>
              </w:sdtContent>
            </w:sdt>
            <w:sdt>
              <w:sdtPr>
                <w:alias w:val="16 p."/>
                <w:tag w:val="part_48a8d1be39d643958e8f6228f0113ed5"/>
                <w:lock w:val="sdtLocked"/>
                <w:richText/>
              </w:sdtPr>
              <w:sdtContent>
                <w:p>
                  <w:pPr>
                    <w:tabs>
                      <w:tab w:val="left" w:pos="0"/>
                    </w:tabs>
                    <w:ind w:right="-1" w:firstLine="567"/>
                    <w:jc w:val="both"/>
                    <w:rPr>
                      <w:rFonts w:ascii="Arial" w:hAnsi="Arial" w:cs="Arial"/>
                      <w:color w:val="000000"/>
                      <w:sz w:val="22"/>
                      <w:szCs w:val="22"/>
                    </w:rPr>
                  </w:pPr>
                  <w:sdt>
                    <w:sdtPr>
                      <w:alias w:val="Numeris"/>
                      <w:tag w:val="nr_48a8d1be39d643958e8f6228f0113ed5"/>
                      <w:lock w:val="sdtLocked"/>
                      <w:richText/>
                    </w:sdtPr>
                    <w:sdtContent>
                      <w:r>
                        <w:rPr>
                          <w:color w:val="000000"/>
                          <w:szCs w:val="24"/>
                          <w:lang w:eastAsia="lt-LT"/>
                        </w:rPr>
                        <w:t>16</w:t>
                      </w:r>
                    </w:sdtContent>
                  </w:sdt>
                  <w:r>
                    <w:rPr>
                      <w:color w:val="000000"/>
                      <w:szCs w:val="24"/>
                      <w:lang w:eastAsia="lt-LT"/>
                    </w:rPr>
                    <w:t>. </w:t>
                  </w:r>
                  <w:r>
                    <w:rPr>
                      <w:color w:val="000000"/>
                      <w:szCs w:val="22"/>
                      <w:lang w:eastAsia="lt-LT"/>
                    </w:rPr>
                    <w:t xml:space="preserve">Kompetentingas subjektas, vidiniu informacijos apie pažeidimus teikimo kanalu gavęs asmens pateiktą ir užregistruotą pranešimą, ne vėliau kaip per 2 darbo dienas nuo pranešimo gavimo dienos įvertina </w:t>
                  </w:r>
                  <w:r>
                    <w:rPr>
                      <w:color w:val="000000"/>
                      <w:szCs w:val="24"/>
                      <w:lang w:eastAsia="lt-LT"/>
                    </w:rPr>
                    <w:t>asmens pateiktos informacijos apie pažeidimą atitiktį Įstatymo ir Aprašo 6 punkte nustatytiems reikalavimams ir priima vieną šių sprendimų:</w:t>
                  </w:r>
                </w:p>
                <w:p>
                  <w:pPr>
                    <w:tabs>
                      <w:tab w:val="left" w:pos="0"/>
                    </w:tabs>
                    <w:ind w:right="-1" w:firstLine="567"/>
                    <w:rPr>
                      <w:sz w:val="2"/>
                      <w:szCs w:val="2"/>
                    </w:rPr>
                  </w:pPr>
                </w:p>
                <w:sdt>
                  <w:sdtPr>
                    <w:alias w:val="16.1 pp."/>
                    <w:tag w:val="part_910ecd5cbbdc467ab0f26851516b903e"/>
                    <w:lock w:val="sdtLocked"/>
                    <w:richText/>
                  </w:sdtPr>
                  <w:sdtContent>
                    <w:p>
                      <w:pPr>
                        <w:tabs>
                          <w:tab w:val="left" w:pos="0"/>
                        </w:tabs>
                        <w:ind w:right="-1" w:firstLine="567"/>
                        <w:jc w:val="both"/>
                        <w:rPr>
                          <w:color w:val="000000"/>
                          <w:szCs w:val="22"/>
                          <w:lang w:eastAsia="lt-LT"/>
                        </w:rPr>
                      </w:pPr>
                      <w:sdt>
                        <w:sdtPr>
                          <w:alias w:val="Numeris"/>
                          <w:tag w:val="nr_910ecd5cbbdc467ab0f26851516b903e"/>
                          <w:lock w:val="sdtLocked"/>
                          <w:richText/>
                        </w:sdtPr>
                        <w:sdtContent>
                          <w:r>
                            <w:rPr>
                              <w:color w:val="000000"/>
                              <w:szCs w:val="24"/>
                              <w:lang w:eastAsia="lt-LT"/>
                            </w:rPr>
                            <w:t>16.1</w:t>
                          </w:r>
                        </w:sdtContent>
                      </w:sdt>
                      <w:r>
                        <w:rPr>
                          <w:color w:val="000000"/>
                          <w:szCs w:val="24"/>
                          <w:lang w:eastAsia="lt-LT"/>
                        </w:rPr>
                        <w:t>. </w:t>
                      </w:r>
                      <w:r>
                        <w:rPr>
                          <w:color w:val="000000"/>
                          <w:szCs w:val="22"/>
                          <w:lang w:eastAsia="lt-LT"/>
                        </w:rPr>
                        <w:t xml:space="preserve">nustatęs, kad asmuo pateikė Aprašo 1 priede nustatytos formos pranešimą arba laisvos formos pranešimą (toliau – pranešimas), kuriame pateikiama Aprašo 6 punkte nurodyta informacija, ir įvertinęs, kad Centras yra įgaliotas tirti asmens pranešime pateiktą informaciją, priima sprendimą nagrinėti pateiktą informaciją apie pažeidimą ir nedelsdamas, bet ne vėliau kaip per 2 darbo dienas nuo pranešimo gavimo dienos, persiunčia pranešimą Lietuvos Respublikos prokuratūrai, prašydamas spręsti klausimą dėl pranešėjo statuso asmeniui suteikimo; </w:t>
                      </w:r>
                    </w:p>
                    <w:p>
                      <w:pPr>
                        <w:tabs>
                          <w:tab w:val="left" w:pos="0"/>
                        </w:tabs>
                        <w:ind w:right="-1" w:firstLine="567"/>
                        <w:rPr>
                          <w:sz w:val="2"/>
                          <w:szCs w:val="2"/>
                        </w:rPr>
                      </w:pPr>
                    </w:p>
                  </w:sdtContent>
                </w:sdt>
                <w:sdt>
                  <w:sdtPr>
                    <w:alias w:val="16.2 pp."/>
                    <w:tag w:val="part_68bacfda0226461fb54895bb6d6da25b"/>
                    <w:lock w:val="sdtLocked"/>
                    <w:richText/>
                  </w:sdtPr>
                  <w:sdtContent>
                    <w:p>
                      <w:pPr>
                        <w:tabs>
                          <w:tab w:val="left" w:pos="0"/>
                        </w:tabs>
                        <w:ind w:right="-1" w:firstLine="567"/>
                        <w:jc w:val="both"/>
                        <w:rPr>
                          <w:color w:val="000000"/>
                          <w:szCs w:val="22"/>
                          <w:lang w:eastAsia="lt-LT"/>
                        </w:rPr>
                      </w:pPr>
                      <w:sdt>
                        <w:sdtPr>
                          <w:alias w:val="Numeris"/>
                          <w:tag w:val="nr_68bacfda0226461fb54895bb6d6da25b"/>
                          <w:lock w:val="sdtLocked"/>
                          <w:richText/>
                        </w:sdtPr>
                        <w:sdtContent>
                          <w:r>
                            <w:rPr>
                              <w:color w:val="000000"/>
                              <w:szCs w:val="24"/>
                              <w:lang w:eastAsia="lt-LT"/>
                            </w:rPr>
                            <w:t>16.2</w:t>
                          </w:r>
                        </w:sdtContent>
                      </w:sdt>
                      <w:r>
                        <w:rPr>
                          <w:color w:val="000000"/>
                          <w:szCs w:val="24"/>
                          <w:lang w:eastAsia="lt-LT"/>
                        </w:rPr>
                        <w:t>. </w:t>
                      </w:r>
                      <w:r>
                        <w:rPr>
                          <w:color w:val="000000"/>
                          <w:szCs w:val="22"/>
                          <w:lang w:eastAsia="lt-LT"/>
                        </w:rPr>
                        <w:t xml:space="preserve">nustatęs, kad asmuo pateikė pranešimą, kuriame pateikiama Aprašo 6 punkte nurodyta informacija, ir įvertinęs, kad  nėra kompetentingas ją vertinti, nedelsdamas, bet ne vėliau kaip per 2 darbo dienas nuo pranešimo gavimo dienos, persiunčia pranešimą Lietuvos Respublikos prokuratūrai ir apie tai praneša informaciją apie pažeidimą pateikusiam asmeniui;  </w:t>
                      </w:r>
                    </w:p>
                    <w:p>
                      <w:pPr>
                        <w:tabs>
                          <w:tab w:val="left" w:pos="0"/>
                        </w:tabs>
                        <w:ind w:right="-1" w:firstLine="567"/>
                        <w:rPr>
                          <w:sz w:val="2"/>
                          <w:szCs w:val="2"/>
                        </w:rPr>
                      </w:pPr>
                    </w:p>
                  </w:sdtContent>
                </w:sdt>
                <w:sdt>
                  <w:sdtPr>
                    <w:alias w:val="16.3 pp."/>
                    <w:tag w:val="part_6b31ea14597e4e3cb404419a6b7e8a29"/>
                    <w:lock w:val="sdtLocked"/>
                    <w:richText/>
                  </w:sdtPr>
                  <w:sdtContent>
                    <w:p>
                      <w:pPr>
                        <w:tabs>
                          <w:tab w:val="left" w:pos="0"/>
                        </w:tabs>
                        <w:ind w:right="-1" w:firstLine="567"/>
                        <w:jc w:val="both"/>
                        <w:rPr>
                          <w:strike/>
                          <w:color w:val="000000"/>
                          <w:szCs w:val="22"/>
                          <w:lang w:eastAsia="lt-LT"/>
                        </w:rPr>
                      </w:pPr>
                      <w:sdt>
                        <w:sdtPr>
                          <w:alias w:val="Numeris"/>
                          <w:tag w:val="nr_6b31ea14597e4e3cb404419a6b7e8a29"/>
                          <w:lock w:val="sdtLocked"/>
                          <w:richText/>
                        </w:sdtPr>
                        <w:sdtContent>
                          <w:r>
                            <w:rPr>
                              <w:color w:val="000000"/>
                              <w:szCs w:val="24"/>
                              <w:lang w:eastAsia="lt-LT"/>
                            </w:rPr>
                            <w:t>16.3</w:t>
                          </w:r>
                        </w:sdtContent>
                      </w:sdt>
                      <w:r>
                        <w:rPr>
                          <w:color w:val="000000"/>
                          <w:szCs w:val="24"/>
                          <w:lang w:eastAsia="lt-LT"/>
                        </w:rPr>
                        <w:t>. </w:t>
                      </w:r>
                      <w:r>
                        <w:rPr>
                          <w:color w:val="000000"/>
                          <w:szCs w:val="22"/>
                          <w:lang w:eastAsia="lt-LT"/>
                        </w:rPr>
                        <w:t xml:space="preserve">nustatęs, kad pranešimas pateiktas anonimiškai arba asmuo nepageidauja įgyti pranešėjo statuso, o pagal pranešime nurodytą informaciją yra pagrindo manyti, kad galbūt buvo padarytas kitas, Įstatymo 2 straipsnio 7 dalyje neapibrėžtas teisės aktų pažeidimas, ir įvertinęs, kad šį pažeidimą teisės aktų nustatyta tvarka yra įgaliotas tirti Centras, priima sprendimą nagrinėti pateiktą informaciją apie pažeidimą. Jeigu kompetentingas subjektas priima sprendimą, kad Centras nėra įgaliotas tirti pranešime nurodyto (-ų) pažeidimo (-ų), jis nedelsdamas, bet ne vėliau kaip per 2 darbo dienas nuo sprendimo priėmimo dienos, vadovaudamasis Lietuvos Respublikos viešojo administravimo įstatymu, persiunčia pranešimą kitai institucijai, įgaliotai tirti tokius pažeidimus, ir apie tai praneša informaciją apie pažeidimą pateikusiam asmeniui; </w:t>
                      </w:r>
                    </w:p>
                    <w:p>
                      <w:pPr>
                        <w:tabs>
                          <w:tab w:val="left" w:pos="0"/>
                        </w:tabs>
                        <w:ind w:right="-1" w:firstLine="567"/>
                        <w:rPr>
                          <w:sz w:val="2"/>
                          <w:szCs w:val="2"/>
                        </w:rPr>
                      </w:pPr>
                    </w:p>
                  </w:sdtContent>
                </w:sdt>
                <w:sdt>
                  <w:sdtPr>
                    <w:alias w:val="16.4 pp."/>
                    <w:tag w:val="part_5a3b7540a0924bc59ec106be8d0e4907"/>
                    <w:lock w:val="sdtLocked"/>
                    <w:richText/>
                  </w:sdtPr>
                  <w:sdtContent>
                    <w:p>
                      <w:pPr>
                        <w:tabs>
                          <w:tab w:val="left" w:pos="0"/>
                        </w:tabs>
                        <w:ind w:right="-1" w:firstLine="567"/>
                        <w:jc w:val="both"/>
                        <w:rPr>
                          <w:color w:val="000000"/>
                          <w:szCs w:val="22"/>
                          <w:lang w:eastAsia="lt-LT"/>
                        </w:rPr>
                      </w:pPr>
                      <w:sdt>
                        <w:sdtPr>
                          <w:alias w:val="Numeris"/>
                          <w:tag w:val="nr_5a3b7540a0924bc59ec106be8d0e4907"/>
                          <w:lock w:val="sdtLocked"/>
                          <w:richText/>
                        </w:sdtPr>
                        <w:sdtContent>
                          <w:r>
                            <w:rPr>
                              <w:color w:val="000000"/>
                              <w:szCs w:val="24"/>
                              <w:lang w:eastAsia="lt-LT"/>
                            </w:rPr>
                            <w:t>16.4</w:t>
                          </w:r>
                        </w:sdtContent>
                      </w:sdt>
                      <w:r>
                        <w:rPr>
                          <w:color w:val="000000"/>
                          <w:szCs w:val="24"/>
                          <w:lang w:eastAsia="lt-LT"/>
                        </w:rPr>
                        <w:t>. </w:t>
                      </w:r>
                      <w:r>
                        <w:rPr>
                          <w:color w:val="000000"/>
                          <w:szCs w:val="22"/>
                          <w:lang w:eastAsia="lt-LT"/>
                        </w:rPr>
                        <w:t>nenagrinėti Aprašo 16.3 papunktyje nurodytos informacijos apie pažeidimą, o apie priimtą sprendimą ir jo motyvus nedelsiant, bet ne vėliau kaip per 2 darbo dienas nuo sprendimo priėmimo dienos, informuoti informaciją apie pažeidimą pateikusį asmenį, kai:</w:t>
                      </w:r>
                      <w:r>
                        <w:rPr>
                          <w:color w:val="000000"/>
                          <w:sz w:val="20"/>
                          <w:szCs w:val="22"/>
                          <w:lang w:eastAsia="lt-LT"/>
                        </w:rPr>
                        <w:t xml:space="preserve"> </w:t>
                      </w:r>
                    </w:p>
                    <w:p>
                      <w:pPr>
                        <w:tabs>
                          <w:tab w:val="left" w:pos="0"/>
                        </w:tabs>
                        <w:ind w:right="-1" w:firstLine="567"/>
                        <w:rPr>
                          <w:sz w:val="2"/>
                          <w:szCs w:val="2"/>
                        </w:rPr>
                      </w:pPr>
                    </w:p>
                    <w:sdt>
                      <w:sdtPr>
                        <w:alias w:val="16.4.1 pp."/>
                        <w:tag w:val="part_ccc1d19de6fc41c7bd781de63fd88e94"/>
                        <w:lock w:val="sdtLocked"/>
                        <w:richText/>
                      </w:sdtPr>
                      <w:sdtContent>
                        <w:p>
                          <w:pPr>
                            <w:tabs>
                              <w:tab w:val="left" w:pos="0"/>
                            </w:tabs>
                            <w:ind w:right="-1" w:firstLine="567"/>
                            <w:jc w:val="both"/>
                            <w:rPr>
                              <w:color w:val="000000"/>
                              <w:szCs w:val="22"/>
                              <w:lang w:eastAsia="lt-LT"/>
                            </w:rPr>
                          </w:pPr>
                          <w:sdt>
                            <w:sdtPr>
                              <w:alias w:val="Numeris"/>
                              <w:tag w:val="nr_ccc1d19de6fc41c7bd781de63fd88e94"/>
                              <w:lock w:val="sdtLocked"/>
                              <w:richText/>
                            </w:sdtPr>
                            <w:sdtContent>
                              <w:r>
                                <w:rPr>
                                  <w:color w:val="000000"/>
                                  <w:szCs w:val="22"/>
                                  <w:lang w:eastAsia="lt-LT"/>
                                </w:rPr>
                                <w:t>16.4.1</w:t>
                              </w:r>
                            </w:sdtContent>
                          </w:sdt>
                          <w:r>
                            <w:rPr>
                              <w:color w:val="000000"/>
                              <w:szCs w:val="22"/>
                              <w:lang w:eastAsia="lt-LT"/>
                            </w:rPr>
                            <w:t>. pranešimas grindžiamas akivaizdžiai tikrovės neatitinkančia informacija, informacija yra abstrakti, pagrįsta bendrojo pobūdžio teiginiais ar asmenine nuomone, kurios neįmanoma patikrinti;</w:t>
                          </w:r>
                          <w:r>
                            <w:rPr>
                              <w:color w:val="000000"/>
                              <w:sz w:val="20"/>
                              <w:szCs w:val="22"/>
                              <w:lang w:eastAsia="lt-LT"/>
                            </w:rPr>
                            <w:t xml:space="preserve"> </w:t>
                          </w:r>
                        </w:p>
                        <w:p>
                          <w:pPr>
                            <w:tabs>
                              <w:tab w:val="left" w:pos="0"/>
                            </w:tabs>
                            <w:ind w:right="-1" w:firstLine="567"/>
                            <w:rPr>
                              <w:sz w:val="2"/>
                              <w:szCs w:val="2"/>
                            </w:rPr>
                          </w:pPr>
                        </w:p>
                      </w:sdtContent>
                    </w:sdt>
                    <w:sdt>
                      <w:sdtPr>
                        <w:alias w:val="16.4.2 pp."/>
                        <w:tag w:val="part_f0f6469de3534f6da7f355eb8f394fac"/>
                        <w:lock w:val="sdtLocked"/>
                        <w:richText/>
                      </w:sdtPr>
                      <w:sdtContent>
                        <w:p>
                          <w:pPr>
                            <w:tabs>
                              <w:tab w:val="left" w:pos="0"/>
                            </w:tabs>
                            <w:suppressAutoHyphens/>
                            <w:ind w:right="-1" w:firstLine="567"/>
                            <w:jc w:val="both"/>
                            <w:rPr>
                              <w:color w:val="000000"/>
                              <w:szCs w:val="22"/>
                              <w:lang w:eastAsia="lt-LT"/>
                            </w:rPr>
                          </w:pPr>
                          <w:sdt>
                            <w:sdtPr>
                              <w:alias w:val="Numeris"/>
                              <w:tag w:val="nr_f0f6469de3534f6da7f355eb8f394fac"/>
                              <w:lock w:val="sdtLocked"/>
                              <w:richText/>
                            </w:sdtPr>
                            <w:sdtContent>
                              <w:r>
                                <w:rPr>
                                  <w:color w:val="000000"/>
                                  <w:szCs w:val="22"/>
                                  <w:lang w:eastAsia="lt-LT"/>
                                </w:rPr>
                                <w:t>16.4.2</w:t>
                              </w:r>
                            </w:sdtContent>
                          </w:sdt>
                          <w:r>
                            <w:rPr>
                              <w:color w:val="000000"/>
                              <w:szCs w:val="22"/>
                              <w:lang w:eastAsia="lt-LT"/>
                            </w:rPr>
                            <w:t>. informaciją apie pažeidimą pateikęs asmuo kreipiasi pakartotinai dėl tų pačių aplinkybių, nors prieš tai pateikta informacija apie pažeidimą buvo išnagrinėta ir dėl jos priimtas sprendimas;</w:t>
                          </w:r>
                          <w:r>
                            <w:rPr>
                              <w:color w:val="000000"/>
                              <w:sz w:val="20"/>
                              <w:szCs w:val="22"/>
                              <w:lang w:eastAsia="lt-LT"/>
                            </w:rPr>
                            <w:t xml:space="preserve"> </w:t>
                          </w:r>
                        </w:p>
                      </w:sdtContent>
                    </w:sdt>
                    <w:sdt>
                      <w:sdtPr>
                        <w:alias w:val="16.4.3 pp."/>
                        <w:tag w:val="part_30041c277e5d4c2ab47e145080eca718"/>
                        <w:lock w:val="sdtLocked"/>
                        <w:richText/>
                      </w:sdtPr>
                      <w:sdtContent>
                        <w:p>
                          <w:pPr>
                            <w:tabs>
                              <w:tab w:val="left" w:pos="0"/>
                            </w:tabs>
                            <w:ind w:right="-1" w:firstLine="567"/>
                            <w:jc w:val="both"/>
                            <w:rPr>
                              <w:color w:val="000000"/>
                              <w:sz w:val="20"/>
                              <w:szCs w:val="22"/>
                              <w:lang w:eastAsia="lt-LT"/>
                            </w:rPr>
                          </w:pPr>
                          <w:sdt>
                            <w:sdtPr>
                              <w:alias w:val="Numeris"/>
                              <w:tag w:val="nr_30041c277e5d4c2ab47e145080eca718"/>
                              <w:lock w:val="sdtLocked"/>
                              <w:richText/>
                            </w:sdtPr>
                            <w:sdtContent>
                              <w:r>
                                <w:rPr>
                                  <w:color w:val="000000"/>
                                  <w:szCs w:val="22"/>
                                  <w:lang w:eastAsia="lt-LT"/>
                                </w:rPr>
                                <w:t>16.4.3</w:t>
                              </w:r>
                            </w:sdtContent>
                          </w:sdt>
                          <w:r>
                            <w:rPr>
                              <w:color w:val="000000"/>
                              <w:szCs w:val="22"/>
                              <w:lang w:eastAsia="lt-LT"/>
                            </w:rPr>
                            <w:t>. yra žinoma, kad informaciją apie pažeidimą gavo ir nagrinėja kita institucija.</w:t>
                          </w:r>
                          <w:r>
                            <w:rPr>
                              <w:color w:val="000000"/>
                              <w:sz w:val="20"/>
                              <w:szCs w:val="22"/>
                              <w:lang w:eastAsia="lt-LT"/>
                            </w:rPr>
                            <w:t xml:space="preserve"> </w:t>
                          </w:r>
                        </w:p>
                        <w:p>
                          <w:pPr>
                            <w:tabs>
                              <w:tab w:val="left" w:pos="0"/>
                            </w:tabs>
                            <w:ind w:right="-1" w:firstLine="567"/>
                            <w:rPr>
                              <w:sz w:val="2"/>
                              <w:szCs w:val="2"/>
                            </w:rPr>
                          </w:pPr>
                        </w:p>
                      </w:sdtContent>
                    </w:sdt>
                  </w:sdtContent>
                </w:sdt>
              </w:sdtContent>
            </w:sdt>
            <w:sdt>
              <w:sdtPr>
                <w:alias w:val="17 p."/>
                <w:tag w:val="part_745e3b8edfaa40bf955e093f70a9c805"/>
                <w:lock w:val="sdtLocked"/>
                <w:richText/>
              </w:sdtPr>
              <w:sdtContent>
                <w:p>
                  <w:pPr>
                    <w:tabs>
                      <w:tab w:val="left" w:pos="0"/>
                    </w:tabs>
                    <w:ind w:right="-1" w:firstLine="567"/>
                    <w:jc w:val="both"/>
                    <w:rPr>
                      <w:color w:val="000000"/>
                      <w:szCs w:val="22"/>
                      <w:lang w:eastAsia="lt-LT"/>
                    </w:rPr>
                  </w:pPr>
                  <w:sdt>
                    <w:sdtPr>
                      <w:alias w:val="Numeris"/>
                      <w:tag w:val="nr_745e3b8edfaa40bf955e093f70a9c805"/>
                      <w:lock w:val="sdtLocked"/>
                      <w:richText/>
                    </w:sdtPr>
                    <w:sdtContent>
                      <w:r>
                        <w:rPr>
                          <w:color w:val="000000"/>
                          <w:szCs w:val="22"/>
                          <w:lang w:eastAsia="lt-LT"/>
                        </w:rPr>
                        <w:t>17</w:t>
                      </w:r>
                    </w:sdtContent>
                  </w:sdt>
                  <w:r>
                    <w:rPr>
                      <w:color w:val="000000"/>
                      <w:szCs w:val="22"/>
                      <w:lang w:eastAsia="lt-LT"/>
                    </w:rPr>
                    <w:t xml:space="preserve">. Kompetentingas subjektas, gavęs Aprašo 6 punkte nurodytą informaciją apie pažeidimą, tarnybiniu pranešimu kreipiasi į Centro direktorių, siūlydamas spręsti dėl tarnybinio nusižengimo, darbo pareigų pažeidimo ar profesinės etikos normų pažeidimų tyrimo. </w:t>
                  </w:r>
                </w:p>
                <w:p>
                  <w:pPr>
                    <w:tabs>
                      <w:tab w:val="left" w:pos="0"/>
                    </w:tabs>
                    <w:ind w:right="-1" w:firstLine="567"/>
                    <w:rPr>
                      <w:sz w:val="2"/>
                      <w:szCs w:val="2"/>
                    </w:rPr>
                  </w:pPr>
                </w:p>
              </w:sdtContent>
            </w:sdt>
            <w:sdt>
              <w:sdtPr>
                <w:alias w:val="18 p."/>
                <w:tag w:val="part_ef4a88e0bf4b4d5eab70c2d08a2bf1de"/>
                <w:lock w:val="sdtLocked"/>
                <w:richText/>
              </w:sdtPr>
              <w:sdtContent>
                <w:p>
                  <w:pPr>
                    <w:tabs>
                      <w:tab w:val="left" w:pos="0"/>
                    </w:tabs>
                    <w:suppressAutoHyphens/>
                    <w:ind w:right="-1" w:firstLine="567"/>
                    <w:jc w:val="both"/>
                    <w:rPr>
                      <w:bCs/>
                    </w:rPr>
                  </w:pPr>
                  <w:sdt>
                    <w:sdtPr>
                      <w:alias w:val="Numeris"/>
                      <w:tag w:val="nr_ef4a88e0bf4b4d5eab70c2d08a2bf1de"/>
                      <w:lock w:val="sdtLocked"/>
                      <w:richText/>
                    </w:sdtPr>
                    <w:sdtContent>
                      <w:r>
                        <w:t>18</w:t>
                      </w:r>
                    </w:sdtContent>
                  </w:sdt>
                  <w:r>
                    <w:t xml:space="preserve">. Kompetentingas subjektas, išnagrinėjęs jam pateiktą informaciją apie pažeidimą ir priėmęs Aprašo 16.1 ar 16.4 papunktyje nurodytus sprendimus, </w:t>
                  </w:r>
                  <w:r>
                    <w:rPr>
                      <w:bCs/>
                    </w:rPr>
                    <w:t xml:space="preserve">ne vėliau kaip per 10 darbo dienų nuo minėtos informacijos gavimo </w:t>
                  </w:r>
                  <w:r>
                    <w:t>dienos</w:t>
                  </w:r>
                  <w:r>
                    <w:rPr>
                      <w:b/>
                    </w:rPr>
                    <w:t xml:space="preserve"> </w:t>
                  </w:r>
                  <w:r>
                    <w:rPr>
                      <w:bCs/>
                    </w:rPr>
                    <w:t>turi</w:t>
                  </w:r>
                  <w:r>
                    <w:rPr>
                      <w:b/>
                    </w:rPr>
                    <w:t xml:space="preserve"> </w:t>
                  </w:r>
                  <w:r>
                    <w:rPr>
                      <w:bCs/>
                    </w:rPr>
                    <w:t>pranešti</w:t>
                  </w:r>
                  <w:r>
                    <w:t xml:space="preserve"> </w:t>
                  </w:r>
                  <w:r>
                    <w:rPr>
                      <w:szCs w:val="24"/>
                    </w:rPr>
                    <w:t xml:space="preserve">informaciją apie pažeidimą pateikusiam </w:t>
                  </w:r>
                  <w:r>
                    <w:rPr>
                      <w:bCs/>
                    </w:rPr>
                    <w:t xml:space="preserve">asmeniui ar pranešėjui apie jo pateiktos informacijos nagrinėjimo eigą (numatytus ar atliktus nagrinėjimo veiksmus, jų pagrindimą) arba atsisakymą šią informaciją nagrinėti. </w:t>
                  </w:r>
                </w:p>
                <w:p>
                  <w:pPr>
                    <w:tabs>
                      <w:tab w:val="left" w:pos="0"/>
                    </w:tabs>
                    <w:ind w:right="-1" w:firstLine="567"/>
                    <w:rPr>
                      <w:sz w:val="2"/>
                      <w:szCs w:val="2"/>
                    </w:rPr>
                  </w:pPr>
                </w:p>
              </w:sdtContent>
            </w:sdt>
            <w:sdt>
              <w:sdtPr>
                <w:alias w:val="19 p."/>
                <w:tag w:val="part_a71c3ad93b6c4554a0b4e197f920d0b1"/>
                <w:lock w:val="sdtLocked"/>
                <w:richText/>
              </w:sdtPr>
              <w:sdtContent>
                <w:p>
                  <w:pPr>
                    <w:tabs>
                      <w:tab w:val="left" w:pos="0"/>
                    </w:tabs>
                    <w:ind w:right="-1" w:firstLine="567"/>
                    <w:jc w:val="both"/>
                  </w:pPr>
                  <w:sdt>
                    <w:sdtPr>
                      <w:alias w:val="Numeris"/>
                      <w:tag w:val="nr_a71c3ad93b6c4554a0b4e197f920d0b1"/>
                      <w:lock w:val="sdtLocked"/>
                      <w:richText/>
                    </w:sdtPr>
                    <w:sdtContent>
                      <w:r>
                        <w:rPr>
                          <w:szCs w:val="22"/>
                          <w:lang w:eastAsia="lt-LT"/>
                        </w:rPr>
                        <w:t>19</w:t>
                      </w:r>
                    </w:sdtContent>
                  </w:sdt>
                  <w:r>
                    <w:rPr>
                      <w:szCs w:val="22"/>
                      <w:lang w:eastAsia="lt-LT"/>
                    </w:rPr>
                    <w:t>. Kompetentingas subjektas</w:t>
                  </w:r>
                  <w:r>
                    <w:t xml:space="preserve">, baigęs nagrinėti informaciją apie pažeidimą, nedelsdamas, bet ne vėliau kaip per 2 darbo dienas nuo sprendimo priėmimo, raštu informuoja informaciją apie pažeidimą pateikusį asmenį ar pranešėją apie priimtą sprendimą, nagrinėjimo rezultatus ir veiksmus, kurių buvo imtasi ar planuojama imtis, nurodo priimto sprendimo apskundimo tvarką. Nustatęs pažeidimo padarymo faktą, kompetentingas subjektas, nepažeisdamas 2016 m. balandžio 27 d. Europos Parlamento ir Tarybos reglamento (ES) 2016/679 dėl fizinių asmenų apsaugos tvarkant asmens duomenis ir dėl laisvo tokių duomenų judėjimo ir kuriuo panaikinama Direktyva 95/46/EB (Bendrasis duomenų apsaugos reglamentas), informuoja informaciją apie pažeidimą pateikusį asmenį ar pranešėją apie pažeidimą padariusiam (-iems) asmeniui (-ims) taikytą atsakomybę. </w:t>
                  </w:r>
                </w:p>
              </w:sdtContent>
            </w:sdt>
            <w:sdt>
              <w:sdtPr>
                <w:alias w:val="20 p."/>
                <w:tag w:val="part_0a72875c2b9c42f6a9adc505630cafd3"/>
                <w:lock w:val="sdtLocked"/>
                <w:richText/>
              </w:sdtPr>
              <w:sdtContent>
                <w:p>
                  <w:pPr>
                    <w:tabs>
                      <w:tab w:val="left" w:pos="0"/>
                    </w:tabs>
                    <w:ind w:right="-1" w:firstLine="567"/>
                    <w:jc w:val="both"/>
                  </w:pPr>
                  <w:sdt>
                    <w:sdtPr>
                      <w:alias w:val="Numeris"/>
                      <w:tag w:val="nr_0a72875c2b9c42f6a9adc505630cafd3"/>
                      <w:lock w:val="sdtLocked"/>
                      <w:richText/>
                    </w:sdtPr>
                    <w:sdtContent>
                      <w:r>
                        <w:t>20</w:t>
                      </w:r>
                    </w:sdtContent>
                  </w:sdt>
                  <w:r>
                    <w:t xml:space="preserve">.  Jei informaciją apie pažeidimą pateikęs asmuo negavo atsakymo arba Centre nebuvo imtasi veiksmų reaguojant į pateiktą informaciją, jis, vadovaudamasis Įstatymo 4 straipsnio 4 dalies 4 punktu, turi teisę tiesiogiai kreiptis į kompetentingą instituciją – Lietuvos Respublikos prokuratūrą ir jai pateikti pranešimą apie pažeidimą.</w:t>
                  </w:r>
                </w:p>
                <w:p>
                  <w:pPr>
                    <w:tabs>
                      <w:tab w:val="left" w:pos="0"/>
                    </w:tabs>
                    <w:ind w:right="-1" w:firstLine="567"/>
                    <w:rPr>
                      <w:sz w:val="2"/>
                      <w:szCs w:val="2"/>
                    </w:rPr>
                  </w:pPr>
                </w:p>
                <w:p>
                  <w:pPr>
                    <w:widowControl w:val="0"/>
                    <w:tabs>
                      <w:tab w:val="left" w:pos="0"/>
                      <w:tab w:val="left" w:pos="852"/>
                      <w:tab w:val="left" w:pos="1134"/>
                    </w:tabs>
                    <w:suppressAutoHyphens/>
                    <w:ind w:right="-1" w:firstLine="567"/>
                    <w:jc w:val="both"/>
                  </w:pPr>
                </w:p>
              </w:sdtContent>
            </w:sdt>
          </w:sdtContent>
        </w:sdt>
        <w:sdt>
          <w:sdtPr>
            <w:alias w:val="skyrius"/>
            <w:tag w:val="part_db33906875934977bde95f413a8f00b5"/>
            <w:lock w:val="sdtLocked"/>
            <w:richText/>
          </w:sdtPr>
          <w:sdtContent>
            <w:p>
              <w:pPr>
                <w:tabs>
                  <w:tab w:val="left" w:pos="0"/>
                </w:tabs>
                <w:suppressAutoHyphens/>
                <w:ind w:right="-1"/>
                <w:jc w:val="center"/>
              </w:pPr>
              <w:sdt>
                <w:sdtPr>
                  <w:alias w:val="Numeris"/>
                  <w:tag w:val="nr_db33906875934977bde95f413a8f00b5"/>
                  <w:lock w:val="sdtLocked"/>
                  <w:richText/>
                </w:sdtPr>
                <w:sdtContent>
                  <w:r>
                    <w:rPr>
                      <w:b/>
                      <w:bCs/>
                      <w:caps/>
                      <w:szCs w:val="24"/>
                      <w:lang w:eastAsia="zh-CN"/>
                    </w:rPr>
                    <w:t>V</w:t>
                  </w:r>
                </w:sdtContent>
              </w:sdt>
              <w:r>
                <w:rPr>
                  <w:b/>
                  <w:bCs/>
                  <w:caps/>
                  <w:szCs w:val="24"/>
                  <w:lang w:eastAsia="zh-CN"/>
                </w:rPr>
                <w:t xml:space="preserve"> skyrius</w:t>
              </w:r>
            </w:p>
            <w:p>
              <w:pPr>
                <w:keepNext/>
                <w:keepLines/>
                <w:tabs>
                  <w:tab w:val="left" w:pos="0"/>
                </w:tabs>
                <w:ind w:left="12" w:right="-1"/>
                <w:jc w:val="center"/>
                <w:rPr>
                  <w:b/>
                  <w:color w:val="000000"/>
                  <w:szCs w:val="22"/>
                  <w:lang w:eastAsia="lt-LT"/>
                </w:rPr>
              </w:pPr>
              <w:sdt>
                <w:sdtPr>
                  <w:alias w:val="Pavadinimas"/>
                  <w:tag w:val="title_db33906875934977bde95f413a8f00b5"/>
                  <w:lock w:val="sdtLocked"/>
                  <w:richText/>
                </w:sdtPr>
                <w:sdtContent>
                  <w:r>
                    <w:rPr>
                      <w:b/>
                      <w:color w:val="000000"/>
                      <w:szCs w:val="22"/>
                      <w:lang w:eastAsia="lt-LT"/>
                    </w:rPr>
                    <w:t>KONFIDENCIALUMO UŽTIKRINIMAS</w:t>
                  </w:r>
                  <w:r>
                    <w:rPr>
                      <w:color w:val="000000"/>
                      <w:sz w:val="20"/>
                      <w:szCs w:val="22"/>
                      <w:lang w:eastAsia="lt-LT"/>
                    </w:rPr>
                    <w:t xml:space="preserve"> </w:t>
                  </w:r>
                  <w:r>
                    <w:rPr>
                      <w:b/>
                      <w:color w:val="000000"/>
                      <w:szCs w:val="22"/>
                      <w:lang w:eastAsia="lt-LT"/>
                    </w:rPr>
                    <w:t xml:space="preserve"> </w:t>
                  </w:r>
                </w:sdtContent>
              </w:sdt>
            </w:p>
            <w:p>
              <w:pPr>
                <w:tabs>
                  <w:tab w:val="left" w:pos="0"/>
                </w:tabs>
                <w:ind w:right="-1" w:firstLine="567"/>
                <w:jc w:val="both"/>
                <w:rPr>
                  <w:color w:val="000000"/>
                  <w:szCs w:val="22"/>
                  <w:lang w:eastAsia="lt-LT"/>
                </w:rPr>
              </w:pPr>
            </w:p>
            <w:p>
              <w:pPr>
                <w:tabs>
                  <w:tab w:val="left" w:pos="0"/>
                </w:tabs>
                <w:ind w:right="-1" w:firstLine="567"/>
                <w:rPr>
                  <w:sz w:val="2"/>
                  <w:szCs w:val="2"/>
                </w:rPr>
              </w:pPr>
            </w:p>
            <w:sdt>
              <w:sdtPr>
                <w:alias w:val="21 p."/>
                <w:tag w:val="part_5accfc6e116a48f7ad4e22629441f06d"/>
                <w:lock w:val="sdtLocked"/>
                <w:richText/>
              </w:sdtPr>
              <w:sdtContent>
                <w:p>
                  <w:pPr>
                    <w:tabs>
                      <w:tab w:val="left" w:pos="0"/>
                    </w:tabs>
                    <w:ind w:right="-1" w:firstLine="567"/>
                    <w:jc w:val="both"/>
                    <w:rPr>
                      <w:color w:val="000000"/>
                      <w:szCs w:val="22"/>
                      <w:lang w:eastAsia="lt-LT"/>
                    </w:rPr>
                  </w:pPr>
                  <w:sdt>
                    <w:sdtPr>
                      <w:alias w:val="Numeris"/>
                      <w:tag w:val="nr_5accfc6e116a48f7ad4e22629441f06d"/>
                      <w:lock w:val="sdtLocked"/>
                      <w:richText/>
                    </w:sdtPr>
                    <w:sdtContent>
                      <w:r>
                        <w:rPr>
                          <w:color w:val="000000"/>
                          <w:szCs w:val="22"/>
                          <w:lang w:eastAsia="lt-LT"/>
                        </w:rPr>
                        <w:t>21</w:t>
                      </w:r>
                    </w:sdtContent>
                  </w:sdt>
                  <w:r>
                    <w:rPr>
                      <w:color w:val="000000"/>
                      <w:szCs w:val="22"/>
                      <w:lang w:eastAsia="lt-LT"/>
                    </w:rPr>
                    <w:t>. Kompetentingas subjektas užtikrina informaciją apie pažeidimą pateikusio asmens, taip pat pranešėjo ir jų teikiamos informacijos konfidencialumą, išskyrus Įstatymo nustatytus atvejus.</w:t>
                  </w:r>
                  <w:r>
                    <w:rPr>
                      <w:color w:val="000000"/>
                      <w:sz w:val="20"/>
                      <w:szCs w:val="22"/>
                      <w:lang w:eastAsia="lt-LT"/>
                    </w:rPr>
                    <w:t xml:space="preserve"> </w:t>
                  </w:r>
                </w:p>
                <w:p>
                  <w:pPr>
                    <w:tabs>
                      <w:tab w:val="left" w:pos="0"/>
                    </w:tabs>
                    <w:ind w:right="-1" w:firstLine="567"/>
                    <w:rPr>
                      <w:sz w:val="2"/>
                      <w:szCs w:val="2"/>
                    </w:rPr>
                  </w:pPr>
                </w:p>
                <w:p>
                  <w:pPr>
                    <w:tabs>
                      <w:tab w:val="left" w:pos="0"/>
                    </w:tabs>
                    <w:ind w:right="-1" w:firstLine="567"/>
                    <w:rPr>
                      <w:sz w:val="2"/>
                      <w:szCs w:val="2"/>
                    </w:rPr>
                  </w:pPr>
                </w:p>
              </w:sdtContent>
            </w:sdt>
            <w:sdt>
              <w:sdtPr>
                <w:alias w:val="22 p."/>
                <w:tag w:val="part_755a79d1339847ed94e19da156bc6921"/>
                <w:lock w:val="sdtLocked"/>
                <w:richText/>
              </w:sdtPr>
              <w:sdtContent>
                <w:p>
                  <w:pPr>
                    <w:tabs>
                      <w:tab w:val="left" w:pos="0"/>
                    </w:tabs>
                    <w:ind w:right="-1" w:firstLine="567"/>
                    <w:jc w:val="both"/>
                    <w:rPr>
                      <w:color w:val="000000"/>
                      <w:szCs w:val="22"/>
                      <w:lang w:eastAsia="lt-LT"/>
                    </w:rPr>
                  </w:pPr>
                  <w:sdt>
                    <w:sdtPr>
                      <w:alias w:val="Numeris"/>
                      <w:tag w:val="nr_755a79d1339847ed94e19da156bc6921"/>
                      <w:lock w:val="sdtLocked"/>
                      <w:richText/>
                    </w:sdtPr>
                    <w:sdtContent>
                      <w:r>
                        <w:rPr>
                          <w:color w:val="000000"/>
                          <w:szCs w:val="22"/>
                          <w:lang w:eastAsia="lt-LT"/>
                        </w:rPr>
                        <w:t>22</w:t>
                      </w:r>
                    </w:sdtContent>
                  </w:sdt>
                  <w:r>
                    <w:rPr>
                      <w:color w:val="000000"/>
                      <w:szCs w:val="22"/>
                      <w:lang w:eastAsia="lt-LT"/>
                    </w:rPr>
                    <w:t>. Kompetentingas subjektas užtikrina, kad gauta informacija apie pažeidimą ir su ja susiję duomenys (dokumentai, įrašai) būtų saugomi, kad su šiais duomenimis galėtų susipažinti tik tokią teisę turintys informaciją apie pažeidimą nagrinėjantys asmenys, pasirašę nustatytos formos konfidencialumo pasižadėjimą (Aprašo 2 priedas).</w:t>
                  </w:r>
                  <w:r>
                    <w:rPr>
                      <w:color w:val="000000"/>
                      <w:sz w:val="20"/>
                      <w:szCs w:val="22"/>
                      <w:lang w:eastAsia="lt-LT"/>
                    </w:rPr>
                    <w:t xml:space="preserve"> </w:t>
                  </w:r>
                </w:p>
                <w:p>
                  <w:pPr>
                    <w:tabs>
                      <w:tab w:val="left" w:pos="0"/>
                    </w:tabs>
                    <w:ind w:right="-1" w:firstLine="567"/>
                    <w:rPr>
                      <w:sz w:val="2"/>
                      <w:szCs w:val="2"/>
                    </w:rPr>
                  </w:pPr>
                </w:p>
              </w:sdtContent>
            </w:sdt>
            <w:sdt>
              <w:sdtPr>
                <w:alias w:val="23 p."/>
                <w:tag w:val="part_20e9502aba7f445a88f217509af0d700"/>
                <w:lock w:val="sdtLocked"/>
                <w:richText/>
              </w:sdtPr>
              <w:sdtContent>
                <w:p>
                  <w:pPr>
                    <w:tabs>
                      <w:tab w:val="left" w:pos="0"/>
                      <w:tab w:val="left" w:pos="709"/>
                    </w:tabs>
                    <w:ind w:right="-1" w:firstLine="567"/>
                    <w:jc w:val="both"/>
                    <w:rPr>
                      <w:color w:val="000000"/>
                      <w:szCs w:val="22"/>
                      <w:lang w:eastAsia="lt-LT"/>
                    </w:rPr>
                  </w:pPr>
                  <w:sdt>
                    <w:sdtPr>
                      <w:alias w:val="Numeris"/>
                      <w:tag w:val="nr_20e9502aba7f445a88f217509af0d700"/>
                      <w:lock w:val="sdtLocked"/>
                      <w:richText/>
                    </w:sdtPr>
                    <w:sdtContent>
                      <w:r>
                        <w:rPr>
                          <w:color w:val="000000"/>
                          <w:szCs w:val="22"/>
                          <w:lang w:eastAsia="lt-LT"/>
                        </w:rPr>
                        <w:t>23</w:t>
                      </w:r>
                    </w:sdtContent>
                  </w:sdt>
                  <w:r>
                    <w:rPr>
                      <w:color w:val="000000"/>
                      <w:szCs w:val="22"/>
                      <w:lang w:eastAsia="lt-LT"/>
                    </w:rPr>
                    <w:t>. Centro valstybės tarnautojai ar darbuotojai, dirbantys pagal darbo sutartį (toliau abu kartu – Darbuotojai), kurie pagal atliekamas funkcijas turi prieigą prie informacijos apie pažeidimą pateikusio asmens ar pranešėjo pateiktų duomenų arba gali sužinoti juos pateikusio asmens duomenis, yra supažindinami su atsakomybe už Įstatymo ir (ar) kitų teisės aktų nustatytų pranešėjų apsaugos reikalavimų pažeidimą, privalo pasirašyti konfidencialumo pasižadėjimą ir įsipareigoti neatskleisti tokios informacijos ar duomenų tretiesiems asmenims,</w:t>
                  </w:r>
                  <w:r>
                    <w:rPr>
                      <w:color w:val="000000"/>
                      <w:sz w:val="20"/>
                      <w:szCs w:val="22"/>
                      <w:lang w:eastAsia="lt-LT"/>
                    </w:rPr>
                    <w:t xml:space="preserve"> </w:t>
                  </w:r>
                  <w:r>
                    <w:rPr>
                      <w:color w:val="000000"/>
                      <w:szCs w:val="22"/>
                      <w:lang w:eastAsia="lt-LT"/>
                    </w:rPr>
                    <w:t>pranešti kompetentingam subjektui apie bet kokią pastebėtą ar sužinotą situaciją, kuri gali kelti grėsmę tokios informacijos saugumui ir konfidencialumui.</w:t>
                  </w:r>
                  <w:r>
                    <w:rPr>
                      <w:color w:val="000000"/>
                      <w:sz w:val="20"/>
                      <w:szCs w:val="22"/>
                      <w:lang w:eastAsia="lt-LT"/>
                    </w:rPr>
                    <w:t xml:space="preserve"> </w:t>
                  </w:r>
                </w:p>
                <w:p>
                  <w:pPr>
                    <w:tabs>
                      <w:tab w:val="left" w:pos="0"/>
                    </w:tabs>
                    <w:ind w:right="-1" w:firstLine="567"/>
                    <w:rPr>
                      <w:sz w:val="2"/>
                      <w:szCs w:val="2"/>
                    </w:rPr>
                  </w:pPr>
                </w:p>
              </w:sdtContent>
            </w:sdt>
            <w:sdt>
              <w:sdtPr>
                <w:alias w:val="24 p."/>
                <w:tag w:val="part_22a9d1f7a08d4c27904bcb98e847c664"/>
                <w:lock w:val="sdtLocked"/>
                <w:richText/>
              </w:sdtPr>
              <w:sdtContent>
                <w:p>
                  <w:pPr>
                    <w:tabs>
                      <w:tab w:val="left" w:pos="0"/>
                    </w:tabs>
                    <w:ind w:right="-1" w:firstLine="567"/>
                    <w:jc w:val="both"/>
                    <w:rPr>
                      <w:color w:val="000000"/>
                      <w:szCs w:val="22"/>
                      <w:lang w:eastAsia="lt-LT"/>
                    </w:rPr>
                  </w:pPr>
                  <w:sdt>
                    <w:sdtPr>
                      <w:alias w:val="Numeris"/>
                      <w:tag w:val="nr_22a9d1f7a08d4c27904bcb98e847c664"/>
                      <w:lock w:val="sdtLocked"/>
                      <w:richText/>
                    </w:sdtPr>
                    <w:sdtContent>
                      <w:r>
                        <w:rPr>
                          <w:color w:val="000000"/>
                          <w:szCs w:val="22"/>
                          <w:lang w:eastAsia="lt-LT"/>
                        </w:rPr>
                        <w:t>24</w:t>
                      </w:r>
                    </w:sdtContent>
                  </w:sdt>
                  <w:r>
                    <w:rPr>
                      <w:color w:val="000000"/>
                      <w:szCs w:val="22"/>
                      <w:lang w:eastAsia="lt-LT"/>
                    </w:rPr>
                    <w:t>. Darbuotojai, kuriems tapo žinomi informaciją apie pažeidimą pateikusio asmens ar pranešėjo asmens duomenys ir (ar) tokios informacijos turinys, privalo užtikrinti šios informacijos ir asmens duomenų konfidencialumą tiek tarnybos (darbo) metu, tiek po jo.</w:t>
                  </w:r>
                  <w:r>
                    <w:rPr>
                      <w:color w:val="000000"/>
                      <w:sz w:val="20"/>
                      <w:szCs w:val="22"/>
                      <w:lang w:eastAsia="lt-LT"/>
                    </w:rPr>
                    <w:t xml:space="preserve"> </w:t>
                  </w:r>
                </w:p>
                <w:p>
                  <w:pPr>
                    <w:tabs>
                      <w:tab w:val="left" w:pos="0"/>
                    </w:tabs>
                    <w:ind w:right="-1" w:firstLine="567"/>
                    <w:rPr>
                      <w:sz w:val="2"/>
                      <w:szCs w:val="2"/>
                    </w:rPr>
                  </w:pPr>
                </w:p>
              </w:sdtContent>
            </w:sdt>
            <w:sdt>
              <w:sdtPr>
                <w:alias w:val="25 p."/>
                <w:tag w:val="part_9a6e4692c7d443f8a85d403faf42a0f5"/>
                <w:lock w:val="sdtLocked"/>
                <w:richText/>
              </w:sdtPr>
              <w:sdtContent>
                <w:p>
                  <w:pPr>
                    <w:ind w:firstLine="567"/>
                    <w:jc w:val="both"/>
                    <w:rPr>
                      <w:sz w:val="2"/>
                      <w:szCs w:val="2"/>
                    </w:rPr>
                  </w:pPr>
                  <w:sdt>
                    <w:sdtPr>
                      <w:alias w:val="Numeris"/>
                      <w:tag w:val="nr_9a6e4692c7d443f8a85d403faf42a0f5"/>
                      <w:lock w:val="sdtLocked"/>
                      <w:richText/>
                    </w:sdtPr>
                    <w:sdtContent>
                      <w:r>
                        <w:rPr>
                          <w:szCs w:val="24"/>
                          <w:lang w:eastAsia="ar-SA"/>
                        </w:rPr>
                        <w:t>25</w:t>
                      </w:r>
                    </w:sdtContent>
                  </w:sdt>
                  <w:r>
                    <w:rPr>
                      <w:szCs w:val="24"/>
                      <w:lang w:eastAsia="ar-SA"/>
                    </w:rPr>
                    <w:t xml:space="preserve">. </w:t>
                  </w:r>
                  <w:r>
                    <w:rPr>
                      <w:color w:val="000000"/>
                      <w:szCs w:val="24"/>
                      <w:lang w:eastAsia="lt-LT"/>
                    </w:rPr>
                    <w:t xml:space="preserve">Susirašinėjimą, susijusį su gauta informacija apie pažeidimą, kuriai taikomi Įstatymo reikalavimai, vykdo kompetentingas subjektas elektroninio ryšio kanalais. Siunčiamų dokumentų lydraščius (be pridedamų dokumentų) DVS rengia ir teikia pasirašyti kompetentingas subjektas. Gaunami ir siunčiami raštai </w:t>
                  </w:r>
                  <w:r>
                    <w:rPr>
                      <w:szCs w:val="24"/>
                      <w:lang w:eastAsia="lt-LT"/>
                    </w:rPr>
                    <w:t xml:space="preserve">DVS saugomi </w:t>
                  </w:r>
                  <w:r>
                    <w:rPr>
                      <w:color w:val="000000"/>
                      <w:szCs w:val="24"/>
                      <w:lang w:eastAsia="lt-LT"/>
                    </w:rPr>
                    <w:t>nuskenuoti, į šią sistemą įkeliami tik užkoduoti dokumentai, kurių kodą saugo kompetentingas subjektas.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4247b0410911f0b070ee7f1ceefc75">
                    <w:r w:rsidRPr="00532B9F">
                      <w:rPr>
                        <w:rFonts w:ascii="Times New Roman" w:eastAsia="MS Mincho" w:hAnsi="Times New Roman"/>
                        <w:sz w:val="20"/>
                        <w:i/>
                        <w:iCs/>
                        <w:color w:val="0000FF" w:themeColor="hyperlink"/>
                        <w:u w:val="single"/>
                      </w:rPr>
                      <w:t>VKE-215</w:t>
                    </w:r>
                  </w:fldSimple>
                  <w:r>
                    <w:rPr>
                      <w:rFonts w:ascii="Times New Roman" w:eastAsia="MS Mincho" w:hAnsi="Times New Roman"/>
                      <w:sz w:val="20"/>
                      <w:i/>
                      <w:iCs/>
                    </w:rPr>
                    <w:t>,
2025-06-04,
paskelbta TAR 2025-06-04, i. k. 2025-10080            </w:t>
                  </w:r>
                </w:p>
                <w:p/>
              </w:sdtContent>
            </w:sdt>
            <w:sdt>
              <w:sdtPr>
                <w:alias w:val="26 p."/>
                <w:tag w:val="part_4a0cde35352b46e288480605c9ad0c99"/>
                <w:lock w:val="sdtLocked"/>
                <w:richText/>
              </w:sdtPr>
              <w:sdtContent>
                <w:p>
                  <w:pPr>
                    <w:tabs>
                      <w:tab w:val="left" w:pos="0"/>
                    </w:tabs>
                    <w:suppressAutoHyphens/>
                    <w:ind w:right="-1" w:firstLine="567"/>
                    <w:jc w:val="both"/>
                    <w:rPr>
                      <w:szCs w:val="24"/>
                    </w:rPr>
                  </w:pPr>
                  <w:sdt>
                    <w:sdtPr>
                      <w:alias w:val="Numeris"/>
                      <w:tag w:val="nr_4a0cde35352b46e288480605c9ad0c99"/>
                      <w:lock w:val="sdtLocked"/>
                      <w:richText/>
                    </w:sdtPr>
                    <w:sdtContent>
                      <w:r>
                        <w:rPr>
                          <w:color w:val="000000"/>
                          <w:szCs w:val="22"/>
                          <w:lang w:eastAsia="lt-LT"/>
                        </w:rPr>
                        <w:t>26</w:t>
                      </w:r>
                    </w:sdtContent>
                  </w:sdt>
                  <w:r>
                    <w:rPr>
                      <w:color w:val="000000"/>
                      <w:szCs w:val="22"/>
                      <w:lang w:eastAsia="lt-LT"/>
                    </w:rPr>
                    <w:t xml:space="preserve">. </w:t>
                  </w:r>
                  <w:r>
                    <w:rPr>
                      <w:szCs w:val="24"/>
                    </w:rPr>
                    <w:t xml:space="preserve">Informaciją apie pažeidimą pateikusio asmens ar pranešėjo konfidencialumas turi būti užtikrinamas viešojo administravimo, </w:t>
                  </w:r>
                  <w:r>
                    <w:rPr>
                      <w:color w:val="000000"/>
                      <w:szCs w:val="22"/>
                      <w:lang w:eastAsia="lt-LT"/>
                    </w:rPr>
                    <w:t xml:space="preserve">tarnybinio nusižengimo, darbo pareigų pažeidimo </w:t>
                  </w:r>
                  <w:r>
                    <w:rPr>
                      <w:szCs w:val="24"/>
                    </w:rPr>
                    <w:t>tyrimo procedūrų metu tiek, kiek tai yra objektyviai įmanoma, atsižvelgiant į pateiktus duomenis ir jų ryšį su informaciją apie pažeidimą pateikusiu asmeniu ar pranešėju.</w:t>
                  </w:r>
                </w:p>
              </w:sdtContent>
            </w:sdt>
            <w:sdt>
              <w:sdtPr>
                <w:alias w:val="27 p."/>
                <w:tag w:val="part_8de8a31399614bd28f13f8bd14f37583"/>
                <w:lock w:val="sdtLocked"/>
                <w:richText/>
              </w:sdtPr>
              <w:sdtContent>
                <w:p>
                  <w:pPr>
                    <w:tabs>
                      <w:tab w:val="left" w:pos="0"/>
                    </w:tabs>
                    <w:suppressAutoHyphens/>
                    <w:ind w:right="-1" w:firstLine="567"/>
                    <w:jc w:val="both"/>
                    <w:rPr>
                      <w:i/>
                      <w:szCs w:val="24"/>
                    </w:rPr>
                  </w:pPr>
                  <w:sdt>
                    <w:sdtPr>
                      <w:alias w:val="Numeris"/>
                      <w:tag w:val="nr_8de8a31399614bd28f13f8bd14f37583"/>
                      <w:lock w:val="sdtLocked"/>
                      <w:richText/>
                    </w:sdtPr>
                    <w:sdtContent>
                      <w:r>
                        <w:rPr>
                          <w:szCs w:val="24"/>
                        </w:rPr>
                        <w:t>27</w:t>
                      </w:r>
                    </w:sdtContent>
                  </w:sdt>
                  <w:r>
                    <w:rPr>
                      <w:szCs w:val="24"/>
                    </w:rPr>
                    <w:t xml:space="preserve">. </w:t>
                  </w:r>
                  <w:r>
                    <w:t>Informacija apie pažeidimus pateikusius asmenis ar pranešėjus, taip pat informacija apie asmenis, susijusius su pažeidimu, ar jų pagalbininkus, tyrime nedalyvaujantiems asmenims neteikiama</w:t>
                  </w:r>
                  <w:r>
                    <w:rPr>
                      <w:szCs w:val="24"/>
                    </w:rPr>
                    <w:t xml:space="preserve">. </w:t>
                  </w:r>
                </w:p>
                <w:p>
                  <w:pPr>
                    <w:tabs>
                      <w:tab w:val="left" w:pos="0"/>
                    </w:tabs>
                    <w:suppressAutoHyphens/>
                    <w:ind w:right="-1" w:firstLine="567"/>
                    <w:jc w:val="both"/>
                    <w:rPr>
                      <w:b/>
                      <w:bCs/>
                      <w:caps/>
                      <w:szCs w:val="24"/>
                      <w:lang w:eastAsia="zh-CN"/>
                    </w:rPr>
                  </w:pPr>
                </w:p>
              </w:sdtContent>
            </w:sdt>
          </w:sdtContent>
        </w:sdt>
        <w:sdt>
          <w:sdtPr>
            <w:alias w:val="skyrius"/>
            <w:tag w:val="part_ee82373a6b344b1d8114371dc1bdce30"/>
            <w:lock w:val="sdtLocked"/>
            <w:richText/>
          </w:sdtPr>
          <w:sdtContent>
            <w:p>
              <w:pPr>
                <w:widowControl w:val="0"/>
                <w:tabs>
                  <w:tab w:val="left" w:pos="0"/>
                  <w:tab w:val="left" w:pos="852"/>
                  <w:tab w:val="left" w:pos="1134"/>
                  <w:tab w:val="left" w:pos="1418"/>
                </w:tabs>
                <w:suppressAutoHyphens/>
                <w:ind w:right="-1"/>
                <w:jc w:val="center"/>
              </w:pPr>
              <w:sdt>
                <w:sdtPr>
                  <w:alias w:val="Numeris"/>
                  <w:tag w:val="nr_ee82373a6b344b1d8114371dc1bdce30"/>
                  <w:lock w:val="sdtLocked"/>
                  <w:richText/>
                </w:sdtPr>
                <w:sdtContent>
                  <w:r>
                    <w:rPr>
                      <w:b/>
                      <w:bCs/>
                      <w:caps/>
                      <w:szCs w:val="24"/>
                      <w:lang w:eastAsia="zh-CN"/>
                    </w:rPr>
                    <w:t>VI</w:t>
                  </w:r>
                </w:sdtContent>
              </w:sdt>
              <w:r>
                <w:rPr>
                  <w:b/>
                  <w:bCs/>
                  <w:caps/>
                  <w:szCs w:val="24"/>
                  <w:lang w:eastAsia="zh-CN"/>
                </w:rPr>
                <w:t xml:space="preserve"> Skyrius</w:t>
              </w:r>
            </w:p>
            <w:p>
              <w:pPr>
                <w:tabs>
                  <w:tab w:val="left" w:pos="0"/>
                </w:tabs>
                <w:suppressAutoHyphens/>
                <w:ind w:right="-1"/>
                <w:jc w:val="center"/>
              </w:pPr>
              <w:sdt>
                <w:sdtPr>
                  <w:alias w:val="Pavadinimas"/>
                  <w:tag w:val="title_ee82373a6b344b1d8114371dc1bdce30"/>
                  <w:lock w:val="sdtLocked"/>
                  <w:richText/>
                </w:sdtPr>
                <w:sdtContent>
                  <w:r>
                    <w:rPr>
                      <w:b/>
                      <w:bCs/>
                      <w:caps/>
                      <w:szCs w:val="24"/>
                      <w:lang w:eastAsia="zh-CN"/>
                    </w:rPr>
                    <w:t>BAIGIAMOSIOS NUOSTATOS</w:t>
                  </w:r>
                </w:sdtContent>
              </w:sdt>
            </w:p>
            <w:p>
              <w:pPr>
                <w:widowControl w:val="0"/>
                <w:tabs>
                  <w:tab w:val="left" w:pos="0"/>
                  <w:tab w:val="left" w:pos="852"/>
                  <w:tab w:val="left" w:pos="1134"/>
                  <w:tab w:val="left" w:pos="1418"/>
                </w:tabs>
                <w:suppressAutoHyphens/>
                <w:ind w:right="-1" w:firstLine="567"/>
              </w:pPr>
            </w:p>
            <w:sdt>
              <w:sdtPr>
                <w:alias w:val="28 p."/>
                <w:tag w:val="part_74fc603f15264c53b31db1edf6a8b4e3"/>
                <w:lock w:val="sdtLocked"/>
                <w:richText/>
              </w:sdtPr>
              <w:sdtContent>
                <w:p>
                  <w:pPr>
                    <w:tabs>
                      <w:tab w:val="left" w:pos="0"/>
                    </w:tabs>
                    <w:ind w:right="-1" w:firstLine="567"/>
                    <w:jc w:val="both"/>
                    <w:rPr>
                      <w:szCs w:val="24"/>
                    </w:rPr>
                  </w:pPr>
                  <w:sdt>
                    <w:sdtPr>
                      <w:alias w:val="Numeris"/>
                      <w:tag w:val="nr_74fc603f15264c53b31db1edf6a8b4e3"/>
                      <w:lock w:val="sdtLocked"/>
                      <w:richText/>
                    </w:sdtPr>
                    <w:sdtContent>
                      <w:r>
                        <w:t>28</w:t>
                      </w:r>
                    </w:sdtContent>
                  </w:sdt>
                  <w:r>
                    <w:t xml:space="preserve">. Dokumentus ir įrašus, susijusius su Aprašo nuostatų įgyvendinimu, ne trumpiau kaip 5 metus nuo paskutinio priimto sprendimo apie pažeidimą saugo kompetentingas subjektas, laikydamasis konfidencialumo reikalavimų ir vadovaudamasis Centro dokumentacijos planu. </w:t>
                  </w:r>
                  <w:r>
                    <w:rPr>
                      <w:szCs w:val="24"/>
                    </w:rPr>
                    <w:t xml:space="preserve">Informacijos apie pažeidimus saugojimo Centre terminas gali būti pratęstas motyvuotu Lietuvos Respublikos prokuratūros nurodymu. </w:t>
                  </w:r>
                </w:p>
              </w:sdtContent>
            </w:sdt>
            <w:sdt>
              <w:sdtPr>
                <w:alias w:val="29 p."/>
                <w:tag w:val="part_6e67da6d2351413291440acf41160db6"/>
                <w:lock w:val="sdtLocked"/>
                <w:richText/>
              </w:sdtPr>
              <w:sdtContent>
                <w:p>
                  <w:pPr>
                    <w:tabs>
                      <w:tab w:val="left" w:pos="0"/>
                    </w:tabs>
                    <w:suppressAutoHyphens/>
                    <w:ind w:right="-1" w:firstLine="567"/>
                    <w:jc w:val="both"/>
                  </w:pPr>
                  <w:sdt>
                    <w:sdtPr>
                      <w:alias w:val="Numeris"/>
                      <w:tag w:val="nr_6e67da6d2351413291440acf41160db6"/>
                      <w:lock w:val="sdtLocked"/>
                      <w:richText/>
                    </w:sdtPr>
                    <w:sdtContent>
                      <w:r>
                        <w:rPr>
                          <w:rFonts w:eastAsia="Calibri"/>
                          <w:szCs w:val="24"/>
                        </w:rPr>
                        <w:t>29</w:t>
                      </w:r>
                    </w:sdtContent>
                  </w:sdt>
                  <w:r>
                    <w:t>. Kompetentingas subjektas kartą per metus apibendrina informacijos apie pažeidimus gavimo, tyrimo ir nagrinėjimo duomenis ir Centro interneto svetainėje skelbia statistinius duomenis apie atvejų, kai buvo pateikta informacija apie pažeidimus, skaičių, jų tyrimo rezultatus, apibendrintą informaciją apie pažeidimus, kurie buvo atskleisti remiantis asmenų pagal Aprašą pateikta informacija.</w:t>
                  </w:r>
                </w:p>
                <w:p>
                  <w:pPr>
                    <w:widowControl w:val="0"/>
                    <w:tabs>
                      <w:tab w:val="left" w:pos="0"/>
                      <w:tab w:val="left" w:pos="852"/>
                      <w:tab w:val="left" w:pos="1134"/>
                      <w:tab w:val="left" w:pos="1418"/>
                    </w:tabs>
                    <w:suppressAutoHyphens/>
                    <w:ind w:right="-1" w:firstLine="567"/>
                    <w:jc w:val="both"/>
                    <w:rPr>
                      <w:color w:val="000000"/>
                      <w:szCs w:val="22"/>
                      <w:lang w:eastAsia="lt-LT"/>
                    </w:rPr>
                  </w:pPr>
                </w:p>
              </w:sdtContent>
            </w:sdt>
          </w:sdtContent>
        </w:sdt>
        <w:sdt>
          <w:sdtPr>
            <w:alias w:val="pabaiga"/>
            <w:tag w:val="part_0a92a96450ff463082bf1980a10aca3b"/>
            <w:lock w:val="sdtLocked"/>
            <w:richText/>
          </w:sdtPr>
          <w:sdtContent>
            <w:p>
              <w:pPr>
                <w:tabs>
                  <w:tab w:val="left" w:pos="0"/>
                </w:tabs>
                <w:suppressAutoHyphens/>
                <w:ind w:right="-1" w:firstLine="142"/>
                <w:jc w:val="center"/>
                <w:rPr>
                  <w:color w:val="000000"/>
                  <w:szCs w:val="22"/>
                  <w:lang w:eastAsia="lt-LT"/>
                </w:rPr>
              </w:pPr>
              <w:r>
                <w:rPr>
                  <w:szCs w:val="24"/>
                  <w:lang w:eastAsia="zh-CN"/>
                </w:rPr>
                <w:t>________________</w:t>
              </w:r>
            </w:p>
          </w:sdtContent>
        </w:sdt>
      </w:sdtContent>
    </w:sdt>
    <w:sdt>
      <w:sdtPr>
        <w:alias w:val="1 pr."/>
        <w:tag w:val="part_08ed1d4abfb6419fbc890c65bc3b728f"/>
        <w:lock w:val="sdtLocked"/>
        <w:richText/>
      </w:sdtPr>
      <w:sdtContent>
        <w:p>
          <w:pPr>
            <w:widowControl w:val="0"/>
            <w:tabs>
              <w:tab w:val="left" w:pos="-142"/>
              <w:tab w:val="left" w:pos="0"/>
              <w:tab w:val="left" w:pos="142"/>
              <w:tab w:val="left" w:pos="1134"/>
            </w:tabs>
            <w:suppressAutoHyphens/>
            <w:ind w:left="5670" w:right="-1"/>
            <w:sectPr>
              <w:pgSz w:w="11906" w:h="16838"/>
              <w:pgMar w:top="1134" w:right="680" w:bottom="1134" w:left="1701" w:header="1134" w:footer="567" w:gutter="0"/>
              <w:pgNumType w:start="1"/>
              <w:cols w:space="1296"/>
              <w:titlePg/>
              <w:docGrid w:linePitch="360"/>
            </w:sectPr>
          </w:pPr>
        </w:p>
        <w:p>
          <w:pPr>
            <w:widowControl w:val="0"/>
            <w:tabs>
              <w:tab w:val="left" w:pos="-142"/>
              <w:tab w:val="left" w:pos="0"/>
              <w:tab w:val="left" w:pos="142"/>
              <w:tab w:val="left" w:pos="1134"/>
            </w:tabs>
            <w:suppressAutoHyphens/>
            <w:ind w:left="5670" w:right="-1"/>
            <w:rPr>
              <w:color w:val="000000"/>
              <w:szCs w:val="22"/>
              <w:lang w:eastAsia="lt-LT"/>
            </w:rPr>
          </w:pPr>
          <w:r>
            <w:rPr>
              <w:color w:val="000000"/>
              <w:szCs w:val="22"/>
              <w:lang w:eastAsia="lt-LT"/>
            </w:rPr>
            <w:t xml:space="preserve">Informacijos apie pažeidimus </w:t>
          </w:r>
        </w:p>
        <w:p>
          <w:pPr>
            <w:widowControl w:val="0"/>
            <w:tabs>
              <w:tab w:val="left" w:pos="-142"/>
              <w:tab w:val="left" w:pos="0"/>
              <w:tab w:val="left" w:pos="142"/>
              <w:tab w:val="left" w:pos="1134"/>
            </w:tabs>
            <w:suppressAutoHyphens/>
            <w:ind w:left="5670" w:right="-1"/>
            <w:rPr>
              <w:color w:val="000000"/>
              <w:szCs w:val="22"/>
              <w:lang w:eastAsia="lt-LT"/>
            </w:rPr>
          </w:pPr>
          <w:r>
            <w:rPr>
              <w:color w:val="000000"/>
              <w:szCs w:val="22"/>
              <w:lang w:eastAsia="lt-LT"/>
            </w:rPr>
            <w:t xml:space="preserve">Nacionaliniame visuomenės sveikatos </w:t>
          </w:r>
        </w:p>
        <w:p>
          <w:pPr>
            <w:widowControl w:val="0"/>
            <w:tabs>
              <w:tab w:val="left" w:pos="-142"/>
              <w:tab w:val="left" w:pos="0"/>
              <w:tab w:val="left" w:pos="142"/>
              <w:tab w:val="left" w:pos="1134"/>
            </w:tabs>
            <w:suppressAutoHyphens/>
            <w:ind w:left="5670" w:right="-1"/>
            <w:rPr>
              <w:color w:val="000000"/>
              <w:szCs w:val="22"/>
              <w:lang w:eastAsia="lt-LT"/>
            </w:rPr>
          </w:pPr>
          <w:r>
            <w:rPr>
              <w:color w:val="000000"/>
              <w:szCs w:val="22"/>
              <w:lang w:eastAsia="lt-LT"/>
            </w:rPr>
            <w:t xml:space="preserve">centre prie Sveikatos apsaugos </w:t>
          </w:r>
        </w:p>
        <w:p>
          <w:pPr>
            <w:widowControl w:val="0"/>
            <w:tabs>
              <w:tab w:val="left" w:pos="-142"/>
              <w:tab w:val="left" w:pos="0"/>
              <w:tab w:val="left" w:pos="142"/>
              <w:tab w:val="left" w:pos="1134"/>
            </w:tabs>
            <w:suppressAutoHyphens/>
            <w:ind w:left="5670" w:right="-1"/>
            <w:rPr>
              <w:color w:val="000000"/>
              <w:szCs w:val="22"/>
              <w:lang w:eastAsia="lt-LT"/>
            </w:rPr>
          </w:pPr>
          <w:r>
            <w:rPr>
              <w:color w:val="000000"/>
              <w:szCs w:val="22"/>
              <w:lang w:eastAsia="lt-LT"/>
            </w:rPr>
            <w:t xml:space="preserve">ministerijos teikimo ir pranešėjų </w:t>
          </w:r>
        </w:p>
        <w:p>
          <w:pPr>
            <w:widowControl w:val="0"/>
            <w:tabs>
              <w:tab w:val="left" w:pos="-142"/>
              <w:tab w:val="left" w:pos="0"/>
              <w:tab w:val="left" w:pos="142"/>
              <w:tab w:val="left" w:pos="1134"/>
            </w:tabs>
            <w:suppressAutoHyphens/>
            <w:ind w:left="5670" w:right="-1"/>
            <w:rPr>
              <w:color w:val="000000"/>
              <w:szCs w:val="22"/>
              <w:lang w:eastAsia="lt-LT"/>
            </w:rPr>
          </w:pPr>
          <w:r>
            <w:rPr>
              <w:color w:val="000000"/>
              <w:szCs w:val="22"/>
              <w:lang w:eastAsia="lt-LT"/>
            </w:rPr>
            <w:t>apsaugos įgyvendinimo tvarkos aprašo</w:t>
          </w:r>
        </w:p>
        <w:p>
          <w:pPr>
            <w:widowControl w:val="0"/>
            <w:tabs>
              <w:tab w:val="left" w:pos="-142"/>
              <w:tab w:val="left" w:pos="0"/>
              <w:tab w:val="left" w:pos="142"/>
              <w:tab w:val="left" w:pos="1134"/>
            </w:tabs>
            <w:suppressAutoHyphens/>
            <w:ind w:left="5670" w:right="-1"/>
          </w:pPr>
          <w:sdt>
            <w:sdtPr>
              <w:alias w:val="Numeris"/>
              <w:tag w:val="nr_08ed1d4abfb6419fbc890c65bc3b728f"/>
              <w:lock w:val="sdtLocked"/>
              <w:richText/>
            </w:sdtPr>
            <w:sdtContent>
              <w:r>
                <w:rPr>
                  <w:szCs w:val="24"/>
                  <w:lang w:eastAsia="zh-CN"/>
                </w:rPr>
                <w:t>1</w:t>
              </w:r>
            </w:sdtContent>
          </w:sdt>
          <w:r>
            <w:rPr>
              <w:szCs w:val="24"/>
              <w:lang w:eastAsia="zh-CN"/>
            </w:rPr>
            <w:t xml:space="preserve"> priedas </w:t>
          </w:r>
        </w:p>
        <w:p>
          <w:pPr>
            <w:spacing w:line="254" w:lineRule="auto"/>
            <w:ind w:left="626"/>
            <w:jc w:val="center"/>
            <w:rPr>
              <w:color w:val="000000"/>
              <w:szCs w:val="22"/>
              <w:lang w:eastAsia="lt-LT"/>
            </w:rPr>
          </w:pPr>
        </w:p>
        <w:p>
          <w:pPr>
            <w:spacing w:line="254" w:lineRule="auto"/>
            <w:ind w:left="626"/>
            <w:jc w:val="center"/>
            <w:rPr>
              <w:color w:val="000000"/>
              <w:szCs w:val="22"/>
              <w:lang w:eastAsia="lt-LT"/>
            </w:rPr>
          </w:pPr>
        </w:p>
        <w:p>
          <w:pPr>
            <w:spacing w:line="252" w:lineRule="auto"/>
            <w:ind w:left="12" w:right="14" w:hanging="10"/>
            <w:jc w:val="center"/>
            <w:rPr>
              <w:color w:val="000000"/>
              <w:szCs w:val="22"/>
              <w:lang w:eastAsia="lt-LT"/>
            </w:rPr>
          </w:pPr>
          <w:sdt>
            <w:sdtPr>
              <w:alias w:val="Pavadinimas"/>
              <w:tag w:val="title_08ed1d4abfb6419fbc890c65bc3b728f"/>
              <w:lock w:val="sdtLocked"/>
              <w:richText/>
            </w:sdtPr>
            <w:sdtContent>
              <w:r>
                <w:rPr>
                  <w:b/>
                  <w:color w:val="000000"/>
                  <w:szCs w:val="22"/>
                  <w:lang w:eastAsia="lt-LT"/>
                </w:rPr>
                <w:t>(Pranešimo apie pažeidimą forma)</w:t>
              </w:r>
              <w:r>
                <w:rPr>
                  <w:color w:val="000000"/>
                  <w:sz w:val="20"/>
                  <w:szCs w:val="22"/>
                  <w:lang w:eastAsia="lt-LT"/>
                </w:rPr>
                <w:t xml:space="preserve"> </w:t>
              </w:r>
            </w:sdtContent>
          </w:sdt>
        </w:p>
        <w:p>
          <w:pPr>
            <w:spacing w:line="254" w:lineRule="auto"/>
            <w:ind w:left="59" w:firstLine="62"/>
            <w:jc w:val="center"/>
            <w:rPr>
              <w:color w:val="000000"/>
              <w:szCs w:val="22"/>
              <w:lang w:eastAsia="lt-LT"/>
            </w:rPr>
          </w:pPr>
        </w:p>
        <w:p>
          <w:pPr>
            <w:keepNext/>
            <w:keepLines/>
            <w:spacing w:line="252" w:lineRule="auto"/>
            <w:ind w:left="12" w:right="15"/>
            <w:jc w:val="center"/>
            <w:rPr>
              <w:b/>
              <w:color w:val="000000"/>
              <w:szCs w:val="22"/>
              <w:lang w:eastAsia="lt-LT"/>
            </w:rPr>
          </w:pPr>
          <w:r>
            <w:rPr>
              <w:b/>
              <w:color w:val="000000"/>
              <w:szCs w:val="22"/>
              <w:lang w:eastAsia="lt-LT"/>
            </w:rPr>
            <w:t>PRANEŠIMAS APIE PAŽEIDIMĄ</w:t>
          </w:r>
          <w:r>
            <w:rPr>
              <w:color w:val="000000"/>
              <w:sz w:val="20"/>
              <w:szCs w:val="22"/>
              <w:lang w:eastAsia="lt-LT"/>
            </w:rPr>
            <w:t xml:space="preserve"> </w:t>
          </w:r>
        </w:p>
        <w:p>
          <w:pPr>
            <w:spacing w:line="254" w:lineRule="auto"/>
            <w:ind w:left="59" w:firstLine="62"/>
            <w:jc w:val="center"/>
            <w:rPr>
              <w:color w:val="000000"/>
              <w:szCs w:val="22"/>
              <w:lang w:eastAsia="lt-LT"/>
            </w:rPr>
          </w:pPr>
        </w:p>
        <w:p>
          <w:pPr>
            <w:spacing w:line="254" w:lineRule="auto"/>
            <w:ind w:left="59" w:firstLine="62"/>
            <w:jc w:val="center"/>
            <w:rPr>
              <w:color w:val="000000"/>
              <w:szCs w:val="22"/>
              <w:lang w:eastAsia="lt-LT"/>
            </w:rPr>
          </w:pPr>
          <w:r>
            <w:rPr>
              <w:color w:val="000000"/>
              <w:szCs w:val="22"/>
              <w:lang w:eastAsia="lt-LT"/>
            </w:rPr>
            <w:t>(Dokumento data) (Dokumento registracijos numeris)</w:t>
          </w:r>
        </w:p>
        <w:p>
          <w:pPr>
            <w:spacing w:line="254" w:lineRule="auto"/>
            <w:ind w:firstLine="62"/>
            <w:rPr>
              <w:color w:val="000000"/>
              <w:szCs w:val="22"/>
              <w:lang w:eastAsia="lt-LT"/>
            </w:rPr>
          </w:pPr>
        </w:p>
        <w:tbl>
          <w:tblPr>
            <w:tblW w:w="9633" w:type="dxa"/>
            <w:tblInd w:w="-112" w:type="dxa"/>
            <w:tblCellMar>
              <w:top w:w="6" w:type="dxa"/>
              <w:left w:w="112" w:type="dxa"/>
              <w:right w:w="61" w:type="dxa"/>
            </w:tblCellMar>
            <w:tblLook w:val="04A0" w:firstRow="1" w:lastRow="0" w:firstColumn="1" w:lastColumn="0" w:noHBand="0" w:noVBand="1"/>
          </w:tblPr>
          <w:tblGrid>
            <w:gridCol w:w="3597"/>
            <w:gridCol w:w="1405"/>
            <w:gridCol w:w="4631"/>
          </w:tblGrid>
          <w:tr>
            <w:trPr>
              <w:trHeight w:val="281"/>
            </w:trPr>
            <w:tc>
              <w:tcPr>
                <w:tcW w:w="9633" w:type="dxa"/>
                <w:gridSpan w:val="3"/>
                <w:tcBorders>
                  <w:top w:val="single" w:sz="4" w:space="0" w:color="00000A"/>
                  <w:left w:val="single" w:sz="4" w:space="0" w:color="00000A"/>
                  <w:bottom w:val="single" w:sz="4" w:space="0" w:color="00000A"/>
                  <w:right w:val="single" w:sz="4" w:space="0" w:color="00000A"/>
                </w:tcBorders>
                <w:shd w:val="clear" w:color="auto" w:fill="E7E6E6"/>
                <w:hideMark/>
              </w:tcPr>
              <w:p>
                <w:pPr>
                  <w:rPr>
                    <w:color w:val="000000"/>
                    <w:szCs w:val="22"/>
                    <w:lang w:eastAsia="lt-LT"/>
                  </w:rPr>
                </w:pPr>
                <w:r>
                  <w:rPr>
                    <w:color w:val="000000"/>
                    <w:szCs w:val="22"/>
                    <w:lang w:eastAsia="lt-LT"/>
                  </w:rPr>
                  <w:t>Asmens, pranešančio apie pažeidimą, duomenys</w:t>
                </w:r>
                <w:r>
                  <w:rPr>
                    <w:color w:val="000000"/>
                    <w:sz w:val="20"/>
                    <w:szCs w:val="22"/>
                    <w:lang w:eastAsia="lt-LT"/>
                  </w:rPr>
                  <w:t xml:space="preserve"> </w:t>
                </w:r>
              </w:p>
            </w:tc>
          </w:tr>
          <w:tr>
            <w:trPr>
              <w:trHeight w:val="289"/>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Vardas, pavardė</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283"/>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Asmens kodas arba</w:t>
                </w:r>
                <w:r>
                  <w:rPr>
                    <w:color w:val="000000"/>
                    <w:sz w:val="20"/>
                    <w:szCs w:val="22"/>
                    <w:lang w:eastAsia="lt-LT"/>
                  </w:rPr>
                  <w:t xml:space="preserve"> </w:t>
                </w:r>
                <w:r>
                  <w:rPr>
                    <w:color w:val="000000"/>
                    <w:szCs w:val="24"/>
                    <w:lang w:eastAsia="lt-LT"/>
                  </w:rPr>
                  <w:t>gimimo data</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841"/>
            </w:trPr>
            <w:tc>
              <w:tcPr>
                <w:tcW w:w="3598" w:type="dxa"/>
                <w:tcBorders>
                  <w:top w:val="single" w:sz="4" w:space="0" w:color="00000A"/>
                  <w:left w:val="single" w:sz="4" w:space="0" w:color="00000A"/>
                  <w:bottom w:val="single" w:sz="4" w:space="0" w:color="00000A"/>
                  <w:right w:val="single" w:sz="4" w:space="0" w:color="00000A"/>
                </w:tcBorders>
                <w:hideMark/>
              </w:tcPr>
              <w:p>
                <w:pPr>
                  <w:ind w:right="294"/>
                  <w:jc w:val="both"/>
                  <w:rPr>
                    <w:color w:val="000000"/>
                    <w:szCs w:val="22"/>
                    <w:lang w:eastAsia="lt-LT"/>
                  </w:rPr>
                </w:pPr>
                <w:r>
                  <w:rPr>
                    <w:color w:val="000000"/>
                    <w:szCs w:val="22"/>
                    <w:lang w:eastAsia="lt-LT"/>
                  </w:rPr>
                  <w:t>Darbovietė (su Nacionaliniu visuomenės sveikatos centru prie Sveikatos apsaugos ministerijos siejantys ar sieję tarnybos, darbo santykiai arba sutartiniai santykiai)</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289"/>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Pareigos</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281"/>
            </w:trPr>
            <w:tc>
              <w:tcPr>
                <w:tcW w:w="9633" w:type="dxa"/>
                <w:gridSpan w:val="3"/>
                <w:tcBorders>
                  <w:top w:val="single" w:sz="4" w:space="0" w:color="00000A"/>
                  <w:left w:val="single" w:sz="4" w:space="0" w:color="00000A"/>
                  <w:bottom w:val="single" w:sz="4" w:space="0" w:color="00000A"/>
                  <w:right w:val="single" w:sz="4" w:space="0" w:color="00000A"/>
                </w:tcBorders>
                <w:shd w:val="clear" w:color="auto" w:fill="E7E6E6"/>
                <w:hideMark/>
              </w:tcPr>
              <w:p>
                <w:pPr>
                  <w:rPr>
                    <w:color w:val="000000"/>
                    <w:szCs w:val="22"/>
                    <w:lang w:eastAsia="lt-LT"/>
                  </w:rPr>
                </w:pPr>
                <w:r>
                  <w:rPr>
                    <w:color w:val="000000"/>
                    <w:szCs w:val="22"/>
                    <w:lang w:eastAsia="lt-LT"/>
                  </w:rPr>
                  <w:t>Kontaktinė informacija</w:t>
                </w:r>
              </w:p>
            </w:tc>
          </w:tr>
          <w:tr>
            <w:trPr>
              <w:trHeight w:val="563"/>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Telefonas (pastabos dėl susisiekimo)</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563"/>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Asmeninis el. paštas arba gyvenamosios vietos adresas</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286"/>
            </w:trPr>
            <w:tc>
              <w:tcPr>
                <w:tcW w:w="9633" w:type="dxa"/>
                <w:gridSpan w:val="3"/>
                <w:tcBorders>
                  <w:top w:val="single" w:sz="4" w:space="0" w:color="00000A"/>
                  <w:left w:val="single" w:sz="4" w:space="0" w:color="00000A"/>
                  <w:bottom w:val="single" w:sz="4" w:space="0" w:color="00000A"/>
                  <w:right w:val="single" w:sz="4" w:space="0" w:color="00000A"/>
                </w:tcBorders>
                <w:shd w:val="clear" w:color="auto" w:fill="E7E6E6"/>
                <w:hideMark/>
              </w:tcPr>
              <w:p>
                <w:pPr>
                  <w:rPr>
                    <w:color w:val="000000"/>
                    <w:szCs w:val="22"/>
                    <w:lang w:eastAsia="lt-LT"/>
                  </w:rPr>
                </w:pPr>
                <w:r>
                  <w:rPr>
                    <w:color w:val="000000"/>
                    <w:szCs w:val="22"/>
                    <w:lang w:eastAsia="lt-LT"/>
                  </w:rPr>
                  <w:t>Informacija apie pažeidimą</w:t>
                </w:r>
                <w:r>
                  <w:rPr>
                    <w:color w:val="000000"/>
                    <w:sz w:val="20"/>
                    <w:szCs w:val="22"/>
                    <w:lang w:eastAsia="lt-LT"/>
                  </w:rPr>
                  <w:t xml:space="preserve"> </w:t>
                </w:r>
              </w:p>
            </w:tc>
          </w:tr>
          <w:tr>
            <w:trPr>
              <w:trHeight w:val="563"/>
            </w:trPr>
            <w:tc>
              <w:tcPr>
                <w:tcW w:w="9633" w:type="dxa"/>
                <w:gridSpan w:val="3"/>
                <w:tcBorders>
                  <w:top w:val="single" w:sz="4" w:space="0" w:color="00000A"/>
                  <w:left w:val="single" w:sz="4" w:space="0" w:color="00000A"/>
                  <w:bottom w:val="single" w:sz="4" w:space="0" w:color="00000A"/>
                  <w:right w:val="single" w:sz="4" w:space="0" w:color="00000A"/>
                </w:tcBorders>
              </w:tcPr>
              <w:p>
                <w:pPr>
                  <w:rPr>
                    <w:color w:val="000000"/>
                    <w:szCs w:val="22"/>
                    <w:lang w:eastAsia="lt-LT"/>
                  </w:rPr>
                </w:pPr>
                <w:r>
                  <w:rPr>
                    <w:color w:val="000000"/>
                    <w:szCs w:val="22"/>
                    <w:lang w:eastAsia="lt-LT"/>
                  </w:rPr>
                  <w:t>1. Apie kokį pažeidimą pranešate? Kokio pobūdžio tai pažeidimas?</w:t>
                </w:r>
                <w:r>
                  <w:rPr>
                    <w:color w:val="000000"/>
                    <w:sz w:val="20"/>
                    <w:szCs w:val="22"/>
                    <w:lang w:eastAsia="lt-LT"/>
                  </w:rPr>
                  <w:t xml:space="preserve"> </w:t>
                </w:r>
              </w:p>
              <w:p>
                <w:pPr>
                  <w:ind w:firstLine="62"/>
                  <w:rPr>
                    <w:color w:val="000000"/>
                    <w:szCs w:val="22"/>
                    <w:lang w:eastAsia="lt-LT"/>
                  </w:rPr>
                </w:pPr>
              </w:p>
            </w:tc>
          </w:tr>
          <w:tr>
            <w:trPr>
              <w:trHeight w:val="562"/>
            </w:trPr>
            <w:tc>
              <w:tcPr>
                <w:tcW w:w="9633" w:type="dxa"/>
                <w:gridSpan w:val="3"/>
                <w:tcBorders>
                  <w:top w:val="single" w:sz="4" w:space="0" w:color="00000A"/>
                  <w:left w:val="single" w:sz="4" w:space="0" w:color="00000A"/>
                  <w:bottom w:val="single" w:sz="4" w:space="0" w:color="00000A"/>
                  <w:right w:val="single" w:sz="4" w:space="0" w:color="00000A"/>
                </w:tcBorders>
              </w:tcPr>
              <w:p>
                <w:pPr>
                  <w:rPr>
                    <w:color w:val="000000"/>
                    <w:szCs w:val="22"/>
                    <w:lang w:eastAsia="lt-LT"/>
                  </w:rPr>
                </w:pPr>
                <w:r>
                  <w:rPr>
                    <w:color w:val="000000"/>
                    <w:szCs w:val="22"/>
                    <w:lang w:eastAsia="lt-LT"/>
                  </w:rPr>
                  <w:t>2. Kas padarė šį pažeidimą? Kokie galėjo būti pažeidimą darančio asmens motyvai?</w:t>
                </w:r>
                <w:r>
                  <w:rPr>
                    <w:color w:val="000000"/>
                    <w:sz w:val="20"/>
                    <w:szCs w:val="22"/>
                    <w:lang w:eastAsia="lt-LT"/>
                  </w:rPr>
                  <w:t xml:space="preserve"> </w:t>
                </w:r>
              </w:p>
              <w:p>
                <w:pPr>
                  <w:ind w:firstLine="62"/>
                  <w:rPr>
                    <w:color w:val="000000"/>
                    <w:szCs w:val="22"/>
                    <w:lang w:eastAsia="lt-LT"/>
                  </w:rPr>
                </w:pPr>
              </w:p>
            </w:tc>
          </w:tr>
          <w:tr>
            <w:trPr>
              <w:trHeight w:val="563"/>
            </w:trPr>
            <w:tc>
              <w:tcPr>
                <w:tcW w:w="9633" w:type="dxa"/>
                <w:gridSpan w:val="3"/>
                <w:tcBorders>
                  <w:top w:val="single" w:sz="4" w:space="0" w:color="00000A"/>
                  <w:left w:val="single" w:sz="4" w:space="0" w:color="00000A"/>
                  <w:bottom w:val="single" w:sz="4" w:space="0" w:color="00000A"/>
                  <w:right w:val="single" w:sz="4" w:space="0" w:color="00000A"/>
                </w:tcBorders>
              </w:tcPr>
              <w:p>
                <w:pPr>
                  <w:rPr>
                    <w:color w:val="000000"/>
                    <w:szCs w:val="22"/>
                    <w:lang w:eastAsia="lt-LT"/>
                  </w:rPr>
                </w:pPr>
                <w:r>
                  <w:rPr>
                    <w:color w:val="000000"/>
                    <w:szCs w:val="22"/>
                    <w:lang w:eastAsia="lt-LT"/>
                  </w:rPr>
                  <w:t>3. Pažeidimo padarymo vieta, laikas</w:t>
                </w:r>
                <w:r>
                  <w:rPr>
                    <w:color w:val="000000"/>
                    <w:sz w:val="20"/>
                    <w:szCs w:val="22"/>
                    <w:lang w:eastAsia="lt-LT"/>
                  </w:rPr>
                  <w:t xml:space="preserve"> </w:t>
                </w:r>
              </w:p>
              <w:p>
                <w:pPr>
                  <w:ind w:firstLine="62"/>
                  <w:rPr>
                    <w:color w:val="000000"/>
                    <w:szCs w:val="22"/>
                    <w:lang w:eastAsia="lt-LT"/>
                  </w:rPr>
                </w:pPr>
              </w:p>
            </w:tc>
          </w:tr>
          <w:tr>
            <w:trPr>
              <w:trHeight w:val="286"/>
            </w:trPr>
            <w:tc>
              <w:tcPr>
                <w:tcW w:w="9633" w:type="dxa"/>
                <w:gridSpan w:val="3"/>
                <w:tcBorders>
                  <w:top w:val="single" w:sz="4" w:space="0" w:color="00000A"/>
                  <w:left w:val="single" w:sz="4" w:space="0" w:color="00000A"/>
                  <w:bottom w:val="single" w:sz="4" w:space="0" w:color="00000A"/>
                  <w:right w:val="single" w:sz="4" w:space="0" w:color="00000A"/>
                </w:tcBorders>
                <w:shd w:val="clear" w:color="auto" w:fill="E7E6E6"/>
                <w:hideMark/>
              </w:tcPr>
              <w:p>
                <w:pPr>
                  <w:rPr>
                    <w:color w:val="000000"/>
                    <w:szCs w:val="22"/>
                    <w:lang w:eastAsia="lt-LT"/>
                  </w:rPr>
                </w:pPr>
                <w:r>
                  <w:rPr>
                    <w:color w:val="000000"/>
                    <w:szCs w:val="22"/>
                    <w:lang w:eastAsia="lt-LT"/>
                  </w:rPr>
                  <w:t>Duomenys apie pažeidimą padariusį asmenį ar asmenis</w:t>
                </w:r>
                <w:r>
                  <w:rPr>
                    <w:color w:val="000000"/>
                    <w:sz w:val="20"/>
                    <w:szCs w:val="22"/>
                    <w:lang w:eastAsia="lt-LT"/>
                  </w:rPr>
                  <w:t xml:space="preserve"> </w:t>
                </w:r>
              </w:p>
            </w:tc>
          </w:tr>
          <w:tr>
            <w:trPr>
              <w:trHeight w:val="284"/>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Vardas, pavardė</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289"/>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Darbovietė</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283"/>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Pareigos</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840"/>
            </w:trPr>
            <w:tc>
              <w:tcPr>
                <w:tcW w:w="9633" w:type="dxa"/>
                <w:gridSpan w:val="3"/>
                <w:tcBorders>
                  <w:top w:val="single" w:sz="4" w:space="0" w:color="00000A"/>
                  <w:left w:val="single" w:sz="4" w:space="0" w:color="00000A"/>
                  <w:bottom w:val="single" w:sz="4" w:space="0" w:color="00000A"/>
                  <w:right w:val="single" w:sz="4" w:space="0" w:color="00000A"/>
                </w:tcBorders>
              </w:tcPr>
              <w:p>
                <w:pPr>
                  <w:jc w:val="both"/>
                  <w:rPr>
                    <w:color w:val="000000"/>
                    <w:szCs w:val="22"/>
                    <w:lang w:eastAsia="lt-LT"/>
                  </w:rPr>
                </w:pPr>
                <w:r>
                  <w:rPr>
                    <w:color w:val="000000"/>
                    <w:szCs w:val="22"/>
                    <w:lang w:eastAsia="lt-LT"/>
                  </w:rPr>
                  <w:t>4. Ar yra kitų asmenų, kurie dalyvavo ar galėjo dalyvauti darant pažeidimą? Jei taip, nurodykite, kas jie.</w:t>
                </w:r>
                <w:r>
                  <w:rPr>
                    <w:color w:val="000000"/>
                    <w:sz w:val="20"/>
                    <w:szCs w:val="22"/>
                    <w:lang w:eastAsia="lt-LT"/>
                  </w:rPr>
                  <w:t xml:space="preserve"> </w:t>
                </w:r>
              </w:p>
              <w:p>
                <w:pPr>
                  <w:ind w:firstLine="62"/>
                  <w:rPr>
                    <w:color w:val="000000"/>
                    <w:szCs w:val="22"/>
                    <w:lang w:eastAsia="lt-LT"/>
                  </w:rPr>
                </w:pPr>
              </w:p>
            </w:tc>
          </w:tr>
          <w:tr>
            <w:trPr>
              <w:trHeight w:val="563"/>
            </w:trPr>
            <w:tc>
              <w:tcPr>
                <w:tcW w:w="9633" w:type="dxa"/>
                <w:gridSpan w:val="3"/>
                <w:tcBorders>
                  <w:top w:val="single" w:sz="4" w:space="0" w:color="00000A"/>
                  <w:left w:val="single" w:sz="4" w:space="0" w:color="00000A"/>
                  <w:bottom w:val="single" w:sz="4" w:space="0" w:color="00000A"/>
                  <w:right w:val="single" w:sz="4" w:space="0" w:color="00000A"/>
                </w:tcBorders>
              </w:tcPr>
              <w:p>
                <w:pPr>
                  <w:rPr>
                    <w:color w:val="000000"/>
                    <w:szCs w:val="22"/>
                    <w:lang w:eastAsia="lt-LT"/>
                  </w:rPr>
                </w:pPr>
                <w:r>
                  <w:rPr>
                    <w:color w:val="000000"/>
                    <w:szCs w:val="22"/>
                    <w:lang w:eastAsia="lt-LT"/>
                  </w:rPr>
                  <w:t>5. Ar yra kitų pažeidimo liudininkų? Jei taip, pateikite jų kontaktinius duomenis.</w:t>
                </w:r>
                <w:r>
                  <w:rPr>
                    <w:color w:val="000000"/>
                    <w:sz w:val="20"/>
                    <w:szCs w:val="22"/>
                    <w:lang w:eastAsia="lt-LT"/>
                  </w:rPr>
                  <w:t xml:space="preserve"> </w:t>
                </w:r>
              </w:p>
              <w:p>
                <w:pPr>
                  <w:ind w:firstLine="62"/>
                  <w:rPr>
                    <w:color w:val="000000"/>
                    <w:szCs w:val="22"/>
                    <w:lang w:eastAsia="lt-LT"/>
                  </w:rPr>
                </w:pPr>
              </w:p>
            </w:tc>
          </w:tr>
          <w:tr>
            <w:trPr>
              <w:trHeight w:val="286"/>
            </w:trPr>
            <w:tc>
              <w:tcPr>
                <w:tcW w:w="9633" w:type="dxa"/>
                <w:gridSpan w:val="3"/>
                <w:tcBorders>
                  <w:top w:val="single" w:sz="4" w:space="0" w:color="00000A"/>
                  <w:left w:val="single" w:sz="4" w:space="0" w:color="00000A"/>
                  <w:bottom w:val="single" w:sz="4" w:space="0" w:color="00000A"/>
                  <w:right w:val="single" w:sz="4" w:space="0" w:color="00000A"/>
                </w:tcBorders>
                <w:shd w:val="clear" w:color="auto" w:fill="E7E6E6"/>
                <w:hideMark/>
              </w:tcPr>
              <w:p>
                <w:pPr>
                  <w:rPr>
                    <w:color w:val="000000"/>
                    <w:szCs w:val="22"/>
                    <w:lang w:eastAsia="lt-LT"/>
                  </w:rPr>
                </w:pPr>
                <w:r>
                  <w:rPr>
                    <w:color w:val="000000"/>
                    <w:szCs w:val="22"/>
                    <w:lang w:eastAsia="lt-LT"/>
                  </w:rPr>
                  <w:t>Duomenys apie pažeidimo liudininką ar liudininkus</w:t>
                </w:r>
                <w:r>
                  <w:rPr>
                    <w:color w:val="000000"/>
                    <w:sz w:val="20"/>
                    <w:szCs w:val="22"/>
                    <w:lang w:eastAsia="lt-LT"/>
                  </w:rPr>
                  <w:t xml:space="preserve"> </w:t>
                </w:r>
              </w:p>
            </w:tc>
          </w:tr>
          <w:tr>
            <w:trPr>
              <w:trHeight w:val="284"/>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Vardas, pavardė</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288"/>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Pareigos</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283"/>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Darbovietė</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288"/>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Telefonas</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289"/>
            </w:trPr>
            <w:tc>
              <w:tcPr>
                <w:tcW w:w="3598" w:type="dxa"/>
                <w:tcBorders>
                  <w:top w:val="single" w:sz="4" w:space="0" w:color="00000A"/>
                  <w:left w:val="single" w:sz="4" w:space="0" w:color="00000A"/>
                  <w:bottom w:val="single" w:sz="4" w:space="0" w:color="00000A"/>
                  <w:right w:val="single" w:sz="4" w:space="0" w:color="00000A"/>
                </w:tcBorders>
                <w:hideMark/>
              </w:tcPr>
              <w:p>
                <w:pPr>
                  <w:rPr>
                    <w:color w:val="000000"/>
                    <w:szCs w:val="22"/>
                    <w:lang w:eastAsia="lt-LT"/>
                  </w:rPr>
                </w:pPr>
                <w:r>
                  <w:rPr>
                    <w:color w:val="000000"/>
                    <w:szCs w:val="22"/>
                    <w:lang w:eastAsia="lt-LT"/>
                  </w:rPr>
                  <w:t>El. paštas</w:t>
                </w:r>
                <w:r>
                  <w:rPr>
                    <w:color w:val="000000"/>
                    <w:sz w:val="20"/>
                    <w:szCs w:val="22"/>
                    <w:lang w:eastAsia="lt-LT"/>
                  </w:rPr>
                  <w:t xml:space="preserve"> </w:t>
                </w:r>
              </w:p>
            </w:tc>
            <w:tc>
              <w:tcPr>
                <w:tcW w:w="6035" w:type="dxa"/>
                <w:gridSpan w:val="2"/>
                <w:tcBorders>
                  <w:top w:val="single" w:sz="4" w:space="0" w:color="00000A"/>
                  <w:left w:val="single" w:sz="4" w:space="0" w:color="00000A"/>
                  <w:bottom w:val="single" w:sz="4" w:space="0" w:color="00000A"/>
                  <w:right w:val="single" w:sz="4" w:space="0" w:color="00000A"/>
                </w:tcBorders>
              </w:tcPr>
              <w:p>
                <w:pPr>
                  <w:ind w:left="4" w:firstLine="62"/>
                  <w:rPr>
                    <w:color w:val="000000"/>
                    <w:szCs w:val="22"/>
                    <w:lang w:eastAsia="lt-LT"/>
                  </w:rPr>
                </w:pPr>
              </w:p>
            </w:tc>
          </w:tr>
          <w:tr>
            <w:trPr>
              <w:trHeight w:val="562"/>
            </w:trPr>
            <w:tc>
              <w:tcPr>
                <w:tcW w:w="9633" w:type="dxa"/>
                <w:gridSpan w:val="3"/>
                <w:tcBorders>
                  <w:top w:val="single" w:sz="4" w:space="0" w:color="00000A"/>
                  <w:left w:val="single" w:sz="4" w:space="0" w:color="00000A"/>
                  <w:bottom w:val="single" w:sz="4" w:space="0" w:color="00000A"/>
                  <w:right w:val="single" w:sz="4" w:space="0" w:color="00000A"/>
                </w:tcBorders>
              </w:tcPr>
              <w:p>
                <w:pPr>
                  <w:rPr>
                    <w:color w:val="000000"/>
                    <w:szCs w:val="22"/>
                    <w:lang w:eastAsia="lt-LT"/>
                  </w:rPr>
                </w:pPr>
                <w:r>
                  <w:rPr>
                    <w:color w:val="000000"/>
                    <w:szCs w:val="22"/>
                    <w:lang w:eastAsia="lt-LT"/>
                  </w:rPr>
                  <w:t>6. Kada pažeidimas buvo padarytas ir kada apie jį sužinojote arba jį pastebėjote?</w:t>
                </w:r>
                <w:r>
                  <w:rPr>
                    <w:color w:val="000000"/>
                    <w:sz w:val="20"/>
                    <w:szCs w:val="22"/>
                    <w:lang w:eastAsia="lt-LT"/>
                  </w:rPr>
                  <w:t xml:space="preserve"> </w:t>
                </w:r>
              </w:p>
              <w:p>
                <w:pPr>
                  <w:ind w:firstLine="62"/>
                  <w:rPr>
                    <w:color w:val="000000"/>
                    <w:szCs w:val="22"/>
                    <w:lang w:eastAsia="lt-LT"/>
                  </w:rPr>
                </w:pPr>
              </w:p>
            </w:tc>
          </w:tr>
          <w:tr>
            <w:trPr>
              <w:trHeight w:val="835"/>
            </w:trPr>
            <w:tc>
              <w:tcPr>
                <w:tcW w:w="9633" w:type="dxa"/>
                <w:gridSpan w:val="3"/>
                <w:tcBorders>
                  <w:top w:val="single" w:sz="4" w:space="0" w:color="00000A"/>
                  <w:left w:val="single" w:sz="4" w:space="0" w:color="00000A"/>
                  <w:bottom w:val="nil"/>
                  <w:right w:val="single" w:sz="4" w:space="0" w:color="00000A"/>
                </w:tcBorders>
              </w:tcPr>
              <w:p>
                <w:pPr>
                  <w:spacing w:line="242" w:lineRule="auto"/>
                  <w:jc w:val="both"/>
                  <w:rPr>
                    <w:color w:val="000000"/>
                    <w:szCs w:val="22"/>
                    <w:lang w:eastAsia="lt-LT"/>
                  </w:rPr>
                </w:pPr>
                <w:r>
                  <w:rPr>
                    <w:color w:val="000000"/>
                    <w:szCs w:val="22"/>
                    <w:lang w:eastAsia="lt-LT"/>
                  </w:rPr>
                  <w:t>7. Kokius pažeidimą pagrindžiančius duomenis, galinčius padėti atlikti pažeidimo tyrimą, galėtumėte pateikti? Nurodykite pridedamus rašytinius ar kitus duomenis apie pažeidimą.</w:t>
                </w:r>
                <w:r>
                  <w:rPr>
                    <w:color w:val="000000"/>
                    <w:sz w:val="20"/>
                    <w:szCs w:val="22"/>
                    <w:lang w:eastAsia="lt-LT"/>
                  </w:rPr>
                  <w:t xml:space="preserve"> </w:t>
                </w:r>
              </w:p>
              <w:p>
                <w:pPr>
                  <w:ind w:firstLine="62"/>
                  <w:rPr>
                    <w:color w:val="000000"/>
                    <w:szCs w:val="22"/>
                    <w:lang w:eastAsia="lt-LT"/>
                  </w:rPr>
                </w:pPr>
              </w:p>
            </w:tc>
          </w:tr>
          <w:tr>
            <w:trPr>
              <w:trHeight w:val="835"/>
            </w:trPr>
            <w:tc>
              <w:tcPr>
                <w:tcW w:w="9638" w:type="dxa"/>
                <w:gridSpan w:val="3"/>
                <w:tcBorders>
                  <w:top w:val="single" w:sz="4" w:space="0" w:color="auto"/>
                  <w:left w:val="single" w:sz="4" w:space="0" w:color="auto"/>
                  <w:bottom w:val="single" w:sz="4" w:space="0" w:color="auto"/>
                  <w:right w:val="single" w:sz="4" w:space="0" w:color="auto"/>
                </w:tcBorders>
                <w:tcMar>
                  <w:top w:w="7" w:type="dxa"/>
                  <w:left w:w="115" w:type="dxa"/>
                  <w:bottom w:w="11" w:type="dxa"/>
                  <w:right w:w="53" w:type="dxa"/>
                </w:tcMar>
              </w:tcPr>
              <w:p>
                <w:pPr>
                  <w:spacing w:line="242" w:lineRule="auto"/>
                  <w:jc w:val="both"/>
                  <w:rPr>
                    <w:color w:val="000000"/>
                    <w:szCs w:val="22"/>
                    <w:lang w:eastAsia="lt-LT"/>
                  </w:rPr>
                </w:pPr>
                <w:r>
                  <w:rPr>
                    <w:color w:val="000000"/>
                    <w:szCs w:val="22"/>
                    <w:lang w:eastAsia="lt-LT"/>
                  </w:rPr>
                  <w:t>8. Ar apie šį pažeidimą jau esate kam nors pranešęs? Jei pranešėte, kam pranešėte ir ar gavote atsakymą? Jei gavote atsakymą, nurodykite jo esmę.</w:t>
                </w:r>
                <w:r>
                  <w:rPr>
                    <w:color w:val="000000"/>
                    <w:sz w:val="20"/>
                    <w:szCs w:val="22"/>
                    <w:lang w:eastAsia="lt-LT"/>
                  </w:rPr>
                  <w:t xml:space="preserve"> </w:t>
                </w:r>
              </w:p>
              <w:p>
                <w:pPr>
                  <w:ind w:firstLine="62"/>
                  <w:rPr>
                    <w:color w:val="000000"/>
                    <w:szCs w:val="22"/>
                    <w:lang w:eastAsia="lt-LT"/>
                  </w:rPr>
                </w:pPr>
              </w:p>
            </w:tc>
          </w:tr>
          <w:tr>
            <w:trPr>
              <w:trHeight w:val="562"/>
            </w:trPr>
            <w:tc>
              <w:tcPr>
                <w:tcW w:w="9638" w:type="dxa"/>
                <w:gridSpan w:val="3"/>
                <w:tcBorders>
                  <w:top w:val="single" w:sz="4" w:space="0" w:color="auto"/>
                  <w:left w:val="single" w:sz="4" w:space="0" w:color="000000"/>
                  <w:bottom w:val="single" w:sz="4" w:space="0" w:color="000000"/>
                  <w:right w:val="single" w:sz="4" w:space="0" w:color="000000"/>
                </w:tcBorders>
                <w:tcMar>
                  <w:top w:w="7" w:type="dxa"/>
                  <w:left w:w="115" w:type="dxa"/>
                  <w:bottom w:w="11" w:type="dxa"/>
                  <w:right w:w="53" w:type="dxa"/>
                </w:tcMar>
              </w:tcPr>
              <w:p>
                <w:pPr>
                  <w:rPr>
                    <w:color w:val="000000"/>
                    <w:szCs w:val="22"/>
                    <w:lang w:eastAsia="lt-LT"/>
                  </w:rPr>
                </w:pPr>
                <w:r>
                  <w:rPr>
                    <w:color w:val="000000"/>
                    <w:szCs w:val="22"/>
                    <w:lang w:eastAsia="lt-LT"/>
                  </w:rPr>
                  <w:t>9. Papildomos pastabos ir komentarai.</w:t>
                </w:r>
                <w:r>
                  <w:rPr>
                    <w:color w:val="000000"/>
                    <w:sz w:val="20"/>
                    <w:szCs w:val="22"/>
                    <w:lang w:eastAsia="lt-LT"/>
                  </w:rPr>
                  <w:t xml:space="preserve"> </w:t>
                </w:r>
              </w:p>
              <w:p>
                <w:pPr>
                  <w:ind w:firstLine="62"/>
                  <w:rPr>
                    <w:color w:val="000000"/>
                    <w:szCs w:val="22"/>
                    <w:lang w:eastAsia="lt-LT"/>
                  </w:rPr>
                </w:pPr>
              </w:p>
            </w:tc>
          </w:tr>
          <w:tr>
            <w:trPr>
              <w:trHeight w:val="749"/>
            </w:trPr>
            <w:tc>
              <w:tcPr>
                <w:tcW w:w="9638" w:type="dxa"/>
                <w:gridSpan w:val="3"/>
                <w:tcBorders>
                  <w:top w:val="single" w:sz="4" w:space="0" w:color="000000"/>
                  <w:left w:val="single" w:sz="4" w:space="0" w:color="000000"/>
                  <w:bottom w:val="single" w:sz="4" w:space="0" w:color="000000"/>
                  <w:right w:val="single" w:sz="4" w:space="0" w:color="000000"/>
                </w:tcBorders>
                <w:tcMar>
                  <w:top w:w="7" w:type="dxa"/>
                  <w:left w:w="115" w:type="dxa"/>
                  <w:bottom w:w="11" w:type="dxa"/>
                  <w:right w:w="53" w:type="dxa"/>
                </w:tcMar>
                <w:vAlign w:val="bottom"/>
                <w:hideMark/>
              </w:tcPr>
              <w:p>
                <w:pPr>
                  <w:jc w:val="both"/>
                  <w:rPr>
                    <w:color w:val="000000"/>
                    <w:szCs w:val="22"/>
                    <w:lang w:eastAsia="lt-LT"/>
                  </w:rPr>
                </w:pPr>
                <w:r>
                  <w:rPr>
                    <w:color w:val="000000"/>
                    <w:sz w:val="40"/>
                    <w:szCs w:val="22"/>
                    <w:lang w:eastAsia="lt-LT"/>
                  </w:rPr>
                  <w:t>□</w:t>
                </w:r>
                <w:r>
                  <w:rPr>
                    <w:color w:val="000000"/>
                    <w:szCs w:val="22"/>
                    <w:lang w:eastAsia="lt-LT"/>
                  </w:rPr>
                  <w:t xml:space="preserve"> Patvirtinu, kad esu susipažinęs su teisinėmis pasekmėmis už melagingos informacijos teikimą, o mano teikiama informacija yra teisinga.</w:t>
                </w:r>
                <w:r>
                  <w:rPr>
                    <w:color w:val="000000"/>
                    <w:sz w:val="20"/>
                    <w:szCs w:val="22"/>
                    <w:lang w:eastAsia="lt-LT"/>
                  </w:rPr>
                  <w:t xml:space="preserve"> </w:t>
                </w:r>
              </w:p>
            </w:tc>
          </w:tr>
          <w:tr>
            <w:trPr>
              <w:trHeight w:val="514"/>
            </w:trPr>
            <w:tc>
              <w:tcPr>
                <w:tcW w:w="5004" w:type="dxa"/>
                <w:gridSpan w:val="2"/>
                <w:tcBorders>
                  <w:top w:val="single" w:sz="4" w:space="0" w:color="000000"/>
                  <w:left w:val="single" w:sz="4" w:space="0" w:color="000000"/>
                  <w:bottom w:val="single" w:sz="4" w:space="0" w:color="000000"/>
                  <w:right w:val="single" w:sz="4" w:space="0" w:color="000000"/>
                </w:tcBorders>
                <w:tcMar>
                  <w:top w:w="7" w:type="dxa"/>
                  <w:left w:w="115" w:type="dxa"/>
                  <w:bottom w:w="11" w:type="dxa"/>
                  <w:right w:w="53" w:type="dxa"/>
                </w:tcMar>
              </w:tcPr>
              <w:p>
                <w:pPr>
                  <w:rPr>
                    <w:color w:val="000000"/>
                    <w:szCs w:val="22"/>
                    <w:lang w:eastAsia="lt-LT"/>
                  </w:rPr>
                </w:pPr>
                <w:r>
                  <w:rPr>
                    <w:color w:val="000000"/>
                    <w:szCs w:val="22"/>
                    <w:lang w:eastAsia="lt-LT"/>
                  </w:rPr>
                  <w:t xml:space="preserve">Data </w:t>
                </w:r>
              </w:p>
              <w:p>
                <w:pPr>
                  <w:ind w:firstLine="53"/>
                  <w:rPr>
                    <w:color w:val="000000"/>
                    <w:szCs w:val="22"/>
                    <w:lang w:eastAsia="lt-LT"/>
                  </w:rPr>
                </w:pPr>
              </w:p>
            </w:tc>
            <w:tc>
              <w:tcPr>
                <w:tcW w:w="4634" w:type="dxa"/>
                <w:tcBorders>
                  <w:top w:val="single" w:sz="4" w:space="0" w:color="000000"/>
                  <w:left w:val="single" w:sz="4" w:space="0" w:color="000000"/>
                  <w:bottom w:val="single" w:sz="4" w:space="0" w:color="000000"/>
                  <w:right w:val="single" w:sz="4" w:space="0" w:color="000000"/>
                </w:tcBorders>
                <w:tcMar>
                  <w:top w:w="7" w:type="dxa"/>
                  <w:left w:w="115" w:type="dxa"/>
                  <w:bottom w:w="11" w:type="dxa"/>
                  <w:right w:w="53" w:type="dxa"/>
                </w:tcMar>
                <w:hideMark/>
              </w:tcPr>
              <w:p>
                <w:pPr>
                  <w:rPr>
                    <w:color w:val="000000"/>
                    <w:szCs w:val="22"/>
                    <w:lang w:eastAsia="lt-LT"/>
                  </w:rPr>
                </w:pPr>
                <w:r>
                  <w:rPr>
                    <w:color w:val="000000"/>
                    <w:szCs w:val="22"/>
                    <w:lang w:eastAsia="lt-LT"/>
                  </w:rPr>
                  <w:t xml:space="preserve">Parašas </w:t>
                </w:r>
              </w:p>
            </w:tc>
          </w:tr>
        </w:tbl>
        <w:p>
          <w:pPr>
            <w:spacing w:line="254" w:lineRule="auto"/>
            <w:ind w:left="59" w:firstLine="62"/>
            <w:jc w:val="center"/>
            <w:rPr>
              <w:color w:val="000000"/>
              <w:szCs w:val="22"/>
              <w:lang w:eastAsia="lt-LT"/>
            </w:rPr>
          </w:pPr>
        </w:p>
        <w:p>
          <w:pPr>
            <w:spacing w:line="247" w:lineRule="auto"/>
            <w:ind w:left="3981" w:right="3"/>
            <w:jc w:val="both"/>
            <w:rPr>
              <w:sz w:val="22"/>
              <w:szCs w:val="22"/>
            </w:rPr>
          </w:pPr>
        </w:p>
        <w:p>
          <w:pPr>
            <w:tabs>
              <w:tab w:val="center" w:pos="4986"/>
              <w:tab w:val="right" w:pos="9972"/>
            </w:tabs>
          </w:pPr>
        </w:p>
        <w:p>
          <w:pPr>
            <w:suppressAutoHyphens/>
            <w:spacing w:line="292" w:lineRule="auto"/>
            <w:ind w:right="-1" w:firstLine="312"/>
            <w:jc w:val="center"/>
          </w:pPr>
          <w:r>
            <w:t>_____________________</w:t>
          </w:r>
        </w:p>
      </w:sdtContent>
    </w:sdt>
    <w:sdt>
      <w:sdtPr>
        <w:alias w:val="2 pr."/>
        <w:tag w:val="part_f6b2a2151d074880b4c3b12caee4a022"/>
        <w:lock w:val="sdtLocked"/>
        <w:richText/>
      </w:sdtPr>
      <w:sdtContent>
        <w:p>
          <w:pPr>
            <w:widowControl w:val="0"/>
            <w:tabs>
              <w:tab w:val="left" w:pos="-142"/>
              <w:tab w:val="left" w:pos="0"/>
              <w:tab w:val="left" w:pos="142"/>
              <w:tab w:val="left" w:pos="1134"/>
            </w:tabs>
            <w:suppressAutoHyphens/>
            <w:ind w:left="5529" w:right="-1"/>
            <w:sectPr>
              <w:pgSz w:w="11906" w:h="16838"/>
              <w:pgMar w:top="1134" w:right="680" w:bottom="1134" w:left="1701" w:header="1134" w:footer="567" w:gutter="0"/>
              <w:pgNumType w:start="1"/>
              <w:cols w:space="1296"/>
              <w:titlePg/>
              <w:docGrid w:linePitch="360"/>
            </w:sectPr>
          </w:pPr>
        </w:p>
        <w:p>
          <w:pPr>
            <w:widowControl w:val="0"/>
            <w:tabs>
              <w:tab w:val="left" w:pos="-142"/>
              <w:tab w:val="left" w:pos="0"/>
              <w:tab w:val="left" w:pos="142"/>
              <w:tab w:val="left" w:pos="1134"/>
            </w:tabs>
            <w:suppressAutoHyphens/>
            <w:ind w:left="5529" w:right="-1"/>
            <w:rPr>
              <w:szCs w:val="24"/>
              <w:lang w:eastAsia="ar-SA"/>
            </w:rPr>
          </w:pPr>
          <w:r>
            <w:rPr>
              <w:szCs w:val="24"/>
              <w:lang w:eastAsia="ar-SA"/>
            </w:rPr>
            <w:t xml:space="preserve">Informacijos apie pažeidimus </w:t>
          </w:r>
        </w:p>
        <w:p>
          <w:pPr>
            <w:widowControl w:val="0"/>
            <w:tabs>
              <w:tab w:val="left" w:pos="-142"/>
              <w:tab w:val="left" w:pos="0"/>
              <w:tab w:val="left" w:pos="142"/>
              <w:tab w:val="left" w:pos="1134"/>
            </w:tabs>
            <w:suppressAutoHyphens/>
            <w:ind w:left="5529" w:right="-1"/>
            <w:rPr>
              <w:szCs w:val="24"/>
              <w:lang w:eastAsia="ar-SA"/>
            </w:rPr>
          </w:pPr>
          <w:r>
            <w:rPr>
              <w:szCs w:val="24"/>
              <w:lang w:eastAsia="ar-SA"/>
            </w:rPr>
            <w:t xml:space="preserve">Nacionaliniame visuomenės sveikatos </w:t>
          </w:r>
        </w:p>
        <w:p>
          <w:pPr>
            <w:widowControl w:val="0"/>
            <w:tabs>
              <w:tab w:val="left" w:pos="-142"/>
              <w:tab w:val="left" w:pos="0"/>
              <w:tab w:val="left" w:pos="142"/>
              <w:tab w:val="left" w:pos="1134"/>
            </w:tabs>
            <w:suppressAutoHyphens/>
            <w:ind w:left="5529" w:right="-1"/>
            <w:rPr>
              <w:szCs w:val="24"/>
              <w:lang w:eastAsia="ar-SA"/>
            </w:rPr>
          </w:pPr>
          <w:r>
            <w:rPr>
              <w:szCs w:val="24"/>
              <w:lang w:eastAsia="ar-SA"/>
            </w:rPr>
            <w:t xml:space="preserve">centre prie Sveikatos apsaugos </w:t>
          </w:r>
        </w:p>
        <w:p>
          <w:pPr>
            <w:widowControl w:val="0"/>
            <w:tabs>
              <w:tab w:val="left" w:pos="-142"/>
              <w:tab w:val="left" w:pos="0"/>
              <w:tab w:val="left" w:pos="142"/>
              <w:tab w:val="left" w:pos="1134"/>
            </w:tabs>
            <w:suppressAutoHyphens/>
            <w:ind w:left="5529" w:right="-1"/>
            <w:rPr>
              <w:szCs w:val="24"/>
              <w:lang w:eastAsia="ar-SA"/>
            </w:rPr>
          </w:pPr>
          <w:r>
            <w:rPr>
              <w:szCs w:val="24"/>
              <w:lang w:eastAsia="ar-SA"/>
            </w:rPr>
            <w:t xml:space="preserve">ministerijos teikimo ir pranešėjų </w:t>
          </w:r>
        </w:p>
        <w:p>
          <w:pPr>
            <w:widowControl w:val="0"/>
            <w:tabs>
              <w:tab w:val="left" w:pos="-142"/>
              <w:tab w:val="left" w:pos="0"/>
              <w:tab w:val="left" w:pos="142"/>
              <w:tab w:val="left" w:pos="1134"/>
            </w:tabs>
            <w:suppressAutoHyphens/>
            <w:ind w:left="5529" w:right="-1"/>
            <w:rPr>
              <w:color w:val="000000"/>
              <w:szCs w:val="22"/>
              <w:lang w:eastAsia="lt-LT"/>
            </w:rPr>
          </w:pPr>
          <w:r>
            <w:rPr>
              <w:szCs w:val="24"/>
              <w:lang w:eastAsia="ar-SA"/>
            </w:rPr>
            <w:t>apsaugos įgyvendinimo tvarkos aprašo</w:t>
          </w:r>
        </w:p>
        <w:p>
          <w:pPr>
            <w:widowControl w:val="0"/>
            <w:tabs>
              <w:tab w:val="left" w:pos="-142"/>
              <w:tab w:val="left" w:pos="0"/>
              <w:tab w:val="left" w:pos="142"/>
              <w:tab w:val="left" w:pos="1134"/>
            </w:tabs>
            <w:suppressAutoHyphens/>
            <w:ind w:left="5529" w:right="-1"/>
          </w:pPr>
          <w:sdt>
            <w:sdtPr>
              <w:alias w:val="Numeris"/>
              <w:tag w:val="nr_f6b2a2151d074880b4c3b12caee4a022"/>
              <w:lock w:val="sdtLocked"/>
              <w:richText/>
            </w:sdtPr>
            <w:sdtContent>
              <w:r>
                <w:rPr>
                  <w:szCs w:val="24"/>
                  <w:lang w:eastAsia="zh-CN"/>
                </w:rPr>
                <w:t>2</w:t>
              </w:r>
            </w:sdtContent>
          </w:sdt>
          <w:r>
            <w:rPr>
              <w:szCs w:val="24"/>
              <w:lang w:eastAsia="zh-CN"/>
            </w:rPr>
            <w:t xml:space="preserve"> priedas </w:t>
          </w:r>
        </w:p>
        <w:p>
          <w:pPr>
            <w:tabs>
              <w:tab w:val="left" w:pos="5954"/>
            </w:tabs>
            <w:ind w:left="4962" w:right="-1"/>
            <w:rPr>
              <w:szCs w:val="24"/>
            </w:rPr>
          </w:pPr>
        </w:p>
        <w:p>
          <w:pPr>
            <w:ind w:right="-1"/>
            <w:jc w:val="center"/>
            <w:rPr>
              <w:szCs w:val="24"/>
            </w:rPr>
          </w:pPr>
        </w:p>
        <w:p>
          <w:pPr>
            <w:ind w:right="-1"/>
            <w:jc w:val="center"/>
            <w:rPr>
              <w:szCs w:val="24"/>
            </w:rPr>
          </w:pPr>
          <w:sdt>
            <w:sdtPr>
              <w:alias w:val="Pavadinimas"/>
              <w:tag w:val="title_f6b2a2151d074880b4c3b12caee4a022"/>
              <w:lock w:val="sdtLocked"/>
              <w:richText/>
            </w:sdtPr>
            <w:sdtContent>
              <w:r>
                <w:rPr>
                  <w:b/>
                  <w:bCs/>
                  <w:szCs w:val="24"/>
                </w:rPr>
                <w:t>(Konfidencialumo pasižadėjimo forma)</w:t>
              </w:r>
            </w:sdtContent>
          </w:sdt>
        </w:p>
        <w:p>
          <w:pPr>
            <w:ind w:right="-1"/>
            <w:jc w:val="center"/>
            <w:rPr>
              <w:szCs w:val="24"/>
            </w:rPr>
          </w:pPr>
        </w:p>
        <w:p>
          <w:pPr>
            <w:ind w:right="-285"/>
            <w:jc w:val="center"/>
            <w:rPr>
              <w:b/>
              <w:szCs w:val="24"/>
            </w:rPr>
          </w:pPr>
          <w:r>
            <w:rPr>
              <w:b/>
              <w:szCs w:val="24"/>
            </w:rPr>
            <w:t xml:space="preserve">NACIONALINIS VISUOMENĖS SVEIKATOS CENTRAS </w:t>
          </w:r>
        </w:p>
        <w:p>
          <w:pPr>
            <w:ind w:right="-285"/>
            <w:jc w:val="center"/>
            <w:rPr>
              <w:b/>
              <w:szCs w:val="24"/>
            </w:rPr>
          </w:pPr>
          <w:r>
            <w:rPr>
              <w:b/>
              <w:szCs w:val="24"/>
            </w:rPr>
            <w:t>PRIE SVEIKATOS APSAUGOS MINISTERIJOS</w:t>
          </w:r>
          <w:r>
            <w:rPr>
              <w:b/>
              <w:szCs w:val="24"/>
              <w:vertAlign w:val="superscript"/>
            </w:rPr>
            <w:t>1</w:t>
          </w:r>
        </w:p>
        <w:p>
          <w:pPr>
            <w:ind w:right="-285"/>
            <w:jc w:val="center"/>
            <w:rPr>
              <w:szCs w:val="24"/>
            </w:rPr>
          </w:pPr>
          <w:r>
            <w:rPr>
              <w:szCs w:val="24"/>
            </w:rPr>
            <w:t>___________________________________________________________________________</w:t>
          </w:r>
        </w:p>
        <w:p>
          <w:pPr>
            <w:spacing w:line="254" w:lineRule="auto"/>
            <w:ind w:left="260" w:right="-285" w:hanging="10"/>
            <w:jc w:val="center"/>
            <w:rPr>
              <w:color w:val="000000"/>
              <w:szCs w:val="24"/>
              <w:lang w:eastAsia="lt-LT"/>
            </w:rPr>
          </w:pPr>
          <w:r>
            <w:rPr>
              <w:color w:val="000000"/>
              <w:szCs w:val="24"/>
              <w:lang w:eastAsia="lt-LT"/>
            </w:rPr>
            <w:t xml:space="preserve">(struktūrinio padalinio ir pareigų pavadinimas, vardas ir pavardė) </w:t>
          </w:r>
        </w:p>
        <w:p>
          <w:pPr>
            <w:ind w:right="-285"/>
            <w:jc w:val="center"/>
            <w:rPr>
              <w:b/>
              <w:bCs/>
              <w:szCs w:val="24"/>
            </w:rPr>
          </w:pPr>
        </w:p>
        <w:p>
          <w:pPr>
            <w:ind w:right="-285"/>
            <w:jc w:val="center"/>
            <w:rPr>
              <w:b/>
              <w:bCs/>
              <w:szCs w:val="24"/>
            </w:rPr>
          </w:pPr>
        </w:p>
        <w:p>
          <w:pPr>
            <w:ind w:right="-285"/>
            <w:jc w:val="center"/>
            <w:rPr>
              <w:b/>
              <w:bCs/>
              <w:caps/>
              <w:szCs w:val="24"/>
            </w:rPr>
          </w:pPr>
          <w:r>
            <w:rPr>
              <w:b/>
              <w:bCs/>
              <w:szCs w:val="24"/>
            </w:rPr>
            <w:t>KONFIDENCIALUMO PASIŽADĖJIMAS</w:t>
          </w:r>
        </w:p>
        <w:p>
          <w:pPr>
            <w:ind w:right="-285"/>
            <w:jc w:val="center"/>
            <w:rPr>
              <w:b/>
              <w:bCs/>
              <w:szCs w:val="24"/>
            </w:rPr>
          </w:pPr>
        </w:p>
        <w:p>
          <w:pPr>
            <w:ind w:right="-285"/>
            <w:jc w:val="center"/>
            <w:rPr>
              <w:bCs/>
              <w:szCs w:val="24"/>
            </w:rPr>
          </w:pPr>
          <w:r>
            <w:rPr>
              <w:bCs/>
              <w:szCs w:val="24"/>
            </w:rPr>
            <w:t>(Dokumento data) (Dokumento registracijos numeris)</w:t>
          </w:r>
        </w:p>
        <w:p>
          <w:pPr>
            <w:ind w:right="-285"/>
            <w:jc w:val="center"/>
            <w:rPr>
              <w:bCs/>
              <w:szCs w:val="24"/>
            </w:rPr>
          </w:pPr>
          <w:r>
            <w:rPr>
              <w:bCs/>
              <w:szCs w:val="24"/>
            </w:rPr>
            <w:t>(Dokumento sudarymo vieta)</w:t>
          </w:r>
        </w:p>
        <w:p>
          <w:pPr>
            <w:suppressAutoHyphens/>
            <w:ind w:right="-1" w:firstLine="720"/>
            <w:jc w:val="both"/>
            <w:rPr>
              <w:szCs w:val="24"/>
            </w:rPr>
          </w:pPr>
        </w:p>
        <w:sdt>
          <w:sdtPr>
            <w:alias w:val="2 pr. 1 p."/>
            <w:tag w:val="part_dcf15f01e3f44ef5ba3cb45832250487"/>
            <w:lock w:val="sdtLocked"/>
            <w:richText/>
          </w:sdtPr>
          <w:sdtContent>
            <w:p>
              <w:pPr>
                <w:suppressAutoHyphens/>
                <w:ind w:right="-1" w:firstLine="720"/>
                <w:jc w:val="both"/>
                <w:rPr>
                  <w:szCs w:val="24"/>
                </w:rPr>
              </w:pPr>
              <w:sdt>
                <w:sdtPr>
                  <w:alias w:val="Numeris"/>
                  <w:tag w:val="nr_dcf15f01e3f44ef5ba3cb45832250487"/>
                  <w:lock w:val="sdtLocked"/>
                  <w:richText/>
                </w:sdtPr>
                <w:sdtContent>
                  <w:r>
                    <w:rPr>
                      <w:szCs w:val="24"/>
                    </w:rPr>
                    <w:t>1</w:t>
                  </w:r>
                </w:sdtContent>
              </w:sdt>
              <w:r>
                <w:rPr>
                  <w:szCs w:val="24"/>
                </w:rPr>
                <w:t>. Aš suprantu, kad, vykdydamas savo pareigas Nacionaliniame visuomenės sveikatos centre prie Sveikatos apsaugos ministerijos,</w:t>
              </w:r>
              <w:r>
                <w:rPr>
                  <w:color w:val="FF0000"/>
                  <w:szCs w:val="24"/>
                </w:rPr>
                <w:t xml:space="preserve"> </w:t>
              </w:r>
              <w:r>
                <w:rPr>
                  <w:szCs w:val="24"/>
                </w:rPr>
                <w:t>turėsiu prieigą prie informacijos apie asmenis, kuriems, vadovaujantis Lietuvos Respublikos pranešėjų apsaugos įstatymo nuostatomis, taikomas reikalavimas užtikrinti konfidencialumą. Ši informacija Lietuvos Respublikos įstatymų nustatytais atvejais gali būti atskleista ar perduota tik įgaliotiems asmenims ar institucijoms.</w:t>
              </w:r>
            </w:p>
          </w:sdtContent>
        </w:sdt>
        <w:sdt>
          <w:sdtPr>
            <w:alias w:val="2 pr. 2 p."/>
            <w:tag w:val="part_5e3ecd110d22450fa25a0bf2344c500f"/>
            <w:lock w:val="sdtLocked"/>
            <w:richText/>
          </w:sdtPr>
          <w:sdtContent>
            <w:p>
              <w:pPr>
                <w:suppressAutoHyphens/>
                <w:ind w:right="-1" w:firstLine="720"/>
                <w:jc w:val="both"/>
                <w:rPr>
                  <w:szCs w:val="24"/>
                </w:rPr>
              </w:pPr>
              <w:sdt>
                <w:sdtPr>
                  <w:alias w:val="Numeris"/>
                  <w:tag w:val="nr_5e3ecd110d22450fa25a0bf2344c500f"/>
                  <w:lock w:val="sdtLocked"/>
                  <w:richText/>
                </w:sdtPr>
                <w:sdtContent>
                  <w:r>
                    <w:rPr>
                      <w:szCs w:val="24"/>
                    </w:rPr>
                    <w:t>2</w:t>
                  </w:r>
                </w:sdtContent>
              </w:sdt>
              <w:r>
                <w:rPr>
                  <w:szCs w:val="24"/>
                </w:rPr>
                <w:t>. Aš žinau, kad konfidencialią informaciją sudaro asmens, Pranešėjų apsaugos įstatymo nustatyta tvarka pateikusio informaciją apie pažeidimą, duomenys ir kita jį tiesiogiai ar netiesiogiai identifikuoti leidžianti informacija.</w:t>
              </w:r>
            </w:p>
          </w:sdtContent>
        </w:sdt>
        <w:sdt>
          <w:sdtPr>
            <w:alias w:val="2 pr. 3 p."/>
            <w:tag w:val="part_7b12b3fc29154775aaef03e76d08b0fc"/>
            <w:lock w:val="sdtLocked"/>
            <w:richText/>
          </w:sdtPr>
          <w:sdtContent>
            <w:p>
              <w:pPr>
                <w:suppressAutoHyphens/>
                <w:ind w:right="-1" w:firstLine="720"/>
                <w:jc w:val="both"/>
                <w:rPr>
                  <w:szCs w:val="24"/>
                </w:rPr>
              </w:pPr>
              <w:sdt>
                <w:sdtPr>
                  <w:alias w:val="Numeris"/>
                  <w:tag w:val="nr_7b12b3fc29154775aaef03e76d08b0fc"/>
                  <w:lock w:val="sdtLocked"/>
                  <w:richText/>
                </w:sdtPr>
                <w:sdtContent>
                  <w:r>
                    <w:rPr>
                      <w:szCs w:val="24"/>
                    </w:rPr>
                    <w:t>3</w:t>
                  </w:r>
                </w:sdtContent>
              </w:sdt>
              <w:r>
                <w:rPr>
                  <w:szCs w:val="24"/>
                </w:rPr>
                <w:t>. Aš pasižadu užtikrinti konfidencialumą ir neatskleisti, neperduoti informacijos, kuriai pagal Pranešėjų apsaugos įstatymą taikomas reikalavimas užtikrinti konfidencialumą, nė vienam asmeniui, kuris nėra įgaliotas naudotis šia informacija, tiek įstaigos viduje, tiek už jos ribų. Taip pat pasižadu pranešti kompetentingam subjektui apie bet kokią pastebėtą ar sužinotą situaciją, kuri gali kelti grėsmę tokios informacijos saugumui ir konfidencialumui.</w:t>
              </w:r>
            </w:p>
          </w:sdtContent>
        </w:sdt>
        <w:sdt>
          <w:sdtPr>
            <w:alias w:val="2 pr. 4 p."/>
            <w:tag w:val="part_6f818b0fef6e41c3ab7738a721a9d15a"/>
            <w:lock w:val="sdtLocked"/>
            <w:richText/>
          </w:sdtPr>
          <w:sdtContent>
            <w:p>
              <w:pPr>
                <w:suppressAutoHyphens/>
                <w:ind w:right="-1" w:firstLine="720"/>
                <w:jc w:val="both"/>
                <w:rPr>
                  <w:szCs w:val="24"/>
                </w:rPr>
              </w:pPr>
              <w:sdt>
                <w:sdtPr>
                  <w:alias w:val="Numeris"/>
                  <w:tag w:val="nr_6f818b0fef6e41c3ab7738a721a9d15a"/>
                  <w:lock w:val="sdtLocked"/>
                  <w:richText/>
                </w:sdtPr>
                <w:sdtContent>
                  <w:r>
                    <w:rPr>
                      <w:szCs w:val="24"/>
                    </w:rPr>
                    <w:t>4</w:t>
                  </w:r>
                </w:sdtContent>
              </w:sdt>
              <w:r>
                <w:rPr>
                  <w:szCs w:val="24"/>
                </w:rPr>
                <w:t xml:space="preserve">. Aš žinau, kad šis pasižadėjimas galios visą mano tarnybos, darbo ar sutartinių santykių laiką Nacionaliniame visuomenės sveikatos centre prie Sveikatos apsaugos ministerijos, taip pat man perėjus dirbti į kitas pareigas arba pasibaigus tarnybos, darbo ar sutartiniams santykiams. </w:t>
              </w:r>
            </w:p>
          </w:sdtContent>
        </w:sdt>
        <w:sdt>
          <w:sdtPr>
            <w:alias w:val="2 pr. 5 p."/>
            <w:tag w:val="part_396fe8518d674e49a01feee74fb1991a"/>
            <w:lock w:val="sdtLocked"/>
            <w:richText/>
          </w:sdtPr>
          <w:sdtContent>
            <w:p>
              <w:pPr>
                <w:suppressAutoHyphens/>
                <w:ind w:right="-1" w:firstLine="720"/>
                <w:jc w:val="both"/>
                <w:rPr>
                  <w:szCs w:val="24"/>
                </w:rPr>
              </w:pPr>
              <w:sdt>
                <w:sdtPr>
                  <w:alias w:val="Numeris"/>
                  <w:tag w:val="nr_396fe8518d674e49a01feee74fb1991a"/>
                  <w:lock w:val="sdtLocked"/>
                  <w:richText/>
                </w:sdtPr>
                <w:sdtContent>
                  <w:r>
                    <w:rPr>
                      <w:szCs w:val="24"/>
                    </w:rPr>
                    <w:t>5</w:t>
                  </w:r>
                </w:sdtContent>
              </w:sdt>
              <w:r>
                <w:rPr>
                  <w:szCs w:val="24"/>
                </w:rPr>
                <w:t xml:space="preserve">. Aš esu susipažinęs su Pranešėjų apsaugos įstatyme ir kituose teisės aktuose, </w:t>
              </w:r>
              <w:r>
                <w:rPr>
                  <w:rFonts w:eastAsia="SimSun"/>
                  <w:szCs w:val="24"/>
                  <w:lang w:eastAsia="zh-CN" w:bidi="hi-IN"/>
                </w:rPr>
                <w:t>reglamentuojančiuose pranešėjų apsaugos reikalavimus,</w:t>
              </w:r>
              <w:r>
                <w:rPr>
                  <w:szCs w:val="24"/>
                </w:rPr>
                <w:t xml:space="preserve"> nustatytais pranešėjų apsaugos reikalavimais.</w:t>
              </w:r>
            </w:p>
          </w:sdtContent>
        </w:sdt>
        <w:sdt>
          <w:sdtPr>
            <w:alias w:val="2 pr. 6 p."/>
            <w:tag w:val="part_9d81aa62c42b4a5197892fcd80562a3e"/>
            <w:lock w:val="sdtLocked"/>
            <w:richText/>
          </w:sdtPr>
          <w:sdtContent>
            <w:p>
              <w:pPr>
                <w:suppressAutoHyphens/>
                <w:ind w:right="-1" w:firstLine="720"/>
                <w:jc w:val="both"/>
                <w:rPr>
                  <w:szCs w:val="24"/>
                </w:rPr>
              </w:pPr>
              <w:sdt>
                <w:sdtPr>
                  <w:alias w:val="Numeris"/>
                  <w:tag w:val="nr_9d81aa62c42b4a5197892fcd80562a3e"/>
                  <w:lock w:val="sdtLocked"/>
                  <w:richText/>
                </w:sdtPr>
                <w:sdtContent>
                  <w:r>
                    <w:rPr>
                      <w:szCs w:val="24"/>
                    </w:rPr>
                    <w:t>6</w:t>
                  </w:r>
                </w:sdtContent>
              </w:sdt>
              <w:r>
                <w:rPr>
                  <w:szCs w:val="24"/>
                </w:rPr>
                <w:t xml:space="preserve">. Aš esu įspėtas, kad, pažeidus šį pasižadėjimą, man gali būti taikoma atsakomybė už Pranešėjų apsaugos įstatyme ir (ar) kituose teisės aktuose, </w:t>
              </w:r>
              <w:r>
                <w:rPr>
                  <w:rFonts w:eastAsia="SimSun"/>
                  <w:szCs w:val="24"/>
                  <w:lang w:eastAsia="zh-CN" w:bidi="hi-IN"/>
                </w:rPr>
                <w:t>reglamentuojančiuose pranešėjų apsaugos reikalavimus,</w:t>
              </w:r>
              <w:r>
                <w:rPr>
                  <w:szCs w:val="24"/>
                </w:rPr>
                <w:t xml:space="preserve"> nustatytų pranešėjų apsaugos reikalavimų pažeidimą. </w:t>
              </w:r>
            </w:p>
            <w:p>
              <w:pPr>
                <w:suppressAutoHyphens/>
                <w:spacing w:line="276" w:lineRule="auto"/>
                <w:ind w:right="-1" w:firstLine="720"/>
                <w:jc w:val="both"/>
                <w:rPr>
                  <w:szCs w:val="24"/>
                </w:rPr>
              </w:pPr>
            </w:p>
            <w:p>
              <w:pPr>
                <w:suppressAutoHyphens/>
                <w:spacing w:line="276" w:lineRule="auto"/>
                <w:ind w:right="-1" w:firstLine="720"/>
                <w:jc w:val="both"/>
                <w:rPr>
                  <w:szCs w:val="24"/>
                </w:rPr>
              </w:pPr>
            </w:p>
            <w:p>
              <w:pPr>
                <w:suppressAutoHyphens/>
                <w:spacing w:line="276" w:lineRule="auto"/>
                <w:ind w:right="-285" w:firstLine="5954"/>
                <w:jc w:val="both"/>
                <w:rPr>
                  <w:szCs w:val="24"/>
                </w:rPr>
              </w:pPr>
              <w:r>
                <w:rPr>
                  <w:szCs w:val="24"/>
                </w:rPr>
                <w:t xml:space="preserve">(Parašas)            (Vardas ir pavardė)</w:t>
              </w:r>
            </w:p>
            <w:p>
              <w:pPr>
                <w:suppressAutoHyphens/>
                <w:spacing w:line="276" w:lineRule="auto"/>
                <w:ind w:right="-285" w:firstLine="5954"/>
                <w:jc w:val="both"/>
                <w:rPr>
                  <w:szCs w:val="24"/>
                </w:rPr>
              </w:pPr>
            </w:p>
            <w:p>
              <w:pPr>
                <w:suppressAutoHyphens/>
                <w:spacing w:line="276" w:lineRule="auto"/>
                <w:ind w:right="-285" w:firstLine="5954"/>
                <w:jc w:val="both"/>
                <w:rPr>
                  <w:szCs w:val="24"/>
                </w:rPr>
              </w:pPr>
            </w:p>
            <w:p>
              <w:pPr>
                <w:rPr>
                  <w:szCs w:val="24"/>
                </w:rPr>
              </w:pPr>
              <w:r>
                <w:rPr>
                  <w:vertAlign w:val="superscript"/>
                </w:rPr>
                <w:t xml:space="preserve">1 </w:t>
              </w:r>
              <w:r>
                <w:t>Įstaigos pavadinimas rašomas kilmininko linksniu, jei sudarytojas yra departamentas.</w:t>
              </w:r>
            </w:p>
            <w:p>
              <w:pPr>
                <w:suppressAutoHyphens/>
                <w:spacing w:line="292" w:lineRule="auto"/>
                <w:ind w:right="-1"/>
                <w:jc w:val="center"/>
                <w:rPr>
                  <w:sz w:val="22"/>
                  <w:szCs w:val="22"/>
                </w:rPr>
              </w:pPr>
              <w:r>
                <w:t>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Nacionalinis visuomenės sveikatos centras prie Sveikatos apsaugos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247b0410911f0b070ee7f1ceefc75">
            <w:r w:rsidRPr="00532B9F">
              <w:rPr>
                <w:rFonts w:ascii="Times New Roman" w:eastAsia="MS Mincho" w:hAnsi="Times New Roman"/>
                <w:sz w:val="20"/>
                <w:iCs/>
                <w:color w:val="0000FF" w:themeColor="hyperlink"/>
                <w:u w:val="single"/>
              </w:rPr>
              <w:t>VKE-215</w:t>
            </w:r>
          </w:fldSimple>
          <w:r>
            <w:rPr>
              <w:rFonts w:ascii="Times New Roman" w:eastAsia="MS Mincho" w:hAnsi="Times New Roman"/>
              <w:sz w:val="20"/>
              <w:iCs/>
            </w:rPr>
            <w:t>,
2025-06-04,
paskelbta TAR 2025-06-04, i. k. 2025-10080                </w:t>
          </w:r>
        </w:p>
        <w:p>
          <w:pPr>
            <w:jc w:val="both"/>
            <w:rPr>
              <w:rFonts w:ascii="Times New Roman" w:hAnsi="Times New Roman"/>
            </w:rPr>
          </w:pPr>
          <w:r>
            <w:rPr>
              <w:rFonts w:ascii="Times New Roman" w:hAnsi="Times New Roman"/>
              <w:sz w:val="20"/>
            </w:rPr>
            <w:t>Dėl Nacionalinio visuomenės sveikatos centro prie Sveikatos apsaugos ministerijos direktoriaus 2024 m. sausio 31 d. įsakymo Nr. VKE-37 „Dėl Informacijos apie pažeidimus Nacionaliniame visuomenės sveikatos centre prie Sveikatos apsaugos ministerijos teikimo ir pranešėjų apsaugos įgyvendinimo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680" w:bottom="1134" w:left="1701" w:header="1134"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sz w:val="22"/>
          <w:lang w:eastAsia="ar-SA"/>
        </w:rPr>
      </w:pPr>
      <w:r>
        <w:rPr>
          <w:sz w:val="22"/>
          <w:lang w:eastAsia="ar-SA"/>
        </w:rPr>
        <w:separator/>
      </w:r>
    </w:p>
  </w:endnote>
  <w:endnote w:type="continuationSeparator" w:id="0">
    <w:p>
      <w:pPr>
        <w:suppressAutoHyphens/>
        <w:rPr>
          <w:sz w:val="22"/>
          <w:lang w:eastAsia="ar-SA"/>
        </w:rPr>
      </w:pPr>
      <w:r>
        <w:rPr>
          <w:sz w:val="22"/>
          <w:lang w:eastAsia="ar-SA"/>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ar-SA"/>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ar-SA"/>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ar-SA"/>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ar-SA"/>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spacing w:val="10"/>
        <w:sz w:val="16"/>
        <w:lang w:eastAsia="ar-SA"/>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sz w:val="22"/>
          <w:lang w:eastAsia="ar-SA"/>
        </w:rPr>
      </w:pPr>
      <w:r>
        <w:rPr>
          <w:sz w:val="22"/>
          <w:lang w:eastAsia="ar-SA"/>
        </w:rPr>
        <w:separator/>
      </w:r>
    </w:p>
  </w:footnote>
  <w:footnote w:type="continuationSeparator" w:id="0">
    <w:p>
      <w:pPr>
        <w:suppressAutoHyphens/>
        <w:rPr>
          <w:sz w:val="22"/>
          <w:lang w:eastAsia="ar-SA"/>
        </w:rPr>
      </w:pPr>
      <w:r>
        <w:rPr>
          <w:sz w:val="22"/>
          <w:lang w:eastAsia="ar-SA"/>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ar-SA"/>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eastAsia="ja-JP"/>
      </w:rPr>
    </w:pPr>
    <w:r>
      <w:rPr>
        <w:szCs w:val="24"/>
        <w:lang w:val="en-US" w:eastAsia="ja-JP"/>
      </w:rPr>
      <w:fldChar w:fldCharType="begin"/>
    </w:r>
    <w:r>
      <w:rPr>
        <w:szCs w:val="24"/>
        <w:lang w:val="en-US" w:eastAsia="ja-JP"/>
      </w:rPr>
      <w:instrText xml:space="preserve"> PAGE   \* MERGEFORMAT </w:instrText>
    </w:r>
    <w:r>
      <w:rPr>
        <w:szCs w:val="24"/>
        <w:lang w:val="en-US" w:eastAsia="ja-JP"/>
      </w:rPr>
      <w:fldChar w:fldCharType="separate"/>
    </w:r>
    <w:r>
      <w:rPr>
        <w:szCs w:val="24"/>
        <w:lang w:val="en-US" w:eastAsia="ja-JP"/>
      </w:rPr>
      <w:t>2</w:t>
    </w:r>
    <w:r>
      <w:rPr>
        <w:szCs w:val="24"/>
        <w:lang w:val="en-US" w:eastAsia="ja-JP"/>
      </w:rPr>
      <w:fldChar w:fldCharType="end"/>
    </w:r>
  </w:p>
  <w:p>
    <w:pPr>
      <w:tabs>
        <w:tab w:val="center" w:pos="4153"/>
        <w:tab w:val="right" w:pos="9100"/>
      </w:tabs>
      <w:suppressAutoHyphens/>
      <w:rPr>
        <w:spacing w:val="10"/>
        <w:szCs w:val="24"/>
        <w:lang w:eastAsia="ar-SA"/>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spacing w:val="10"/>
        <w:sz w:val="20"/>
        <w:lang w:eastAsia="ar-SA"/>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val="en-US" w:eastAsia="ja-JP"/>
      </w:rPr>
    </w:pPr>
    <w:r>
      <w:rPr>
        <w:szCs w:val="24"/>
        <w:lang w:val="en-US" w:eastAsia="ja-JP"/>
      </w:rPr>
      <w:fldChar w:fldCharType="begin"/>
    </w:r>
    <w:r>
      <w:rPr>
        <w:szCs w:val="24"/>
        <w:lang w:val="en-US" w:eastAsia="ja-JP"/>
      </w:rPr>
      <w:instrText xml:space="preserve"> PAGE   \* MERGEFORMAT </w:instrText>
    </w:r>
    <w:r>
      <w:rPr>
        <w:szCs w:val="24"/>
        <w:lang w:val="en-US" w:eastAsia="ja-JP"/>
      </w:rPr>
      <w:fldChar w:fldCharType="separate"/>
    </w:r>
    <w:r>
      <w:rPr>
        <w:szCs w:val="24"/>
        <w:lang w:val="en-US" w:eastAsia="ja-JP"/>
      </w:rPr>
      <w:t>6</w:t>
    </w:r>
    <w:r>
      <w:rPr>
        <w:szCs w:val="24"/>
        <w:lang w:val="en-US" w:eastAsia="ja-JP"/>
      </w:rPr>
      <w:fldChar w:fldCharType="end"/>
    </w:r>
  </w:p>
  <w:p>
    <w:pPr>
      <w:tabs>
        <w:tab w:val="center" w:pos="4153"/>
        <w:tab w:val="right" w:pos="9100"/>
      </w:tabs>
      <w:suppressAutoHyphens/>
      <w:rPr>
        <w:spacing w:val="10"/>
        <w:szCs w:val="24"/>
        <w:lang w:eastAsia="ar-SA"/>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efaultTableStyle w:val="prastasi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1"/>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5497"/>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oNotEmbedSmartTags/>
  <w:decimalSymbol w:val=","/>
  <w:listSeparator w:val=";"/>
  <w14:docId w14:val="423C2FFC"/>
  <w15:docId w15:val="{0C245BDC-E6A7-4695-8CE6-14F7DF89E7E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07153845">
      <w:bodyDiv w:val="1"/>
      <w:marLeft w:val="0"/>
      <w:marRight w:val="0"/>
      <w:marTop w:val="0"/>
      <w:marBottom w:val="0"/>
      <w:divBdr>
        <w:top w:val="none" w:sz="0" w:space="0" w:color="auto"/>
        <w:left w:val="none" w:sz="0" w:space="0" w:color="auto"/>
        <w:bottom w:val="none" w:sz="0" w:space="0" w:color="auto"/>
        <w:right w:val="none" w:sz="0" w:space="0" w:color="auto"/>
      </w:divBdr>
    </w:div>
    <w:div w:id="1058896852">
      <w:bodyDiv w:val="1"/>
      <w:marLeft w:val="0"/>
      <w:marRight w:val="0"/>
      <w:marTop w:val="0"/>
      <w:marBottom w:val="0"/>
      <w:divBdr>
        <w:top w:val="none" w:sz="0" w:space="0" w:color="auto"/>
        <w:left w:val="none" w:sz="0" w:space="0" w:color="auto"/>
        <w:bottom w:val="none" w:sz="0" w:space="0" w:color="auto"/>
        <w:right w:val="none" w:sz="0" w:space="0" w:color="auto"/>
      </w:divBdr>
    </w:div>
    <w:div w:id="1464273670">
      <w:bodyDiv w:val="1"/>
      <w:marLeft w:val="0"/>
      <w:marRight w:val="0"/>
      <w:marTop w:val="0"/>
      <w:marBottom w:val="0"/>
      <w:divBdr>
        <w:top w:val="none" w:sz="0" w:space="0" w:color="auto"/>
        <w:left w:val="none" w:sz="0" w:space="0" w:color="auto"/>
        <w:bottom w:val="none" w:sz="0" w:space="0" w:color="auto"/>
        <w:right w:val="none" w:sz="0" w:space="0" w:color="auto"/>
      </w:divBdr>
      <w:divsChild>
        <w:div w:id="1982029110">
          <w:marLeft w:val="0"/>
          <w:marRight w:val="0"/>
          <w:marTop w:val="0"/>
          <w:marBottom w:val="0"/>
          <w:divBdr>
            <w:top w:val="none" w:sz="0" w:space="0" w:color="auto"/>
            <w:left w:val="none" w:sz="0" w:space="0" w:color="auto"/>
            <w:bottom w:val="none" w:sz="0" w:space="0" w:color="auto"/>
            <w:right w:val="none" w:sz="0" w:space="0" w:color="auto"/>
          </w:divBdr>
        </w:div>
        <w:div w:id="936865275">
          <w:marLeft w:val="0"/>
          <w:marRight w:val="0"/>
          <w:marTop w:val="0"/>
          <w:marBottom w:val="0"/>
          <w:divBdr>
            <w:top w:val="none" w:sz="0" w:space="0" w:color="auto"/>
            <w:left w:val="none" w:sz="0" w:space="0" w:color="auto"/>
            <w:bottom w:val="none" w:sz="0" w:space="0" w:color="auto"/>
            <w:right w:val="none" w:sz="0" w:space="0" w:color="auto"/>
          </w:divBdr>
          <w:divsChild>
            <w:div w:id="87580778">
              <w:marLeft w:val="0"/>
              <w:marRight w:val="0"/>
              <w:marTop w:val="0"/>
              <w:marBottom w:val="0"/>
              <w:divBdr>
                <w:top w:val="none" w:sz="0" w:space="0" w:color="auto"/>
                <w:left w:val="none" w:sz="0" w:space="0" w:color="auto"/>
                <w:bottom w:val="none" w:sz="0" w:space="0" w:color="auto"/>
                <w:right w:val="none" w:sz="0" w:space="0" w:color="auto"/>
              </w:divBdr>
            </w:div>
            <w:div w:id="1784298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7527909">
      <w:bodyDiv w:val="1"/>
      <w:marLeft w:val="0"/>
      <w:marRight w:val="0"/>
      <w:marTop w:val="0"/>
      <w:marBottom w:val="0"/>
      <w:divBdr>
        <w:top w:val="none" w:sz="0" w:space="0" w:color="auto"/>
        <w:left w:val="none" w:sz="0" w:space="0" w:color="auto"/>
        <w:bottom w:val="none" w:sz="0" w:space="0" w:color="auto"/>
        <w:right w:val="none" w:sz="0" w:space="0" w:color="auto"/>
      </w:divBdr>
    </w:div>
    <w:div w:id="1721393387">
      <w:bodyDiv w:val="1"/>
      <w:marLeft w:val="0"/>
      <w:marRight w:val="0"/>
      <w:marTop w:val="0"/>
      <w:marBottom w:val="0"/>
      <w:divBdr>
        <w:top w:val="none" w:sz="0" w:space="0" w:color="auto"/>
        <w:left w:val="none" w:sz="0" w:space="0" w:color="auto"/>
        <w:bottom w:val="none" w:sz="0" w:space="0" w:color="auto"/>
        <w:right w:val="none" w:sz="0" w:space="0" w:color="auto"/>
      </w:divBdr>
    </w:div>
    <w:div w:id="2107724775">
      <w:bodyDiv w:val="1"/>
      <w:marLeft w:val="0"/>
      <w:marRight w:val="0"/>
      <w:marTop w:val="0"/>
      <w:marBottom w:val="0"/>
      <w:divBdr>
        <w:top w:val="none" w:sz="0" w:space="0" w:color="auto"/>
        <w:left w:val="none" w:sz="0" w:space="0" w:color="auto"/>
        <w:bottom w:val="none" w:sz="0" w:space="0" w:color="auto"/>
        <w:right w:val="none" w:sz="0" w:space="0" w:color="auto"/>
      </w:divBdr>
      <w:divsChild>
        <w:div w:id="662513387">
          <w:marLeft w:val="0"/>
          <w:marRight w:val="0"/>
          <w:marTop w:val="0"/>
          <w:marBottom w:val="0"/>
          <w:divBdr>
            <w:top w:val="none" w:sz="0" w:space="0" w:color="auto"/>
            <w:left w:val="none" w:sz="0" w:space="0" w:color="auto"/>
            <w:bottom w:val="none" w:sz="0" w:space="0" w:color="auto"/>
            <w:right w:val="none" w:sz="0" w:space="0" w:color="auto"/>
          </w:divBdr>
        </w:div>
        <w:div w:id="23455814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2.bin"/>
  <Relationship Id="rId11" Type="http://schemas.openxmlformats.org/officeDocument/2006/relationships/header" Target="header4.xml"/>
  <Relationship Id="rId12" Type="http://schemas.openxmlformats.org/officeDocument/2006/relationships/header" Target="header5.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6.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aa8327e45bd42e3a60e6ee28bc15378" PartId="5dd1607aacb644008a7f443013b2790e">
    <Part Type="preambule" DocPartId="411182a39c544957b420a749f022a020" PartId="788dbad831834474a84226a48d007e9e"/>
    <Part Type="pastraipa" DocPartId="29cabbf5b87549ea9e57cd792ff8d8a3" PartId="e168c5f390d841cfba19fd514b93160c"/>
    <Part Type="signatura" DocPartId="4a5e81e545f340cea5b72cb6f2e9d0df" PartId="eca1f68795f140cb86a34d3676ca850d"/>
  </Part>
  <Part Type="patvirtinta" Title="INFORMACIJOS APIE PAŽEIDIMUS NACIONALINIAME VISUOMENĖS SVEIKATOS CENTRE PRIE SVEIKATOS APSAUGOS MINISTERIJOS TEIKIMO IR PRANEŠĖJŲ APSAUGOS ĮGYVENDINIMO TVARKOS APRAŠAS" DocPartId="e04e2f147fdf470d9a5ad16d9eecdfc6" PartId="8e2bd5bbcdd146e1a57705d400d2cd4d">
    <Part Type="skyrius" Nr="1" Title="BENDROSIOS NUOSTATOS" DocPartId="5a3753a07ef44f43a405be51fcdf6c96" PartId="b9ce6ab95b954123a8c2b8c8ea5f1857">
      <Part Type="punktas" Nr="1" Abbr="1 p." DocPartId="aaa0a5f327984ab4ad9aa60329070898" PartId="bbf14a37caa4448395d07af4a61982d8"/>
      <Part Type="punktas" Nr="2" Abbr="2 p." DocPartId="d1bcc3a98ead456e89b7ab26ef2ec417" PartId="854bd2a227f3425089a08f5e0eac0ce6"/>
      <Part Type="punktas" Nr="3" Abbr="3 p." DocPartId="5dc802e7f0374b16a0686a4b853e4ffb" PartId="0c0fa6d593fc4d95b6d3e0048ae0bef8"/>
      <Part Type="punktas" Nr="4" Abbr="4 p." DocPartId="8e47f832b13e4e89936258aa3af8de28" PartId="dd107174c2be45a7999ad21bccd1cc12">
        <Part Type="papunktis" Nr="4.1" Abbr="4.1 pp." DocPartId="96c32af9230c401685944e8e4f3c30ad" PartId="2c2e127311f5436096c0735d4d6b7f6b"/>
        <Part Type="papunktis" Nr="4.2" Abbr="4.2 pp." DocPartId="984b5953314b4486b8312b7654fe6691" PartId="5ac7ba17b098460d9bfabfa00c74b3fd"/>
        <Part Type="papunktis" Nr="4.3" Abbr="4.3 pp." DocPartId="a2a4244aff0f49779f3d66c83e3307ae" PartId="b7a9d9ac601e43e9a24e04ad17567521"/>
        <Part Type="papunktis" Nr="4.4" Abbr="4.4 pp." DocPartId="9b733d0a2b9d4fbbae781aab8cc5f878" PartId="863f8264e4104a3db66797e0721cdaf6"/>
        <Part Type="papunktis" Nr="4.5" Abbr="4.5 pp." DocPartId="397260587fb44c02bcaec89a4b137842" PartId="432f31d1248141cc8de24b49f31010a8"/>
      </Part>
    </Part>
    <Part Type="skyrius" Nr="2" Title="INFORMACIJOS APIE PAŽEIDIMUS TEIKIMAS" DocPartId="7dedd2137670461fb1a9e03ba42d49cf" PartId="a372462be45f4f05a0fcb9b3e4832ca6">
      <Part Type="punktas" Nr="5" Abbr="5 p." DocPartId="eb39cfa89cad418698a0f312dc82bc3d" PartId="a459b60505f14f618c16cfc392e64af6">
        <Part Type="papunktis" Nr="5.1" Abbr="5.1 pp." DocPartId="6b8dcd178b2040219d3bb08fb05616a1" PartId="7fbe2ea30a204a77b93f7089ac914ab6">
          <Part Type="papunktis" Nr="5.1.1" Abbr="5.1.1 pp." DocPartId="7fc1c60ef99247a89d40881da89aae15" PartId="ab2e9335f80f4468a107f15651c2463f"/>
          <Part Type="papunktis" Nr="5.1.2" Abbr="5.1.2 pp." DocPartId="1e7e08cda829480b810308dfe6f0a793" PartId="6e30a37d967d4622945a9854410dd91a"/>
          <Part Type="papunktis" Nr="5.1.3" Abbr="5.1.3 pp." DocPartId="11675f05696b47b0a9a68549a1e922e2" PartId="8789676e9428418f828136ab33fbc0a8"/>
        </Part>
        <Part Type="papunktis" Nr="5.2" Abbr="5.2 pp." DocPartId="ebb2110db0234bb29d261ab7f9e65f99" PartId="cfbe72a239fa49c797c172e581437b62"/>
        <Part Type="papunktis" Nr="5.3" Abbr="5.3 pp." DocPartId="7ef364889a234eb18def37bfa8123309" PartId="97abfb686b984b9a87e1f09feb39e46f"/>
      </Part>
      <Part Type="punktas" Nr="6" Abbr="6 p." DocPartId="5024912316bc4e1ab7f241fd8948427d" PartId="ac49150240944eeea3f897d03e3140a6">
        <Part Type="papunktis" Nr="6.1" Abbr="6.1 pp." DocPartId="f74206c989f74d6a9b386d0e17325739" PartId="442ae68b07984ca1b8f8d10bafd225c8"/>
        <Part Type="papunktis" Nr="6.2" Abbr="6.2 pp." DocPartId="33bf343c40e841a2b2110c6f12daf083" PartId="40e938b5c0844326a5ec1525d09d5b78"/>
        <Part Type="papunktis" Nr="6.3" Abbr="6.3 pp." DocPartId="ef65aa0d87d649cdba4080b0b9025076" PartId="3d62c011a6f94d29ba39a9bed88d6e37"/>
        <Part Type="papunktis" Nr="6.4" Abbr="6.4 pp." DocPartId="267cbe8c579d426d9475e83b0f982d1b" PartId="69936200830b42faac36b06523fa51fc"/>
        <Part Type="papunktis" Nr="6.5" Abbr="6.5 pp." DocPartId="2ed222de6c3f47748b36e633e05dd033" PartId="7784bcb60acf4144810ed628e5ed4538"/>
        <Part Type="papunktis" Nr="6.6" Abbr="6.6 pp." DocPartId="a64779782ce14be2b94b46dd3123e375" PartId="552ea86469244d879c22e0b37c5b08f0"/>
        <Part Type="papunktis" Nr="6.7" Abbr="6.7 pp." DocPartId="26787526ee4c464eb148ba87cc68f3ed" PartId="0f21c72c0bf540a2831887346ec836ec"/>
        <Part Type="papunktis" Nr="6.8" Abbr="6.8 pp." DocPartId="1de8002e129d4c3f8610265523507b46" PartId="54ae358a6adc4b5fa08183ea45f2b683"/>
      </Part>
      <Part Type="punktas" Nr="7" Abbr="7 p." DocPartId="bd8b48518c6d4d58bc383c693badd15a" PartId="1cb1529a2ad44e188339aa92c63fdff5"/>
      <Part Type="punktas" Nr="8" Abbr="8 p." DocPartId="4bbf60bf37d449f8bddc7c2609d6c62c" PartId="2618ef14fb0042a1b371533ed302b991"/>
    </Part>
    <Part Type="skyrius" Nr="3" Title="INFORMACIJOS APIE PAŽEIDIMUS PRIĖMIMAS IR REGISTRAVIMAS" DocPartId="806fb892daea41078f83316133901f04" PartId="61a699f5dcf74d858f964b93a0028476">
      <Part Type="punktas" Nr="9" Abbr="9 p." DocPartId="5b77605284f441d9bc19fc17ac4eddc7" PartId="c7aee759d32549ed83c632b03ff4ba92"/>
      <Part Type="punktas" Nr="10" Abbr="10 p." DocPartId="62af6e96d61d4e3784cd648dff1455b9" PartId="e40ed161f89745269ff1841c7d774771"/>
      <Part Type="punktas" Nr="11" Abbr="11 p." DocPartId="42925f06349a4521aaee5f1568ae7761" PartId="fc7a83793ecf436cbcf80ee9c5512c63"/>
      <Part Type="punktas" Nr="12" Abbr="12 p." DocPartId="b88cb7f38f4e404eb741236b958b3b5a" PartId="339d64173c0149158d1f0ddcce902b19"/>
      <Part Type="punktas" Nr="13" Abbr="13 p." DocPartId="c2720b0d99d24690a2fdb94fee97e2e8" PartId="42b06534c02040a797278f542629dc72"/>
      <Part Type="punktas" Nr="14" Abbr="14 p." DocPartId="913d1234df8845ccaa0445a8db8b6f7b" PartId="975775aa9c1e4569a91d96ec8ce427ad"/>
    </Part>
    <Part Type="skyrius" Nr="4" Title="INFORMACIJOS APIE PAŽEIDIMĄ VERTINIMAS, TYRIMAS IR SPRENDIMŲ PRIĖMIMAS" DocPartId="a064d3ff204f4c7c86bcb74ac0f21cfa" PartId="070c1ea466f643f98c64165dafde0c5e">
      <Part Type="punktas" Nr="15" Abbr="15 p." DocPartId="931cbf0f1d1044de97dc02009b6eebe0" PartId="6cbb8888bca84c8983803a990dbcbb4c"/>
      <Part Type="punktas" Nr="16" Abbr="16 p." DocPartId="8477fc90a3c843fb87930377fd7927ea" PartId="48a8d1be39d643958e8f6228f0113ed5">
        <Part Type="papunktis" Nr="16.1" Abbr="16.1 pp." DocPartId="f51c458436824851915faf021baa03e4" PartId="910ecd5cbbdc467ab0f26851516b903e"/>
        <Part Type="papunktis" Nr="16.2" Abbr="16.2 pp." DocPartId="5f1ea3be66a2498cb204b1a7040ddd06" PartId="68bacfda0226461fb54895bb6d6da25b"/>
        <Part Type="papunktis" Nr="16.3" Abbr="16.3 pp." DocPartId="938f9b0dee8b42a989141d0defbb977f" PartId="6b31ea14597e4e3cb404419a6b7e8a29"/>
        <Part Type="papunktis" Nr="16.4" Abbr="16.4 pp." DocPartId="92fbe9889ad1474fae903424e95dc724" PartId="5a3b7540a0924bc59ec106be8d0e4907">
          <Part Type="papunktis" Nr="16.4.1" Abbr="16.4.1 pp." DocPartId="3a99ebcd724d48bf9c25a25fb9387070" PartId="ccc1d19de6fc41c7bd781de63fd88e94"/>
          <Part Type="papunktis" Nr="16.4.2" Abbr="16.4.2 pp." DocPartId="816313dd41d44d42a01390796674fa7f" PartId="f0f6469de3534f6da7f355eb8f394fac"/>
          <Part Type="papunktis" Nr="16.4.3" Abbr="16.4.3 pp." DocPartId="a371b7877c2845ac9052080aeff9b1c5" PartId="30041c277e5d4c2ab47e145080eca718"/>
        </Part>
      </Part>
      <Part Type="punktas" Nr="17" Abbr="17 p." DocPartId="67073fa9e0ea464e9b4a33438c00fb2e" PartId="745e3b8edfaa40bf955e093f70a9c805"/>
      <Part Type="punktas" Nr="18" Abbr="18 p." DocPartId="315123b69bd94a63a4f47e2fc7f060d2" PartId="ef4a88e0bf4b4d5eab70c2d08a2bf1de"/>
      <Part Type="punktas" Nr="19" Abbr="19 p." DocPartId="a070156ba13040b589b193d94dac3797" PartId="a71c3ad93b6c4554a0b4e197f920d0b1"/>
      <Part Type="punktas" Nr="20" Abbr="20 p." DocPartId="38a8b97f0e2a4af6b07e1a2815bf615d" PartId="0a72875c2b9c42f6a9adc505630cafd3"/>
    </Part>
    <Part Type="skyrius" Nr="5" Title="KONFIDENCIALUMO UŽTIKRINIMAS" DocPartId="6047ea279557433b9a4599ffaf5d221f" PartId="db33906875934977bde95f413a8f00b5">
      <Part Type="punktas" Nr="21" Abbr="21 p." DocPartId="5f90fc90ec1041328d4f79a4231f375a" PartId="5accfc6e116a48f7ad4e22629441f06d"/>
      <Part Type="punktas" Nr="22" Abbr="22 p." DocPartId="5d39ba6560e4428ba9f5b55ac341aa3d" PartId="755a79d1339847ed94e19da156bc6921"/>
      <Part Type="punktas" Nr="23" Abbr="23 p." DocPartId="66b9d4147c2646c58f4faed719dc9f89" PartId="20e9502aba7f445a88f217509af0d700"/>
      <Part Type="punktas" Nr="24" Abbr="24 p." DocPartId="e403002a442e4d1fa67928ef8fa75839" PartId="22a9d1f7a08d4c27904bcb98e847c664"/>
      <Part Type="punktas" Nr="25" Abbr="25 p." DocPartId="b6b7be1a3d124c2e85d7210d0fd01c36" PartId="9a6e4692c7d443f8a85d403faf42a0f5"/>
      <Part Type="punktas" Nr="26" Abbr="26 p." DocPartId="48548b68448446e1908e0dd2fd7c3800" PartId="4a0cde35352b46e288480605c9ad0c99"/>
      <Part Type="punktas" Nr="27" Abbr="27 p." DocPartId="d265eb76db314a81aa5a61827d45be69" PartId="8de8a31399614bd28f13f8bd14f37583"/>
    </Part>
    <Part Type="skyrius" Nr="6" Title="BAIGIAMOSIOS NUOSTATOS" DocPartId="a9c4618a1f0b4341b4ef3153bef7c6cb" PartId="ee82373a6b344b1d8114371dc1bdce30">
      <Part Type="punktas" Nr="28" Abbr="28 p." DocPartId="efc092b268d04653a9f99d37f7075858" PartId="74fc603f15264c53b31db1edf6a8b4e3"/>
      <Part Type="punktas" Nr="29" Abbr="29 p." DocPartId="aa5efee1017f44328ac1ffb4b47728bc" PartId="6e67da6d2351413291440acf41160db6"/>
    </Part>
    <Part Type="pabaiga" DocPartId="913591e1fc174bc4ac4791fdc9869a00" PartId="0a92a96450ff463082bf1980a10aca3b"/>
  </Part>
  <Part Type="priedas" Nr="1" Abbr="1 pr." Title="(Pranešimo apie pažeidimą forma)" DocPartId="cfac1b5821f948bf95f576108be747de" PartId="08ed1d4abfb6419fbc890c65bc3b728f"/>
  <Part Type="priedas" Nr="2" Abbr="2 pr." Title="(Konfidencialumo pasižadėjimo forma)" DocPartId="d1a51d3b99154e4eb1e2d1fc5bb89e85" PartId="f6b2a2151d074880b4c3b12caee4a022">
    <Part Type="punktas" Nr="1" Abbr="2 pr. 1 p." DocPartId="9fcefd24c5144be3af648c76fe353a65" PartId="dcf15f01e3f44ef5ba3cb45832250487"/>
    <Part Type="punktas" Nr="2" Abbr="2 pr. 2 p." DocPartId="8b58059bb54a4c0e8830aa76f5c521d6" PartId="5e3ecd110d22450fa25a0bf2344c500f"/>
    <Part Type="punktas" Nr="3" Abbr="2 pr. 3 p." DocPartId="0feb155e5eda4e92b7adf7ccf1f97da6" PartId="7b12b3fc29154775aaef03e76d08b0fc"/>
    <Part Type="punktas" Nr="4" Abbr="2 pr. 4 p." DocPartId="06c1af7fdb714e69816e2a068655fba3" PartId="6f818b0fef6e41c3ab7738a721a9d15a"/>
    <Part Type="punktas" Nr="5" Abbr="2 pr. 5 p." DocPartId="4a9c01f59aef44f9a02b431474179bc6" PartId="396fe8518d674e49a01feee74fb1991a"/>
    <Part Type="punktas" Nr="6" Abbr="2 pr. 6 p." DocPartId="dd5f46b1c4814d69a30a9a0ea29170ff" PartId="9d81aa62c42b4a5197892fcd80562a3e"/>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98E37CA-B895-491E-AD83-B3A7614B207F}">
  <ds:schemaRefs>
    <ds:schemaRef ds:uri="http://lrs.lt/TAIS/DocParts"/>
  </ds:schemaRefs>
</ds:datastoreItem>
</file>

<file path=customXml/itemProps2.xml><?xml version="1.0" encoding="utf-8"?>
<ds:datastoreItem xmlns:ds="http://schemas.openxmlformats.org/officeDocument/2006/customXml" ds:itemID="{954505E5-39D4-4EFA-8297-FEF34FA7951B}">
  <ds:schemaRefs>
    <ds:schemaRef ds:uri="http://schemas.openxmlformats.org/officeDocument/2006/bibliography"/>
  </ds:schemaRefs>
</ds:datastoreItem>
</file>

<file path=customXml/itemProps3.xml><?xml version="1.0" encoding="utf-8"?>
<ds:datastoreItem xmlns:ds="http://schemas.openxmlformats.org/officeDocument/2006/customXml" ds:itemID="{66D7CBB1-1F3F-40FB-8D5F-2114187FE9C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10</Pages>
  <Words>16326</Words>
  <Characters>9306</Characters>
  <Application>Microsoft Office Word</Application>
  <DocSecurity>0</DocSecurity>
  <Lines>77</Lines>
  <Paragraphs>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[ĮSAKYMO PAVADINIMAS]</vt:lpstr>
      <vt:lpstr>[ĮSAKYMO PAVADINIMAS]</vt:lpstr>
    </vt:vector>
  </TitlesOfParts>
  <Company>HP Inc.</Company>
  <LinksUpToDate>false</LinksUpToDate>
  <CharactersWithSpaces>25581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2024-01-31T16:10:00Z</dcterms:created>
  <dc:creator>Petras Lukaševičius</dc:creator>
  <lastModifiedBy>DINDIENĖ Laura</lastModifiedBy>
  <lastPrinted>2016-12-09T07:50:00Z</lastPrinted>
  <dcterms:modified xsi:type="dcterms:W3CDTF">2025-06-06T08:44:00Z</dcterms:modified>
  <revision>8</revision>
  <dc:title>[ĮSAKYMO PAVADINIMAS]</dc:title>
</coreProperties>
</file>