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398c758c902453eb92ea3478666ec44"/>
        <w:lock w:val="sdtLocked"/>
        <w:richText/>
      </w:sdtPr>
      <w:sdtContent>
        <w:p>
          <w:pPr>
            <w:jc w:val="both"/>
            <w:rPr>
              <w:rFonts w:ascii="Times New Roman" w:hAnsi="Times New Roman"/>
            </w:rPr>
          </w:pPr>
          <w:r>
            <w:rPr>
              <w:rFonts w:ascii="Times New Roman" w:hAnsi="Times New Roman"/>
              <w:b/>
              <w:i/>
            </w:rPr>
            <w:t>Suvestinė redakcija nuo 2023-02-01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2017-06-30, i. k. 2017-11088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2019-02-01:</w:t>
          </w:r>
        </w:p>
        <w:p>
          <w:pPr>
            <w:rPr>
              <w:rFonts w:ascii="Times New Roman" w:hAnsi="Times New Roman"/>
              <w:sz w:val="20"/>
              <w:i/>
            </w:rPr>
          </w:pPr>
          <w:r>
            <w:rPr>
              <w:rFonts w:ascii="Times New Roman" w:hAnsi="Times New Roman"/>
              <w:sz w:val="20"/>
              <w:i/>
            </w:rPr>
            <w:t xml:space="preserve">Nr. </w:t>
          </w:r>
          <w:fldSimple w:instr="HYPERLINK https://www.e-tar.lt/portal/legalAct.html?documentId=5fd27e001af911e9875cdc20105dd260">
            <w:r w:rsidRPr="00532B9F">
              <w:rPr>
                <w:rFonts w:ascii="Times New Roman" w:eastAsia="MS Mincho" w:hAnsi="Times New Roman"/>
                <w:sz w:val="20"/>
                <w:i/>
                <w:iCs/>
                <w:color w:val="0000FF" w:themeColor="hyperlink"/>
                <w:u w:val="single"/>
              </w:rPr>
              <w:t>1S-9</w:t>
            </w:r>
          </w:fldSimple>
          <w:r>
            <w:rPr>
              <w:rFonts w:ascii="Times New Roman" w:eastAsia="MS Mincho" w:hAnsi="Times New Roman"/>
              <w:sz w:val="20"/>
              <w:i/>
              <w:iCs/>
            </w:rPr>
            <w:t>,
2019-01-18,
paskelbta TAR 2019-01-18, i. k. 2019-00778                </w:t>
          </w:r>
        </w:p>
        <w:p>
          <w:pPr>
            <w:rPr>
              <w:rFonts w:ascii="Times New Roman" w:hAnsi="Times New Roman"/>
              <w:sz w:val="22"/>
            </w:rPr>
          </w:pPr>
        </w:p>
        <w:p>
          <w:pPr>
            <w:keepLines/>
            <w:suppressAutoHyphens/>
            <w:jc w:val="center"/>
            <w:textAlignment w:val="center"/>
            <w:rPr>
              <w:b/>
              <w:bCs/>
              <w:caps/>
              <w:color w:val="000000"/>
              <w:szCs w:val="24"/>
            </w:rPr>
          </w:pPr>
          <w:r>
            <w:rPr>
              <w:b/>
              <w:bCs/>
              <w:caps/>
              <w:color w:val="000000"/>
              <w:szCs w:val="24"/>
            </w:rPr>
            <w:t>VIEŠŲJŲ PIRKIMŲ TARNYBOS</w:t>
          </w:r>
        </w:p>
        <w:p>
          <w:pPr>
            <w:keepLines/>
            <w:suppressAutoHyphens/>
            <w:jc w:val="center"/>
            <w:textAlignment w:val="center"/>
            <w:rPr>
              <w:b/>
              <w:bCs/>
              <w:caps/>
              <w:color w:val="000000"/>
              <w:szCs w:val="24"/>
            </w:rPr>
          </w:pPr>
          <w:r>
            <w:rPr>
              <w:b/>
              <w:bCs/>
              <w:caps/>
              <w:color w:val="000000"/>
              <w:szCs w:val="24"/>
            </w:rPr>
            <w:t>DIREKTORIUS</w:t>
          </w:r>
        </w:p>
        <w:p>
          <w:pPr>
            <w:suppressAutoHyphens/>
            <w:jc w:val="center"/>
            <w:textAlignment w:val="center"/>
            <w:rPr>
              <w:color w:val="000000"/>
              <w:szCs w:val="24"/>
            </w:rPr>
          </w:pPr>
        </w:p>
        <w:p>
          <w:pPr>
            <w:keepLines/>
            <w:suppressAutoHyphens/>
            <w:jc w:val="center"/>
            <w:textAlignment w:val="center"/>
            <w:rPr>
              <w:b/>
              <w:bCs/>
              <w:caps/>
              <w:color w:val="000000"/>
              <w:szCs w:val="24"/>
            </w:rPr>
          </w:pPr>
          <w:r>
            <w:rPr>
              <w:b/>
              <w:bCs/>
              <w:caps/>
              <w:color w:val="000000"/>
              <w:szCs w:val="24"/>
            </w:rPr>
            <w:t>ĮSAKYMAS</w:t>
          </w:r>
        </w:p>
        <w:p>
          <w:pPr>
            <w:keepLines/>
            <w:suppressAutoHyphens/>
            <w:jc w:val="center"/>
            <w:textAlignment w:val="center"/>
            <w:rPr>
              <w:b/>
              <w:bCs/>
              <w:caps/>
              <w:color w:val="000000"/>
              <w:szCs w:val="24"/>
            </w:rPr>
          </w:pPr>
          <w:r>
            <w:rPr>
              <w:b/>
              <w:bCs/>
              <w:caps/>
              <w:color w:val="000000"/>
              <w:szCs w:val="24"/>
            </w:rPr>
            <w:t>DĖL PERKANČIŲJŲ ORGANIZACIJŲ PRAŠYMŲ DĖL VIEŠŲJŲ PIRKIMŲ TARNYBOS SUTIKIMŲ PATEIKIMO IR NAGRINĖJIMO TAISYKLIŲ PATVIRTINIMO</w:t>
          </w:r>
        </w:p>
        <w:p>
          <w:pPr>
            <w:keepLines/>
            <w:suppressAutoHyphens/>
            <w:jc w:val="center"/>
            <w:textAlignment w:val="center"/>
            <w:rPr>
              <w:b/>
              <w:bCs/>
              <w:caps/>
              <w:color w:val="000000"/>
              <w:szCs w:val="24"/>
            </w:rPr>
          </w:pPr>
        </w:p>
        <w:p>
          <w:pPr>
            <w:keepLines/>
            <w:suppressAutoHyphens/>
            <w:jc w:val="center"/>
            <w:textAlignment w:val="center"/>
            <w:rPr>
              <w:color w:val="000000"/>
            </w:rPr>
          </w:pPr>
          <w:r>
            <w:rPr>
              <w:color w:val="000000"/>
            </w:rPr>
            <w:t>2017 m. birželio 29 d. Nr. 1S-99</w:t>
          </w:r>
        </w:p>
        <w:p>
          <w:pPr>
            <w:keepLines/>
            <w:suppressAutoHyphens/>
            <w:jc w:val="center"/>
            <w:textAlignment w:val="center"/>
            <w:rPr>
              <w:color w:val="000000"/>
            </w:rPr>
          </w:pPr>
          <w:r>
            <w:rPr>
              <w:color w:val="000000"/>
            </w:rPr>
            <w:t>Vilnius</w:t>
          </w:r>
        </w:p>
        <w:p>
          <w:pPr>
            <w:keepLines/>
            <w:suppressAutoHyphens/>
            <w:jc w:val="center"/>
            <w:textAlignment w:val="center"/>
            <w:rPr>
              <w:b/>
              <w:bCs/>
              <w:caps/>
              <w:color w:val="000000"/>
              <w:szCs w:val="24"/>
            </w:rPr>
          </w:pPr>
        </w:p>
        <w:p>
          <w:pPr>
            <w:keepLines/>
            <w:suppressAutoHyphens/>
            <w:jc w:val="center"/>
            <w:textAlignment w:val="center"/>
            <w:rPr>
              <w:b/>
              <w:bCs/>
              <w:caps/>
              <w:color w:val="000000"/>
              <w:szCs w:val="24"/>
            </w:rPr>
          </w:pPr>
        </w:p>
        <w:sdt>
          <w:sdtPr>
            <w:alias w:val="preambule"/>
            <w:tag w:val="part_c62749dfcfa64ec7932b8bed8d6f1a3f"/>
            <w:lock w:val="sdtLocked"/>
            <w:richText/>
          </w:sdtPr>
          <w:sdtContent>
            <w:p>
              <w:pPr>
                <w:suppressAutoHyphens/>
                <w:ind w:firstLine="720"/>
                <w:jc w:val="both"/>
                <w:textAlignment w:val="center"/>
                <w:rPr>
                  <w:color w:val="000000"/>
                  <w:szCs w:val="24"/>
                </w:rPr>
              </w:pPr>
              <w:r>
                <w:rPr>
                  <w:color w:val="000000"/>
                  <w:szCs w:val="24"/>
                </w:rPr>
                <w:t xml:space="preserve">Vadovaudamasis Lietuvos Respublikos viešųjų pirkimų įstatymo 95 straipsnio 1 dalies 1 punktu </w:t>
              </w:r>
              <w:r>
                <w:rPr>
                  <w:rFonts w:eastAsia="Calibri"/>
                  <w:szCs w:val="24"/>
                </w:rPr>
                <w:t xml:space="preserve">ir </w:t>
              </w:r>
              <w:r>
                <w:rPr>
                  <w:color w:val="000000"/>
                  <w:szCs w:val="24"/>
                </w:rPr>
                <w:t xml:space="preserve">3 dalimi, Lietuvos Respublikos viešųjų pirkimų, atliekamų gynybos ir saugumo srityje, įstatymo  9 straipsnio 4 dalimi:</w:t>
              </w:r>
            </w:p>
          </w:sdtContent>
        </w:sdt>
        <w:sdt>
          <w:sdtPr>
            <w:alias w:val="1 p."/>
            <w:tag w:val="part_7a4207d03bdb4ce49fc6a98884bdb54a"/>
            <w:lock w:val="sdtLocked"/>
            <w:richText/>
          </w:sdtPr>
          <w:sdtContent>
            <w:p>
              <w:pPr>
                <w:suppressAutoHyphens/>
                <w:ind w:firstLine="720"/>
                <w:jc w:val="both"/>
                <w:textAlignment w:val="center"/>
              </w:pPr>
              <w:sdt>
                <w:sdtPr>
                  <w:alias w:val="Numeris"/>
                  <w:tag w:val="nr_7a4207d03bdb4ce49fc6a98884bdb54a"/>
                  <w:lock w:val="sdtLocked"/>
                  <w:richText/>
                </w:sdtPr>
                <w:sdtContent>
                  <w:r>
                    <w:rPr>
                      <w:color w:val="000000"/>
                      <w:spacing w:val="-4"/>
                      <w:szCs w:val="24"/>
                    </w:rPr>
                    <w:t>1</w:t>
                  </w:r>
                </w:sdtContent>
              </w:sdt>
              <w:r>
                <w:rPr>
                  <w:color w:val="000000"/>
                  <w:spacing w:val="-4"/>
                  <w:szCs w:val="24"/>
                </w:rPr>
                <w:t>. T v i r t i n u Perkančiųjų organizacijų prašymų dėl Viešųjų pirkimų tarnybos sutikimų pateikimo ir nagrinėjimo taisykles (pridedama).</w:t>
              </w:r>
            </w:p>
          </w:sdtContent>
        </w:sdt>
        <w:sdt>
          <w:sdtPr>
            <w:alias w:val="signatura"/>
            <w:tag w:val="part_521e4c842c2d4f7cbe520357cf0968c5"/>
            <w:lock w:val="sdtLocked"/>
            <w:richText/>
          </w:sdtPr>
          <w:sdtContent>
            <w:p>
              <w:pPr>
                <w:rPr>
                  <w:position w:val="-1"/>
                  <w:szCs w:val="24"/>
                </w:rPr>
              </w:pPr>
            </w:p>
            <w:p>
              <w:pPr>
                <w:rPr>
                  <w:position w:val="-1"/>
                  <w:szCs w:val="24"/>
                </w:rPr>
              </w:pPr>
            </w:p>
            <w:p>
              <w:pPr>
                <w:rPr>
                  <w:position w:val="-1"/>
                  <w:szCs w:val="24"/>
                </w:rPr>
              </w:pPr>
            </w:p>
            <w:p>
              <w:r>
                <w:rPr>
                  <w:position w:val="-1"/>
                  <w:szCs w:val="24"/>
                </w:rPr>
                <w:t xml:space="preserve">Direktorė </w:t>
                <w:tab/>
                <w:tab/>
                <w:tab/>
                <w:tab/>
                <w:tab/>
                <w:tab/>
                <w:tab/>
                <w:tab/>
                <w:tab/>
                <w:t xml:space="preserve">       Diana Vilytė </w:t>
              </w:r>
            </w:p>
          </w:sdtContent>
        </w:sdt>
        <w:p/>
      </w:sdtContent>
    </w:sdt>
    <w:sdt>
      <w:sdtPr>
        <w:alias w:val="patvirtinta"/>
        <w:tag w:val="part_8bf2961a705f42cd81e421badcfc77b4"/>
        <w:lock w:val="sdtLocked"/>
        <w:richText/>
      </w:sdtPr>
      <w:sdtContent>
        <w:p>
          <w:pPr>
            <w:keepLines/>
            <w:tabs>
              <w:tab w:val="left" w:pos="1304"/>
              <w:tab w:val="left" w:pos="1457"/>
              <w:tab w:val="left" w:pos="1604"/>
              <w:tab w:val="left" w:pos="1757"/>
            </w:tabs>
            <w:suppressAutoHyphens/>
            <w:ind w:left="5387"/>
            <w:textAlignment w:val="center"/>
            <w:sectPr>
              <w:headerReference w:type="even" r:id="rId10"/>
              <w:headerReference w:type="default" r:id="rId11"/>
              <w:footerReference w:type="even" r:id="rId12"/>
              <w:footerReference w:type="default" r:id="rId13"/>
              <w:headerReference w:type="first" r:id="rId14"/>
              <w:footerReference w:type="first" r:id="rId15"/>
              <w:pgSz w:w="11907" w:h="16840" w:code="9"/>
              <w:pgMar w:top="1701" w:right="567" w:bottom="1134" w:left="1701" w:header="709" w:footer="709" w:gutter="0"/>
              <w:pgNumType w:start="1"/>
              <w:cols w:space="708"/>
              <w:titlePg/>
              <w:docGrid w:linePitch="326"/>
            </w:sectPr>
          </w:pPr>
        </w:p>
        <w:p>
          <w:pPr>
            <w:keepLines/>
            <w:tabs>
              <w:tab w:val="left" w:pos="1304"/>
              <w:tab w:val="left" w:pos="1457"/>
              <w:tab w:val="left" w:pos="1604"/>
              <w:tab w:val="left" w:pos="1757"/>
            </w:tabs>
            <w:suppressAutoHyphens/>
            <w:ind w:left="5387"/>
            <w:textAlignment w:val="center"/>
            <w:rPr>
              <w:szCs w:val="24"/>
            </w:rPr>
          </w:pPr>
          <w:r>
            <w:rPr>
              <w:szCs w:val="24"/>
            </w:rPr>
            <w:t>PATVIRTINTA</w:t>
          </w:r>
        </w:p>
        <w:p>
          <w:pPr>
            <w:keepLines/>
            <w:tabs>
              <w:tab w:val="left" w:pos="1304"/>
              <w:tab w:val="left" w:pos="1457"/>
              <w:tab w:val="left" w:pos="1604"/>
              <w:tab w:val="left" w:pos="1757"/>
            </w:tabs>
            <w:suppressAutoHyphens/>
            <w:ind w:left="5387" w:right="-1"/>
            <w:textAlignment w:val="center"/>
            <w:rPr>
              <w:szCs w:val="24"/>
            </w:rPr>
          </w:pPr>
          <w:r>
            <w:rPr>
              <w:szCs w:val="24"/>
            </w:rPr>
            <w:t xml:space="preserve">Viešųjų pirkimų tarnybos direktoriaus </w:t>
          </w:r>
        </w:p>
        <w:p>
          <w:pPr>
            <w:ind w:left="5387" w:right="-1"/>
            <w:textAlignment w:val="center"/>
            <w:rPr>
              <w:szCs w:val="24"/>
            </w:rPr>
          </w:pPr>
          <w:r>
            <w:rPr>
              <w:color w:val="000000"/>
              <w:szCs w:val="24"/>
            </w:rPr>
            <w:t>2017 m</w:t>
          </w:r>
          <w:r>
            <w:rPr>
              <w:szCs w:val="24"/>
            </w:rPr>
            <w:t>. birželio 29 d. įsakymu Nr. 1S-99</w:t>
          </w:r>
        </w:p>
        <w:p>
          <w:pPr>
            <w:keepLines/>
            <w:tabs>
              <w:tab w:val="left" w:pos="1304"/>
              <w:tab w:val="left" w:pos="1457"/>
              <w:tab w:val="left" w:pos="1604"/>
              <w:tab w:val="left" w:pos="1757"/>
            </w:tabs>
            <w:suppressAutoHyphens/>
            <w:ind w:left="5387" w:right="-1"/>
            <w:textAlignment w:val="center"/>
            <w:rPr>
              <w:szCs w:val="24"/>
            </w:rPr>
          </w:pPr>
          <w:r>
            <w:rPr>
              <w:color w:val="000000"/>
            </w:rPr>
            <w:t>(2023 m. sausio 31 d. įsakymo Nr. 1S-13 redakcija)</w:t>
          </w:r>
        </w:p>
        <w:p>
          <w:pPr>
            <w:keepLines/>
            <w:suppressAutoHyphens/>
            <w:jc w:val="center"/>
            <w:textAlignment w:val="center"/>
            <w:rPr>
              <w:b/>
              <w:bCs/>
              <w:caps/>
              <w:szCs w:val="24"/>
            </w:rPr>
          </w:pPr>
        </w:p>
        <w:p>
          <w:pPr>
            <w:keepLines/>
            <w:suppressAutoHyphens/>
            <w:jc w:val="center"/>
            <w:textAlignment w:val="center"/>
            <w:rPr>
              <w:b/>
              <w:bCs/>
              <w:caps/>
              <w:szCs w:val="24"/>
            </w:rPr>
          </w:pPr>
        </w:p>
        <w:p>
          <w:pPr>
            <w:keepLines/>
            <w:suppressAutoHyphens/>
            <w:jc w:val="center"/>
            <w:textAlignment w:val="center"/>
            <w:rPr>
              <w:b/>
              <w:bCs/>
              <w:caps/>
              <w:szCs w:val="24"/>
            </w:rPr>
          </w:pPr>
        </w:p>
        <w:p>
          <w:pPr>
            <w:keepLines/>
            <w:suppressAutoHyphens/>
            <w:jc w:val="center"/>
            <w:textAlignment w:val="center"/>
            <w:rPr>
              <w:b/>
              <w:bCs/>
              <w:caps/>
              <w:color w:val="000000"/>
              <w:szCs w:val="24"/>
            </w:rPr>
          </w:pPr>
          <w:sdt>
            <w:sdtPr>
              <w:alias w:val="Pavadinimas"/>
              <w:tag w:val="title_8bf2961a705f42cd81e421badcfc77b4"/>
              <w:lock w:val="sdtLocked"/>
              <w:richText/>
            </w:sdtPr>
            <w:sdtContent>
              <w:r>
                <w:rPr>
                  <w:b/>
                  <w:bCs/>
                  <w:caps/>
                  <w:color w:val="000000"/>
                  <w:szCs w:val="24"/>
                </w:rPr>
                <w:t>PERKANČIŲJŲ ORGANIZACIJŲ PRAŠYMŲ DĖL VIEŠŲJŲ PIRKIMŲ TARNYBOS SUTIKIMŲ PATEIKIMO IR NAGRINĖJIMO TAISYKLĖS</w:t>
              </w:r>
            </w:sdtContent>
          </w:sdt>
        </w:p>
        <w:p>
          <w:pPr>
            <w:suppressAutoHyphens/>
            <w:jc w:val="both"/>
            <w:textAlignment w:val="center"/>
            <w:rPr>
              <w:color w:val="000000"/>
              <w:szCs w:val="24"/>
            </w:rPr>
          </w:pPr>
        </w:p>
        <w:p>
          <w:pPr>
            <w:suppressAutoHyphens/>
            <w:jc w:val="both"/>
            <w:textAlignment w:val="center"/>
            <w:rPr>
              <w:color w:val="000000"/>
              <w:szCs w:val="24"/>
            </w:rPr>
          </w:pPr>
        </w:p>
        <w:sdt>
          <w:sdtPr>
            <w:alias w:val="skyrius"/>
            <w:tag w:val="part_0cdb21c303474a11be4d7f60872c93a6"/>
            <w:lock w:val="sdtLocked"/>
            <w:richText/>
          </w:sdtPr>
          <w:sdtContent>
            <w:p>
              <w:pPr>
                <w:keepLines/>
                <w:suppressAutoHyphens/>
                <w:jc w:val="center"/>
                <w:textAlignment w:val="center"/>
                <w:rPr>
                  <w:b/>
                  <w:bCs/>
                  <w:caps/>
                  <w:color w:val="000000"/>
                  <w:szCs w:val="24"/>
                </w:rPr>
              </w:pPr>
              <w:sdt>
                <w:sdtPr>
                  <w:alias w:val="Numeris"/>
                  <w:tag w:val="nr_0cdb21c303474a11be4d7f60872c93a6"/>
                  <w:lock w:val="sdtLocked"/>
                  <w:richText/>
                </w:sdtPr>
                <w:sdtContent>
                  <w:r>
                    <w:rPr>
                      <w:b/>
                      <w:bCs/>
                      <w:caps/>
                      <w:color w:val="000000"/>
                      <w:szCs w:val="24"/>
                    </w:rPr>
                    <w:t>I</w:t>
                  </w:r>
                </w:sdtContent>
              </w:sdt>
              <w:r>
                <w:rPr>
                  <w:b/>
                  <w:bCs/>
                  <w:caps/>
                  <w:color w:val="000000"/>
                  <w:szCs w:val="24"/>
                </w:rPr>
                <w:t xml:space="preserve">. </w:t>
              </w:r>
              <w:sdt>
                <w:sdtPr>
                  <w:alias w:val="Pavadinimas"/>
                  <w:tag w:val="title_0cdb21c303474a11be4d7f60872c93a6"/>
                  <w:lock w:val="sdtLocked"/>
                  <w:richText/>
                </w:sdtPr>
                <w:sdtContent>
                  <w:r>
                    <w:rPr>
                      <w:b/>
                      <w:bCs/>
                      <w:caps/>
                      <w:color w:val="000000"/>
                      <w:szCs w:val="24"/>
                    </w:rPr>
                    <w:t>BENDROSIOS NUOSTATOS</w:t>
                  </w:r>
                </w:sdtContent>
              </w:sdt>
            </w:p>
            <w:p>
              <w:pPr>
                <w:suppressAutoHyphens/>
                <w:ind w:firstLine="720"/>
                <w:jc w:val="both"/>
                <w:textAlignment w:val="center"/>
                <w:rPr>
                  <w:color w:val="000000"/>
                  <w:szCs w:val="24"/>
                </w:rPr>
              </w:pPr>
            </w:p>
            <w:sdt>
              <w:sdtPr>
                <w:alias w:val="1 p."/>
                <w:tag w:val="part_a2c4d671dc104fbe947c48b6714d0ed1"/>
                <w:lock w:val="sdtLocked"/>
                <w:richText/>
              </w:sdtPr>
              <w:sdtContent>
                <w:p>
                  <w:pPr>
                    <w:suppressAutoHyphens/>
                    <w:ind w:firstLine="720"/>
                    <w:jc w:val="both"/>
                    <w:textAlignment w:val="center"/>
                    <w:rPr>
                      <w:color w:val="000000"/>
                      <w:szCs w:val="24"/>
                    </w:rPr>
                  </w:pPr>
                  <w:sdt>
                    <w:sdtPr>
                      <w:alias w:val="Numeris"/>
                      <w:tag w:val="nr_a2c4d671dc104fbe947c48b6714d0ed1"/>
                      <w:lock w:val="sdtLocked"/>
                      <w:richText/>
                    </w:sdtPr>
                    <w:sdtContent>
                      <w:r>
                        <w:rPr>
                          <w:color w:val="000000"/>
                          <w:szCs w:val="24"/>
                        </w:rPr>
                        <w:t>1</w:t>
                      </w:r>
                    </w:sdtContent>
                  </w:sdt>
                  <w:r>
                    <w:rPr>
                      <w:color w:val="000000"/>
                      <w:szCs w:val="24"/>
                    </w:rPr>
                    <w:t>. Perkančiųjų organizacijų prašymų dėl Viešųjų pirkimų tarnybos sutikimų pateikimo ir nagrinėjimo taisyklės (toliau – Taisyklės) reglamentuoja perkančiųjų organizacijų prašymų, susijusių su viešaisiais pirkimais (toliau – pirkimai), vykdomais pagal Lietuvos Respublikos viešųjų pirkimų įstatymą (toliau – Įstatymas) arba pagal Lietuvos Respublikos viešųjų pirkimų, atliekamų gynybos ir saugumo srityje, įstatymą (toliau – Gynybos įstatymas) (toliau kartu – Įstatymai) Viešųjų pirkimų tarnybai (toliau – Tarnyba) teikimą ir jų nagrinėjimą.</w:t>
                  </w:r>
                </w:p>
              </w:sdtContent>
            </w:sdt>
            <w:sdt>
              <w:sdtPr>
                <w:alias w:val="2 p."/>
                <w:tag w:val="part_0f15022759a744cea5bc45f1de5e8b9a"/>
                <w:lock w:val="sdtLocked"/>
                <w:richText/>
              </w:sdtPr>
              <w:sdtContent>
                <w:p>
                  <w:pPr>
                    <w:suppressAutoHyphens/>
                    <w:ind w:firstLine="720"/>
                    <w:jc w:val="both"/>
                    <w:textAlignment w:val="center"/>
                    <w:rPr>
                      <w:szCs w:val="24"/>
                    </w:rPr>
                  </w:pPr>
                  <w:sdt>
                    <w:sdtPr>
                      <w:alias w:val="Numeris"/>
                      <w:tag w:val="nr_0f15022759a744cea5bc45f1de5e8b9a"/>
                      <w:lock w:val="sdtLocked"/>
                      <w:richText/>
                    </w:sdtPr>
                    <w:sdtContent>
                      <w:r>
                        <w:rPr>
                          <w:color w:val="000000"/>
                          <w:szCs w:val="24"/>
                        </w:rPr>
                        <w:t>2</w:t>
                      </w:r>
                    </w:sdtContent>
                  </w:sdt>
                  <w:r>
                    <w:rPr>
                      <w:color w:val="000000"/>
                      <w:szCs w:val="24"/>
                    </w:rPr>
                    <w:t>. Nagrinėdama perkančiųjų organizacijų prašymus Tarnyba vadovaujasi Įstatymu, Gynybos įstatymu, kitais teisės aktais</w:t>
                  </w:r>
                  <w:r>
                    <w:rPr>
                      <w:szCs w:val="24"/>
                    </w:rPr>
                    <w:t>, susijusiais su jų įgyvendinimu, taip pat Taisyklėmis.</w:t>
                  </w:r>
                </w:p>
              </w:sdtContent>
            </w:sdt>
            <w:sdt>
              <w:sdtPr>
                <w:alias w:val="3 p."/>
                <w:tag w:val="part_350c8946dac543d9b60bbe23c8bd59c4"/>
                <w:lock w:val="sdtLocked"/>
                <w:richText/>
              </w:sdtPr>
              <w:sdtContent>
                <w:p>
                  <w:pPr>
                    <w:suppressAutoHyphens/>
                    <w:ind w:firstLine="720"/>
                    <w:jc w:val="both"/>
                    <w:textAlignment w:val="center"/>
                    <w:rPr>
                      <w:color w:val="000000"/>
                      <w:szCs w:val="24"/>
                    </w:rPr>
                  </w:pPr>
                  <w:sdt>
                    <w:sdtPr>
                      <w:alias w:val="Numeris"/>
                      <w:tag w:val="nr_350c8946dac543d9b60bbe23c8bd59c4"/>
                      <w:lock w:val="sdtLocked"/>
                      <w:richText/>
                    </w:sdtPr>
                    <w:sdtContent>
                      <w:r>
                        <w:rPr>
                          <w:color w:val="000000"/>
                          <w:szCs w:val="24"/>
                        </w:rPr>
                        <w:t>3</w:t>
                      </w:r>
                    </w:sdtContent>
                  </w:sdt>
                  <w:r>
                    <w:rPr>
                      <w:color w:val="000000"/>
                      <w:szCs w:val="24"/>
                    </w:rPr>
                    <w:t xml:space="preserve">. Tarnyba nagrinėja prašymus vykdyti tarptautinės vertės pirkimą neskelbiamų derybų būdu </w:t>
                  </w:r>
                  <w:r>
                    <w:rPr>
                      <w:color w:val="000000"/>
                      <w:spacing w:val="-2"/>
                      <w:szCs w:val="24"/>
                    </w:rPr>
                    <w:t xml:space="preserve">Įstatymo </w:t>
                  </w:r>
                  <w:r>
                    <w:rPr>
                      <w:color w:val="000000"/>
                      <w:spacing w:val="-3"/>
                      <w:szCs w:val="24"/>
                    </w:rPr>
                    <w:t>71 straipsnio 1 dalies 2 punkto b ir c papunktyje, 3 dalyje ir 5 dalyje</w:t>
                  </w:r>
                  <w:r>
                    <w:rPr>
                      <w:color w:val="000000"/>
                      <w:spacing w:val="-2"/>
                      <w:szCs w:val="24"/>
                    </w:rPr>
                    <w:t xml:space="preserve"> nustatytais atvejais arba Gynybos įstatymo 19 straipsnio 4 dalies 2 punkte, 5 punkte, 5, 6, 7 ir 8 dalyse nustatytais atvejais</w:t>
                  </w:r>
                  <w:r>
                    <w:rPr>
                      <w:color w:val="000000"/>
                      <w:szCs w:val="24"/>
                    </w:rPr>
                    <w:t>.</w:t>
                  </w:r>
                </w:p>
              </w:sdtContent>
            </w:sdt>
            <w:sdt>
              <w:sdtPr>
                <w:alias w:val="4 p."/>
                <w:tag w:val="part_e3c2e17416724aed9d0693310ed00076"/>
                <w:lock w:val="sdtLocked"/>
                <w:richText/>
              </w:sdtPr>
              <w:sdtContent>
                <w:p>
                  <w:pPr>
                    <w:suppressAutoHyphens/>
                    <w:ind w:firstLine="720"/>
                    <w:jc w:val="both"/>
                    <w:textAlignment w:val="center"/>
                    <w:rPr>
                      <w:color w:val="000000"/>
                    </w:rPr>
                  </w:pPr>
                  <w:sdt>
                    <w:sdtPr>
                      <w:alias w:val="Numeris"/>
                      <w:tag w:val="nr_e3c2e17416724aed9d0693310ed00076"/>
                      <w:lock w:val="sdtLocked"/>
                      <w:richText/>
                    </w:sdtPr>
                    <w:sdtContent>
                      <w:r>
                        <w:rPr>
                          <w:color w:val="000000"/>
                        </w:rPr>
                        <w:t>4</w:t>
                      </w:r>
                    </w:sdtContent>
                  </w:sdt>
                  <w:r>
                    <w:rPr>
                      <w:color w:val="000000"/>
                    </w:rPr>
                    <w:t xml:space="preserve">. Tarnybos sprendimai dėl perkančiųjų organizacijų prašymų rengiami remiantis </w:t>
                  </w:r>
                  <w:r>
                    <w:t xml:space="preserve">perkančiosios organizacijos </w:t>
                  </w:r>
                  <w:r>
                    <w:rPr>
                      <w:color w:val="000000"/>
                    </w:rPr>
                    <w:t>pateiktais dokumentais, Centrinėje viešųjų pirkimų informacinėje sistemoje (toliau – CVP IS) paskelbta (esančia) informacija bei ekspertų ir (ar) kompetentingų institucijų pateiktomis išvadomis.</w:t>
                  </w:r>
                </w:p>
              </w:sdtContent>
            </w:sdt>
            <w:sdt>
              <w:sdtPr>
                <w:alias w:val="5 p."/>
                <w:tag w:val="part_4baa0221f24048aa86b4750bcb28c9ca"/>
                <w:lock w:val="sdtLocked"/>
                <w:richText/>
              </w:sdtPr>
              <w:sdtContent>
                <w:p>
                  <w:pPr>
                    <w:suppressAutoHyphens/>
                    <w:ind w:firstLine="720"/>
                    <w:jc w:val="both"/>
                    <w:textAlignment w:val="center"/>
                    <w:rPr>
                      <w:color w:val="000000"/>
                      <w:szCs w:val="24"/>
                    </w:rPr>
                  </w:pPr>
                  <w:sdt>
                    <w:sdtPr>
                      <w:alias w:val="Numeris"/>
                      <w:tag w:val="nr_4baa0221f24048aa86b4750bcb28c9ca"/>
                      <w:lock w:val="sdtLocked"/>
                      <w:richText/>
                    </w:sdtPr>
                    <w:sdtContent>
                      <w:r>
                        <w:rPr>
                          <w:color w:val="000000"/>
                          <w:szCs w:val="24"/>
                        </w:rPr>
                        <w:t>5</w:t>
                      </w:r>
                    </w:sdtContent>
                  </w:sdt>
                  <w:r>
                    <w:rPr>
                      <w:color w:val="000000"/>
                      <w:szCs w:val="24"/>
                    </w:rPr>
                    <w:t xml:space="preserve">. Prašymas – rašytinis kreipimasis į Tarnybą, prašant sutikimo pradėti vykdyti pirkimą neskelbiamų derybų būdu. </w:t>
                  </w:r>
                </w:p>
              </w:sdtContent>
            </w:sdt>
            <w:sdt>
              <w:sdtPr>
                <w:alias w:val="6 p."/>
                <w:tag w:val="part_fd97a7a89a424f3a8d0f79dcf22e2168"/>
                <w:lock w:val="sdtLocked"/>
                <w:richText/>
              </w:sdtPr>
              <w:sdtContent>
                <w:p>
                  <w:pPr>
                    <w:suppressAutoHyphens/>
                    <w:ind w:firstLine="720"/>
                    <w:jc w:val="both"/>
                    <w:textAlignment w:val="center"/>
                    <w:rPr>
                      <w:szCs w:val="24"/>
                    </w:rPr>
                  </w:pPr>
                  <w:sdt>
                    <w:sdtPr>
                      <w:alias w:val="Numeris"/>
                      <w:tag w:val="nr_fd97a7a89a424f3a8d0f79dcf22e2168"/>
                      <w:lock w:val="sdtLocked"/>
                      <w:richText/>
                    </w:sdtPr>
                    <w:sdtContent>
                      <w:r>
                        <w:rPr>
                          <w:szCs w:val="24"/>
                        </w:rPr>
                        <w:t>6</w:t>
                      </w:r>
                    </w:sdtContent>
                  </w:sdt>
                  <w:r>
                    <w:rPr>
                      <w:szCs w:val="24"/>
                    </w:rPr>
                    <w:t>. Kitos Taisyklėse vartojamos sąvokos atitinka Įstatymuose vartojamas sąvokas.</w:t>
                  </w:r>
                </w:p>
                <w:p>
                  <w:pPr>
                    <w:suppressAutoHyphens/>
                    <w:jc w:val="both"/>
                    <w:textAlignment w:val="center"/>
                    <w:rPr>
                      <w:color w:val="000000"/>
                      <w:szCs w:val="24"/>
                    </w:rPr>
                  </w:pPr>
                </w:p>
              </w:sdtContent>
            </w:sdt>
          </w:sdtContent>
        </w:sdt>
        <w:sdt>
          <w:sdtPr>
            <w:alias w:val="skyrius"/>
            <w:tag w:val="part_a9182ea0050e479b998d78e669f318a7"/>
            <w:lock w:val="sdtLocked"/>
            <w:richText/>
          </w:sdtPr>
          <w:sdtContent>
            <w:p>
              <w:pPr>
                <w:keepLines/>
                <w:suppressAutoHyphens/>
                <w:jc w:val="center"/>
                <w:textAlignment w:val="center"/>
                <w:rPr>
                  <w:b/>
                  <w:bCs/>
                  <w:caps/>
                  <w:color w:val="000000"/>
                  <w:szCs w:val="24"/>
                </w:rPr>
              </w:pPr>
              <w:sdt>
                <w:sdtPr>
                  <w:alias w:val="Numeris"/>
                  <w:tag w:val="nr_a9182ea0050e479b998d78e669f318a7"/>
                  <w:lock w:val="sdtLocked"/>
                  <w:richText/>
                </w:sdtPr>
                <w:sdtContent>
                  <w:r>
                    <w:rPr>
                      <w:b/>
                      <w:bCs/>
                      <w:caps/>
                      <w:color w:val="000000"/>
                      <w:szCs w:val="24"/>
                    </w:rPr>
                    <w:t>II</w:t>
                  </w:r>
                </w:sdtContent>
              </w:sdt>
              <w:r>
                <w:rPr>
                  <w:b/>
                  <w:bCs/>
                  <w:caps/>
                  <w:color w:val="000000"/>
                  <w:szCs w:val="24"/>
                </w:rPr>
                <w:t xml:space="preserve">. </w:t>
              </w:r>
              <w:sdt>
                <w:sdtPr>
                  <w:alias w:val="Pavadinimas"/>
                  <w:tag w:val="title_a9182ea0050e479b998d78e669f318a7"/>
                  <w:lock w:val="sdtLocked"/>
                  <w:richText/>
                </w:sdtPr>
                <w:sdtContent>
                  <w:r>
                    <w:rPr>
                      <w:b/>
                      <w:bCs/>
                      <w:caps/>
                      <w:color w:val="000000"/>
                      <w:szCs w:val="24"/>
                    </w:rPr>
                    <w:t xml:space="preserve">TARNYBOS TEISĖS IR PAREIGOS, NAGRINĖJANT PERKANČIŲJŲ ORGANIZACIJŲ PRAŠYMUS </w:t>
                  </w:r>
                </w:sdtContent>
              </w:sdt>
            </w:p>
            <w:p>
              <w:pPr>
                <w:keepLines/>
                <w:suppressAutoHyphens/>
                <w:jc w:val="center"/>
                <w:textAlignment w:val="center"/>
                <w:rPr>
                  <w:b/>
                  <w:bCs/>
                  <w:caps/>
                  <w:color w:val="000000"/>
                  <w:szCs w:val="24"/>
                </w:rPr>
              </w:pPr>
            </w:p>
            <w:sdt>
              <w:sdtPr>
                <w:alias w:val="7 p."/>
                <w:tag w:val="part_37760ce04d754493aade2091846ffaf1"/>
                <w:lock w:val="sdtLocked"/>
                <w:richText/>
              </w:sdtPr>
              <w:sdtContent>
                <w:p>
                  <w:pPr>
                    <w:suppressAutoHyphens/>
                    <w:ind w:firstLine="720"/>
                    <w:jc w:val="both"/>
                    <w:textAlignment w:val="center"/>
                    <w:rPr>
                      <w:color w:val="000000"/>
                      <w:szCs w:val="24"/>
                    </w:rPr>
                  </w:pPr>
                  <w:sdt>
                    <w:sdtPr>
                      <w:alias w:val="Numeris"/>
                      <w:tag w:val="nr_37760ce04d754493aade2091846ffaf1"/>
                      <w:lock w:val="sdtLocked"/>
                      <w:richText/>
                    </w:sdtPr>
                    <w:sdtContent>
                      <w:r>
                        <w:rPr>
                          <w:color w:val="000000"/>
                          <w:szCs w:val="24"/>
                        </w:rPr>
                        <w:t>7</w:t>
                      </w:r>
                    </w:sdtContent>
                  </w:sdt>
                  <w:r>
                    <w:rPr>
                      <w:color w:val="000000"/>
                      <w:szCs w:val="24"/>
                    </w:rPr>
                    <w:t>. Tarnyba turi teisę:</w:t>
                  </w:r>
                </w:p>
                <w:sdt>
                  <w:sdtPr>
                    <w:alias w:val="7.1 pp."/>
                    <w:tag w:val="part_1e29460b412a4f45beffbcb86186a87c"/>
                    <w:lock w:val="sdtLocked"/>
                    <w:richText/>
                  </w:sdtPr>
                  <w:sdtContent>
                    <w:p>
                      <w:pPr>
                        <w:suppressAutoHyphens/>
                        <w:ind w:firstLine="720"/>
                        <w:jc w:val="both"/>
                        <w:textAlignment w:val="center"/>
                        <w:rPr>
                          <w:color w:val="000000"/>
                          <w:szCs w:val="24"/>
                        </w:rPr>
                      </w:pPr>
                      <w:sdt>
                        <w:sdtPr>
                          <w:alias w:val="Numeris"/>
                          <w:tag w:val="nr_1e29460b412a4f45beffbcb86186a87c"/>
                          <w:lock w:val="sdtLocked"/>
                          <w:richText/>
                        </w:sdtPr>
                        <w:sdtContent>
                          <w:r>
                            <w:rPr>
                              <w:color w:val="000000"/>
                            </w:rPr>
                            <w:t>7.1</w:t>
                          </w:r>
                        </w:sdtContent>
                      </w:sdt>
                      <w:r>
                        <w:rPr>
                          <w:color w:val="000000"/>
                        </w:rPr>
                        <w:t>. išnagrinėjusi prašymą, sutikti arba nesutikti su perkančiosios organizacijos prašyme nurodytais veiksmais ir (ar) sprendimais;</w:t>
                      </w:r>
                    </w:p>
                  </w:sdtContent>
                </w:sdt>
                <w:sdt>
                  <w:sdtPr>
                    <w:alias w:val="7.2 pp."/>
                    <w:tag w:val="part_9b0516198439462a9794ac684d97c2f9"/>
                    <w:lock w:val="sdtLocked"/>
                    <w:richText/>
                  </w:sdtPr>
                  <w:sdtContent>
                    <w:p>
                      <w:pPr>
                        <w:suppressAutoHyphens/>
                        <w:ind w:firstLine="720"/>
                        <w:jc w:val="both"/>
                        <w:textAlignment w:val="center"/>
                        <w:rPr>
                          <w:color w:val="000000"/>
                          <w:spacing w:val="-6"/>
                          <w:szCs w:val="24"/>
                        </w:rPr>
                      </w:pPr>
                      <w:sdt>
                        <w:sdtPr>
                          <w:alias w:val="Numeris"/>
                          <w:tag w:val="nr_9b0516198439462a9794ac684d97c2f9"/>
                          <w:lock w:val="sdtLocked"/>
                          <w:richText/>
                        </w:sdtPr>
                        <w:sdtContent>
                          <w:r>
                            <w:rPr>
                              <w:color w:val="000000"/>
                              <w:spacing w:val="-6"/>
                              <w:szCs w:val="24"/>
                            </w:rPr>
                            <w:t>7.2</w:t>
                          </w:r>
                        </w:sdtContent>
                      </w:sdt>
                      <w:r>
                        <w:rPr>
                          <w:color w:val="000000"/>
                          <w:spacing w:val="-6"/>
                          <w:szCs w:val="24"/>
                        </w:rPr>
                        <w:t>. gauti iš perkančiosios organizacijos papildomus, Taisyklėse nenurodytus, prašymui nagrinėti reikalingus dokumentus ir informaciją;</w:t>
                      </w:r>
                    </w:p>
                  </w:sdtContent>
                </w:sdt>
                <w:sdt>
                  <w:sdtPr>
                    <w:alias w:val="7.3 pp."/>
                    <w:tag w:val="part_f8c39811d1134e80b6f640c013c73d9e"/>
                    <w:lock w:val="sdtLocked"/>
                    <w:richText/>
                  </w:sdtPr>
                  <w:sdtContent>
                    <w:p>
                      <w:pPr>
                        <w:suppressAutoHyphens/>
                        <w:ind w:firstLine="720"/>
                        <w:jc w:val="both"/>
                        <w:textAlignment w:val="center"/>
                        <w:rPr>
                          <w:color w:val="000000"/>
                          <w:szCs w:val="24"/>
                        </w:rPr>
                      </w:pPr>
                      <w:sdt>
                        <w:sdtPr>
                          <w:alias w:val="Numeris"/>
                          <w:tag w:val="nr_f8c39811d1134e80b6f640c013c73d9e"/>
                          <w:lock w:val="sdtLocked"/>
                          <w:richText/>
                        </w:sdtPr>
                        <w:sdtContent>
                          <w:r>
                            <w:rPr>
                              <w:color w:val="000000"/>
                              <w:szCs w:val="24"/>
                            </w:rPr>
                            <w:t>7.3</w:t>
                          </w:r>
                        </w:sdtContent>
                      </w:sdt>
                      <w:r>
                        <w:rPr>
                          <w:color w:val="000000"/>
                          <w:szCs w:val="24"/>
                        </w:rPr>
                        <w:t>. gauti perkančiosios organizacijos, viešojo pirkimo komisijos (toliau – Komisija), pirkimo procedūrose dalyvaujančių ekspertų</w:t>
                      </w:r>
                      <w:r>
                        <w:rPr>
                          <w:rFonts w:eastAsia="Calibri"/>
                          <w:szCs w:val="24"/>
                        </w:rPr>
                        <w:t xml:space="preserve">, kitų asmenų </w:t>
                      </w:r>
                      <w:r>
                        <w:rPr>
                          <w:color w:val="000000"/>
                          <w:szCs w:val="24"/>
                        </w:rPr>
                        <w:t>veiksmų ir (ar) sprendimų, susijusių su pirkimu, paaiškinimus;</w:t>
                      </w:r>
                    </w:p>
                  </w:sdtContent>
                </w:sdt>
                <w:sdt>
                  <w:sdtPr>
                    <w:alias w:val="7.4 pp."/>
                    <w:tag w:val="part_b8cbd4172aa44765a8061844d2784eae"/>
                    <w:lock w:val="sdtLocked"/>
                    <w:richText/>
                  </w:sdtPr>
                  <w:sdtContent>
                    <w:p>
                      <w:pPr>
                        <w:suppressAutoHyphens/>
                        <w:ind w:firstLine="720"/>
                        <w:jc w:val="both"/>
                        <w:textAlignment w:val="center"/>
                        <w:rPr>
                          <w:color w:val="000000"/>
                          <w:szCs w:val="24"/>
                        </w:rPr>
                      </w:pPr>
                      <w:sdt>
                        <w:sdtPr>
                          <w:alias w:val="Numeris"/>
                          <w:tag w:val="nr_b8cbd4172aa44765a8061844d2784eae"/>
                          <w:lock w:val="sdtLocked"/>
                          <w:richText/>
                        </w:sdtPr>
                        <w:sdtContent>
                          <w:r>
                            <w:rPr>
                              <w:rFonts w:eastAsia="Calibri"/>
                              <w:szCs w:val="24"/>
                            </w:rPr>
                            <w:t>7.4</w:t>
                          </w:r>
                        </w:sdtContent>
                      </w:sdt>
                      <w:r>
                        <w:rPr>
                          <w:rFonts w:eastAsia="Calibri"/>
                          <w:szCs w:val="24"/>
                        </w:rPr>
                        <w:t>. nenagrinėti prašymo</w:t>
                      </w:r>
                      <w:r>
                        <w:rPr>
                          <w:color w:val="000000"/>
                          <w:spacing w:val="-2"/>
                          <w:szCs w:val="24"/>
                        </w:rPr>
                        <w:t xml:space="preserve"> dėl sutikimo pradėti pirkimą neskelbiamų derybų būdu</w:t>
                      </w:r>
                      <w:r>
                        <w:rPr>
                          <w:rFonts w:eastAsia="Calibri"/>
                          <w:szCs w:val="24"/>
                        </w:rPr>
                        <w:t>, jeigu perkančioji organizacija per nustatytą terminą nepateikia prašomų papildomų dokumentų ar informacijos;</w:t>
                      </w:r>
                    </w:p>
                  </w:sdtContent>
                </w:sdt>
                <w:sdt>
                  <w:sdtPr>
                    <w:alias w:val="7.5 pp."/>
                    <w:tag w:val="part_8b79778824b546e498793fa776a97563"/>
                    <w:lock w:val="sdtLocked"/>
                    <w:richText/>
                  </w:sdtPr>
                  <w:sdtContent>
                    <w:p>
                      <w:pPr>
                        <w:suppressAutoHyphens/>
                        <w:ind w:firstLine="720"/>
                        <w:jc w:val="both"/>
                        <w:textAlignment w:val="center"/>
                        <w:rPr>
                          <w:color w:val="000000"/>
                        </w:rPr>
                      </w:pPr>
                      <w:sdt>
                        <w:sdtPr>
                          <w:alias w:val="Numeris"/>
                          <w:tag w:val="nr_8b79778824b546e498793fa776a97563"/>
                          <w:lock w:val="sdtLocked"/>
                          <w:richText/>
                        </w:sdtPr>
                        <w:sdtContent>
                          <w:r>
                            <w:rPr>
                              <w:color w:val="000000"/>
                            </w:rPr>
                            <w:t>7.5</w:t>
                          </w:r>
                        </w:sdtContent>
                      </w:sdt>
                      <w:r>
                        <w:rPr>
                          <w:color w:val="000000"/>
                        </w:rPr>
                        <w:t>. kreiptis į ekspertus ir (ar) kompetentingas institucijas tarnybinės pagalbos;</w:t>
                      </w:r>
                    </w:p>
                  </w:sdtContent>
                </w:sdt>
                <w:sdt>
                  <w:sdtPr>
                    <w:alias w:val="7.6 pp."/>
                    <w:tag w:val="part_d2e547c1f44b4cb0b1116e97bfac31d0"/>
                    <w:lock w:val="sdtLocked"/>
                    <w:richText/>
                  </w:sdtPr>
                  <w:sdtContent>
                    <w:p>
                      <w:pPr>
                        <w:suppressAutoHyphens/>
                        <w:ind w:firstLine="720"/>
                        <w:jc w:val="both"/>
                        <w:textAlignment w:val="center"/>
                        <w:rPr>
                          <w:rFonts w:eastAsia="Calibri"/>
                          <w:szCs w:val="24"/>
                        </w:rPr>
                      </w:pPr>
                      <w:sdt>
                        <w:sdtPr>
                          <w:alias w:val="Numeris"/>
                          <w:tag w:val="nr_d2e547c1f44b4cb0b1116e97bfac31d0"/>
                          <w:lock w:val="sdtLocked"/>
                          <w:richText/>
                        </w:sdtPr>
                        <w:sdtContent>
                          <w:r>
                            <w:rPr>
                              <w:color w:val="000000"/>
                              <w:szCs w:val="24"/>
                            </w:rPr>
                            <w:t>7.6</w:t>
                          </w:r>
                        </w:sdtContent>
                      </w:sdt>
                      <w:r>
                        <w:rPr>
                          <w:color w:val="000000"/>
                          <w:szCs w:val="24"/>
                        </w:rPr>
                        <w:t xml:space="preserve">. </w:t>
                      </w:r>
                      <w:r>
                        <w:rPr>
                          <w:rFonts w:eastAsia="Calibri"/>
                          <w:szCs w:val="24"/>
                        </w:rPr>
                        <w:t>nustačiusi Įstatymų pažeidimus ar galimus Lietuvos Respublikos konkurencijos įstatymo pažeidimus, korupcijos apraiškas ar dokumentų klastojimą, medžiagą tolesniam tyrimui perduoti teisėsaugos institucijoms ar kitoms valstybės institucijoms nagrinėti pagal kompetenciją.</w:t>
                      </w:r>
                    </w:p>
                  </w:sdtContent>
                </w:sdt>
              </w:sdtContent>
            </w:sdt>
            <w:sdt>
              <w:sdtPr>
                <w:alias w:val="8 p."/>
                <w:tag w:val="part_1fd2fe4d9b904686bd562d895128143b"/>
                <w:lock w:val="sdtLocked"/>
                <w:richText/>
              </w:sdtPr>
              <w:sdtContent>
                <w:p>
                  <w:pPr>
                    <w:suppressAutoHyphens/>
                    <w:ind w:firstLine="720"/>
                    <w:jc w:val="both"/>
                    <w:textAlignment w:val="center"/>
                    <w:rPr>
                      <w:color w:val="000000"/>
                      <w:szCs w:val="24"/>
                    </w:rPr>
                  </w:pPr>
                  <w:sdt>
                    <w:sdtPr>
                      <w:alias w:val="Numeris"/>
                      <w:tag w:val="nr_1fd2fe4d9b904686bd562d895128143b"/>
                      <w:lock w:val="sdtLocked"/>
                      <w:richText/>
                    </w:sdtPr>
                    <w:sdtContent>
                      <w:r>
                        <w:rPr>
                          <w:color w:val="000000"/>
                          <w:szCs w:val="24"/>
                        </w:rPr>
                        <w:t>8</w:t>
                      </w:r>
                    </w:sdtContent>
                  </w:sdt>
                  <w:r>
                    <w:rPr>
                      <w:color w:val="000000"/>
                      <w:szCs w:val="24"/>
                    </w:rPr>
                    <w:t>. Tarnyba privalo:</w:t>
                  </w:r>
                </w:p>
                <w:sdt>
                  <w:sdtPr>
                    <w:alias w:val="8.1 pp."/>
                    <w:tag w:val="part_ca89257328f64c49b0e6bf783a0964b1"/>
                    <w:lock w:val="sdtLocked"/>
                    <w:richText/>
                  </w:sdtPr>
                  <w:sdtContent>
                    <w:p>
                      <w:pPr>
                        <w:suppressAutoHyphens/>
                        <w:ind w:firstLine="720"/>
                        <w:jc w:val="both"/>
                        <w:textAlignment w:val="center"/>
                        <w:rPr>
                          <w:color w:val="000000"/>
                          <w:spacing w:val="-6"/>
                          <w:szCs w:val="24"/>
                        </w:rPr>
                      </w:pPr>
                      <w:sdt>
                        <w:sdtPr>
                          <w:alias w:val="Numeris"/>
                          <w:tag w:val="nr_ca89257328f64c49b0e6bf783a0964b1"/>
                          <w:lock w:val="sdtLocked"/>
                          <w:richText/>
                        </w:sdtPr>
                        <w:sdtContent>
                          <w:r>
                            <w:rPr>
                              <w:color w:val="000000"/>
                              <w:szCs w:val="24"/>
                            </w:rPr>
                            <w:t>8</w:t>
                          </w:r>
                          <w:r>
                            <w:rPr>
                              <w:color w:val="000000"/>
                              <w:spacing w:val="-6"/>
                              <w:szCs w:val="24"/>
                            </w:rPr>
                            <w:t>.1</w:t>
                          </w:r>
                        </w:sdtContent>
                      </w:sdt>
                      <w:r>
                        <w:rPr>
                          <w:color w:val="000000"/>
                          <w:spacing w:val="-6"/>
                          <w:szCs w:val="24"/>
                        </w:rPr>
                        <w:t>. išnagrinėti prašymą ir priimti sprendimą nešališkai, objektyviai, laikydamasi Taisyklėse nustatytų terminų;</w:t>
                      </w:r>
                    </w:p>
                  </w:sdtContent>
                </w:sdt>
                <w:sdt>
                  <w:sdtPr>
                    <w:alias w:val="8.2 pp."/>
                    <w:tag w:val="part_e388cbc809b24eb190012a4ae9063e81"/>
                    <w:lock w:val="sdtLocked"/>
                    <w:richText/>
                  </w:sdtPr>
                  <w:sdtContent>
                    <w:p>
                      <w:pPr>
                        <w:suppressAutoHyphens/>
                        <w:ind w:firstLine="720"/>
                        <w:jc w:val="both"/>
                        <w:textAlignment w:val="center"/>
                        <w:rPr>
                          <w:color w:val="000000"/>
                          <w:szCs w:val="24"/>
                        </w:rPr>
                      </w:pPr>
                      <w:sdt>
                        <w:sdtPr>
                          <w:alias w:val="Numeris"/>
                          <w:tag w:val="nr_e388cbc809b24eb190012a4ae9063e81"/>
                          <w:lock w:val="sdtLocked"/>
                          <w:richText/>
                        </w:sdtPr>
                        <w:sdtContent>
                          <w:r>
                            <w:rPr>
                              <w:color w:val="000000"/>
                              <w:szCs w:val="24"/>
                            </w:rPr>
                            <w:t>8.2</w:t>
                          </w:r>
                        </w:sdtContent>
                      </w:sdt>
                      <w:r>
                        <w:rPr>
                          <w:color w:val="000000"/>
                          <w:szCs w:val="24"/>
                        </w:rPr>
                        <w:t>. neatskleisti prašymo nagrinėjimo metu sukauptos konfidencialios informacijos, kurios konfidencialumą nurodė perkančioji organizacija, išskyrus Lietuvos Respublikos teisės aktų nustatytus atvejus.</w:t>
                      </w:r>
                    </w:p>
                    <w:p>
                      <w:pPr>
                        <w:suppressAutoHyphens/>
                        <w:ind w:firstLine="720"/>
                        <w:jc w:val="both"/>
                        <w:textAlignment w:val="center"/>
                        <w:rPr>
                          <w:color w:val="000000"/>
                          <w:szCs w:val="24"/>
                        </w:rPr>
                      </w:pPr>
                    </w:p>
                  </w:sdtContent>
                </w:sdt>
              </w:sdtContent>
            </w:sdt>
          </w:sdtContent>
        </w:sdt>
        <w:sdt>
          <w:sdtPr>
            <w:alias w:val="skyrius"/>
            <w:tag w:val="part_0d81cd1e19b14fdcbf428ab10b9c83dc"/>
            <w:lock w:val="sdtLocked"/>
            <w:richText/>
          </w:sdtPr>
          <w:sdtContent>
            <w:p>
              <w:pPr>
                <w:keepLines/>
                <w:suppressAutoHyphens/>
                <w:jc w:val="center"/>
                <w:textAlignment w:val="center"/>
                <w:rPr>
                  <w:b/>
                  <w:bCs/>
                  <w:caps/>
                  <w:color w:val="000000"/>
                  <w:szCs w:val="24"/>
                </w:rPr>
              </w:pPr>
              <w:sdt>
                <w:sdtPr>
                  <w:alias w:val="Numeris"/>
                  <w:tag w:val="nr_0d81cd1e19b14fdcbf428ab10b9c83dc"/>
                  <w:lock w:val="sdtLocked"/>
                  <w:richText/>
                </w:sdtPr>
                <w:sdtContent>
                  <w:r>
                    <w:rPr>
                      <w:b/>
                      <w:bCs/>
                      <w:caps/>
                      <w:color w:val="000000"/>
                      <w:szCs w:val="24"/>
                    </w:rPr>
                    <w:t>III</w:t>
                  </w:r>
                </w:sdtContent>
              </w:sdt>
              <w:r>
                <w:rPr>
                  <w:b/>
                  <w:bCs/>
                  <w:caps/>
                  <w:color w:val="000000"/>
                  <w:szCs w:val="24"/>
                </w:rPr>
                <w:t xml:space="preserve">. </w:t>
              </w:r>
              <w:sdt>
                <w:sdtPr>
                  <w:alias w:val="Pavadinimas"/>
                  <w:tag w:val="title_0d81cd1e19b14fdcbf428ab10b9c83dc"/>
                  <w:lock w:val="sdtLocked"/>
                  <w:richText/>
                </w:sdtPr>
                <w:sdtContent>
                  <w:r>
                    <w:rPr>
                      <w:b/>
                      <w:bCs/>
                      <w:caps/>
                      <w:color w:val="000000"/>
                      <w:szCs w:val="24"/>
                    </w:rPr>
                    <w:t>PERKANČIŲJŲ ORGANIZACIJŲ PRAŠYMŲ PATEIKIMAS IR NAGRINĖJIMAS</w:t>
                  </w:r>
                </w:sdtContent>
              </w:sdt>
            </w:p>
            <w:p>
              <w:pPr>
                <w:suppressAutoHyphens/>
                <w:ind w:firstLine="720"/>
                <w:jc w:val="both"/>
                <w:textAlignment w:val="center"/>
                <w:rPr>
                  <w:color w:val="000000"/>
                  <w:szCs w:val="24"/>
                </w:rPr>
              </w:pPr>
            </w:p>
            <w:sdt>
              <w:sdtPr>
                <w:alias w:val="9 p."/>
                <w:tag w:val="part_ce63028dc26f4cd381739cf2d25876fb"/>
                <w:lock w:val="sdtLocked"/>
                <w:richText/>
              </w:sdtPr>
              <w:sdtContent>
                <w:p>
                  <w:pPr>
                    <w:suppressAutoHyphens/>
                    <w:ind w:firstLine="720"/>
                    <w:jc w:val="both"/>
                    <w:textAlignment w:val="center"/>
                    <w:rPr>
                      <w:color w:val="000000"/>
                      <w:spacing w:val="-4"/>
                      <w:szCs w:val="24"/>
                    </w:rPr>
                  </w:pPr>
                  <w:sdt>
                    <w:sdtPr>
                      <w:alias w:val="Numeris"/>
                      <w:tag w:val="nr_ce63028dc26f4cd381739cf2d25876fb"/>
                      <w:lock w:val="sdtLocked"/>
                      <w:richText/>
                    </w:sdtPr>
                    <w:sdtContent>
                      <w:r>
                        <w:rPr>
                          <w:color w:val="000000"/>
                          <w:spacing w:val="-4"/>
                          <w:szCs w:val="24"/>
                        </w:rPr>
                        <w:t>9</w:t>
                      </w:r>
                    </w:sdtContent>
                  </w:sdt>
                  <w:r>
                    <w:rPr>
                      <w:color w:val="000000"/>
                      <w:spacing w:val="-4"/>
                      <w:szCs w:val="24"/>
                    </w:rPr>
                    <w:t>. Prašymai registruojami Tarnybos nustatyta tvarka. Prašymas laikomas pateiktu tą dieną, kai jis gaunamas ir užregistruojamas Tarnyboje.</w:t>
                  </w:r>
                </w:p>
              </w:sdtContent>
            </w:sdt>
            <w:sdt>
              <w:sdtPr>
                <w:alias w:val="10 p."/>
                <w:tag w:val="part_d71f7fbf9a054000afa5fd0fabad10f5"/>
                <w:lock w:val="sdtLocked"/>
                <w:richText/>
              </w:sdtPr>
              <w:sdtContent>
                <w:p>
                  <w:pPr>
                    <w:suppressAutoHyphens/>
                    <w:ind w:firstLine="720"/>
                    <w:jc w:val="both"/>
                    <w:textAlignment w:val="center"/>
                    <w:rPr>
                      <w:color w:val="000000"/>
                      <w:spacing w:val="-2"/>
                      <w:szCs w:val="24"/>
                    </w:rPr>
                  </w:pPr>
                  <w:sdt>
                    <w:sdtPr>
                      <w:alias w:val="Numeris"/>
                      <w:tag w:val="nr_d71f7fbf9a054000afa5fd0fabad10f5"/>
                      <w:lock w:val="sdtLocked"/>
                      <w:richText/>
                    </w:sdtPr>
                    <w:sdtContent>
                      <w:r>
                        <w:rPr>
                          <w:color w:val="000000"/>
                          <w:spacing w:val="-2"/>
                        </w:rPr>
                        <w:t>10</w:t>
                      </w:r>
                    </w:sdtContent>
                  </w:sdt>
                  <w:r>
                    <w:rPr>
                      <w:color w:val="000000"/>
                      <w:spacing w:val="-2"/>
                    </w:rPr>
                    <w:t xml:space="preserve">. Prašymai dėl sutikimų pradėti pirkimą neskelbiamų derybų būdu išnagrinėjami per 10 darbo dienų nuo </w:t>
                  </w:r>
                  <w:r>
                    <w:rPr>
                      <w:rFonts w:eastAsia="Calibri"/>
                    </w:rPr>
                    <w:t xml:space="preserve">motyvuoto perkančiosios organizacijos kreipimosi arba nuo papildomų dokumentų gavimo </w:t>
                  </w:r>
                  <w:r>
                    <w:rPr>
                      <w:color w:val="000000"/>
                      <w:spacing w:val="-2"/>
                    </w:rPr>
                    <w:t>ir jų užregistravimo Tarnyboje dienos.</w:t>
                  </w:r>
                </w:p>
              </w:sdtContent>
            </w:sdt>
            <w:sdt>
              <w:sdtPr>
                <w:alias w:val="11 p."/>
                <w:tag w:val="part_c6274fa9d81644258f6722ebfd3d4aeb"/>
                <w:lock w:val="sdtLocked"/>
                <w:richText/>
              </w:sdtPr>
              <w:sdtContent>
                <w:p>
                  <w:pPr>
                    <w:suppressAutoHyphens/>
                    <w:ind w:firstLine="709"/>
                    <w:jc w:val="both"/>
                    <w:textAlignment w:val="center"/>
                    <w:rPr>
                      <w:rFonts w:eastAsia="Calibri"/>
                      <w:szCs w:val="24"/>
                    </w:rPr>
                  </w:pPr>
                  <w:sdt>
                    <w:sdtPr>
                      <w:alias w:val="Numeris"/>
                      <w:tag w:val="nr_c6274fa9d81644258f6722ebfd3d4aeb"/>
                      <w:lock w:val="sdtLocked"/>
                      <w:richText/>
                    </w:sdtPr>
                    <w:sdtContent>
                      <w:r>
                        <w:rPr>
                          <w:color w:val="000000"/>
                        </w:rPr>
                        <w:t>11</w:t>
                      </w:r>
                    </w:sdtContent>
                  </w:sdt>
                  <w:r>
                    <w:rPr>
                      <w:color w:val="000000"/>
                    </w:rPr>
                    <w:t xml:space="preserve">. </w:t>
                  </w:r>
                  <w:r>
                    <w:rPr>
                      <w:rFonts w:eastAsia="Calibri"/>
                    </w:rPr>
                    <w:t>Jeigu perkančioji organizacija kartu su prašymu nepateikia visų būtinų dokumentų, Tarnyba ne vėliau kaip per 3 darbo dienas nuo perkančiosios organizacijos prašymo gavimo dienos gali paprašyti papildomų dokumentų, reikalingų sprendimui priimti, kuriuos perkančioji organizacija turi pateikti ne vėliau kaip per 20 darbo dienų nuo Tarnybos prašymo gavimo dienos. Perkančiajai organizacijai pateikus motyvuotą prašymą, Tarnyba šį terminą pratęsia perkančiosios organizacijos nurodytam laikotarpiui. Papildomų dokumentų pateikimo termino pratęsimo atvejų skaičius neribojamas.</w:t>
                  </w:r>
                </w:p>
              </w:sdtContent>
            </w:sdt>
            <w:sdt>
              <w:sdtPr>
                <w:alias w:val="12 p."/>
                <w:tag w:val="part_44b17e8d0bba4dff8a343135ca5c5cbd"/>
                <w:lock w:val="sdtLocked"/>
                <w:richText/>
              </w:sdtPr>
              <w:sdtContent>
                <w:p>
                  <w:pPr>
                    <w:suppressAutoHyphens/>
                    <w:ind w:firstLine="709"/>
                    <w:jc w:val="both"/>
                    <w:textAlignment w:val="center"/>
                    <w:rPr>
                      <w:rFonts w:eastAsia="Calibri"/>
                    </w:rPr>
                  </w:pPr>
                  <w:sdt>
                    <w:sdtPr>
                      <w:alias w:val="Numeris"/>
                      <w:tag w:val="nr_44b17e8d0bba4dff8a343135ca5c5cbd"/>
                      <w:lock w:val="sdtLocked"/>
                      <w:richText/>
                    </w:sdtPr>
                    <w:sdtContent>
                      <w:r>
                        <w:rPr>
                          <w:rFonts w:eastAsia="Calibri"/>
                        </w:rPr>
                        <w:t>12</w:t>
                      </w:r>
                    </w:sdtContent>
                  </w:sdt>
                  <w:r>
                    <w:rPr>
                      <w:rFonts w:eastAsia="Calibri"/>
                    </w:rPr>
                    <w:t>. Jeigu perkančioji organizacija per nustatytą terminą nepateikia prašomų papildomų dokumentų, Tarnyba prašymo nenagrinėja.</w:t>
                  </w:r>
                </w:p>
              </w:sdtContent>
            </w:sdt>
            <w:sdt>
              <w:sdtPr>
                <w:alias w:val="13 p."/>
                <w:tag w:val="part_1a828678aaa04ee3b67a8f42f63308e3"/>
                <w:lock w:val="sdtLocked"/>
                <w:richText/>
              </w:sdtPr>
              <w:sdtContent>
                <w:p>
                  <w:pPr>
                    <w:suppressAutoHyphens/>
                    <w:ind w:firstLine="709"/>
                    <w:jc w:val="both"/>
                    <w:textAlignment w:val="center"/>
                    <w:rPr>
                      <w:rFonts w:eastAsia="Calibri"/>
                      <w:szCs w:val="24"/>
                    </w:rPr>
                  </w:pPr>
                  <w:sdt>
                    <w:sdtPr>
                      <w:alias w:val="Numeris"/>
                      <w:tag w:val="nr_1a828678aaa04ee3b67a8f42f63308e3"/>
                      <w:lock w:val="sdtLocked"/>
                      <w:richText/>
                    </w:sdtPr>
                    <w:sdtContent>
                      <w:r>
                        <w:rPr>
                          <w:rFonts w:eastAsia="Calibri"/>
                        </w:rPr>
                        <w:t>13</w:t>
                      </w:r>
                    </w:sdtContent>
                  </w:sdt>
                  <w:r>
                    <w:rPr>
                      <w:rFonts w:eastAsia="Calibri"/>
                    </w:rPr>
                    <w:t>. Perkančioji organizacija, per nustatytą terminą nepateikusi prašomų papildomų dokumentų, turi teisę vėl kreiptis į Tarnybą su tuo pačiu prašymu.</w:t>
                  </w:r>
                </w:p>
              </w:sdtContent>
            </w:sdt>
            <w:sdt>
              <w:sdtPr>
                <w:alias w:val="14 p."/>
                <w:tag w:val="part_15a43b70a6d041bda3e47aa7d2774d96"/>
                <w:lock w:val="sdtLocked"/>
                <w:richText/>
              </w:sdtPr>
              <w:sdtContent>
                <w:p>
                  <w:pPr>
                    <w:suppressAutoHyphens/>
                    <w:ind w:firstLine="720"/>
                    <w:jc w:val="both"/>
                    <w:textAlignment w:val="center"/>
                    <w:rPr>
                      <w:color w:val="000000"/>
                    </w:rPr>
                  </w:pPr>
                  <w:sdt>
                    <w:sdtPr>
                      <w:alias w:val="Numeris"/>
                      <w:tag w:val="nr_15a43b70a6d041bda3e47aa7d2774d96"/>
                      <w:lock w:val="sdtLocked"/>
                      <w:richText/>
                    </w:sdtPr>
                    <w:sdtContent>
                      <w:r>
                        <w:rPr>
                          <w:color w:val="000000"/>
                        </w:rPr>
                        <w:t>14</w:t>
                      </w:r>
                    </w:sdtContent>
                  </w:sdt>
                  <w:r>
                    <w:rPr>
                      <w:color w:val="000000"/>
                    </w:rPr>
                    <w:t xml:space="preserve">. Sprendimas išdėstomas raštu, kuris pasirašomas Tarnybos darbo reglamento nustatyta tvarka. Rašte, kuriuo įforminamas sprendimas, nurodoma jo apskundimo tvarka. </w:t>
                  </w:r>
                </w:p>
              </w:sdtContent>
            </w:sdt>
            <w:sdt>
              <w:sdtPr>
                <w:alias w:val="15 p."/>
                <w:tag w:val="part_faa5fcf902b24ccbb105b89f850fbe8c"/>
                <w:lock w:val="sdtLocked"/>
                <w:richText/>
              </w:sdtPr>
              <w:sdtContent>
                <w:p>
                  <w:pPr>
                    <w:suppressAutoHyphens/>
                    <w:ind w:firstLine="720"/>
                    <w:jc w:val="both"/>
                    <w:textAlignment w:val="center"/>
                    <w:rPr>
                      <w:color w:val="000000"/>
                      <w:spacing w:val="-2"/>
                      <w:szCs w:val="24"/>
                    </w:rPr>
                  </w:pPr>
                  <w:sdt>
                    <w:sdtPr>
                      <w:alias w:val="Numeris"/>
                      <w:tag w:val="nr_faa5fcf902b24ccbb105b89f850fbe8c"/>
                      <w:lock w:val="sdtLocked"/>
                      <w:richText/>
                    </w:sdtPr>
                    <w:sdtContent>
                      <w:r>
                        <w:rPr>
                          <w:color w:val="000000"/>
                          <w:spacing w:val="-2"/>
                        </w:rPr>
                        <w:t>15</w:t>
                      </w:r>
                    </w:sdtContent>
                  </w:sdt>
                  <w:r>
                    <w:rPr>
                      <w:color w:val="000000"/>
                      <w:spacing w:val="-2"/>
                    </w:rPr>
                    <w:t>. Sprendimas ne vėliau kaip kitą darbo dieną nuo jo pasirašymo dienos išsiunčiamas prašymą pateikusiai perkančiajai organizacijai.</w:t>
                  </w:r>
                </w:p>
              </w:sdtContent>
            </w:sdt>
            <w:sdt>
              <w:sdtPr>
                <w:alias w:val="16 p."/>
                <w:tag w:val="part_bd5e67b0615345c09ae68cf12f0b97d2"/>
                <w:lock w:val="sdtLocked"/>
                <w:richText/>
              </w:sdtPr>
              <w:sdtContent>
                <w:p>
                  <w:pPr>
                    <w:suppressAutoHyphens/>
                    <w:ind w:firstLine="720"/>
                    <w:jc w:val="both"/>
                    <w:textAlignment w:val="center"/>
                    <w:rPr>
                      <w:color w:val="000000"/>
                    </w:rPr>
                  </w:pPr>
                  <w:sdt>
                    <w:sdtPr>
                      <w:alias w:val="Numeris"/>
                      <w:tag w:val="nr_bd5e67b0615345c09ae68cf12f0b97d2"/>
                      <w:lock w:val="sdtLocked"/>
                      <w:richText/>
                    </w:sdtPr>
                    <w:sdtContent>
                      <w:r>
                        <w:rPr>
                          <w:color w:val="000000"/>
                          <w:spacing w:val="-2"/>
                        </w:rPr>
                        <w:t>16</w:t>
                      </w:r>
                    </w:sdtContent>
                  </w:sdt>
                  <w:r>
                    <w:rPr>
                      <w:color w:val="000000"/>
                      <w:spacing w:val="-2"/>
                    </w:rPr>
                    <w:t xml:space="preserve">. Sprendimą dėl sutikimo </w:t>
                  </w:r>
                  <w:r>
                    <w:rPr>
                      <w:color w:val="000000"/>
                      <w:spacing w:val="-3"/>
                    </w:rPr>
                    <w:t xml:space="preserve">atlikti </w:t>
                  </w:r>
                  <w:r>
                    <w:rPr>
                      <w:color w:val="000000"/>
                      <w:spacing w:val="-2"/>
                    </w:rPr>
                    <w:t xml:space="preserve">pirkimą neskelbiamų derybų būdu Tarnyba paskelbia CVP IS </w:t>
                  </w:r>
                  <w:r>
                    <w:rPr>
                      <w:color w:val="000000"/>
                    </w:rPr>
                    <w:t xml:space="preserve"> ne vėliau kaip kitą darbo dieną nuo</w:t>
                  </w:r>
                  <w:r>
                    <w:rPr>
                      <w:rFonts w:eastAsia="Calibri"/>
                    </w:rPr>
                    <w:t xml:space="preserve"> </w:t>
                  </w:r>
                  <w:r>
                    <w:rPr>
                      <w:rFonts w:eastAsia="Calibri"/>
                      <w:spacing w:val="-2"/>
                    </w:rPr>
                    <w:t>sprendimo priėmimo dienos</w:t>
                  </w:r>
                  <w:r>
                    <w:rPr>
                      <w:color w:val="000000"/>
                    </w:rPr>
                    <w:t>.</w:t>
                  </w:r>
                </w:p>
              </w:sdtContent>
            </w:sdt>
            <w:sdt>
              <w:sdtPr>
                <w:alias w:val="17 p."/>
                <w:tag w:val="part_f5ec1bf39d43488eac5720b55dab9c4e"/>
                <w:lock w:val="sdtLocked"/>
                <w:richText/>
              </w:sdtPr>
              <w:sdtContent>
                <w:p>
                  <w:pPr>
                    <w:suppressAutoHyphens/>
                    <w:ind w:firstLine="720"/>
                    <w:jc w:val="both"/>
                    <w:textAlignment w:val="center"/>
                    <w:rPr>
                      <w:color w:val="000000"/>
                    </w:rPr>
                  </w:pPr>
                  <w:sdt>
                    <w:sdtPr>
                      <w:alias w:val="Numeris"/>
                      <w:tag w:val="nr_f5ec1bf39d43488eac5720b55dab9c4e"/>
                      <w:lock w:val="sdtLocked"/>
                      <w:richText/>
                    </w:sdtPr>
                    <w:sdtContent>
                      <w:r>
                        <w:rPr>
                          <w:color w:val="000000"/>
                        </w:rPr>
                        <w:t>17</w:t>
                      </w:r>
                    </w:sdtContent>
                  </w:sdt>
                  <w:r>
                    <w:rPr>
                      <w:color w:val="000000"/>
                    </w:rPr>
                    <w:t>. Tuo atveju, kai perkančiosios organizacijos prašymo nagrinėjimo Tarnyboje metu paaiškėja, kad Tarnyba tuo pačiu klausimu atlieka pirkimo</w:t>
                  </w:r>
                  <w:r>
                    <w:rPr>
                      <w:rFonts w:eastAsia="Calibri"/>
                    </w:rPr>
                    <w:t xml:space="preserve"> vertinimą</w:t>
                  </w:r>
                  <w:r>
                    <w:rPr>
                      <w:color w:val="000000"/>
                    </w:rPr>
                    <w:t xml:space="preserve">, prašymo nagrinėjimas sustabdomas. Tarnybos </w:t>
                  </w:r>
                  <w:r>
                    <w:rPr>
                      <w:rFonts w:eastAsia="Calibri"/>
                    </w:rPr>
                    <w:t xml:space="preserve">vertinimo išvados </w:t>
                  </w:r>
                  <w:r>
                    <w:rPr>
                      <w:color w:val="000000"/>
                    </w:rPr>
                    <w:t>diena laikoma termino atnaujinimu. Apie perkančiosios organizacijos prašymo nagrinėjimo termino sustabdymą, nurodant prašymo nagrinėjimo termino sustabdymo priežastis ir apie prašymo nagrinėjimo termino atnaujinimą, perkančioji organizacija informuojama raštu.</w:t>
                  </w:r>
                </w:p>
              </w:sdtContent>
            </w:sdt>
            <w:sdt>
              <w:sdtPr>
                <w:alias w:val="18 p."/>
                <w:tag w:val="part_36b42e66dab74d628a8fe5825feaa2b7"/>
                <w:lock w:val="sdtLocked"/>
                <w:richText/>
              </w:sdtPr>
              <w:sdtContent>
                <w:p>
                  <w:pPr>
                    <w:suppressAutoHyphens/>
                    <w:ind w:firstLine="720"/>
                    <w:jc w:val="both"/>
                    <w:textAlignment w:val="center"/>
                    <w:rPr>
                      <w:color w:val="000000"/>
                      <w:szCs w:val="24"/>
                    </w:rPr>
                  </w:pPr>
                  <w:sdt>
                    <w:sdtPr>
                      <w:alias w:val="Numeris"/>
                      <w:tag w:val="nr_36b42e66dab74d628a8fe5825feaa2b7"/>
                      <w:lock w:val="sdtLocked"/>
                      <w:richText/>
                    </w:sdtPr>
                    <w:sdtContent>
                      <w:r>
                        <w:rPr>
                          <w:color w:val="000000"/>
                          <w:szCs w:val="24"/>
                        </w:rPr>
                        <w:t>18</w:t>
                      </w:r>
                    </w:sdtContent>
                  </w:sdt>
                  <w:r>
                    <w:rPr>
                      <w:color w:val="000000"/>
                      <w:szCs w:val="24"/>
                    </w:rPr>
                    <w:t xml:space="preserve">. Tuo atveju, kai perkančiosios organizacijos prašymo nagrinėjimo Tarnyboje metu paaiškėja, </w:t>
                  </w:r>
                  <w:r>
                    <w:rPr>
                      <w:szCs w:val="24"/>
                    </w:rPr>
                    <w:t>kad skundą tuo pačiu klausimu pradėjo nagrinėti ir teismas, prašymo nagrinėjimas nutraukiamas ir per 5 darbo dienas nuo tokio paaiškėjimo dienos apie tai raštu informuojama prašymą pateikusi perkančioji organizacija.</w:t>
                  </w:r>
                </w:p>
                <w:p>
                  <w:pPr>
                    <w:keepLines/>
                    <w:suppressAutoHyphens/>
                    <w:jc w:val="center"/>
                    <w:textAlignment w:val="center"/>
                    <w:rPr>
                      <w:b/>
                      <w:bCs/>
                      <w:caps/>
                      <w:color w:val="000000"/>
                      <w:szCs w:val="24"/>
                    </w:rPr>
                  </w:pPr>
                </w:p>
              </w:sdtContent>
            </w:sdt>
          </w:sdtContent>
        </w:sdt>
        <w:sdt>
          <w:sdtPr>
            <w:alias w:val="skyrius"/>
            <w:tag w:val="part_eb989c0952764026ae7704e474af6514"/>
            <w:lock w:val="sdtLocked"/>
            <w:richText/>
          </w:sdtPr>
          <w:sdtContent>
            <w:p>
              <w:pPr>
                <w:keepLines/>
                <w:suppressAutoHyphens/>
                <w:jc w:val="center"/>
                <w:textAlignment w:val="center"/>
                <w:rPr>
                  <w:b/>
                  <w:bCs/>
                  <w:caps/>
                  <w:color w:val="000000"/>
                  <w:szCs w:val="24"/>
                </w:rPr>
              </w:pPr>
              <w:sdt>
                <w:sdtPr>
                  <w:alias w:val="Numeris"/>
                  <w:tag w:val="nr_eb989c0952764026ae7704e474af6514"/>
                  <w:lock w:val="sdtLocked"/>
                  <w:richText/>
                </w:sdtPr>
                <w:sdtContent>
                  <w:r>
                    <w:rPr>
                      <w:b/>
                      <w:bCs/>
                      <w:caps/>
                      <w:color w:val="000000"/>
                      <w:szCs w:val="24"/>
                    </w:rPr>
                    <w:t>IV</w:t>
                  </w:r>
                </w:sdtContent>
              </w:sdt>
              <w:r>
                <w:rPr>
                  <w:b/>
                  <w:bCs/>
                  <w:caps/>
                  <w:color w:val="000000"/>
                  <w:szCs w:val="24"/>
                </w:rPr>
                <w:t xml:space="preserve">. </w:t>
              </w:r>
              <w:sdt>
                <w:sdtPr>
                  <w:alias w:val="Pavadinimas"/>
                  <w:tag w:val="title_eb989c0952764026ae7704e474af6514"/>
                  <w:lock w:val="sdtLocked"/>
                  <w:richText/>
                </w:sdtPr>
                <w:sdtContent>
                  <w:r>
                    <w:rPr>
                      <w:b/>
                      <w:bCs/>
                      <w:caps/>
                      <w:color w:val="000000"/>
                      <w:szCs w:val="24"/>
                    </w:rPr>
                    <w:t>PERKANČIOSIOS ORGANIZACIJOS PRAŠYMO FORMA IR TURINYS</w:t>
                  </w:r>
                </w:sdtContent>
              </w:sdt>
            </w:p>
            <w:p>
              <w:pPr>
                <w:suppressAutoHyphens/>
                <w:jc w:val="both"/>
                <w:textAlignment w:val="center"/>
                <w:rPr>
                  <w:color w:val="000000"/>
                  <w:szCs w:val="24"/>
                </w:rPr>
              </w:pPr>
            </w:p>
            <w:sdt>
              <w:sdtPr>
                <w:alias w:val="19 p."/>
                <w:tag w:val="part_ab5ef5ae41144dcfb2f0b5c967aa1261"/>
                <w:lock w:val="sdtLocked"/>
                <w:richText/>
              </w:sdtPr>
              <w:sdtContent>
                <w:p>
                  <w:pPr>
                    <w:suppressAutoHyphens/>
                    <w:ind w:firstLine="720"/>
                    <w:jc w:val="both"/>
                    <w:textAlignment w:val="center"/>
                    <w:rPr>
                      <w:color w:val="000000"/>
                      <w:szCs w:val="24"/>
                    </w:rPr>
                  </w:pPr>
                  <w:sdt>
                    <w:sdtPr>
                      <w:alias w:val="Numeris"/>
                      <w:tag w:val="nr_ab5ef5ae41144dcfb2f0b5c967aa1261"/>
                      <w:lock w:val="sdtLocked"/>
                      <w:richText/>
                    </w:sdtPr>
                    <w:sdtContent>
                      <w:r>
                        <w:rPr>
                          <w:color w:val="000000"/>
                          <w:szCs w:val="24"/>
                        </w:rPr>
                        <w:t>19</w:t>
                      </w:r>
                    </w:sdtContent>
                  </w:sdt>
                  <w:r>
                    <w:rPr>
                      <w:color w:val="000000"/>
                      <w:szCs w:val="24"/>
                    </w:rPr>
                    <w:t>. Prašymas pateikiamas raštu. Prašymas turi būti pasirašytas perkančiosios organizacijos vadovo arba jo įgalioto asmens. Jei prašymą pasirašo įgaliotas asmuo, Tarnyba turi teisę reikalauti, kad būtų pateiktas įgaliojimas arba lygiavertis dokumentas, įrodantis, kad asmuo turi teisę pasirašyti Tarnybai teikiamą prašymą.</w:t>
                  </w:r>
                </w:p>
              </w:sdtContent>
            </w:sdt>
            <w:sdt>
              <w:sdtPr>
                <w:alias w:val="20 p."/>
                <w:tag w:val="part_c716f6318cb94b72a8c79bd0488d25c4"/>
                <w:lock w:val="sdtLocked"/>
                <w:richText/>
              </w:sdtPr>
              <w:sdtContent>
                <w:p>
                  <w:pPr>
                    <w:suppressAutoHyphens/>
                    <w:ind w:firstLine="720"/>
                    <w:jc w:val="both"/>
                    <w:textAlignment w:val="center"/>
                    <w:rPr>
                      <w:color w:val="000000"/>
                      <w:spacing w:val="-2"/>
                      <w:szCs w:val="24"/>
                    </w:rPr>
                  </w:pPr>
                  <w:sdt>
                    <w:sdtPr>
                      <w:alias w:val="Numeris"/>
                      <w:tag w:val="nr_c716f6318cb94b72a8c79bd0488d25c4"/>
                      <w:lock w:val="sdtLocked"/>
                      <w:richText/>
                    </w:sdtPr>
                    <w:sdtContent>
                      <w:r>
                        <w:rPr>
                          <w:color w:val="000000"/>
                          <w:spacing w:val="-2"/>
                          <w:szCs w:val="24"/>
                        </w:rPr>
                        <w:t>20</w:t>
                      </w:r>
                    </w:sdtContent>
                  </w:sdt>
                  <w:r>
                    <w:rPr>
                      <w:color w:val="000000"/>
                      <w:spacing w:val="-2"/>
                      <w:szCs w:val="24"/>
                    </w:rPr>
                    <w:t>. Teikiant prašymą perkančioji organizacija pateikia:</w:t>
                  </w:r>
                </w:p>
                <w:sdt>
                  <w:sdtPr>
                    <w:alias w:val="20.1 pp."/>
                    <w:tag w:val="part_64575be12d6c47d1aebbfa104617e998"/>
                    <w:lock w:val="sdtLocked"/>
                    <w:richText/>
                  </w:sdtPr>
                  <w:sdtContent>
                    <w:p>
                      <w:pPr>
                        <w:suppressAutoHyphens/>
                        <w:ind w:firstLine="720"/>
                        <w:jc w:val="both"/>
                        <w:textAlignment w:val="center"/>
                        <w:rPr>
                          <w:color w:val="000000"/>
                          <w:spacing w:val="-2"/>
                        </w:rPr>
                      </w:pPr>
                      <w:sdt>
                        <w:sdtPr>
                          <w:alias w:val="Numeris"/>
                          <w:tag w:val="nr_64575be12d6c47d1aebbfa104617e998"/>
                          <w:lock w:val="sdtLocked"/>
                          <w:richText/>
                        </w:sdtPr>
                        <w:sdtContent>
                          <w:r>
                            <w:rPr>
                              <w:color w:val="000000"/>
                              <w:spacing w:val="-2"/>
                            </w:rPr>
                            <w:t>20.1</w:t>
                          </w:r>
                        </w:sdtContent>
                      </w:sdt>
                      <w:r>
                        <w:rPr>
                          <w:color w:val="000000"/>
                          <w:spacing w:val="-2"/>
                        </w:rPr>
                        <w:t xml:space="preserve">. </w:t>
                      </w:r>
                      <w:r>
                        <w:rPr>
                          <w:color w:val="000000"/>
                          <w:spacing w:val="-2"/>
                          <w:szCs w:val="24"/>
                        </w:rPr>
                        <w:t>Komisijos posėdžio protokolo</w:t>
                      </w:r>
                      <w:r>
                        <w:rPr>
                          <w:color w:val="000000"/>
                        </w:rPr>
                        <w:t xml:space="preserve"> ar kito dokumento</w:t>
                      </w:r>
                      <w:r>
                        <w:rPr>
                          <w:color w:val="000000"/>
                          <w:spacing w:val="-2"/>
                          <w:szCs w:val="24"/>
                        </w:rPr>
                        <w:t>, kuriuo priimtas sprendimas pirkimą atlikti neskelbiamų derybų būdu, kopiją, motyvuojant, kad atsirado Įstatymuose nustatyti pagrindai pirkimą atlikti neskelbiamų derybų būdu</w:t>
                      </w:r>
                      <w:r>
                        <w:rPr>
                          <w:color w:val="000000"/>
                          <w:spacing w:val="-2"/>
                        </w:rPr>
                        <w:t xml:space="preserve">. Prašyme ir (arba) </w:t>
                      </w:r>
                      <w:r>
                        <w:rPr>
                          <w:color w:val="000000"/>
                        </w:rPr>
                        <w:t xml:space="preserve">dokumentuose </w:t>
                      </w:r>
                      <w:r>
                        <w:rPr>
                          <w:color w:val="000000"/>
                          <w:spacing w:val="-2"/>
                        </w:rPr>
                        <w:t xml:space="preserve">turi būti nurodyta numatoma pirkimo vertė, bendra </w:t>
                      </w:r>
                      <w:r>
                        <w:rPr>
                          <w:color w:val="000000"/>
                        </w:rPr>
                        <w:t>pirkimo</w:t>
                      </w:r>
                      <w:r>
                        <w:rPr>
                          <w:color w:val="000000"/>
                          <w:spacing w:val="-2"/>
                        </w:rPr>
                        <w:t xml:space="preserve"> sutarties </w:t>
                      </w:r>
                      <w:r>
                        <w:rPr>
                          <w:color w:val="000000"/>
                        </w:rPr>
                        <w:t xml:space="preserve">ir kiekvienos pirkimo dalies (jei pirkimas skaidomas į dalis) vertė </w:t>
                      </w:r>
                      <w:r>
                        <w:rPr>
                          <w:color w:val="000000"/>
                          <w:spacing w:val="-2"/>
                        </w:rPr>
                        <w:t xml:space="preserve">ir informacija apie pirkimui skirtas lėšas (suma ir finansavimo šaltinis) bei  tai pagrindžiantys dokumentai. Pirkimo vertė apskaičiuojama Įstatymo 5 straipsnyje nustatyta tvarka arba Gynybos įstatymo 15 straipsnyje nustatyta tvarka, pagal </w:t>
                      </w:r>
                      <w:r>
                        <w:t>Tarnybos patvirtintą numatomos pirkimo vertės apskaičiavimo metodiką</w:t>
                      </w:r>
                      <w:r>
                        <w:rPr>
                          <w:color w:val="000000"/>
                          <w:spacing w:val="-2"/>
                        </w:rPr>
                        <w:t>;</w:t>
                      </w:r>
                    </w:p>
                  </w:sdtContent>
                </w:sdt>
                <w:sdt>
                  <w:sdtPr>
                    <w:alias w:val="20.2 pp."/>
                    <w:tag w:val="part_6956a65ccfb540438bce634b3390dab0"/>
                    <w:lock w:val="sdtLocked"/>
                    <w:richText/>
                  </w:sdtPr>
                  <w:sdtContent>
                    <w:p>
                      <w:pPr>
                        <w:suppressAutoHyphens/>
                        <w:ind w:firstLine="720"/>
                        <w:jc w:val="both"/>
                        <w:textAlignment w:val="center"/>
                        <w:rPr>
                          <w:color w:val="000000"/>
                          <w:spacing w:val="-4"/>
                        </w:rPr>
                      </w:pPr>
                      <w:sdt>
                        <w:sdtPr>
                          <w:alias w:val="Numeris"/>
                          <w:tag w:val="nr_6956a65ccfb540438bce634b3390dab0"/>
                          <w:lock w:val="sdtLocked"/>
                          <w:richText/>
                        </w:sdtPr>
                        <w:sdtContent>
                          <w:r>
                            <w:rPr>
                              <w:color w:val="000000"/>
                              <w:spacing w:val="-2"/>
                            </w:rPr>
                            <w:t>20.2</w:t>
                          </w:r>
                        </w:sdtContent>
                      </w:sdt>
                      <w:r>
                        <w:rPr>
                          <w:color w:val="000000"/>
                          <w:spacing w:val="-2"/>
                        </w:rPr>
                        <w:t xml:space="preserve">. </w:t>
                      </w:r>
                      <w:r>
                        <w:rPr>
                          <w:color w:val="000000"/>
                          <w:spacing w:val="-4"/>
                        </w:rPr>
                        <w:t>informaciją, ar vyksta arba vyko teisminiai ginčai, ar taikomos laikinosios apsaugos priemonės.</w:t>
                      </w:r>
                    </w:p>
                  </w:sdtContent>
                </w:sdt>
              </w:sdtContent>
            </w:sdt>
            <w:sdt>
              <w:sdtPr>
                <w:alias w:val="21 p."/>
                <w:tag w:val="part_0fcfded227334807adc7ed8365fd2806"/>
                <w:lock w:val="sdtLocked"/>
                <w:richText/>
              </w:sdtPr>
              <w:sdtContent>
                <w:p>
                  <w:pPr>
                    <w:suppressAutoHyphens/>
                    <w:ind w:firstLine="720"/>
                    <w:jc w:val="both"/>
                    <w:textAlignment w:val="center"/>
                    <w:rPr>
                      <w:color w:val="000000"/>
                    </w:rPr>
                  </w:pPr>
                  <w:sdt>
                    <w:sdtPr>
                      <w:alias w:val="Numeris"/>
                      <w:tag w:val="nr_0fcfded227334807adc7ed8365fd2806"/>
                      <w:lock w:val="sdtLocked"/>
                      <w:richText/>
                    </w:sdtPr>
                    <w:sdtContent>
                      <w:r>
                        <w:rPr>
                          <w:color w:val="000000"/>
                        </w:rPr>
                        <w:t>21</w:t>
                      </w:r>
                    </w:sdtContent>
                  </w:sdt>
                  <w:r>
                    <w:rPr>
                      <w:color w:val="000000"/>
                    </w:rPr>
                    <w:t>. Teikiant prašymą dėl sutikimo atlikti pirkimą neskelbiamų derybų būdu Įstatymo 71 straipsnio 1 dalies 2  punkto b papunktyje nurodytu pagrindu, perkančioji organizacija, be Taisyklių 20 punkte nurodytos informacijos ir dokumentų, taip pat pateikia pirkimo objekto techninę specifikaciją, įrodymus, patvirtinančius, kad dėl techninių priežasčių prekes pateikti, paslaugas teikti ar darbus atlikti gali tik konkretus tiekėjas, rinkos tyrimo ir (arba) rinkos konsultacijos duomenis (jei buvo vykdyta).</w:t>
                  </w:r>
                </w:p>
              </w:sdtContent>
            </w:sdt>
            <w:sdt>
              <w:sdtPr>
                <w:alias w:val="22 p."/>
                <w:tag w:val="part_f984093b8f4d4090a257cd6c2398c3aa"/>
                <w:lock w:val="sdtLocked"/>
                <w:richText/>
              </w:sdtPr>
              <w:sdtContent>
                <w:p>
                  <w:pPr>
                    <w:suppressAutoHyphens/>
                    <w:ind w:firstLine="720"/>
                    <w:jc w:val="both"/>
                    <w:textAlignment w:val="center"/>
                    <w:rPr>
                      <w:color w:val="000000"/>
                    </w:rPr>
                  </w:pPr>
                  <w:sdt>
                    <w:sdtPr>
                      <w:alias w:val="Numeris"/>
                      <w:tag w:val="nr_f984093b8f4d4090a257cd6c2398c3aa"/>
                      <w:lock w:val="sdtLocked"/>
                      <w:richText/>
                    </w:sdtPr>
                    <w:sdtContent>
                      <w:r>
                        <w:rPr>
                          <w:color w:val="000000"/>
                        </w:rPr>
                        <w:t>22</w:t>
                      </w:r>
                    </w:sdtContent>
                  </w:sdt>
                  <w:r>
                    <w:rPr>
                      <w:color w:val="000000"/>
                    </w:rPr>
                    <w:t>. Teikiant prašymą dėl sutikimo atlikti pirkimą neskelbiamų derybų būdu Įstatymo 71 straipsnio 1 dalies 2  punkto c papunktyje nurodytu pagrindu, perkančioji organizacija, be Taisyklių 20 punkte nurodytos informacijos ir dokumentų, taip pat pateikia dokumentą, įrodantį, kad tiekėjas, iš kurio ketinama įsigyti prekes, paslaugas ar darbus, turi išimtines teises (pvz. patentą, autorių teises, prekių ženklą, išimtines teises, kylančias iš specialiųjų teisės aktų ir pan.) rinkos tyrimo ir (arba) rinkos konsultacijos duomenis (jei buvo vykdyta).</w:t>
                  </w:r>
                </w:p>
              </w:sdtContent>
            </w:sdt>
            <w:sdt>
              <w:sdtPr>
                <w:alias w:val="23 p."/>
                <w:tag w:val="part_c0de8d8cb85a4022a6702f52bc950daf"/>
                <w:lock w:val="sdtLocked"/>
                <w:richText/>
              </w:sdtPr>
              <w:sdtContent>
                <w:p>
                  <w:pPr>
                    <w:suppressAutoHyphens/>
                    <w:ind w:firstLine="720"/>
                    <w:jc w:val="both"/>
                    <w:textAlignment w:val="center"/>
                  </w:pPr>
                  <w:sdt>
                    <w:sdtPr>
                      <w:alias w:val="Numeris"/>
                      <w:tag w:val="nr_c0de8d8cb85a4022a6702f52bc950daf"/>
                      <w:lock w:val="sdtLocked"/>
                      <w:richText/>
                    </w:sdtPr>
                    <w:sdtContent>
                      <w:r>
                        <w:rPr>
                          <w:color w:val="000000"/>
                        </w:rPr>
                        <w:t>23</w:t>
                      </w:r>
                    </w:sdtContent>
                  </w:sdt>
                  <w:r>
                    <w:rPr>
                      <w:color w:val="000000"/>
                    </w:rPr>
                    <w:t xml:space="preserve">. Teikiant prašymą dėl sutikimo atlikti pirkimą neskelbiamų derybų būdu Įstatymo 71 straipsnio 3 dalies 1  punkte nurodytu ir Gynybos įstatymo 19 straipsnio 5 dalies 2 punkte nurodytu pagrindu, perkančioji organizacija, be Taisyklių 20 punkte nurodytos informacijos ir dokumentų, taip pat pateikia pirkimo objekto techninę specifikaciją, dokumentus, įrodančius, kad tiekėjas, iš kurio ketinama įsigyti prekes, šias prekes </w:t>
                  </w:r>
                  <w:r>
                    <w:t xml:space="preserve">gamina tik šiuose straipsniuose numatytiems tikslams, kad pirkimu </w:t>
                  </w:r>
                  <w:r>
                    <w:rPr>
                      <w:color w:val="000000"/>
                    </w:rPr>
                    <w:t xml:space="preserve">nesiekiama įsigyjamų prekių masine gamyba sustiprinti tiekėjo komercinio pajėgumo </w:t>
                  </w:r>
                  <w:r>
                    <w:t>ir pirkimu nesiekiama padengti mokslinių tyrimų ir eksperimentinės plėtros išlaidų.</w:t>
                  </w:r>
                </w:p>
              </w:sdtContent>
            </w:sdt>
            <w:sdt>
              <w:sdtPr>
                <w:alias w:val="24 p."/>
                <w:tag w:val="part_258c29d8324e4a16b7e03760fb5788ac"/>
                <w:lock w:val="sdtLocked"/>
                <w:richText/>
              </w:sdtPr>
              <w:sdtContent>
                <w:p>
                  <w:pPr>
                    <w:ind w:firstLine="720"/>
                    <w:jc w:val="both"/>
                    <w:rPr>
                      <w:color w:val="000000"/>
                    </w:rPr>
                  </w:pPr>
                  <w:sdt>
                    <w:sdtPr>
                      <w:alias w:val="Numeris"/>
                      <w:tag w:val="nr_258c29d8324e4a16b7e03760fb5788ac"/>
                      <w:lock w:val="sdtLocked"/>
                      <w:richText/>
                    </w:sdtPr>
                    <w:sdtContent>
                      <w:r>
                        <w:rPr>
                          <w:color w:val="000000"/>
                        </w:rPr>
                        <w:t>24</w:t>
                      </w:r>
                    </w:sdtContent>
                  </w:sdt>
                  <w:r>
                    <w:rPr>
                      <w:color w:val="000000"/>
                    </w:rPr>
                    <w:t>. Teikiant prašymą dėl sutikimo atlikti pirkimą neskelbiamų derybų būdu Įstatymo 71 straipsnio 3 dalies 2  punkte nurodytu arba Gynybos įstatymo 19 straipsnio 6 dalies 1 punkte nurodytu pagrindu, perkančioji organizacija, be Taisyklių 20 punkte nurodytos informacijos ir dokumentų, taip pat pateikia:</w:t>
                  </w:r>
                </w:p>
                <w:sdt>
                  <w:sdtPr>
                    <w:alias w:val="24.1 pp."/>
                    <w:tag w:val="part_57484bab3d4646e5857f713764e382ab"/>
                    <w:lock w:val="sdtLocked"/>
                    <w:richText/>
                  </w:sdtPr>
                  <w:sdtContent>
                    <w:p>
                      <w:pPr>
                        <w:ind w:firstLine="720"/>
                        <w:jc w:val="both"/>
                        <w:rPr>
                          <w:color w:val="000000"/>
                        </w:rPr>
                      </w:pPr>
                      <w:sdt>
                        <w:sdtPr>
                          <w:alias w:val="Numeris"/>
                          <w:tag w:val="nr_57484bab3d4646e5857f713764e382ab"/>
                          <w:lock w:val="sdtLocked"/>
                          <w:richText/>
                        </w:sdtPr>
                        <w:sdtContent>
                          <w:r>
                            <w:rPr>
                              <w:color w:val="000000"/>
                            </w:rPr>
                            <w:t>24.1</w:t>
                          </w:r>
                        </w:sdtContent>
                      </w:sdt>
                      <w:r>
                        <w:rPr>
                          <w:color w:val="000000"/>
                        </w:rPr>
                        <w:t xml:space="preserve">. pirkimo objekto techninę specifikaciją; </w:t>
                      </w:r>
                    </w:p>
                  </w:sdtContent>
                </w:sdt>
                <w:sdt>
                  <w:sdtPr>
                    <w:alias w:val="24.2 pp."/>
                    <w:tag w:val="part_3acc9cbae0ec414186b0381206524731"/>
                    <w:lock w:val="sdtLocked"/>
                    <w:richText/>
                  </w:sdtPr>
                  <w:sdtContent>
                    <w:p>
                      <w:pPr>
                        <w:ind w:firstLine="720"/>
                        <w:jc w:val="both"/>
                        <w:rPr>
                          <w:color w:val="000000"/>
                        </w:rPr>
                      </w:pPr>
                      <w:sdt>
                        <w:sdtPr>
                          <w:alias w:val="Numeris"/>
                          <w:tag w:val="nr_3acc9cbae0ec414186b0381206524731"/>
                          <w:lock w:val="sdtLocked"/>
                          <w:richText/>
                        </w:sdtPr>
                        <w:sdtContent>
                          <w:r>
                            <w:rPr>
                              <w:color w:val="000000"/>
                            </w:rPr>
                            <w:t>24.2</w:t>
                          </w:r>
                        </w:sdtContent>
                      </w:sdt>
                      <w:r>
                        <w:rPr>
                          <w:color w:val="000000"/>
                        </w:rPr>
                        <w:t>. ankstesnės pirkimo sutarties, papildomų susitarimų prie pirkimo sutarties ir (arba) pirkimo sutarties pakeitimų (jei buvo) kopijas;</w:t>
                      </w:r>
                    </w:p>
                  </w:sdtContent>
                </w:sdt>
                <w:sdt>
                  <w:sdtPr>
                    <w:alias w:val="24.3 pp."/>
                    <w:tag w:val="part_5d9103adbce44d39bf13e1141ed86889"/>
                    <w:lock w:val="sdtLocked"/>
                    <w:richText/>
                  </w:sdtPr>
                  <w:sdtContent>
                    <w:p>
                      <w:pPr>
                        <w:ind w:firstLine="720"/>
                        <w:jc w:val="both"/>
                        <w:rPr>
                          <w:color w:val="000000"/>
                        </w:rPr>
                      </w:pPr>
                      <w:sdt>
                        <w:sdtPr>
                          <w:alias w:val="Numeris"/>
                          <w:tag w:val="nr_5d9103adbce44d39bf13e1141ed86889"/>
                          <w:lock w:val="sdtLocked"/>
                          <w:richText/>
                        </w:sdtPr>
                        <w:sdtContent>
                          <w:r>
                            <w:rPr>
                              <w:color w:val="000000"/>
                            </w:rPr>
                            <w:t>24.3</w:t>
                          </w:r>
                        </w:sdtContent>
                      </w:sdt>
                      <w:r>
                        <w:rPr>
                          <w:color w:val="000000"/>
                        </w:rPr>
                        <w:t>. motyvuotą pagrindimą, kad iš tiekėjo, su kuriuo sudaryta ankstesnė pirkimo sutartis, verta pirkti papildomai;</w:t>
                      </w:r>
                    </w:p>
                  </w:sdtContent>
                </w:sdt>
                <w:sdt>
                  <w:sdtPr>
                    <w:alias w:val="24.4 pp."/>
                    <w:tag w:val="part_f9095ca549064b8c9df5b2a603e426aa"/>
                    <w:lock w:val="sdtLocked"/>
                    <w:richText/>
                  </w:sdtPr>
                  <w:sdtContent>
                    <w:p>
                      <w:pPr>
                        <w:ind w:firstLine="720"/>
                        <w:jc w:val="both"/>
                        <w:rPr>
                          <w:color w:val="000000"/>
                        </w:rPr>
                      </w:pPr>
                      <w:sdt>
                        <w:sdtPr>
                          <w:alias w:val="Numeris"/>
                          <w:tag w:val="nr_f9095ca549064b8c9df5b2a603e426aa"/>
                          <w:lock w:val="sdtLocked"/>
                          <w:richText/>
                        </w:sdtPr>
                        <w:sdtContent>
                          <w:r>
                            <w:rPr>
                              <w:color w:val="000000"/>
                            </w:rPr>
                            <w:t>24.4</w:t>
                          </w:r>
                        </w:sdtContent>
                      </w:sdt>
                      <w:r>
                        <w:rPr>
                          <w:color w:val="000000"/>
                        </w:rPr>
                        <w:t>. motyvuotą pagrindimą (dokumentų kopijas, kitus įrodymus), kad pakeitus tiekėją, reikėtų įsigyti prekių, turinčių kitokias technines charakteristikas ir dėl to atsirastų nesuderinamumas ar per didelių techninių eksploatacijos ir priežiūros sunkumų.</w:t>
                      </w:r>
                    </w:p>
                  </w:sdtContent>
                </w:sdt>
              </w:sdtContent>
            </w:sdt>
            <w:sdt>
              <w:sdtPr>
                <w:alias w:val="25 p."/>
                <w:tag w:val="part_b42afbc6629448ea943e213b67c4a84c"/>
                <w:lock w:val="sdtLocked"/>
                <w:richText/>
              </w:sdtPr>
              <w:sdtContent>
                <w:p>
                  <w:pPr>
                    <w:suppressAutoHyphens/>
                    <w:ind w:firstLine="720"/>
                    <w:jc w:val="both"/>
                    <w:textAlignment w:val="center"/>
                    <w:rPr>
                      <w:color w:val="000000"/>
                    </w:rPr>
                  </w:pPr>
                  <w:sdt>
                    <w:sdtPr>
                      <w:alias w:val="Numeris"/>
                      <w:tag w:val="nr_b42afbc6629448ea943e213b67c4a84c"/>
                      <w:lock w:val="sdtLocked"/>
                      <w:richText/>
                    </w:sdtPr>
                    <w:sdtContent>
                      <w:r>
                        <w:rPr>
                          <w:color w:val="000000"/>
                        </w:rPr>
                        <w:t>25</w:t>
                      </w:r>
                    </w:sdtContent>
                  </w:sdt>
                  <w:r>
                    <w:rPr>
                      <w:color w:val="000000"/>
                    </w:rPr>
                    <w:t xml:space="preserve">. Teikiant prašymą dėl sutikimo atlikti pirkimą neskelbiamų derybų būdu Įstatymo 71 straipsnio 3 dalies 3  punkte arba Gynybos įstatymo 19 straipsnio 6 dalies 2 punkte nurodytu pagrindu, perkančioji organizacija, be Taisyklių 20 punkte nurodytos informacijos ir dokumentų, taip pat pateikia duomenis apie prekių biržą (-as) (pavadinimą, interneto svetainę ir pan.), kurioje (-iose) </w:t>
                  </w:r>
                  <w:r>
                    <w:t>prekės kotiruojamos ir parduodamos.</w:t>
                  </w:r>
                </w:p>
              </w:sdtContent>
            </w:sdt>
            <w:sdt>
              <w:sdtPr>
                <w:alias w:val="26 p."/>
                <w:tag w:val="part_0b82267cae7544c7bc9f0098102aac81"/>
                <w:lock w:val="sdtLocked"/>
                <w:richText/>
              </w:sdtPr>
              <w:sdtContent>
                <w:p>
                  <w:pPr>
                    <w:suppressAutoHyphens/>
                    <w:ind w:firstLine="720"/>
                    <w:jc w:val="both"/>
                    <w:textAlignment w:val="center"/>
                  </w:pPr>
                  <w:sdt>
                    <w:sdtPr>
                      <w:alias w:val="Numeris"/>
                      <w:tag w:val="nr_0b82267cae7544c7bc9f0098102aac81"/>
                      <w:lock w:val="sdtLocked"/>
                      <w:richText/>
                    </w:sdtPr>
                    <w:sdtContent>
                      <w:r>
                        <w:rPr>
                          <w:color w:val="000000"/>
                        </w:rPr>
                        <w:t>26</w:t>
                      </w:r>
                    </w:sdtContent>
                  </w:sdt>
                  <w:r>
                    <w:rPr>
                      <w:color w:val="000000"/>
                    </w:rPr>
                    <w:t xml:space="preserve">. Teikiant prašymą dėl sutikimo atlikti pirkimą neskelbiamų derybų būdu Įstatymo 71 straipsnio 3 dalies 4  punkte arba Gynybos įstatymo 19 straipsnio 6 dalies 3 punkte nurodytu pagrindu, perkančioji organizacija, be Taisyklių 20 punkte nurodytos informacijos ir dokumentų, taip pat </w:t>
                  </w:r>
                  <w:r>
                    <w:t>pateikia dokumentus, pagrindžiančius, kad tiekėjas yra likviduojamas, restruktūrizuojamas, bankrutuojantis, bankrutavęs ar su kreditoriais sudaręs taikos sutartį (arba tiekėjui taikomos panašios procedūros pagal šalies, kurioje jis registruotas, teisės aktus) ir (arba) pateikia nuorodas į viešai prieinamą tai patvirtinančią informaciją.</w:t>
                  </w:r>
                </w:p>
              </w:sdtContent>
            </w:sdt>
            <w:sdt>
              <w:sdtPr>
                <w:alias w:val="27 p."/>
                <w:tag w:val="part_bfcc76d1519a4ef5b666d2294ba2322b"/>
                <w:lock w:val="sdtLocked"/>
                <w:richText/>
              </w:sdtPr>
              <w:sdtContent>
                <w:p>
                  <w:pPr>
                    <w:suppressAutoHyphens/>
                    <w:ind w:firstLine="720"/>
                    <w:jc w:val="both"/>
                    <w:textAlignment w:val="center"/>
                    <w:rPr>
                      <w:color w:val="000000"/>
                    </w:rPr>
                  </w:pPr>
                  <w:sdt>
                    <w:sdtPr>
                      <w:alias w:val="Numeris"/>
                      <w:tag w:val="nr_bfcc76d1519a4ef5b666d2294ba2322b"/>
                      <w:lock w:val="sdtLocked"/>
                      <w:richText/>
                    </w:sdtPr>
                    <w:sdtContent>
                      <w:r>
                        <w:rPr>
                          <w:color w:val="000000"/>
                        </w:rPr>
                        <w:t>27</w:t>
                      </w:r>
                    </w:sdtContent>
                  </w:sdt>
                  <w:r>
                    <w:rPr>
                      <w:color w:val="000000"/>
                    </w:rPr>
                    <w:t>. Teikiant prašymą dėl sutikimo atlikti pirkimą neskelbiamų derybų būdu Įstatymo 71 straipsnio 5 dalyje nurodytu pagrindu ir Gynybos įstatymo 19 straipsnio 7 dalies 2 punkte nurodytu pagrindu, perkančioji organizacija, be Taisyklių 20 punkte nurodytos informacijos ir dokumentų, pateikia:</w:t>
                  </w:r>
                </w:p>
                <w:sdt>
                  <w:sdtPr>
                    <w:alias w:val="27.1 pp."/>
                    <w:tag w:val="part_ad5e28ead5cb4fc6b2471dd69e14ab70"/>
                    <w:lock w:val="sdtLocked"/>
                    <w:richText/>
                  </w:sdtPr>
                  <w:sdtContent>
                    <w:p>
                      <w:pPr>
                        <w:suppressAutoHyphens/>
                        <w:ind w:firstLine="720"/>
                        <w:jc w:val="both"/>
                        <w:textAlignment w:val="center"/>
                        <w:rPr>
                          <w:color w:val="000000"/>
                        </w:rPr>
                      </w:pPr>
                      <w:sdt>
                        <w:sdtPr>
                          <w:alias w:val="Numeris"/>
                          <w:tag w:val="nr_ad5e28ead5cb4fc6b2471dd69e14ab70"/>
                          <w:lock w:val="sdtLocked"/>
                          <w:richText/>
                        </w:sdtPr>
                        <w:sdtContent>
                          <w:r>
                            <w:rPr>
                              <w:color w:val="000000"/>
                            </w:rPr>
                            <w:t>27.1</w:t>
                          </w:r>
                        </w:sdtContent>
                      </w:sdt>
                      <w:r>
                        <w:rPr>
                          <w:color w:val="000000"/>
                        </w:rPr>
                        <w:t xml:space="preserve">. pirkimo objekto techninę specifikaciją; </w:t>
                      </w:r>
                    </w:p>
                  </w:sdtContent>
                </w:sdt>
                <w:sdt>
                  <w:sdtPr>
                    <w:alias w:val="27.2 pp."/>
                    <w:tag w:val="part_acd8832e2ee545d5ae5886573c2e237d"/>
                    <w:lock w:val="sdtLocked"/>
                    <w:richText/>
                  </w:sdtPr>
                  <w:sdtContent>
                    <w:p>
                      <w:pPr>
                        <w:suppressAutoHyphens/>
                        <w:ind w:firstLine="720"/>
                        <w:jc w:val="both"/>
                        <w:textAlignment w:val="center"/>
                        <w:rPr>
                          <w:color w:val="000000"/>
                        </w:rPr>
                      </w:pPr>
                      <w:sdt>
                        <w:sdtPr>
                          <w:alias w:val="Numeris"/>
                          <w:tag w:val="nr_acd8832e2ee545d5ae5886573c2e237d"/>
                          <w:lock w:val="sdtLocked"/>
                          <w:richText/>
                        </w:sdtPr>
                        <w:sdtContent>
                          <w:r>
                            <w:rPr>
                              <w:color w:val="000000"/>
                            </w:rPr>
                            <w:t>27.2</w:t>
                          </w:r>
                        </w:sdtContent>
                      </w:sdt>
                      <w:r>
                        <w:rPr>
                          <w:color w:val="000000"/>
                        </w:rPr>
                        <w:t>. duomenis apie pirkimą, po kurio sudaryta pradinė pirkimo sutartis (pirkimo būdas, pirkimo pavadinimas ir numeris);</w:t>
                      </w:r>
                    </w:p>
                  </w:sdtContent>
                </w:sdt>
                <w:sdt>
                  <w:sdtPr>
                    <w:alias w:val="27.3 pp."/>
                    <w:tag w:val="part_ff05fe7448fa4cc7b42f7ddd9455c7b2"/>
                    <w:lock w:val="sdtLocked"/>
                    <w:richText/>
                  </w:sdtPr>
                  <w:sdtContent>
                    <w:p>
                      <w:pPr>
                        <w:suppressAutoHyphens/>
                        <w:ind w:firstLine="720"/>
                        <w:jc w:val="both"/>
                        <w:textAlignment w:val="center"/>
                        <w:rPr>
                          <w:color w:val="000000"/>
                          <w:spacing w:val="-3"/>
                        </w:rPr>
                      </w:pPr>
                      <w:sdt>
                        <w:sdtPr>
                          <w:alias w:val="Numeris"/>
                          <w:tag w:val="nr_ff05fe7448fa4cc7b42f7ddd9455c7b2"/>
                          <w:lock w:val="sdtLocked"/>
                          <w:richText/>
                        </w:sdtPr>
                        <w:sdtContent>
                          <w:r>
                            <w:rPr>
                              <w:color w:val="000000"/>
                              <w:spacing w:val="-3"/>
                            </w:rPr>
                            <w:t>27.3</w:t>
                          </w:r>
                        </w:sdtContent>
                      </w:sdt>
                      <w:r>
                        <w:rPr>
                          <w:color w:val="000000"/>
                          <w:spacing w:val="-3"/>
                        </w:rPr>
                        <w:t>. duomenis apie projektą, kuriam vykdyti skirtas pirkimas;</w:t>
                      </w:r>
                    </w:p>
                  </w:sdtContent>
                </w:sdt>
                <w:sdt>
                  <w:sdtPr>
                    <w:alias w:val="27.4 pp."/>
                    <w:tag w:val="part_0a72b9c402b4474d862fe7c0dac89783"/>
                    <w:lock w:val="sdtLocked"/>
                    <w:richText/>
                  </w:sdtPr>
                  <w:sdtContent>
                    <w:p>
                      <w:pPr>
                        <w:suppressAutoHyphens/>
                        <w:ind w:firstLine="720"/>
                        <w:jc w:val="both"/>
                        <w:textAlignment w:val="center"/>
                        <w:rPr>
                          <w:color w:val="000000"/>
                        </w:rPr>
                      </w:pPr>
                      <w:sdt>
                        <w:sdtPr>
                          <w:alias w:val="Numeris"/>
                          <w:tag w:val="nr_0a72b9c402b4474d862fe7c0dac89783"/>
                          <w:lock w:val="sdtLocked"/>
                          <w:richText/>
                        </w:sdtPr>
                        <w:sdtContent>
                          <w:r>
                            <w:rPr>
                              <w:color w:val="000000"/>
                            </w:rPr>
                            <w:t>27.4</w:t>
                          </w:r>
                        </w:sdtContent>
                      </w:sdt>
                      <w:r>
                        <w:rPr>
                          <w:color w:val="000000"/>
                        </w:rPr>
                        <w:t>. pradinės pirkimo sutarties kopiją, papildomų susitarimų prie pirkimo sutarties ir (arba) pirkimo sutarties pakeitimų (jei buvo) kopijas.</w:t>
                      </w:r>
                    </w:p>
                  </w:sdtContent>
                </w:sdt>
              </w:sdtContent>
            </w:sdt>
            <w:sdt>
              <w:sdtPr>
                <w:alias w:val="28 p."/>
                <w:tag w:val="part_a4f68112791b4297a6ab097357c10871"/>
                <w:lock w:val="sdtLocked"/>
                <w:richText/>
              </w:sdtPr>
              <w:sdtContent>
                <w:p>
                  <w:pPr>
                    <w:suppressAutoHyphens/>
                    <w:ind w:firstLine="720"/>
                    <w:jc w:val="both"/>
                    <w:textAlignment w:val="center"/>
                    <w:rPr>
                      <w:color w:val="000000"/>
                    </w:rPr>
                  </w:pPr>
                  <w:sdt>
                    <w:sdtPr>
                      <w:alias w:val="Numeris"/>
                      <w:tag w:val="nr_a4f68112791b4297a6ab097357c10871"/>
                      <w:lock w:val="sdtLocked"/>
                      <w:richText/>
                    </w:sdtPr>
                    <w:sdtContent>
                      <w:r>
                        <w:rPr>
                          <w:color w:val="000000"/>
                        </w:rPr>
                        <w:t>28</w:t>
                      </w:r>
                    </w:sdtContent>
                  </w:sdt>
                  <w:r>
                    <w:rPr>
                      <w:color w:val="000000"/>
                    </w:rPr>
                    <w:t>. Teikiant prašymą dėl sutikimo atlikti pirkimą neskelbiamų derybų būdu Gynybos įstatymo 19 straipsnio 4 dalies 5 punkte nurodytu pagrindu, perkančioji organizacija, be Taisyklių 20 punkte nurodytos informacijos ir dokumentų, taip pat pateikia pirkimo objekto techninę specifikaciją, įrodymus, patvirtinančius, kad dėl techninių priežasčių arba priežasčių, susijusių su išimtinių teisių apsauga (pvz. patentą, autorių teises, prekių ženklą, išimtines teises, kylančias iš specialiųjų teisės aktų ir pan.), prekes pateikti, paslaugas teikti ar darbus atlikti gali tik konkretus tiekėjas, rinkos tyrimo ir (arba) rinkos konsultacijos duomenis (jei buvo vykdyta).</w:t>
                  </w:r>
                </w:p>
              </w:sdtContent>
            </w:sdt>
            <w:sdt>
              <w:sdtPr>
                <w:alias w:val="29 p."/>
                <w:tag w:val="part_60b5ce5517a94d84855c1d03733e55d9"/>
                <w:lock w:val="sdtLocked"/>
                <w:richText/>
              </w:sdtPr>
              <w:sdtContent>
                <w:p>
                  <w:pPr>
                    <w:suppressAutoHyphens/>
                    <w:ind w:firstLine="720"/>
                    <w:jc w:val="both"/>
                    <w:textAlignment w:val="center"/>
                    <w:rPr>
                      <w:color w:val="000000"/>
                    </w:rPr>
                  </w:pPr>
                  <w:sdt>
                    <w:sdtPr>
                      <w:alias w:val="Numeris"/>
                      <w:tag w:val="nr_60b5ce5517a94d84855c1d03733e55d9"/>
                      <w:lock w:val="sdtLocked"/>
                      <w:richText/>
                    </w:sdtPr>
                    <w:sdtContent>
                      <w:r>
                        <w:rPr>
                          <w:color w:val="000000"/>
                        </w:rPr>
                        <w:t>29</w:t>
                      </w:r>
                    </w:sdtContent>
                  </w:sdt>
                  <w:r>
                    <w:rPr>
                      <w:color w:val="000000"/>
                    </w:rPr>
                    <w:t>. Teikiant prašymą dėl sutikimo atlikti pirkimą neskelbiamų derybų būdu Gynybos įstatymo 19 straipsnio 4 dalies 2 punkte nurodytu pagrindu perkančioji organizacija, be Taisyklių 20 punkte nurodytos informacijos ir dokumentų, pateikia:</w:t>
                  </w:r>
                </w:p>
                <w:sdt>
                  <w:sdtPr>
                    <w:alias w:val="29.1 pp."/>
                    <w:tag w:val="part_06732a1b122545e5a60ed292f3e0b6ff"/>
                    <w:lock w:val="sdtLocked"/>
                    <w:richText/>
                  </w:sdtPr>
                  <w:sdtContent>
                    <w:p>
                      <w:pPr>
                        <w:suppressAutoHyphens/>
                        <w:ind w:firstLine="720"/>
                        <w:jc w:val="both"/>
                        <w:textAlignment w:val="center"/>
                        <w:rPr>
                          <w:color w:val="000000"/>
                        </w:rPr>
                      </w:pPr>
                      <w:sdt>
                        <w:sdtPr>
                          <w:alias w:val="Numeris"/>
                          <w:tag w:val="nr_06732a1b122545e5a60ed292f3e0b6ff"/>
                          <w:lock w:val="sdtLocked"/>
                          <w:richText/>
                        </w:sdtPr>
                        <w:sdtContent>
                          <w:r>
                            <w:rPr>
                              <w:color w:val="000000"/>
                            </w:rPr>
                            <w:t>29.1</w:t>
                          </w:r>
                        </w:sdtContent>
                      </w:sdt>
                      <w:r>
                        <w:rPr>
                          <w:color w:val="000000"/>
                        </w:rPr>
                        <w:t>. duomenis apie pirkimą, po kurio nebuvo sudaryta pirkimo sutartis (pirkimo būdas, pirkimo pavadinimas ir numeris);</w:t>
                      </w:r>
                    </w:p>
                  </w:sdtContent>
                </w:sdt>
                <w:sdt>
                  <w:sdtPr>
                    <w:alias w:val="29.2 pp."/>
                    <w:tag w:val="part_4b56f883e2604ce3bf6666aeaf9b3bf7"/>
                    <w:lock w:val="sdtLocked"/>
                    <w:richText/>
                  </w:sdtPr>
                  <w:sdtContent>
                    <w:p>
                      <w:pPr>
                        <w:suppressAutoHyphens/>
                        <w:ind w:firstLine="720"/>
                        <w:jc w:val="both"/>
                        <w:textAlignment w:val="center"/>
                        <w:rPr>
                          <w:color w:val="000000"/>
                        </w:rPr>
                      </w:pPr>
                      <w:sdt>
                        <w:sdtPr>
                          <w:alias w:val="Numeris"/>
                          <w:tag w:val="nr_4b56f883e2604ce3bf6666aeaf9b3bf7"/>
                          <w:lock w:val="sdtLocked"/>
                          <w:richText/>
                        </w:sdtPr>
                        <w:sdtContent>
                          <w:r>
                            <w:rPr>
                              <w:color w:val="000000"/>
                            </w:rPr>
                            <w:t>29.2</w:t>
                          </w:r>
                        </w:sdtContent>
                      </w:sdt>
                      <w:r>
                        <w:rPr>
                          <w:color w:val="000000"/>
                        </w:rPr>
                        <w:t xml:space="preserve">. į neskelbiamas derybas numatomų kviesti  tiekėjų sąrašą;</w:t>
                      </w:r>
                    </w:p>
                  </w:sdtContent>
                </w:sdt>
                <w:sdt>
                  <w:sdtPr>
                    <w:alias w:val="29.3 pp."/>
                    <w:tag w:val="part_c4dc0fe79dcc48cfabdae0ea5a07e2f4"/>
                    <w:lock w:val="sdtLocked"/>
                    <w:richText/>
                  </w:sdtPr>
                  <w:sdtContent>
                    <w:p>
                      <w:pPr>
                        <w:suppressAutoHyphens/>
                        <w:ind w:firstLine="720"/>
                        <w:jc w:val="both"/>
                        <w:textAlignment w:val="center"/>
                        <w:rPr>
                          <w:color w:val="000000"/>
                          <w:spacing w:val="-3"/>
                        </w:rPr>
                      </w:pPr>
                      <w:sdt>
                        <w:sdtPr>
                          <w:alias w:val="Numeris"/>
                          <w:tag w:val="nr_c4dc0fe79dcc48cfabdae0ea5a07e2f4"/>
                          <w:lock w:val="sdtLocked"/>
                          <w:richText/>
                        </w:sdtPr>
                        <w:sdtContent>
                          <w:r>
                            <w:rPr>
                              <w:color w:val="000000"/>
                            </w:rPr>
                            <w:t>29.3</w:t>
                          </w:r>
                        </w:sdtContent>
                      </w:sdt>
                      <w:r>
                        <w:rPr>
                          <w:color w:val="000000"/>
                        </w:rPr>
                        <w:t>. Komisijos protokolų, kuriais buvo priimti sprendimai, susiję su tiekėjų pasiūlymų vertinimu (įskaitant kvalifikacijos vertinimą), ir sprendimai nesudaryti pirkimo sutarties, kopijas.</w:t>
                      </w:r>
                    </w:p>
                  </w:sdtContent>
                </w:sdt>
              </w:sdtContent>
            </w:sdt>
            <w:sdt>
              <w:sdtPr>
                <w:alias w:val="30 p."/>
                <w:tag w:val="part_4a3d1140eb8d429a92f71abdd39e7a9c"/>
                <w:lock w:val="sdtLocked"/>
                <w:richText/>
              </w:sdtPr>
              <w:sdtContent>
                <w:p>
                  <w:pPr>
                    <w:suppressAutoHyphens/>
                    <w:ind w:firstLine="720"/>
                    <w:jc w:val="both"/>
                    <w:textAlignment w:val="center"/>
                    <w:rPr>
                      <w:color w:val="000000"/>
                    </w:rPr>
                  </w:pPr>
                  <w:sdt>
                    <w:sdtPr>
                      <w:alias w:val="Numeris"/>
                      <w:tag w:val="nr_4a3d1140eb8d429a92f71abdd39e7a9c"/>
                      <w:lock w:val="sdtLocked"/>
                      <w:richText/>
                    </w:sdtPr>
                    <w:sdtContent>
                      <w:r>
                        <w:rPr>
                          <w:color w:val="000000"/>
                        </w:rPr>
                        <w:t>30</w:t>
                      </w:r>
                    </w:sdtContent>
                  </w:sdt>
                  <w:r>
                    <w:rPr>
                      <w:color w:val="000000"/>
                    </w:rPr>
                    <w:t>. Teikiant prašymą dėl sutikimo atlikti pirkimą neskelbiamų derybų būdu Gynybos įstatymo 19 straipsnio 5 dalies 1 punkte nurodytu pagrindu perkančioji organizacija, be Taisyklių 20 punkte nurodytos informacijos ir dokumentų, pateikia informaciją apie konkrečias ketinamas įsigyti mokslinių tyrimų ir eksperimentinės plėtros paslaugas, pirkimo objekto techninę specifikaciją bei nurodo šių paslaugų BVPŽ kodus.</w:t>
                  </w:r>
                </w:p>
              </w:sdtContent>
            </w:sdt>
            <w:sdt>
              <w:sdtPr>
                <w:alias w:val="31 p."/>
                <w:tag w:val="part_0d618c111d2f47bb8b9f6d91285dc858"/>
                <w:lock w:val="sdtLocked"/>
                <w:richText/>
              </w:sdtPr>
              <w:sdtContent>
                <w:p>
                  <w:pPr>
                    <w:suppressAutoHyphens/>
                    <w:ind w:firstLine="720"/>
                    <w:jc w:val="both"/>
                    <w:textAlignment w:val="center"/>
                    <w:rPr>
                      <w:color w:val="000000"/>
                    </w:rPr>
                  </w:pPr>
                  <w:sdt>
                    <w:sdtPr>
                      <w:alias w:val="Numeris"/>
                      <w:tag w:val="nr_0d618c111d2f47bb8b9f6d91285dc858"/>
                      <w:lock w:val="sdtLocked"/>
                      <w:richText/>
                    </w:sdtPr>
                    <w:sdtContent>
                      <w:r>
                        <w:rPr>
                          <w:color w:val="000000"/>
                        </w:rPr>
                        <w:t>31</w:t>
                      </w:r>
                    </w:sdtContent>
                  </w:sdt>
                  <w:r>
                    <w:rPr>
                      <w:color w:val="000000"/>
                    </w:rPr>
                    <w:t>. Teikiant prašymą dėl sutikimo atlikti pirkimą neskelbiamų derybų būdu Gynybos įstatymo 19 straipsnio 7 dalies 1 punkte nurodytu pagrindu perkančioji organizacija, be Taisyklių 20 punkte nurodytos informacijos ir dokumentų, pateikia pirkimo objekto techninę specifikaciją ir motyvuotą pagrindimą dėl aplinkybių, kurių negalima buvo numatyti, paaiškėjus, kad yra reikalingi papildomi darbai arba paslaugos ir kurių techniškai ar ekonomiškai neįmanoma atskirti nuo pradinės pirkimo sutarties nesukeliant didelių sunkumų perkančiajai organizacijai, arba kai tokie darbai ar paslaugos, nors ir gali būti atskirti nuo pradinės pirkimo sutarties, yra būtinai reikalingi jai užbaigti.</w:t>
                  </w:r>
                </w:p>
              </w:sdtContent>
            </w:sdt>
            <w:sdt>
              <w:sdtPr>
                <w:alias w:val="32 p."/>
                <w:tag w:val="part_ecec326b8f744bb29eb2f662c807620c"/>
                <w:lock w:val="sdtLocked"/>
                <w:richText/>
              </w:sdtPr>
              <w:sdtContent>
                <w:p>
                  <w:pPr>
                    <w:suppressAutoHyphens/>
                    <w:ind w:firstLine="720"/>
                    <w:jc w:val="both"/>
                    <w:textAlignment w:val="center"/>
                    <w:rPr>
                      <w:color w:val="000000"/>
                      <w:szCs w:val="24"/>
                    </w:rPr>
                  </w:pPr>
                  <w:sdt>
                    <w:sdtPr>
                      <w:alias w:val="Numeris"/>
                      <w:tag w:val="nr_ecec326b8f744bb29eb2f662c807620c"/>
                      <w:lock w:val="sdtLocked"/>
                      <w:richText/>
                    </w:sdtPr>
                    <w:sdtContent>
                      <w:r>
                        <w:rPr>
                          <w:color w:val="000000"/>
                        </w:rPr>
                        <w:t>32</w:t>
                      </w:r>
                    </w:sdtContent>
                  </w:sdt>
                  <w:r>
                    <w:rPr>
                      <w:color w:val="000000"/>
                    </w:rPr>
                    <w:t>. Teikiant prašymą dėl sutikimo atlikti pirkimą neskelbiamų derybų būdu Gynybos įstatymo 19 straipsnio 8 dalyje nurodytu pagrindu perkančioji organizacija, be Taisyklių 20 punkte nurodytos informacijos ir dokumentų, pateikia pirkimo objekto techninę specifikaciją (ketinamų įsigyti oro ar jūrų transporto paslaugų apibūdinimą), motyvuotą pagrindimą, kad šias paslaugas perkančioji organizacija turi įsigyti iš tiekėjų, kurie nustato tokią trumpą savo pasiūlymų galiojimo trukmę, kad būtų neįmanoma paslaugų</w:t>
                  </w:r>
                  <w:r>
                    <w:rPr>
                      <w:color w:val="000000"/>
                      <w:szCs w:val="24"/>
                    </w:rPr>
                    <w:t xml:space="preserve"> įsigyti riboto konkurso būdu ar skelbiamų derybų būdu laikantis Gynybos įstatyme nustatytų terminų, įskaitant šio įstatymo 27 straipsnio 9 dalyje nustatytus sutrumpintus terminus, taip pat preliminarių, šias paslaugas teikiančių tiekėjų, pasiūlymų kopijas.</w:t>
                  </w:r>
                </w:p>
                <w:p>
                  <w:pPr>
                    <w:suppressAutoHyphens/>
                    <w:ind w:firstLine="720"/>
                    <w:jc w:val="both"/>
                    <w:textAlignment w:val="center"/>
                    <w:rPr>
                      <w:color w:val="000000"/>
                    </w:rPr>
                  </w:pPr>
                </w:p>
              </w:sdtContent>
            </w:sdt>
          </w:sdtContent>
        </w:sdt>
        <w:sdt>
          <w:sdtPr>
            <w:alias w:val="skyrius"/>
            <w:tag w:val="part_87ffaac9669c40598c5b083adbee6a0f"/>
            <w:lock w:val="sdtLocked"/>
            <w:richText/>
          </w:sdtPr>
          <w:sdtContent>
            <w:p>
              <w:pPr>
                <w:suppressAutoHyphens/>
                <w:jc w:val="center"/>
                <w:textAlignment w:val="center"/>
                <w:rPr>
                  <w:b/>
                  <w:bCs/>
                  <w:caps/>
                  <w:color w:val="000000"/>
                  <w:szCs w:val="24"/>
                </w:rPr>
              </w:pPr>
              <w:sdt>
                <w:sdtPr>
                  <w:alias w:val="Numeris"/>
                  <w:tag w:val="nr_87ffaac9669c40598c5b083adbee6a0f"/>
                  <w:lock w:val="sdtLocked"/>
                  <w:richText/>
                </w:sdtPr>
                <w:sdtContent>
                  <w:r>
                    <w:rPr>
                      <w:b/>
                      <w:bCs/>
                      <w:caps/>
                      <w:color w:val="000000"/>
                      <w:szCs w:val="24"/>
                    </w:rPr>
                    <w:t>V</w:t>
                  </w:r>
                </w:sdtContent>
              </w:sdt>
              <w:r>
                <w:rPr>
                  <w:b/>
                  <w:bCs/>
                  <w:caps/>
                  <w:color w:val="000000"/>
                  <w:szCs w:val="24"/>
                </w:rPr>
                <w:t xml:space="preserve">. </w:t>
              </w:r>
              <w:sdt>
                <w:sdtPr>
                  <w:alias w:val="Pavadinimas"/>
                  <w:tag w:val="title_87ffaac9669c40598c5b083adbee6a0f"/>
                  <w:lock w:val="sdtLocked"/>
                  <w:richText/>
                </w:sdtPr>
                <w:sdtContent>
                  <w:r>
                    <w:rPr>
                      <w:b/>
                      <w:bCs/>
                      <w:caps/>
                      <w:color w:val="000000"/>
                      <w:szCs w:val="24"/>
                    </w:rPr>
                    <w:t>BAIGIAMOSIOS NUOSTATOS</w:t>
                  </w:r>
                </w:sdtContent>
              </w:sdt>
            </w:p>
            <w:p>
              <w:pPr>
                <w:suppressAutoHyphens/>
                <w:jc w:val="center"/>
                <w:textAlignment w:val="center"/>
                <w:rPr>
                  <w:b/>
                  <w:bCs/>
                  <w:caps/>
                  <w:color w:val="000000"/>
                  <w:szCs w:val="24"/>
                </w:rPr>
              </w:pPr>
            </w:p>
            <w:sdt>
              <w:sdtPr>
                <w:alias w:val="33 p."/>
                <w:tag w:val="part_5075e973f4c54a38b872bd814e3ae0ca"/>
                <w:lock w:val="sdtLocked"/>
                <w:richText/>
              </w:sdtPr>
              <w:sdtContent>
                <w:p>
                  <w:pPr>
                    <w:suppressAutoHyphens/>
                    <w:ind w:firstLine="720"/>
                    <w:jc w:val="both"/>
                    <w:textAlignment w:val="center"/>
                    <w:rPr>
                      <w:color w:val="000000"/>
                      <w:szCs w:val="24"/>
                    </w:rPr>
                  </w:pPr>
                  <w:sdt>
                    <w:sdtPr>
                      <w:alias w:val="Numeris"/>
                      <w:tag w:val="nr_5075e973f4c54a38b872bd814e3ae0ca"/>
                      <w:lock w:val="sdtLocked"/>
                      <w:richText/>
                    </w:sdtPr>
                    <w:sdtContent>
                      <w:r>
                        <w:rPr>
                          <w:color w:val="000000"/>
                          <w:szCs w:val="24"/>
                        </w:rPr>
                        <w:t>33</w:t>
                      </w:r>
                    </w:sdtContent>
                  </w:sdt>
                  <w:r>
                    <w:rPr>
                      <w:color w:val="000000"/>
                      <w:szCs w:val="24"/>
                    </w:rPr>
                    <w:t xml:space="preserve">. Jei tam tikra ar visa Taisyklėse nurodyta informacija apie pirkimus prieinama CVP IS priemonėmis, perkančioji organizacija gali neteikti tų dokumentų, kurie Tarnybai bus prieinami CVP IS priemonėmis. </w:t>
                  </w:r>
                </w:p>
              </w:sdtContent>
            </w:sdt>
            <w:sdt>
              <w:sdtPr>
                <w:alias w:val="34 p."/>
                <w:tag w:val="part_885b871562f94b6c80d4da08b2569943"/>
                <w:lock w:val="sdtLocked"/>
                <w:richText/>
              </w:sdtPr>
              <w:sdtContent>
                <w:p>
                  <w:pPr>
                    <w:suppressAutoHyphens/>
                    <w:ind w:firstLine="720"/>
                    <w:jc w:val="both"/>
                    <w:textAlignment w:val="center"/>
                    <w:rPr>
                      <w:color w:val="000000"/>
                      <w:szCs w:val="24"/>
                    </w:rPr>
                  </w:pPr>
                  <w:sdt>
                    <w:sdtPr>
                      <w:alias w:val="Numeris"/>
                      <w:tag w:val="nr_885b871562f94b6c80d4da08b2569943"/>
                      <w:lock w:val="sdtLocked"/>
                      <w:richText/>
                    </w:sdtPr>
                    <w:sdtContent>
                      <w:r>
                        <w:rPr>
                          <w:color w:val="000000"/>
                          <w:szCs w:val="24"/>
                        </w:rPr>
                        <w:t>34</w:t>
                      </w:r>
                    </w:sdtContent>
                  </w:sdt>
                  <w:r>
                    <w:rPr>
                      <w:color w:val="000000"/>
                      <w:szCs w:val="24"/>
                    </w:rPr>
                    <w:t xml:space="preserve">. Jei prie perkančiosios organizacijos prašymų pridedami užsienio kalba parengti dokumentai, pateikiami šių dokumentų vertimai į lietuvių kalbą. Pridedamų dokumentų vertimai patvirtinami perkančiosios organizacijos atsakingo darbuotojo ar </w:t>
                  </w:r>
                  <w:r>
                    <w:rPr>
                      <w:szCs w:val="24"/>
                    </w:rPr>
                    <w:t>vertėjo parašu</w:t>
                  </w:r>
                  <w:r>
                    <w:rPr>
                      <w:color w:val="000080"/>
                      <w:szCs w:val="24"/>
                    </w:rPr>
                    <w:t>.</w:t>
                  </w:r>
                </w:p>
              </w:sdtContent>
            </w:sdt>
            <w:sdt>
              <w:sdtPr>
                <w:alias w:val="35 p."/>
                <w:tag w:val="part_255596192adc4a038472e26117a7aa77"/>
                <w:lock w:val="sdtLocked"/>
                <w:richText/>
              </w:sdtPr>
              <w:sdtContent>
                <w:p>
                  <w:pPr>
                    <w:suppressAutoHyphens/>
                    <w:ind w:firstLine="720"/>
                    <w:jc w:val="both"/>
                    <w:textAlignment w:val="center"/>
                    <w:rPr>
                      <w:color w:val="000000"/>
                      <w:szCs w:val="24"/>
                    </w:rPr>
                  </w:pPr>
                  <w:sdt>
                    <w:sdtPr>
                      <w:alias w:val="Numeris"/>
                      <w:tag w:val="nr_255596192adc4a038472e26117a7aa77"/>
                      <w:lock w:val="sdtLocked"/>
                      <w:richText/>
                    </w:sdtPr>
                    <w:sdtContent>
                      <w:r>
                        <w:rPr>
                          <w:color w:val="000000"/>
                          <w:szCs w:val="24"/>
                        </w:rPr>
                        <w:t>35</w:t>
                      </w:r>
                    </w:sdtContent>
                  </w:sdt>
                  <w:r>
                    <w:rPr>
                      <w:color w:val="000000"/>
                      <w:szCs w:val="24"/>
                    </w:rPr>
                    <w:t>. Prie perkančiosios organizacijos Tarnybai teikiamų prašymų pridedamų dokumentų kopijos, nuorašai ar išrašai įforminami Lietuvos vyriausiojo archyvaro tarnybos nustatyta tvarka.</w:t>
                  </w:r>
                </w:p>
              </w:sdtContent>
            </w:sdt>
            <w:sdt>
              <w:sdtPr>
                <w:alias w:val="36 p."/>
                <w:tag w:val="part_288278c1912344f7a596c88b50f468c5"/>
                <w:lock w:val="sdtLocked"/>
                <w:richText/>
              </w:sdtPr>
              <w:sdtContent>
                <w:p>
                  <w:pPr>
                    <w:suppressAutoHyphens/>
                    <w:ind w:firstLine="720"/>
                    <w:jc w:val="both"/>
                    <w:textAlignment w:val="center"/>
                    <w:rPr>
                      <w:sz w:val="22"/>
                      <w:szCs w:val="22"/>
                    </w:rPr>
                  </w:pPr>
                  <w:sdt>
                    <w:sdtPr>
                      <w:alias w:val="Numeris"/>
                      <w:tag w:val="nr_288278c1912344f7a596c88b50f468c5"/>
                      <w:lock w:val="sdtLocked"/>
                      <w:richText/>
                    </w:sdtPr>
                    <w:sdtContent>
                      <w:r>
                        <w:rPr>
                          <w:color w:val="000000"/>
                          <w:szCs w:val="24"/>
                        </w:rPr>
                        <w:t>36</w:t>
                      </w:r>
                    </w:sdtContent>
                  </w:sdt>
                  <w:r>
                    <w:rPr>
                      <w:color w:val="000000"/>
                      <w:szCs w:val="24"/>
                    </w:rPr>
                    <w:t>. Perkančiųjų organizacijų pateikti prašymai, su jais susiję dokumentai saugomi Lietuvos Respublikos dokumentų ir archyvų įstatymo nustatyta tvarka.</w:t>
                  </w:r>
                </w:p>
              </w:sdtContent>
            </w:sdt>
          </w:sdtContent>
        </w:sdt>
        <w:sdt>
          <w:sdtPr>
            <w:alias w:val="pabaiga"/>
            <w:tag w:val="part_572c07fd9a1748b79025afde7d0ab651"/>
            <w:lock w:val="sdtLocked"/>
            <w:richText/>
          </w:sdtPr>
          <w:sdtContent>
            <w:p>
              <w:pPr>
                <w:jc w:val="center"/>
                <w:rPr>
                  <w:color w:val="000000"/>
                </w:rP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27e001af911e9875cdc20105dd260">
            <w:r w:rsidRPr="00532B9F">
              <w:rPr>
                <w:rFonts w:ascii="Times New Roman" w:eastAsia="MS Mincho" w:hAnsi="Times New Roman"/>
                <w:sz w:val="20"/>
                <w:iCs/>
                <w:color w:val="0000FF" w:themeColor="hyperlink"/>
                <w:u w:val="single"/>
              </w:rPr>
              <w:t>1S-9</w:t>
            </w:r>
          </w:fldSimple>
          <w:r>
            <w:rPr>
              <w:rFonts w:ascii="Times New Roman" w:eastAsia="MS Mincho" w:hAnsi="Times New Roman"/>
              <w:sz w:val="20"/>
              <w:iCs/>
            </w:rPr>
            <w:t>,
2019-01-18,
paskelbta TAR 2019-01-18, i. k. 2019-00778                </w:t>
          </w:r>
        </w:p>
        <w:p>
          <w:pPr>
            <w:jc w:val="both"/>
            <w:rPr>
              <w:rFonts w:ascii="Times New Roman" w:hAnsi="Times New Roman"/>
            </w:rPr>
          </w:pPr>
          <w:r>
            <w:rPr>
              <w:rFonts w:ascii="Times New Roman" w:hAnsi="Times New Roman"/>
              <w:sz w:val="20"/>
            </w:rPr>
            <w:t>Dėl Viešųjų pirkimų tarnybos direktoriaus 2017 m. birželio 29 d. įsakymo Nr. 1S-99 „Dėl Perkančiųjų organizacijų prašymų dėl viešųjų pirkimų tarnybos sutikimų pateikimo ir nagrinėjimo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331e20a17711ed8df094f359a60216">
            <w:r w:rsidRPr="00532B9F">
              <w:rPr>
                <w:rFonts w:ascii="Times New Roman" w:eastAsia="MS Mincho" w:hAnsi="Times New Roman"/>
                <w:sz w:val="20"/>
                <w:iCs/>
                <w:color w:val="0000FF" w:themeColor="hyperlink"/>
                <w:u w:val="single"/>
              </w:rPr>
              <w:t>1S-13</w:t>
            </w:r>
          </w:fldSimple>
          <w:r>
            <w:rPr>
              <w:rFonts w:ascii="Times New Roman" w:eastAsia="MS Mincho" w:hAnsi="Times New Roman"/>
              <w:sz w:val="20"/>
              <w:iCs/>
            </w:rPr>
            <w:t>,
2023-01-31,
paskelbta TAR 2023-01-31, i. k. 2023-01746                </w:t>
          </w:r>
        </w:p>
        <w:p>
          <w:pPr>
            <w:jc w:val="both"/>
            <w:rPr>
              <w:rFonts w:ascii="Times New Roman" w:hAnsi="Times New Roman"/>
            </w:rPr>
          </w:pPr>
          <w:r>
            <w:rPr>
              <w:rFonts w:ascii="Times New Roman" w:hAnsi="Times New Roman"/>
              <w:sz w:val="20"/>
            </w:rPr>
            <w:t>Dėl Viešųjų pirkimų tarnybos direktoriaus 2017 m. birželio 29 d. įsakymo Nr. 1S-99 „Dėl Perkančiųjų organizacijų prašymų dėl Viešųjų pirkimų tarnybos sutikimų pateikimo ir nagrinėjimo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701" w:right="567"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fldChar w:fldCharType="begin"/>
    </w:r>
    <w:r>
      <w:instrText xml:space="preserve"> PAGE   \* MERGEFORMAT </w:instrText>
    </w:r>
    <w:r>
      <w:fldChar w:fldCharType="separate"/>
    </w:r>
    <w:r>
      <w:t>4</w:t>
    </w:r>
    <w:r>
      <w:fldChar w:fldCharType="end"/>
    </w:r>
  </w:p>
  <w:p>
    <w:pPr>
      <w:tabs>
        <w:tab w:val="center" w:pos="4680"/>
        <w:tab w:val="right" w:pos="936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pPr>
    <w:r>
      <w:fldChar w:fldCharType="begin"/>
    </w:r>
    <w:r>
      <w:instrText xml:space="preserve"> PAGE   \* MERGEFORMAT </w:instrText>
    </w:r>
    <w:r>
      <w:fldChar w:fldCharType="separate"/>
    </w:r>
    <w:r>
      <w:t>4</w:t>
    </w:r>
    <w:r>
      <w:fldChar w:fldCharType="end"/>
    </w:r>
  </w:p>
  <w:p>
    <w:pPr>
      <w:tabs>
        <w:tab w:val="center" w:pos="4680"/>
        <w:tab w:val="right" w:pos="936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pPr>
    <w:r>
      <w:fldChar w:fldCharType="begin"/>
    </w:r>
    <w:r>
      <w:instrText xml:space="preserve"> PAGE   \* MERGEFORMAT </w:instrText>
    </w:r>
    <w:r>
      <w:fldChar w:fldCharType="separate"/>
    </w:r>
    <w:r>
      <w:t>4</w:t>
    </w:r>
    <w:r>
      <w:fldChar w:fldCharType="end"/>
    </w:r>
  </w:p>
  <w:p>
    <w:pPr>
      <w:tabs>
        <w:tab w:val="center" w:pos="4680"/>
        <w:tab w:val="right" w:pos="936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fldChar w:fldCharType="begin"/>
    </w:r>
    <w:r>
      <w:instrText xml:space="preserve"> PAGE   \* MERGEFORMAT </w:instrText>
    </w:r>
    <w:r>
      <w:fldChar w:fldCharType="separate"/>
    </w:r>
    <w:r>
      <w:t>4</w:t>
    </w:r>
    <w:r>
      <w:fldChar w:fldCharType="end"/>
    </w:r>
  </w:p>
  <w:p>
    <w:pPr>
      <w:tabs>
        <w:tab w:val="center" w:pos="4680"/>
        <w:tab w:val="right" w:pos="9360"/>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279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AFDFA40-4799-4490-B400-FBC401F7646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6.xml"/>
  <Relationship Id="rId15" Type="http://schemas.openxmlformats.org/officeDocument/2006/relationships/footer" Target="footer3.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header" Target="header1.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d2b8eca99c2492a913daae370fc2ec9" PartId="1398c758c902453eb92ea3478666ec44">
    <Part Type="preambule" DocPartId="b796c7236ace406c8e16ef590e320fd6" PartId="c62749dfcfa64ec7932b8bed8d6f1a3f"/>
    <Part Type="punktas" Nr="1" Abbr="1 p." DocPartId="c1473d72a4714c7494df45f83534e39f" PartId="7a4207d03bdb4ce49fc6a98884bdb54a"/>
    <Part Type="signatura" DocPartId="3f240793517148849395ee4446f38b59" PartId="521e4c842c2d4f7cbe520357cf0968c5"/>
  </Part>
  <Part Type="patvirtinta" Title="PERKANČIŲJŲ ORGANIZACIJŲ PRAŠYMŲ DĖL VIEŠŲJŲ PIRKIMŲ TARNYBOS SUTIKIMŲ PATEIKIMO IR NAGRINĖJIMO TAISYKLĖS" DocPartId="1d4d37fa0ea942f3b57762cf9a4abbc6" PartId="8bf2961a705f42cd81e421badcfc77b4">
    <Part Type="skyrius" Nr="1" Title="BENDROSIOS NUOSTATOS" DocPartId="73a8e8432f584c62a0a455c06c951a79" PartId="0cdb21c303474a11be4d7f60872c93a6">
      <Part Type="punktas" Nr="1" Abbr="1 p." DocPartId="769e909882844fdf8e18882eefa68c0f" PartId="a2c4d671dc104fbe947c48b6714d0ed1"/>
      <Part Type="punktas" Nr="2" Abbr="2 p." DocPartId="1a426663bfc441cf8a39e31e5d2c9345" PartId="0f15022759a744cea5bc45f1de5e8b9a"/>
      <Part Type="punktas" Nr="3" Abbr="3 p." DocPartId="d35fc3aacb9b48bcaec47433eea353ac" PartId="350c8946dac543d9b60bbe23c8bd59c4"/>
      <Part Type="punktas" Nr="4" Abbr="4 p." DocPartId="3609c12261254287ad5c279de68ad7e8" PartId="e3c2e17416724aed9d0693310ed00076"/>
      <Part Type="punktas" Nr="5" Abbr="5 p." DocPartId="191d2bb7ac4f43c7badfea515f96951f" PartId="4baa0221f24048aa86b4750bcb28c9ca"/>
      <Part Type="punktas" Nr="6" Abbr="6 p." DocPartId="723a1a43299849668a44ed19fcf7392b" PartId="fd97a7a89a424f3a8d0f79dcf22e2168"/>
    </Part>
    <Part Type="skyrius" Nr="2" Title="TARNYBOS TEISĖS IR PAREIGOS, NAGRINĖJANT PERKANČIŲJŲ ORGANIZACIJŲ PRAŠYMUS" DocPartId="3101aba09ed848ce8ba586e13d33caea" PartId="a9182ea0050e479b998d78e669f318a7">
      <Part Type="punktas" Nr="7" Abbr="7 p." DocPartId="a9c240babbc649a6b877877cb8bb098b" PartId="37760ce04d754493aade2091846ffaf1">
        <Part Type="papunktis" Nr="7.1" Abbr="7.1 pp." DocPartId="7bc81991bfee4128abb85eb9a274bf70" PartId="1e29460b412a4f45beffbcb86186a87c"/>
        <Part Type="papunktis" Nr="7.2" Abbr="7.2 pp." DocPartId="8719b1bef3594faf8ceb02365d950890" PartId="9b0516198439462a9794ac684d97c2f9"/>
        <Part Type="papunktis" Nr="7.3" Abbr="7.3 pp." DocPartId="a04a683135804ef58e575db9b2115fbe" PartId="f8c39811d1134e80b6f640c013c73d9e"/>
        <Part Type="papunktis" Nr="7.4" Abbr="7.4 pp." DocPartId="03200c71beae44f4bcded3356997a4a8" PartId="b8cbd4172aa44765a8061844d2784eae"/>
        <Part Type="papunktis" Nr="7.5" Abbr="7.5 pp." DocPartId="dcf332238cec40bea6d469646cbc9f6e" PartId="8b79778824b546e498793fa776a97563"/>
        <Part Type="papunktis" Nr="7.6" Abbr="7.6 pp." DocPartId="b077c1af7df04289bb215c8cfb5c7f4f" PartId="d2e547c1f44b4cb0b1116e97bfac31d0"/>
      </Part>
      <Part Type="punktas" Nr="8" Abbr="8 p." DocPartId="0ffdb00c47eb4ac59cb3d52dbee7a304" PartId="1fd2fe4d9b904686bd562d895128143b">
        <Part Type="papunktis" Nr="8.1" Abbr="8.1 pp." DocPartId="d7aa61fa37ea44e3b2a13c0ce14039b4" PartId="ca89257328f64c49b0e6bf783a0964b1"/>
        <Part Type="papunktis" Nr="8.2" Abbr="8.2 pp." DocPartId="3e746a8b2a2442c98705f5129d37a62d" PartId="e388cbc809b24eb190012a4ae9063e81"/>
      </Part>
    </Part>
    <Part Type="skyrius" Nr="3" Title="PERKANČIŲJŲ ORGANIZACIJŲ PRAŠYMŲ PATEIKIMAS IR NAGRINĖJIMAS" DocPartId="f13498d427f64761996bef3fa92fa584" PartId="0d81cd1e19b14fdcbf428ab10b9c83dc">
      <Part Type="punktas" Nr="9" Abbr="9 p." DocPartId="8039afee07db410aaf47b40e34217691" PartId="ce63028dc26f4cd381739cf2d25876fb"/>
      <Part Type="punktas" Nr="10" Abbr="10 p." DocPartId="3875879f42064e0189b76f8241311fdd" PartId="d71f7fbf9a054000afa5fd0fabad10f5"/>
      <Part Type="punktas" Nr="11" Abbr="11 p." DocPartId="4f34cce5616044a68035e5e89345bd17" PartId="c6274fa9d81644258f6722ebfd3d4aeb"/>
      <Part Type="punktas" Nr="12" Abbr="12 p." DocPartId="8386c25093154b2faca428ddb78dc1ee" PartId="44b17e8d0bba4dff8a343135ca5c5cbd"/>
      <Part Type="punktas" Nr="13" Abbr="13 p." DocPartId="6b9df3615ed048a1a706cbd2ec208e9e" PartId="1a828678aaa04ee3b67a8f42f63308e3"/>
      <Part Type="punktas" Nr="14" Abbr="14 p." DocPartId="ee1e3098e19441a69e0b8d1c0a8d67cd" PartId="15a43b70a6d041bda3e47aa7d2774d96"/>
      <Part Type="punktas" Nr="15" Abbr="15 p." DocPartId="9a6e55b893e14609bf7b1576abe7505a" PartId="faa5fcf902b24ccbb105b89f850fbe8c"/>
      <Part Type="punktas" Nr="16" Abbr="16 p." DocPartId="7441ec19164f44069240dd086853c776" PartId="bd5e67b0615345c09ae68cf12f0b97d2"/>
      <Part Type="punktas" Nr="17" Abbr="17 p." DocPartId="26ebc0b98e284bb4b2b5316d729f76f1" PartId="f5ec1bf39d43488eac5720b55dab9c4e"/>
      <Part Type="punktas" Nr="18" Abbr="18 p." DocPartId="8a114d3070b7426a861c083c57c187d0" PartId="36b42e66dab74d628a8fe5825feaa2b7"/>
    </Part>
    <Part Type="skyrius" Nr="4" Title="PERKANČIOSIOS ORGANIZACIJOS PRAŠYMO FORMA IR TURINYS" DocPartId="019f83755f3249a0ba8a45ae7d3254ac" PartId="eb989c0952764026ae7704e474af6514">
      <Part Type="punktas" Nr="19" Abbr="19 p." DocPartId="681bd0da98254d05aecc92fb0d47f631" PartId="ab5ef5ae41144dcfb2f0b5c967aa1261"/>
      <Part Type="punktas" Nr="20" Abbr="20 p." DocPartId="d15273cd24454fd380c42feff89cd37a" PartId="c716f6318cb94b72a8c79bd0488d25c4">
        <Part Type="papunktis" Nr="20.1" Abbr="20.1 pp." DocPartId="50af14ab2e7d402c9433132910bc019c" PartId="64575be12d6c47d1aebbfa104617e998"/>
        <Part Type="papunktis" Nr="20.2" Abbr="20.2 pp." DocPartId="87a9a46df55546d6ba10e483ba09f2a6" PartId="6956a65ccfb540438bce634b3390dab0"/>
      </Part>
      <Part Type="punktas" Nr="21" Abbr="21 p." DocPartId="f201abd90f7e49c4a757e764761fec35" PartId="0fcfded227334807adc7ed8365fd2806"/>
      <Part Type="punktas" Nr="22" Abbr="22 p." DocPartId="4a27c49dbb894090b762b79a7b5ccc8a" PartId="f984093b8f4d4090a257cd6c2398c3aa"/>
      <Part Type="punktas" Nr="23" Abbr="23 p." DocPartId="7a4384f87e1b40248aa5d68c797b0b2d" PartId="c0de8d8cb85a4022a6702f52bc950daf"/>
      <Part Type="punktas" Nr="24" Abbr="24 p." DocPartId="b6b5f9db2e6f48a8bab3e9d776beb75f" PartId="258c29d8324e4a16b7e03760fb5788ac">
        <Part Type="papunktis" Nr="24.1" Abbr="24.1 pp." DocPartId="a4780da4dacf45868e78e03ee3117c74" PartId="57484bab3d4646e5857f713764e382ab"/>
        <Part Type="papunktis" Nr="24.2" Abbr="24.2 pp." DocPartId="b07a6a61b76a4be9ad4815f3fb3cc256" PartId="3acc9cbae0ec414186b0381206524731"/>
        <Part Type="papunktis" Nr="24.3" Abbr="24.3 pp." DocPartId="e8d355bcf7904eb59b345b0ac937f8af" PartId="5d9103adbce44d39bf13e1141ed86889"/>
        <Part Type="papunktis" Nr="24.4" Abbr="24.4 pp." DocPartId="458672b1e08e4c43bf6833f5f21bbba8" PartId="f9095ca549064b8c9df5b2a603e426aa"/>
      </Part>
      <Part Type="punktas" Nr="25" Abbr="25 p." DocPartId="08022858f1ad46eab57f06085a36f4d0" PartId="b42afbc6629448ea943e213b67c4a84c"/>
      <Part Type="punktas" Nr="26" Abbr="26 p." DocPartId="41a59d6397914d2888d2a266e9fb146e" PartId="0b82267cae7544c7bc9f0098102aac81"/>
      <Part Type="punktas" Nr="27" Abbr="27 p." DocPartId="05517726faa24a88bc6bfe8ca904a72f" PartId="bfcc76d1519a4ef5b666d2294ba2322b">
        <Part Type="papunktis" Nr="27.1" Abbr="27.1 pp." DocPartId="a1a71052a0b542c3856a1162a2d92779" PartId="ad5e28ead5cb4fc6b2471dd69e14ab70"/>
        <Part Type="papunktis" Nr="27.2" Abbr="27.2 pp." DocPartId="e2cc8b8740454121907eb92ea07fa6fb" PartId="acd8832e2ee545d5ae5886573c2e237d"/>
        <Part Type="papunktis" Nr="27.3" Abbr="27.3 pp." DocPartId="3e9d87424c8344538cb4a8a66ebdbe60" PartId="ff05fe7448fa4cc7b42f7ddd9455c7b2"/>
        <Part Type="papunktis" Nr="27.4" Abbr="27.4 pp." DocPartId="46c9a0a331c64b3b852cad58465b852c" PartId="0a72b9c402b4474d862fe7c0dac89783"/>
      </Part>
      <Part Type="punktas" Nr="28" Abbr="28 p." DocPartId="62fdbaa2dbf6478583018560a3f7890c" PartId="a4f68112791b4297a6ab097357c10871"/>
      <Part Type="punktas" Nr="29" Abbr="29 p." DocPartId="ee178906ec05491e85dc5a2866a6095a" PartId="60b5ce5517a94d84855c1d03733e55d9">
        <Part Type="papunktis" Nr="29.1" Abbr="29.1 pp." DocPartId="f1fe67a26f684554aa1209e8ac4fe2b9" PartId="06732a1b122545e5a60ed292f3e0b6ff"/>
        <Part Type="papunktis" Nr="29.2" Abbr="29.2 pp." DocPartId="628fd0d71bf14e05a899add80882b7ff" PartId="4b56f883e2604ce3bf6666aeaf9b3bf7"/>
        <Part Type="papunktis" Nr="29.3" Abbr="29.3 pp." DocPartId="2b55ebabafbe477686e7c25762de0842" PartId="c4dc0fe79dcc48cfabdae0ea5a07e2f4"/>
      </Part>
      <Part Type="punktas" Nr="30" Abbr="30 p." DocPartId="113ecd74baf44285a315aed1fd547bdb" PartId="4a3d1140eb8d429a92f71abdd39e7a9c"/>
      <Part Type="punktas" Nr="31" Abbr="31 p." DocPartId="e465998a7d7746a7b81f329dd76c70c5" PartId="0d618c111d2f47bb8b9f6d91285dc858"/>
      <Part Type="punktas" Nr="32" Abbr="32 p." DocPartId="6ae0b225af244f73b7598a083da8b184" PartId="ecec326b8f744bb29eb2f662c807620c"/>
    </Part>
    <Part Type="skyrius" Nr="5" Title="BAIGIAMOSIOS NUOSTATOS" DocPartId="76661f97366949aaa94602a11f13ed8c" PartId="87ffaac9669c40598c5b083adbee6a0f">
      <Part Type="punktas" Nr="33" Abbr="33 p." DocPartId="df75cf1fb30347339b2f194b34168182" PartId="5075e973f4c54a38b872bd814e3ae0ca"/>
      <Part Type="punktas" Nr="34" Abbr="34 p." DocPartId="ed9f8c5608ac463a80ee9a79617b05de" PartId="885b871562f94b6c80d4da08b2569943"/>
      <Part Type="punktas" Nr="35" Abbr="35 p." DocPartId="f8cef40249df463a89ce05d12af4bc56" PartId="255596192adc4a038472e26117a7aa77"/>
      <Part Type="punktas" Nr="36" Abbr="36 p." DocPartId="09ed57f8838447ce8395ea136cac70b9" PartId="288278c1912344f7a596c88b50f468c5"/>
    </Part>
    <Part Type="pabaiga" DocPartId="7d28ab2673d347558d68d919d2b8b7b9" PartId="572c07fd9a1748b79025afde7d0ab651"/>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877FF73-6244-4252-943E-563E51E65C63}">
  <ds:schemaRefs>
    <ds:schemaRef ds:uri="http://lrs.lt/TAIS/DocParts"/>
  </ds:schemaRefs>
</ds:datastoreItem>
</file>

<file path=customXml/itemProps3.xml><?xml version="1.0" encoding="utf-8"?>
<ds:datastoreItem xmlns:ds="http://schemas.openxmlformats.org/officeDocument/2006/customXml" ds:itemID="{CCCF18D5-95A9-4FC9-85BC-AE7BB9689B9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10</Pages>
  <Words>17700</Words>
  <Characters>10089</Characters>
  <Application>Microsoft Office Word</Application>
  <DocSecurity>0</DocSecurity>
  <Lines>84</Lines>
  <Paragraphs>55</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VIEŠŲJŲ PIRKIMŲ TARNYBOS</vt:lpstr>
      <vt:lpstr>VIEŠŲJŲ PIRKIMŲ TARNYBOS</vt:lpstr>
    </vt:vector>
  </TitlesOfParts>
  <Company>Teisines informacijos centras</Company>
  <LinksUpToDate>false</LinksUpToDate>
  <CharactersWithSpaces>27734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2017-06-29T13:42:00Z</dcterms:created>
  <dc:creator>Sandra</dc:creator>
  <lastModifiedBy>PAPINIGIENĖ Augustė</lastModifiedBy>
  <lastPrinted>2017-06-26T07:28:00Z</lastPrinted>
  <dcterms:modified xsi:type="dcterms:W3CDTF">2023-02-01T08:35:00Z</dcterms:modified>
  <revision>10</revision>
  <dc:title>VIEŠŲJŲ PIRKIMŲ TARNYBOS</dc:title>
</coreProperties>
</file>