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2021-09-07 iki 2021-09-13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bea3bdac6884566b5e91572164c6b9e"/>
        <w:lock w:val="sdtLocked"/>
        <w:richText/>
      </w:sdtPr>
      <w:sdtContent>
        <w:p>
          <w:pPr>
            <w:tabs>
              <w:tab w:val="right" w:pos="9356"/>
            </w:tabs>
            <w:ind w:left="4820" w:firstLine="3720"/>
            <w:sectPr>
              <w:headerReference w:type="even" r:id="rId28"/>
              <w:headerReference w:type="default" r:id="rId29"/>
              <w:footerReference w:type="even" r:id="rId30"/>
              <w:footerReference w:type="default" r:id="rId31"/>
              <w:headerReference w:type="first" r:id="rId32"/>
              <w:footerReference w:type="first" r:id="rId33"/>
              <w:pgSz w:w="11907" w:h="16839" w:code="9"/>
              <w:pgMar w:top="567" w:right="1134" w:bottom="1701" w:left="1134"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9bea3bdac6884566b5e91572164c6b9e"/>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sdt>
            <w:sdtPr>
              <w:alias w:val="Pavadinimas"/>
              <w:tag w:val="title_9bea3bdac6884566b5e91572164c6b9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41</w:t>
                </w:r>
              </w:p>
            </w:tc>
            <w:tc>
              <w:tcPr>
                <w:tcW w:w="2268" w:type="dxa"/>
              </w:tcPr>
              <w:p>
                <w:pPr>
                  <w:jc w:val="center"/>
                  <w:rPr>
                    <w:rFonts w:eastAsia="Calibri"/>
                    <w:szCs w:val="24"/>
                    <w:lang w:eastAsia="lt-LT"/>
                  </w:rPr>
                </w:pPr>
                <w:r>
                  <w:rPr>
                    <w:rFonts w:eastAsia="Calibri"/>
                    <w:szCs w:val="24"/>
                    <w:lang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5</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15</w:t>
                </w:r>
              </w:p>
              <w:p>
                <w:pPr>
                  <w:rPr>
                    <w:rFonts w:eastAsia="Calibri"/>
                    <w:szCs w:val="24"/>
                    <w:lang w:eastAsia="lt-LT"/>
                  </w:rPr>
                </w:pP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5</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199</w:t>
                </w:r>
              </w:p>
            </w:tc>
            <w:tc>
              <w:tcPr>
                <w:tcW w:w="2268" w:type="dxa"/>
              </w:tcPr>
              <w:p>
                <w:pPr>
                  <w:jc w:val="center"/>
                  <w:rPr>
                    <w:rFonts w:eastAsia="Calibri"/>
                    <w:b/>
                    <w:bCs/>
                    <w:szCs w:val="24"/>
                    <w:lang w:val="en-US" w:eastAsia="lt-LT"/>
                  </w:rPr>
                </w:pPr>
                <w:r>
                  <w:rPr>
                    <w:rFonts w:eastAsia="Calibri"/>
                    <w:b/>
                    <w:bCs/>
                    <w:szCs w:val="24"/>
                    <w:lang w:val="en-US" w:eastAsia="lt-LT"/>
                  </w:rPr>
                  <w:t>33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95</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 xml:space="preserve">20 </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 xml:space="preserve">15 </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173</w:t>
                </w:r>
              </w:p>
            </w:tc>
            <w:tc>
              <w:tcPr>
                <w:tcW w:w="2268" w:type="dxa"/>
              </w:tcPr>
              <w:p>
                <w:pPr>
                  <w:jc w:val="center"/>
                  <w:rPr>
                    <w:rFonts w:eastAsia="Calibri"/>
                    <w:b/>
                    <w:bCs/>
                    <w:szCs w:val="24"/>
                    <w:lang w:eastAsia="lt-LT"/>
                  </w:rPr>
                </w:pPr>
                <w:r>
                  <w:rPr>
                    <w:rFonts w:eastAsia="Calibri"/>
                    <w:b/>
                    <w:bCs/>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8</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258</w:t>
                </w:r>
              </w:p>
            </w:tc>
            <w:tc>
              <w:tcPr>
                <w:tcW w:w="2268" w:type="dxa"/>
              </w:tcPr>
              <w:p>
                <w:pPr>
                  <w:jc w:val="center"/>
                  <w:rPr>
                    <w:rFonts w:eastAsia="Calibri"/>
                    <w:b/>
                    <w:bCs/>
                    <w:szCs w:val="24"/>
                    <w:lang w:eastAsia="lt-LT"/>
                  </w:rPr>
                </w:pPr>
                <w:r>
                  <w:rPr>
                    <w:rFonts w:eastAsia="Calibri"/>
                    <w:b/>
                    <w:bCs/>
                    <w:szCs w:val="24"/>
                    <w:lang w:eastAsia="lt-LT"/>
                  </w:rPr>
                  <w:t>46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74</w:t>
                </w:r>
              </w:p>
            </w:tc>
            <w:tc>
              <w:tcPr>
                <w:tcW w:w="2268" w:type="dxa"/>
              </w:tcPr>
              <w:p>
                <w:pPr>
                  <w:jc w:val="center"/>
                  <w:rPr>
                    <w:rFonts w:eastAsia="Calibri"/>
                    <w:szCs w:val="24"/>
                    <w:lang w:eastAsia="lt-LT"/>
                  </w:rPr>
                </w:pPr>
                <w:r>
                  <w:rPr>
                    <w:rFonts w:eastAsia="Calibri"/>
                    <w:szCs w:val="24"/>
                    <w:lang w:eastAsia="lt-LT"/>
                  </w:rPr>
                  <w:t>12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133</w:t>
                </w:r>
              </w:p>
            </w:tc>
            <w:tc>
              <w:tcPr>
                <w:tcW w:w="2268" w:type="dxa"/>
              </w:tcPr>
              <w:p>
                <w:pPr>
                  <w:jc w:val="center"/>
                  <w:rPr>
                    <w:rFonts w:eastAsia="Calibri"/>
                    <w:b/>
                    <w:bCs/>
                    <w:szCs w:val="24"/>
                    <w:lang w:eastAsia="lt-LT"/>
                  </w:rPr>
                </w:pPr>
                <w:r>
                  <w:rPr>
                    <w:rFonts w:eastAsia="Calibri"/>
                    <w:b/>
                    <w:bCs/>
                    <w:szCs w:val="24"/>
                    <w:lang w:eastAsia="lt-LT"/>
                  </w:rPr>
                  <w:t>18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60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80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843</w:t>
                </w:r>
              </w:p>
            </w:tc>
            <w:tc>
              <w:tcPr>
                <w:tcW w:w="2268" w:type="dxa"/>
              </w:tcPr>
              <w:p>
                <w:pPr>
                  <w:jc w:val="center"/>
                  <w:rPr>
                    <w:rFonts w:eastAsia="Calibri"/>
                    <w:b/>
                    <w:bCs/>
                    <w:szCs w:val="24"/>
                    <w:lang w:eastAsia="lt-LT"/>
                  </w:rPr>
                </w:pPr>
                <w:r>
                  <w:rPr>
                    <w:rFonts w:eastAsia="Calibri"/>
                    <w:b/>
                    <w:bCs/>
                    <w:szCs w:val="24"/>
                    <w:lang w:eastAsia="lt-LT"/>
                  </w:rPr>
                  <w:t>131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sdtContent>
    </w:sdt>
    <w:sdt>
      <w:sdtPr>
        <w:alias w:val="3 pr."/>
        <w:tag w:val="part_df169a88cf5e4574b46ae3eb5c333b21"/>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f169a88cf5e4574b46ae3eb5c333b2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f169a88cf5e4574b46ae3eb5c333b2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87.xml"/>
  <Relationship Id="rId29" Type="http://schemas.openxmlformats.org/officeDocument/2006/relationships/header" Target="header188.xml"/>
  <Relationship Id="rId3" Type="http://schemas.openxmlformats.org/officeDocument/2006/relationships/fontTable" Target="fontTable.xml"/>
  <Relationship Id="rId30" Type="http://schemas.openxmlformats.org/officeDocument/2006/relationships/footer" Target="footer187.xml"/>
  <Relationship Id="rId31" Type="http://schemas.openxmlformats.org/officeDocument/2006/relationships/footer" Target="footer188.xml"/>
  <Relationship Id="rId32" Type="http://schemas.openxmlformats.org/officeDocument/2006/relationships/header" Target="header189.xml"/>
  <Relationship Id="rId33" Type="http://schemas.openxmlformats.org/officeDocument/2006/relationships/footer" Target="footer189.xml"/>
  <Relationship Id="rId34" Type="http://schemas.openxmlformats.org/officeDocument/2006/relationships/header" Target="header201.xml"/>
  <Relationship Id="rId35" Type="http://schemas.openxmlformats.org/officeDocument/2006/relationships/header" Target="header202.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bea3bdac6884566b5e91572164c6b9e"/>
  <Part Type="priedas" Nr="3" Abbr="3 pr." Title="PLANINIŲ ASMENS SVEIKATOS PRIEŽIŪROS PASLAUGŲ TEIKIMO ATNAUJINIMO KRITERIJAI" DocPartId="9c5e2817f3ec4b85997d69835f095310" PartId="df169a88cf5e4574b46ae3eb5c333b2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682481-30B3-4CBA-B82D-11FD69CAD779}">
  <ds:schemaRefs>
    <ds:schemaRef ds:uri="http://lrs.lt/TAIS/DocParts"/>
  </ds:schemaRefs>
</ds:datastoreItem>
</file>

<file path=customXml/itemProps3.xml><?xml version="1.0" encoding="utf-8"?>
<ds:datastoreItem xmlns:ds="http://schemas.openxmlformats.org/officeDocument/2006/customXml" ds:itemID="{7B109B3E-19FB-4167-80D4-AE83C4EBB1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18</Pages>
  <Words>4526</Words>
  <Characters>33250</Characters>
  <Application>Microsoft Office Word</Application>
  <DocSecurity>0</DocSecurity>
  <Lines>277</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37701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2021-09-07T13:08:00Z</dcterms:modified>
  <revision>76</revision>
  <dc:title>2001-05-00</dc:title>
</coreProperties>
</file>