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2020-04-22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6d6c8f4e73d94a6d853c65bfaa4193ce"/>
        <w:lock w:val="sdtLocked"/>
        <w:richText/>
      </w:sdtPr>
      <w:sdtContent>
        <w:p>
          <w:pPr>
            <w:tabs>
              <w:tab w:val="left" w:pos="10031"/>
            </w:tabs>
            <w:ind w:left="5040"/>
            <w:sectPr>
              <w:headerReference w:type="even" r:id="rId10"/>
              <w:headerReference w:type="default" r:id="rId11"/>
              <w:footerReference w:type="even" r:id="rId12"/>
              <w:footerReference w:type="default" r:id="rId13"/>
              <w:headerReference w:type="first" r:id="rId14"/>
              <w:footerReference w:type="first" r:id="rId15"/>
              <w:pgSz w:w="11907" w:h="16839" w:code="9"/>
              <w:pgMar w:top="1135" w:right="709" w:bottom="1418" w:left="1440" w:header="567" w:footer="567" w:gutter="0"/>
              <w:pgNumType w:start="1"/>
              <w:cols w:space="720"/>
              <w:titlePg/>
              <w:docGrid w:linePitch="360"/>
            </w:sectPr>
          </w:pPr>
        </w:p>
        <w:p>
          <w:pPr>
            <w:tabs>
              <w:tab w:val="left" w:pos="10031"/>
            </w:tabs>
            <w:ind w:left="5040"/>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d. </w:t>
          </w:r>
          <w:r>
            <w:rPr>
              <w:rFonts w:cs="Arial"/>
              <w:spacing w:val="-7"/>
              <w:kern w:val="1"/>
              <w:szCs w:val="24"/>
              <w:lang w:eastAsia="lt-LT"/>
            </w:rPr>
            <w:t xml:space="preserve">įsakymo Nr. V-706          </w:t>
          </w:r>
        </w:p>
        <w:p>
          <w:pPr>
            <w:widowControl w:val="0"/>
            <w:ind w:left="5040"/>
            <w:rPr>
              <w:rFonts w:cs="Arial"/>
              <w:spacing w:val="-7"/>
              <w:kern w:val="1"/>
              <w:szCs w:val="24"/>
              <w:lang w:eastAsia="lt-LT"/>
            </w:rPr>
          </w:pPr>
          <w:r>
            <w:rPr>
              <w:rFonts w:cs="Arial"/>
              <w:spacing w:val="-7"/>
              <w:kern w:val="1"/>
              <w:szCs w:val="24"/>
              <w:lang w:eastAsia="lt-LT"/>
            </w:rPr>
            <w:t>redakcija)</w:t>
          </w:r>
        </w:p>
        <w:p>
          <w:pPr>
            <w:widowControl w:val="0"/>
            <w:rPr>
              <w:rFonts w:cs="Arial"/>
              <w:spacing w:val="-7"/>
              <w:kern w:val="1"/>
              <w:szCs w:val="24"/>
              <w:lang w:eastAsia="lt-LT"/>
            </w:rPr>
          </w:pPr>
        </w:p>
        <w:p>
          <w:pPr>
            <w:widowControl w:val="0"/>
            <w:jc w:val="both"/>
            <w:rPr>
              <w:rFonts w:cs="Arial"/>
              <w:bCs/>
              <w:kern w:val="2"/>
              <w:szCs w:val="24"/>
              <w:lang w:eastAsia="lt-LT"/>
            </w:rPr>
          </w:pPr>
        </w:p>
        <w:p>
          <w:pPr>
            <w:widowControl w:val="0"/>
            <w:jc w:val="center"/>
            <w:rPr>
              <w:rFonts w:eastAsia="Calibri" w:cs="Arial"/>
              <w:b/>
              <w:bCs/>
              <w:color w:val="000000"/>
              <w:kern w:val="1"/>
              <w:szCs w:val="24"/>
              <w:lang w:eastAsia="lt-LT"/>
            </w:rPr>
          </w:pPr>
          <w:sdt>
            <w:sdtPr>
              <w:alias w:val="Pavadinimas"/>
              <w:tag w:val="title_6d6c8f4e73d94a6d853c65bfaa4193ce"/>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90fdf107bd274c8dac015e8a6ce16a36"/>
            <w:lock w:val="sdtLocked"/>
            <w:richText/>
          </w:sdtPr>
          <w:sdtContent>
            <w:p>
              <w:pPr>
                <w:widowControl w:val="0"/>
                <w:jc w:val="center"/>
                <w:rPr>
                  <w:rFonts w:cs="Arial"/>
                  <w:b/>
                  <w:bCs/>
                  <w:kern w:val="2"/>
                  <w:szCs w:val="24"/>
                  <w:lang w:eastAsia="lt-LT"/>
                </w:rPr>
              </w:pPr>
              <w:sdt>
                <w:sdtPr>
                  <w:alias w:val="Numeris"/>
                  <w:tag w:val="nr_90fdf107bd274c8dac015e8a6ce16a36"/>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90fdf107bd274c8dac015e8a6ce16a36"/>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6116af391a3c4e88af7ae3e3e2fdab80"/>
                <w:lock w:val="sdtLocked"/>
                <w:richText/>
              </w:sdtPr>
              <w:sdtContent>
                <w:p>
                  <w:pPr>
                    <w:ind w:firstLine="720"/>
                    <w:jc w:val="both"/>
                    <w:rPr>
                      <w:szCs w:val="24"/>
                    </w:rPr>
                  </w:pPr>
                  <w:sdt>
                    <w:sdtPr>
                      <w:alias w:val="Numeris"/>
                      <w:tag w:val="nr_6116af391a3c4e88af7ae3e3e2fdab80"/>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0f87420dd744df0a31ca448922712e3"/>
                <w:lock w:val="sdtLocked"/>
                <w:richText/>
              </w:sdtPr>
              <w:sdtContent>
                <w:p>
                  <w:pPr>
                    <w:ind w:firstLine="720"/>
                    <w:jc w:val="both"/>
                    <w:rPr>
                      <w:szCs w:val="24"/>
                      <w:lang w:eastAsia="lt-LT"/>
                    </w:rPr>
                  </w:pPr>
                  <w:sdt>
                    <w:sdtPr>
                      <w:alias w:val="Numeris"/>
                      <w:tag w:val="nr_20f87420dd744df0a31ca448922712e3"/>
                      <w:lock w:val="sdtLocked"/>
                      <w:richText/>
                    </w:sdtPr>
                    <w:sdtContent>
                      <w:r>
                        <w:rPr>
                          <w:szCs w:val="24"/>
                          <w:lang w:eastAsia="lt-LT"/>
                        </w:rPr>
                        <w:t>2</w:t>
                      </w:r>
                    </w:sdtContent>
                  </w:sdt>
                  <w:r>
                    <w:rPr>
                      <w:szCs w:val="24"/>
                      <w:lang w:eastAsia="lt-LT"/>
                    </w:rPr>
                    <w:t>. Šiame Apraše vartojamos sąvokos:</w:t>
                  </w:r>
                </w:p>
                <w:sdt>
                  <w:sdtPr>
                    <w:alias w:val="2.1 pp."/>
                    <w:tag w:val="part_7cd9c11bd01c451abdca2557a704ad7d"/>
                    <w:lock w:val="sdtLocked"/>
                    <w:richText/>
                  </w:sdtPr>
                  <w:sdtContent>
                    <w:p>
                      <w:pPr>
                        <w:widowControl w:val="0"/>
                        <w:ind w:firstLine="709"/>
                        <w:jc w:val="both"/>
                      </w:pPr>
                      <w:sdt>
                        <w:sdtPr>
                          <w:alias w:val="Numeris"/>
                          <w:tag w:val="nr_7cd9c11bd01c451abdca2557a704ad7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w:t>
                      </w:r>
                      <w:r>
                        <w:t xml:space="preserve"> veikla, skirta tinkamam paslaugų organizavimui ir pacientų, kuriems diagnozuota COVID-19 liga (koronaviruso infekcija), Tarptautinės statistinės ligų ir sveikatos sutrikimų klasifikacijos dešimtajame pataisytame ir papildytame leidime „Sisteminis ligų sąrašas“ (Australijos modifikacija, TLK-10-AM) (toliau – TLK-10-AM) žymima kodu U07.1 COVID-19 liga, virusas nustatytas (patvirtintas ligos atvejis), ir (arba) kuriems yra įtariama COVID-19 liga (koronaviruso infekcija),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aa1c8ff3740f49318fc91b6d2cc58d60"/>
                    <w:lock w:val="sdtLocked"/>
                    <w:richText/>
                  </w:sdtPr>
                  <w:sdtContent>
                    <w:p>
                      <w:pPr>
                        <w:ind w:firstLine="709"/>
                        <w:jc w:val="both"/>
                        <w:rPr>
                          <w:bCs/>
                        </w:rPr>
                      </w:pPr>
                      <w:sdt>
                        <w:sdtPr>
                          <w:alias w:val="Numeris"/>
                          <w:tag w:val="nr_aa1c8ff3740f49318fc91b6d2cc58d60"/>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8db14993288f4813afecdcb5dbdf7d88"/>
                    <w:lock w:val="sdtLocked"/>
                    <w:richText/>
                  </w:sdtPr>
                  <w:sdtContent>
                    <w:p>
                      <w:pPr>
                        <w:ind w:firstLine="709"/>
                        <w:jc w:val="both"/>
                        <w:rPr>
                          <w:szCs w:val="24"/>
                        </w:rPr>
                      </w:pPr>
                      <w:sdt>
                        <w:sdtPr>
                          <w:alias w:val="Numeris"/>
                          <w:tag w:val="nr_8db14993288f4813afecdcb5dbdf7d88"/>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f670563b7eb5434980eac6aedc473d37"/>
                <w:lock w:val="sdtLocked"/>
                <w:richText/>
              </w:sdtPr>
              <w:sdtContent>
                <w:p>
                  <w:pPr>
                    <w:ind w:firstLine="709"/>
                    <w:jc w:val="both"/>
                    <w:rPr>
                      <w:bCs/>
                    </w:rPr>
                  </w:pPr>
                  <w:sdt>
                    <w:sdtPr>
                      <w:alias w:val="Numeris"/>
                      <w:tag w:val="nr_f670563b7eb5434980eac6aedc473d37"/>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837bbd56b7cf4cde9bf961136e7babd2"/>
            <w:lock w:val="sdtLocked"/>
            <w:richText/>
          </w:sdtPr>
          <w:sdtContent>
            <w:p>
              <w:pPr>
                <w:jc w:val="center"/>
                <w:rPr>
                  <w:b/>
                  <w:szCs w:val="24"/>
                  <w:lang w:eastAsia="lt-LT"/>
                </w:rPr>
              </w:pPr>
              <w:sdt>
                <w:sdtPr>
                  <w:alias w:val="Numeris"/>
                  <w:tag w:val="nr_837bbd56b7cf4cde9bf961136e7babd2"/>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837bbd56b7cf4cde9bf961136e7babd2"/>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c63ab1c41022455abc77893cfd596dd9"/>
                <w:lock w:val="sdtLocked"/>
                <w:richText/>
              </w:sdtPr>
              <w:sdtContent>
                <w:p>
                  <w:pPr>
                    <w:widowControl w:val="0"/>
                    <w:ind w:firstLine="567"/>
                    <w:jc w:val="both"/>
                    <w:rPr>
                      <w:rFonts w:cs="Arial"/>
                      <w:bCs/>
                      <w:kern w:val="2"/>
                      <w:szCs w:val="24"/>
                      <w:lang w:eastAsia="lt-LT"/>
                    </w:rPr>
                  </w:pPr>
                  <w:sdt>
                    <w:sdtPr>
                      <w:alias w:val="Numeris"/>
                      <w:tag w:val="nr_c63ab1c41022455abc77893cfd596dd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63dfe8a1f6444aba72c538bf5105aa"/>
                    <w:lock w:val="sdtLocked"/>
                    <w:richText/>
                  </w:sdtPr>
                  <w:sdtContent>
                    <w:p>
                      <w:pPr>
                        <w:widowControl w:val="0"/>
                        <w:ind w:firstLine="567"/>
                        <w:jc w:val="both"/>
                        <w:rPr>
                          <w:rFonts w:cs="Arial"/>
                          <w:bCs/>
                          <w:kern w:val="2"/>
                          <w:szCs w:val="24"/>
                          <w:lang w:eastAsia="lt-LT"/>
                        </w:rPr>
                      </w:pPr>
                      <w:sdt>
                        <w:sdtPr>
                          <w:alias w:val="Numeris"/>
                          <w:tag w:val="nr_5463dfe8a1f6444aba72c538bf5105a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9fd87f8418834baebae7a3da20bf6084"/>
                    <w:lock w:val="sdtLocked"/>
                    <w:richText/>
                  </w:sdtPr>
                  <w:sdtContent>
                    <w:p>
                      <w:pPr>
                        <w:widowControl w:val="0"/>
                        <w:ind w:firstLine="567"/>
                        <w:jc w:val="both"/>
                        <w:rPr>
                          <w:rFonts w:cs="Arial"/>
                          <w:bCs/>
                          <w:kern w:val="2"/>
                          <w:szCs w:val="24"/>
                          <w:lang w:eastAsia="lt-LT"/>
                        </w:rPr>
                      </w:pPr>
                      <w:sdt>
                        <w:sdtPr>
                          <w:alias w:val="Numeris"/>
                          <w:tag w:val="nr_9fd87f8418834baebae7a3da20bf6084"/>
                          <w:lock w:val="sdtLocked"/>
                          <w:richText/>
                        </w:sdtPr>
                        <w:sdtContent>
                          <w:r>
                            <w:rPr>
                              <w:rFonts w:cs="Arial"/>
                              <w:bCs/>
                              <w:kern w:val="2"/>
                              <w:szCs w:val="24"/>
                              <w:lang w:eastAsia="lt-LT"/>
                            </w:rPr>
                            <w:t>4.2</w:t>
                          </w:r>
                        </w:sdtContent>
                      </w:sdt>
                      <w:r>
                        <w:rPr>
                          <w:rFonts w:cs="Arial"/>
                          <w:bCs/>
                          <w:kern w:val="2"/>
                          <w:szCs w:val="24"/>
                          <w:lang w:eastAsia="lt-LT"/>
                        </w:rPr>
                        <w:t>. VšĮ Kauno klinikinė ligoninė;</w:t>
                      </w:r>
                    </w:p>
                  </w:sdtContent>
                </w:sdt>
                <w:sdt>
                  <w:sdtPr>
                    <w:alias w:val="4.3 pp."/>
                    <w:tag w:val="part_e5916521a1204ea1bc3c63c2b98b71c2"/>
                    <w:lock w:val="sdtLocked"/>
                    <w:richText/>
                  </w:sdtPr>
                  <w:sdtContent>
                    <w:p>
                      <w:pPr>
                        <w:widowControl w:val="0"/>
                        <w:ind w:firstLine="567"/>
                        <w:jc w:val="both"/>
                        <w:rPr>
                          <w:rFonts w:cs="Arial"/>
                          <w:bCs/>
                          <w:kern w:val="2"/>
                          <w:szCs w:val="24"/>
                          <w:lang w:eastAsia="lt-LT"/>
                        </w:rPr>
                      </w:pPr>
                      <w:sdt>
                        <w:sdtPr>
                          <w:alias w:val="Numeris"/>
                          <w:tag w:val="nr_e5916521a1204ea1bc3c63c2b98b71c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e222d2e3a6894c47895affe23fd908a1"/>
                    <w:lock w:val="sdtLocked"/>
                    <w:richText/>
                  </w:sdtPr>
                  <w:sdtContent>
                    <w:p>
                      <w:pPr>
                        <w:widowControl w:val="0"/>
                        <w:ind w:firstLine="567"/>
                        <w:jc w:val="both"/>
                        <w:rPr>
                          <w:rFonts w:cs="Arial"/>
                          <w:bCs/>
                          <w:kern w:val="2"/>
                          <w:szCs w:val="24"/>
                          <w:lang w:eastAsia="lt-LT"/>
                        </w:rPr>
                      </w:pPr>
                      <w:sdt>
                        <w:sdtPr>
                          <w:alias w:val="Numeris"/>
                          <w:tag w:val="nr_e222d2e3a6894c47895affe23fd908a1"/>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53fd9ae84164a2ea78ef318d59d11f4"/>
                    <w:lock w:val="sdtLocked"/>
                    <w:richText/>
                  </w:sdtPr>
                  <w:sdtContent>
                    <w:p>
                      <w:pPr>
                        <w:widowControl w:val="0"/>
                        <w:ind w:firstLine="567"/>
                        <w:jc w:val="both"/>
                        <w:rPr>
                          <w:rFonts w:cs="Arial"/>
                          <w:bCs/>
                          <w:kern w:val="2"/>
                          <w:szCs w:val="24"/>
                          <w:lang w:eastAsia="lt-LT"/>
                        </w:rPr>
                      </w:pPr>
                      <w:sdt>
                        <w:sdtPr>
                          <w:alias w:val="Numeris"/>
                          <w:tag w:val="nr_c53fd9ae84164a2ea78ef318d59d11f4"/>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ad5f992e90f744aca1638d0455333e09"/>
                <w:lock w:val="sdtLocked"/>
                <w:richText/>
              </w:sdtPr>
              <w:sdtContent>
                <w:p>
                  <w:pPr>
                    <w:widowControl w:val="0"/>
                    <w:ind w:firstLine="567"/>
                    <w:jc w:val="both"/>
                    <w:rPr>
                      <w:rFonts w:cs="Arial"/>
                      <w:bCs/>
                      <w:kern w:val="2"/>
                      <w:szCs w:val="24"/>
                      <w:lang w:eastAsia="lt-LT"/>
                    </w:rPr>
                  </w:pPr>
                  <w:sdt>
                    <w:sdtPr>
                      <w:alias w:val="Numeris"/>
                      <w:tag w:val="nr_ad5f992e90f744aca1638d0455333e09"/>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ea61e313f6324557abdbabe316f81675"/>
                <w:lock w:val="sdtLocked"/>
                <w:richText/>
              </w:sdtPr>
              <w:sdtContent>
                <w:p>
                  <w:pPr>
                    <w:widowControl w:val="0"/>
                    <w:ind w:firstLine="567"/>
                    <w:jc w:val="both"/>
                    <w:rPr>
                      <w:rFonts w:cs="Arial"/>
                      <w:bCs/>
                      <w:kern w:val="2"/>
                      <w:szCs w:val="24"/>
                      <w:lang w:eastAsia="lt-LT"/>
                    </w:rPr>
                  </w:pPr>
                  <w:sdt>
                    <w:sdtPr>
                      <w:alias w:val="Numeris"/>
                      <w:tag w:val="nr_ea61e313f6324557abdbabe316f81675"/>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c2560d2b42b469ea00b9c8cd8bd4479"/>
            <w:lock w:val="sdtLocked"/>
            <w:richText/>
          </w:sdtPr>
          <w:sdtContent>
            <w:p>
              <w:pPr>
                <w:jc w:val="center"/>
                <w:rPr>
                  <w:b/>
                  <w:szCs w:val="24"/>
                  <w:lang w:eastAsia="lt-LT"/>
                </w:rPr>
              </w:pPr>
              <w:sdt>
                <w:sdtPr>
                  <w:alias w:val="Numeris"/>
                  <w:tag w:val="nr_1c2560d2b42b469ea00b9c8cd8bd4479"/>
                  <w:lock w:val="sdtLocked"/>
                  <w:richText/>
                </w:sdtPr>
                <w:sdtContent>
                  <w:r>
                    <w:rPr>
                      <w:b/>
                      <w:szCs w:val="24"/>
                      <w:lang w:eastAsia="lt-LT"/>
                    </w:rPr>
                    <w:t>III</w:t>
                  </w:r>
                </w:sdtContent>
              </w:sdt>
              <w:r>
                <w:rPr>
                  <w:b/>
                  <w:szCs w:val="24"/>
                  <w:lang w:eastAsia="lt-LT"/>
                </w:rPr>
                <w:t xml:space="preserve"> SKYRIUS</w:t>
              </w:r>
            </w:p>
            <w:sdt>
              <w:sdtPr>
                <w:alias w:val="Pavadinimas"/>
                <w:tag w:val="title_1c2560d2b42b469ea00b9c8cd8bd4479"/>
                <w:lock w:val="sdtLocked"/>
                <w:richText/>
              </w:sdtPr>
              <w:sdtContent>
                <w:p>
                  <w:pPr>
                    <w:jc w:val="center"/>
                    <w:rPr>
                      <w:b/>
                      <w:bCs/>
                      <w:spacing w:val="-6"/>
                      <w:szCs w:val="24"/>
                    </w:rPr>
                  </w:pPr>
                  <w:r>
                    <w:rPr>
                      <w:b/>
                      <w:bCs/>
                      <w:spacing w:val="-6"/>
                      <w:szCs w:val="24"/>
                    </w:rPr>
                    <w:t>PASLAUGŲ TEIKIMĄ ORGANIZUOJANČIOS ASPĮ, JŲ VEIKIMO TERITORIJA IR FUNKCIJOS</w:t>
                  </w:r>
                </w:p>
              </w:sdtContent>
            </w:sdt>
            <w:p>
              <w:pPr>
                <w:widowControl w:val="0"/>
                <w:ind w:firstLine="567"/>
                <w:jc w:val="both"/>
                <w:rPr>
                  <w:rFonts w:cs="Arial"/>
                  <w:b/>
                  <w:kern w:val="2"/>
                  <w:szCs w:val="24"/>
                  <w:lang w:eastAsia="lt-LT"/>
                </w:rPr>
              </w:pPr>
            </w:p>
            <w:sdt>
              <w:sdtPr>
                <w:alias w:val="7 p."/>
                <w:tag w:val="part_0767ee53fb394a6f8b9cf34cf02f195a"/>
                <w:lock w:val="sdtLocked"/>
                <w:richText/>
              </w:sdtPr>
              <w:sdtContent>
                <w:p>
                  <w:pPr>
                    <w:widowControl w:val="0"/>
                    <w:ind w:firstLine="567"/>
                    <w:jc w:val="both"/>
                    <w:rPr>
                      <w:rFonts w:cs="Arial"/>
                      <w:bCs/>
                      <w:kern w:val="2"/>
                      <w:szCs w:val="24"/>
                      <w:lang w:eastAsia="lt-LT"/>
                    </w:rPr>
                  </w:pPr>
                  <w:sdt>
                    <w:sdtPr>
                      <w:alias w:val="Numeris"/>
                      <w:tag w:val="nr_0767ee53fb394a6f8b9cf34cf02f195a"/>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3a98dfebc3f645e7b9929408a08bc61f"/>
                    <w:lock w:val="sdtLocked"/>
                    <w:richText/>
                  </w:sdtPr>
                  <w:sdtContent>
                    <w:p>
                      <w:pPr>
                        <w:widowControl w:val="0"/>
                        <w:ind w:firstLine="567"/>
                        <w:jc w:val="both"/>
                        <w:rPr>
                          <w:rFonts w:cs="Arial"/>
                          <w:bCs/>
                          <w:kern w:val="2"/>
                          <w:szCs w:val="24"/>
                          <w:lang w:eastAsia="lt-LT"/>
                        </w:rPr>
                      </w:pPr>
                      <w:sdt>
                        <w:sdtPr>
                          <w:alias w:val="Numeris"/>
                          <w:tag w:val="nr_3a98dfebc3f645e7b9929408a08bc61f"/>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6fb0cf2ae02546539d48fa4e6edbac46"/>
                    <w:lock w:val="sdtLocked"/>
                    <w:richText/>
                  </w:sdtPr>
                  <w:sdtContent>
                    <w:p>
                      <w:pPr>
                        <w:widowControl w:val="0"/>
                        <w:ind w:firstLine="567"/>
                        <w:jc w:val="both"/>
                        <w:rPr>
                          <w:rFonts w:cs="Arial"/>
                          <w:bCs/>
                          <w:kern w:val="2"/>
                          <w:szCs w:val="24"/>
                          <w:lang w:eastAsia="lt-LT"/>
                        </w:rPr>
                      </w:pPr>
                      <w:sdt>
                        <w:sdtPr>
                          <w:alias w:val="Numeris"/>
                          <w:tag w:val="nr_6fb0cf2ae02546539d48fa4e6edbac46"/>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c157b7a2044e4cb29bbc468b4d53b607"/>
                    <w:lock w:val="sdtLocked"/>
                    <w:richText/>
                  </w:sdtPr>
                  <w:sdtContent>
                    <w:p>
                      <w:pPr>
                        <w:widowControl w:val="0"/>
                        <w:ind w:firstLine="567"/>
                        <w:jc w:val="both"/>
                        <w:rPr>
                          <w:rFonts w:cs="Arial"/>
                          <w:bCs/>
                          <w:kern w:val="2"/>
                          <w:szCs w:val="24"/>
                          <w:lang w:eastAsia="lt-LT"/>
                        </w:rPr>
                      </w:pPr>
                      <w:sdt>
                        <w:sdtPr>
                          <w:alias w:val="Numeris"/>
                          <w:tag w:val="nr_c157b7a2044e4cb29bbc468b4d53b607"/>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5e07e290891941488c063453594b7a66"/>
                    <w:lock w:val="sdtLocked"/>
                    <w:richText/>
                  </w:sdtPr>
                  <w:sdtContent>
                    <w:p>
                      <w:pPr>
                        <w:widowControl w:val="0"/>
                        <w:ind w:firstLine="567"/>
                        <w:jc w:val="both"/>
                        <w:rPr>
                          <w:rFonts w:cs="Arial"/>
                          <w:bCs/>
                          <w:kern w:val="2"/>
                          <w:szCs w:val="24"/>
                          <w:lang w:eastAsia="lt-LT"/>
                        </w:rPr>
                      </w:pPr>
                      <w:sdt>
                        <w:sdtPr>
                          <w:alias w:val="Numeris"/>
                          <w:tag w:val="nr_5e07e290891941488c063453594b7a66"/>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6c976ca02bf7418e80f7023a40cb6b33"/>
                    <w:lock w:val="sdtLocked"/>
                    <w:richText/>
                  </w:sdtPr>
                  <w:sdtContent>
                    <w:p>
                      <w:pPr>
                        <w:widowControl w:val="0"/>
                        <w:ind w:firstLine="567"/>
                        <w:jc w:val="both"/>
                        <w:rPr>
                          <w:rFonts w:cs="Arial"/>
                          <w:bCs/>
                          <w:kern w:val="2"/>
                          <w:szCs w:val="24"/>
                          <w:lang w:eastAsia="lt-LT"/>
                        </w:rPr>
                      </w:pPr>
                      <w:sdt>
                        <w:sdtPr>
                          <w:alias w:val="Numeris"/>
                          <w:tag w:val="nr_6c976ca02bf7418e80f7023a40cb6b33"/>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53bc6b04892c4cfd81d65654277e1b00"/>
                <w:lock w:val="sdtLocked"/>
                <w:richText/>
              </w:sdtPr>
              <w:sdtContent>
                <w:p>
                  <w:pPr>
                    <w:widowControl w:val="0"/>
                    <w:ind w:firstLine="709"/>
                    <w:jc w:val="both"/>
                    <w:rPr>
                      <w:rFonts w:cs="Arial"/>
                      <w:bCs/>
                      <w:kern w:val="2"/>
                      <w:szCs w:val="24"/>
                      <w:lang w:eastAsia="lt-LT"/>
                    </w:rPr>
                  </w:pPr>
                  <w:sdt>
                    <w:sdtPr>
                      <w:alias w:val="Numeris"/>
                      <w:tag w:val="nr_53bc6b04892c4cfd81d65654277e1b00"/>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 xml:space="preserve">Lietuvos sveikatos mokslų universiteto ligoninė  Kauno klinikos</w:t>
                        </w:r>
                      </w:p>
                      <w:p>
                        <w:pPr>
                          <w:widowControl w:val="0"/>
                          <w:tabs>
                            <w:tab w:val="left" w:pos="1418"/>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b/>
                            <w:bCs/>
                            <w:spacing w:val="-6"/>
                            <w:kern w:val="2"/>
                            <w:szCs w:val="24"/>
                          </w:rPr>
                        </w:pPr>
                        <w:r>
                          <w:rPr>
                            <w:spacing w:val="-6"/>
                            <w:kern w:val="2"/>
                            <w:szCs w:val="24"/>
                          </w:rPr>
                          <w:t xml:space="preserve">1. </w:t>
                        </w:r>
                        <w:r>
                          <w:rPr>
                            <w:b/>
                            <w:bCs/>
                            <w:spacing w:val="-6"/>
                            <w:kern w:val="2"/>
                            <w:szCs w:val="24"/>
                          </w:rPr>
                          <w:t>Kauno apskritis:</w:t>
                        </w:r>
                      </w:p>
                      <w:p>
                        <w:pPr>
                          <w:widowControl w:val="0"/>
                          <w:rPr>
                            <w:spacing w:val="-6"/>
                            <w:kern w:val="2"/>
                            <w:szCs w:val="24"/>
                          </w:rPr>
                        </w:pPr>
                        <w:r>
                          <w:rPr>
                            <w:spacing w:val="-6"/>
                            <w:kern w:val="2"/>
                            <w:szCs w:val="24"/>
                          </w:rPr>
                          <w:t>1.1. VšĮ Respublikinė Kauno ligoninė;</w:t>
                        </w:r>
                      </w:p>
                      <w:p>
                        <w:pPr>
                          <w:widowControl w:val="0"/>
                          <w:rPr>
                            <w:spacing w:val="-6"/>
                            <w:kern w:val="2"/>
                            <w:szCs w:val="24"/>
                          </w:rPr>
                        </w:pPr>
                        <w:r>
                          <w:rPr>
                            <w:spacing w:val="-6"/>
                            <w:kern w:val="2"/>
                            <w:szCs w:val="24"/>
                          </w:rPr>
                          <w:t>1.2. VšĮ Kauno klinikinė ligoninė;</w:t>
                        </w:r>
                      </w:p>
                      <w:p>
                        <w:pPr>
                          <w:widowControl w:val="0"/>
                          <w:rPr>
                            <w:spacing w:val="-6"/>
                            <w:kern w:val="2"/>
                            <w:szCs w:val="24"/>
                          </w:rPr>
                        </w:pPr>
                        <w:r>
                          <w:rPr>
                            <w:spacing w:val="-6"/>
                            <w:kern w:val="2"/>
                            <w:szCs w:val="24"/>
                          </w:rPr>
                          <w:t>1.3. VšĮ Kėdainių ligoninė;</w:t>
                        </w:r>
                      </w:p>
                      <w:p>
                        <w:pPr>
                          <w:widowControl w:val="0"/>
                          <w:rPr>
                            <w:spacing w:val="-6"/>
                            <w:kern w:val="2"/>
                            <w:szCs w:val="24"/>
                          </w:rPr>
                        </w:pPr>
                        <w:r>
                          <w:rPr>
                            <w:spacing w:val="-6"/>
                            <w:kern w:val="2"/>
                            <w:szCs w:val="24"/>
                          </w:rPr>
                          <w:t>1.4. VšĮ Jonavos ligoninė;</w:t>
                        </w:r>
                      </w:p>
                      <w:p>
                        <w:pPr>
                          <w:widowControl w:val="0"/>
                          <w:rPr>
                            <w:spacing w:val="-6"/>
                            <w:kern w:val="2"/>
                            <w:szCs w:val="24"/>
                          </w:rPr>
                        </w:pPr>
                        <w:r>
                          <w:rPr>
                            <w:spacing w:val="-6"/>
                            <w:kern w:val="2"/>
                            <w:szCs w:val="24"/>
                          </w:rPr>
                          <w:t>1.5. VšĮ Raseinių ligoninė;</w:t>
                        </w:r>
                      </w:p>
                      <w:p>
                        <w:pPr>
                          <w:widowControl w:val="0"/>
                          <w:rPr>
                            <w:spacing w:val="-6"/>
                            <w:kern w:val="2"/>
                            <w:szCs w:val="24"/>
                          </w:rPr>
                        </w:pPr>
                        <w:r>
                          <w:rPr>
                            <w:spacing w:val="-6"/>
                            <w:kern w:val="2"/>
                            <w:szCs w:val="24"/>
                          </w:rPr>
                          <w:t>1.6. VšĮ Prienų ligoninė;</w:t>
                        </w:r>
                      </w:p>
                      <w:p>
                        <w:pPr>
                          <w:widowControl w:val="0"/>
                          <w:rPr>
                            <w:spacing w:val="-6"/>
                            <w:kern w:val="2"/>
                            <w:szCs w:val="24"/>
                          </w:rPr>
                        </w:pPr>
                        <w:r>
                          <w:rPr>
                            <w:spacing w:val="-6"/>
                            <w:kern w:val="2"/>
                            <w:szCs w:val="24"/>
                          </w:rPr>
                          <w:t>1.7. VšĮ Kaišiadorių ligoninė.</w:t>
                        </w:r>
                      </w:p>
                      <w:p>
                        <w:pPr>
                          <w:widowControl w:val="0"/>
                          <w:rPr>
                            <w:b/>
                            <w:bCs/>
                            <w:spacing w:val="-6"/>
                            <w:kern w:val="2"/>
                            <w:szCs w:val="24"/>
                          </w:rPr>
                        </w:pPr>
                        <w:r>
                          <w:rPr>
                            <w:spacing w:val="-6"/>
                            <w:kern w:val="2"/>
                            <w:szCs w:val="24"/>
                          </w:rPr>
                          <w:t xml:space="preserve">2. </w:t>
                        </w:r>
                        <w:r>
                          <w:rPr>
                            <w:b/>
                            <w:bCs/>
                            <w:spacing w:val="-6"/>
                            <w:kern w:val="2"/>
                            <w:szCs w:val="24"/>
                          </w:rPr>
                          <w:t>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b/>
                            <w:bCs/>
                            <w:spacing w:val="-6"/>
                            <w:kern w:val="2"/>
                            <w:szCs w:val="24"/>
                          </w:rPr>
                        </w:pPr>
                        <w:r>
                          <w:rPr>
                            <w:spacing w:val="-6"/>
                            <w:kern w:val="2"/>
                            <w:szCs w:val="24"/>
                          </w:rPr>
                          <w:t xml:space="preserve">3. </w:t>
                        </w:r>
                        <w:r>
                          <w:rPr>
                            <w:b/>
                            <w:bCs/>
                            <w:spacing w:val="-6"/>
                            <w:kern w:val="2"/>
                            <w:szCs w:val="24"/>
                          </w:rPr>
                          <w:t>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9 p."/>
                <w:tag w:val="part_240516f89f5545d9994e9a76a8d327fc"/>
                <w:lock w:val="sdtLocked"/>
                <w:richText/>
              </w:sdtPr>
              <w:sdtContent>
                <w:p>
                  <w:pPr>
                    <w:ind w:firstLine="720"/>
                    <w:jc w:val="both"/>
                    <w:rPr>
                      <w:szCs w:val="24"/>
                    </w:rPr>
                  </w:pPr>
                  <w:sdt>
                    <w:sdtPr>
                      <w:alias w:val="Numeris"/>
                      <w:tag w:val="nr_240516f89f5545d9994e9a76a8d327fc"/>
                      <w:lock w:val="sdtLocked"/>
                      <w:richText/>
                    </w:sdtPr>
                    <w:sdtContent>
                      <w:r>
                        <w:rPr>
                          <w:szCs w:val="24"/>
                        </w:rPr>
                        <w:t>9</w:t>
                      </w:r>
                    </w:sdtContent>
                  </w:sdt>
                  <w:r>
                    <w:rPr>
                      <w:szCs w:val="24"/>
                    </w:rPr>
                    <w:t>. Organizuojančios ASPĮ funkcijos:</w:t>
                  </w:r>
                </w:p>
                <w:sdt>
                  <w:sdtPr>
                    <w:alias w:val="9.1 pp."/>
                    <w:tag w:val="part_ad08eef361914c2db6df1eb99716e5b1"/>
                    <w:lock w:val="sdtLocked"/>
                    <w:richText/>
                  </w:sdtPr>
                  <w:sdtContent>
                    <w:p>
                      <w:pPr>
                        <w:ind w:firstLine="720"/>
                        <w:jc w:val="both"/>
                        <w:rPr>
                          <w:szCs w:val="24"/>
                        </w:rPr>
                      </w:pPr>
                      <w:sdt>
                        <w:sdtPr>
                          <w:alias w:val="Numeris"/>
                          <w:tag w:val="nr_ad08eef361914c2db6df1eb99716e5b1"/>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fbea0823804547c1be602af5508306ac"/>
                    <w:lock w:val="sdtLocked"/>
                    <w:richText/>
                  </w:sdtPr>
                  <w:sdtContent>
                    <w:p>
                      <w:pPr>
                        <w:ind w:firstLine="720"/>
                        <w:jc w:val="both"/>
                        <w:rPr>
                          <w:szCs w:val="24"/>
                        </w:rPr>
                      </w:pPr>
                      <w:sdt>
                        <w:sdtPr>
                          <w:alias w:val="Numeris"/>
                          <w:tag w:val="nr_fbea0823804547c1be602af5508306ac"/>
                          <w:lock w:val="sdtLocked"/>
                          <w:richText/>
                        </w:sdtPr>
                        <w:sdtContent>
                          <w:r>
                            <w:rPr>
                              <w:szCs w:val="24"/>
                            </w:rPr>
                            <w:t>9.2</w:t>
                          </w:r>
                        </w:sdtContent>
                      </w:sdt>
                      <w:r>
                        <w:rPr>
                          <w:szCs w:val="24"/>
                        </w:rPr>
                        <w:t>. paslaugų teikimo organizavimas, koordinavimas ir stebėsena;</w:t>
                      </w:r>
                    </w:p>
                  </w:sdtContent>
                </w:sdt>
                <w:sdt>
                  <w:sdtPr>
                    <w:alias w:val="9.3 pp."/>
                    <w:tag w:val="part_87d593d737364c61b7f316ec01090e04"/>
                    <w:lock w:val="sdtLocked"/>
                    <w:richText/>
                  </w:sdtPr>
                  <w:sdtContent>
                    <w:p>
                      <w:pPr>
                        <w:ind w:firstLine="720"/>
                        <w:jc w:val="both"/>
                        <w:rPr>
                          <w:szCs w:val="24"/>
                        </w:rPr>
                      </w:pPr>
                      <w:sdt>
                        <w:sdtPr>
                          <w:alias w:val="Numeris"/>
                          <w:tag w:val="nr_87d593d737364c61b7f316ec01090e0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0554177f417a4c8d80b26b27254b3473"/>
                    <w:lock w:val="sdtLocked"/>
                    <w:richText/>
                  </w:sdtPr>
                  <w:sdtContent>
                    <w:p>
                      <w:pPr>
                        <w:ind w:firstLine="720"/>
                        <w:jc w:val="both"/>
                        <w:rPr>
                          <w:szCs w:val="24"/>
                        </w:rPr>
                      </w:pPr>
                      <w:sdt>
                        <w:sdtPr>
                          <w:alias w:val="Numeris"/>
                          <w:tag w:val="nr_0554177f417a4c8d80b26b27254b3473"/>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d766ab3185d745d89c914737a1cd1405"/>
                    <w:lock w:val="sdtLocked"/>
                    <w:richText/>
                  </w:sdtPr>
                  <w:sdtContent>
                    <w:p>
                      <w:pPr>
                        <w:ind w:firstLine="720"/>
                        <w:jc w:val="both"/>
                        <w:rPr>
                          <w:szCs w:val="24"/>
                        </w:rPr>
                      </w:pPr>
                      <w:sdt>
                        <w:sdtPr>
                          <w:alias w:val="Numeris"/>
                          <w:tag w:val="nr_d766ab3185d745d89c914737a1cd1405"/>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5a9f06d71f3341219be6115fe2f9582d"/>
                    <w:lock w:val="sdtLocked"/>
                    <w:richText/>
                  </w:sdtPr>
                  <w:sdtContent>
                    <w:p>
                      <w:pPr>
                        <w:ind w:firstLine="720"/>
                        <w:jc w:val="both"/>
                        <w:rPr>
                          <w:szCs w:val="24"/>
                        </w:rPr>
                      </w:pPr>
                      <w:sdt>
                        <w:sdtPr>
                          <w:alias w:val="Numeris"/>
                          <w:tag w:val="nr_5a9f06d71f3341219be6115fe2f9582d"/>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c78b4bdb283a4369a2c1857de4d8dbbb"/>
                    <w:lock w:val="sdtLocked"/>
                    <w:richText/>
                  </w:sdtPr>
                  <w:sdtContent>
                    <w:p>
                      <w:pPr>
                        <w:ind w:firstLine="720"/>
                        <w:jc w:val="both"/>
                        <w:rPr>
                          <w:szCs w:val="24"/>
                        </w:rPr>
                      </w:pPr>
                      <w:sdt>
                        <w:sdtPr>
                          <w:alias w:val="Numeris"/>
                          <w:tag w:val="nr_c78b4bdb283a4369a2c1857de4d8dbbb"/>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a1a04f169ec24ad4ae0dd3143eae0dcc"/>
                    <w:lock w:val="sdtLocked"/>
                    <w:richText/>
                  </w:sdtPr>
                  <w:sdtContent>
                    <w:p>
                      <w:pPr>
                        <w:ind w:firstLine="720"/>
                        <w:jc w:val="both"/>
                        <w:rPr>
                          <w:szCs w:val="24"/>
                          <w:lang w:eastAsia="lt-LT"/>
                        </w:rPr>
                      </w:pPr>
                      <w:sdt>
                        <w:sdtPr>
                          <w:alias w:val="Numeris"/>
                          <w:tag w:val="nr_a1a04f169ec24ad4ae0dd3143eae0dc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74457b97610c4bd997e5dc053a89ac19"/>
                    <w:lock w:val="sdtLocked"/>
                    <w:richText/>
                  </w:sdtPr>
                  <w:sdtContent>
                    <w:p>
                      <w:pPr>
                        <w:ind w:firstLine="720"/>
                        <w:jc w:val="both"/>
                        <w:rPr>
                          <w:szCs w:val="24"/>
                        </w:rPr>
                      </w:pPr>
                      <w:sdt>
                        <w:sdtPr>
                          <w:alias w:val="Numeris"/>
                          <w:tag w:val="nr_74457b97610c4bd997e5dc053a89ac19"/>
                          <w:lock w:val="sdtLocked"/>
                          <w:richText/>
                        </w:sdtPr>
                        <w:sdtContent>
                          <w:r>
                            <w:rPr>
                              <w:szCs w:val="24"/>
                            </w:rPr>
                            <w:t>9.9</w:t>
                          </w:r>
                        </w:sdtContent>
                      </w:sdt>
                      <w:r>
                        <w:rPr>
                          <w:szCs w:val="24"/>
                        </w:rPr>
                        <w:t>. kitų funkcijų, susijusių su paslaugų teikimo organizavimu, koordinavimu ir pacientų srautų valdymu, vykdymas.</w:t>
                      </w:r>
                    </w:p>
                    <w:p>
                      <w:pPr>
                        <w:ind w:firstLine="720"/>
                        <w:jc w:val="both"/>
                        <w:rPr>
                          <w:szCs w:val="24"/>
                        </w:rPr>
                      </w:pPr>
                    </w:p>
                  </w:sdtContent>
                </w:sdt>
              </w:sdtContent>
            </w:sdt>
          </w:sdtContent>
        </w:sdt>
        <w:sdt>
          <w:sdtPr>
            <w:alias w:val="skyrius"/>
            <w:tag w:val="part_99cb747849324d82bea2fa09d79bf8f9"/>
            <w:lock w:val="sdtLocked"/>
            <w:richText/>
          </w:sdtPr>
          <w:sdtContent>
            <w:p>
              <w:pPr>
                <w:ind w:firstLine="720"/>
                <w:jc w:val="center"/>
                <w:rPr>
                  <w:b/>
                  <w:bCs/>
                  <w:szCs w:val="24"/>
                </w:rPr>
              </w:pPr>
              <w:sdt>
                <w:sdtPr>
                  <w:alias w:val="Numeris"/>
                  <w:tag w:val="nr_99cb747849324d82bea2fa09d79bf8f9"/>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99cb747849324d82bea2fa09d79bf8f9"/>
                  <w:lock w:val="sdtLocked"/>
                  <w:richText/>
                </w:sdtPr>
                <w:sdtContent>
                  <w:r>
                    <w:rPr>
                      <w:b/>
                      <w:bCs/>
                      <w:szCs w:val="24"/>
                    </w:rPr>
                    <w:t>SVEIKATOS PRIEŽIŪROS PASLAUGŲ ORGANIZAVIMAS</w:t>
                  </w:r>
                </w:sdtContent>
              </w:sdt>
            </w:p>
            <w:p>
              <w:pPr>
                <w:ind w:firstLine="709"/>
                <w:jc w:val="both"/>
                <w:rPr>
                  <w:szCs w:val="24"/>
                </w:rPr>
              </w:pPr>
            </w:p>
            <w:sdt>
              <w:sdtPr>
                <w:alias w:val="10 p."/>
                <w:tag w:val="part_704497c237d6483c90d0dfd9a4642bf7"/>
                <w:lock w:val="sdtLocked"/>
                <w:richText/>
              </w:sdtPr>
              <w:sdtContent>
                <w:p>
                  <w:pPr>
                    <w:ind w:firstLine="709"/>
                    <w:jc w:val="both"/>
                    <w:rPr>
                      <w:szCs w:val="24"/>
                    </w:rPr>
                  </w:pPr>
                  <w:sdt>
                    <w:sdtPr>
                      <w:alias w:val="Numeris"/>
                      <w:tag w:val="nr_704497c237d6483c90d0dfd9a4642bf7"/>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8bcd324bba4d4fd9adb613fd5d57b88b"/>
                <w:lock w:val="sdtLocked"/>
                <w:richText/>
              </w:sdtPr>
              <w:sdtContent>
                <w:p>
                  <w:pPr>
                    <w:ind w:firstLine="709"/>
                    <w:jc w:val="both"/>
                    <w:rPr>
                      <w:szCs w:val="24"/>
                    </w:rPr>
                  </w:pPr>
                  <w:sdt>
                    <w:sdtPr>
                      <w:alias w:val="Numeris"/>
                      <w:tag w:val="nr_8bcd324bba4d4fd9adb613fd5d57b88b"/>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b741a0eaf70a45709a906a9856d35490"/>
                    <w:lock w:val="sdtLocked"/>
                    <w:richText/>
                  </w:sdtPr>
                  <w:sdtContent>
                    <w:p>
                      <w:pPr>
                        <w:ind w:firstLine="709"/>
                        <w:jc w:val="both"/>
                        <w:rPr>
                          <w:szCs w:val="24"/>
                        </w:rPr>
                      </w:pPr>
                      <w:sdt>
                        <w:sdtPr>
                          <w:alias w:val="Numeris"/>
                          <w:tag w:val="nr_b741a0eaf70a45709a906a9856d35490"/>
                          <w:lock w:val="sdtLocked"/>
                          <w:richText/>
                        </w:sdtPr>
                        <w:sdtContent>
                          <w:r>
                            <w:rPr>
                              <w:szCs w:val="24"/>
                            </w:rPr>
                            <w:t>11.1</w:t>
                          </w:r>
                        </w:sdtContent>
                      </w:sdt>
                      <w:r>
                        <w:rPr>
                          <w:szCs w:val="24"/>
                        </w:rPr>
                        <w:t>. administracijos atstovas;</w:t>
                      </w:r>
                    </w:p>
                  </w:sdtContent>
                </w:sdt>
                <w:sdt>
                  <w:sdtPr>
                    <w:alias w:val="11.2 pp."/>
                    <w:tag w:val="part_453aa1b370d240cf88a2d737bdfd7ca1"/>
                    <w:lock w:val="sdtLocked"/>
                    <w:richText/>
                  </w:sdtPr>
                  <w:sdtContent>
                    <w:p>
                      <w:pPr>
                        <w:ind w:firstLine="709"/>
                        <w:jc w:val="both"/>
                        <w:rPr>
                          <w:szCs w:val="24"/>
                        </w:rPr>
                      </w:pPr>
                      <w:sdt>
                        <w:sdtPr>
                          <w:alias w:val="Numeris"/>
                          <w:tag w:val="nr_453aa1b370d240cf88a2d737bdfd7ca1"/>
                          <w:lock w:val="sdtLocked"/>
                          <w:richText/>
                        </w:sdtPr>
                        <w:sdtContent>
                          <w:r>
                            <w:rPr>
                              <w:szCs w:val="24"/>
                            </w:rPr>
                            <w:t>11.2</w:t>
                          </w:r>
                        </w:sdtContent>
                      </w:sdt>
                      <w:r>
                        <w:rPr>
                          <w:szCs w:val="24"/>
                        </w:rPr>
                        <w:t>. gydytojas anesteziologas-reanimatologas;</w:t>
                      </w:r>
                    </w:p>
                  </w:sdtContent>
                </w:sdt>
                <w:sdt>
                  <w:sdtPr>
                    <w:alias w:val="11.3 pp."/>
                    <w:tag w:val="part_6b5dfd8fe88f408abc9997dadb505007"/>
                    <w:lock w:val="sdtLocked"/>
                    <w:richText/>
                  </w:sdtPr>
                  <w:sdtContent>
                    <w:p>
                      <w:pPr>
                        <w:ind w:firstLine="709"/>
                        <w:jc w:val="both"/>
                        <w:rPr>
                          <w:szCs w:val="24"/>
                        </w:rPr>
                      </w:pPr>
                      <w:sdt>
                        <w:sdtPr>
                          <w:alias w:val="Numeris"/>
                          <w:tag w:val="nr_6b5dfd8fe88f408abc9997dadb505007"/>
                          <w:lock w:val="sdtLocked"/>
                          <w:richText/>
                        </w:sdtPr>
                        <w:sdtContent>
                          <w:r>
                            <w:rPr>
                              <w:szCs w:val="24"/>
                            </w:rPr>
                            <w:t>11.3</w:t>
                          </w:r>
                        </w:sdtContent>
                      </w:sdt>
                      <w:r>
                        <w:rPr>
                          <w:szCs w:val="24"/>
                        </w:rPr>
                        <w:t>. infekcijų kontrolės specialistas ir (ar) gydytojas epidemiologas;</w:t>
                      </w:r>
                    </w:p>
                  </w:sdtContent>
                </w:sdt>
                <w:sdt>
                  <w:sdtPr>
                    <w:alias w:val="11.4 pp."/>
                    <w:tag w:val="part_b87dff5cb75d4c61b2212ae6c9a05aeb"/>
                    <w:lock w:val="sdtLocked"/>
                    <w:richText/>
                  </w:sdtPr>
                  <w:sdtContent>
                    <w:p>
                      <w:pPr>
                        <w:ind w:firstLine="709"/>
                        <w:jc w:val="both"/>
                        <w:rPr>
                          <w:szCs w:val="24"/>
                        </w:rPr>
                      </w:pPr>
                      <w:sdt>
                        <w:sdtPr>
                          <w:alias w:val="Numeris"/>
                          <w:tag w:val="nr_b87dff5cb75d4c61b2212ae6c9a05aeb"/>
                          <w:lock w:val="sdtLocked"/>
                          <w:richText/>
                        </w:sdtPr>
                        <w:sdtContent>
                          <w:r>
                            <w:rPr>
                              <w:szCs w:val="24"/>
                            </w:rPr>
                            <w:t>11.4</w:t>
                          </w:r>
                        </w:sdtContent>
                      </w:sdt>
                      <w:r>
                        <w:rPr>
                          <w:szCs w:val="24"/>
                        </w:rPr>
                        <w:t>. vyriausiasis slaugos koordinatorius;</w:t>
                      </w:r>
                    </w:p>
                  </w:sdtContent>
                </w:sdt>
                <w:sdt>
                  <w:sdtPr>
                    <w:alias w:val="11.5 pp."/>
                    <w:tag w:val="part_832295931dc543c9b76c997f6167bccf"/>
                    <w:lock w:val="sdtLocked"/>
                    <w:richText/>
                  </w:sdtPr>
                  <w:sdtContent>
                    <w:p>
                      <w:pPr>
                        <w:ind w:firstLine="709"/>
                        <w:jc w:val="both"/>
                        <w:rPr>
                          <w:szCs w:val="24"/>
                        </w:rPr>
                      </w:pPr>
                      <w:sdt>
                        <w:sdtPr>
                          <w:alias w:val="Numeris"/>
                          <w:tag w:val="nr_832295931dc543c9b76c997f6167bccf"/>
                          <w:lock w:val="sdtLocked"/>
                          <w:richText/>
                        </w:sdtPr>
                        <w:sdtContent>
                          <w:r>
                            <w:rPr>
                              <w:szCs w:val="24"/>
                            </w:rPr>
                            <w:t>11.5</w:t>
                          </w:r>
                        </w:sdtContent>
                      </w:sdt>
                      <w:r>
                        <w:rPr>
                          <w:szCs w:val="24"/>
                        </w:rPr>
                        <w:t xml:space="preserve">. informacijos sklaidą koordinuojantis asmuo. </w:t>
                      </w:r>
                    </w:p>
                  </w:sdtContent>
                </w:sdt>
              </w:sdtContent>
            </w:sdt>
            <w:sdt>
              <w:sdtPr>
                <w:alias w:val="12 p."/>
                <w:tag w:val="part_b04c2caf65d44b46b68ce8082224e319"/>
                <w:lock w:val="sdtLocked"/>
                <w:richText/>
              </w:sdtPr>
              <w:sdtContent>
                <w:p>
                  <w:pPr>
                    <w:ind w:firstLine="709"/>
                    <w:jc w:val="both"/>
                    <w:rPr>
                      <w:szCs w:val="24"/>
                    </w:rPr>
                  </w:pPr>
                  <w:sdt>
                    <w:sdtPr>
                      <w:alias w:val="Numeris"/>
                      <w:tag w:val="nr_b04c2caf65d44b46b68ce8082224e319"/>
                      <w:lock w:val="sdtLocked"/>
                      <w:richText/>
                    </w:sdtPr>
                    <w:sdtContent>
                      <w:r>
                        <w:rPr>
                          <w:szCs w:val="24"/>
                        </w:rPr>
                        <w:t>12</w:t>
                      </w:r>
                    </w:sdtContent>
                  </w:sdt>
                  <w:r>
                    <w:rPr>
                      <w:szCs w:val="24"/>
                    </w:rPr>
                    <w:t>. Į komandą įtraukiamas greitosios medicinos pagalbos paslaugas teikiančios ASPĮ (toliau – GMP) atstovas, gali būti įtraukti ir kiti organizuojančios ASPĮ ir kitų įstaigų atstovai.</w:t>
                  </w:r>
                </w:p>
              </w:sdtContent>
            </w:sdt>
            <w:sdt>
              <w:sdtPr>
                <w:alias w:val="13 p."/>
                <w:tag w:val="part_cee85ea0cb984fa7b12bd6266633d199"/>
                <w:lock w:val="sdtLocked"/>
                <w:richText/>
              </w:sdtPr>
              <w:sdtContent>
                <w:p>
                  <w:pPr>
                    <w:ind w:firstLine="709"/>
                    <w:jc w:val="both"/>
                    <w:rPr>
                      <w:szCs w:val="24"/>
                    </w:rPr>
                  </w:pPr>
                  <w:sdt>
                    <w:sdtPr>
                      <w:alias w:val="Numeris"/>
                      <w:tag w:val="nr_cee85ea0cb984fa7b12bd6266633d199"/>
                      <w:lock w:val="sdtLocked"/>
                      <w:richText/>
                    </w:sdtPr>
                    <w:sdtContent>
                      <w:r>
                        <w:rPr>
                          <w:szCs w:val="24"/>
                        </w:rPr>
                        <w:t>13</w:t>
                      </w:r>
                    </w:sdtContent>
                  </w:sdt>
                  <w:r>
                    <w:rPr>
                      <w:szCs w:val="24"/>
                    </w:rPr>
                    <w:t>. Komandos funkcijos:</w:t>
                  </w:r>
                </w:p>
                <w:sdt>
                  <w:sdtPr>
                    <w:alias w:val="13.1 pp."/>
                    <w:tag w:val="part_466c549349e944c39c8ce1015825201a"/>
                    <w:lock w:val="sdtLocked"/>
                    <w:richText/>
                  </w:sdtPr>
                  <w:sdtContent>
                    <w:p>
                      <w:pPr>
                        <w:ind w:firstLine="709"/>
                        <w:jc w:val="both"/>
                        <w:rPr>
                          <w:szCs w:val="24"/>
                        </w:rPr>
                      </w:pPr>
                      <w:sdt>
                        <w:sdtPr>
                          <w:alias w:val="Numeris"/>
                          <w:tag w:val="nr_466c549349e944c39c8ce1015825201a"/>
                          <w:lock w:val="sdtLocked"/>
                          <w:richText/>
                        </w:sdtPr>
                        <w:sdtContent>
                          <w:r>
                            <w:rPr>
                              <w:szCs w:val="24"/>
                            </w:rPr>
                            <w:t>13.1</w:t>
                          </w:r>
                        </w:sdtContent>
                      </w:sdt>
                      <w:r>
                        <w:rPr>
                          <w:szCs w:val="24"/>
                        </w:rPr>
                        <w:t>. parengti sveikatos priežiūros paslaugų organizavimo veikimo teritorijoje planą (toliau – Planas), kuris priklausomai nuo situacijos operatyviai atnaujinamas. Plane detaliai nurodoma:</w:t>
                      </w:r>
                    </w:p>
                    <w:sdt>
                      <w:sdtPr>
                        <w:alias w:val="13.1.1 pp."/>
                        <w:tag w:val="part_5a9b9be723ad407687a5be9e519cee2a"/>
                        <w:lock w:val="sdtLocked"/>
                        <w:richText/>
                      </w:sdtPr>
                      <w:sdtContent>
                        <w:p>
                          <w:pPr>
                            <w:ind w:firstLine="709"/>
                            <w:jc w:val="both"/>
                            <w:rPr>
                              <w:szCs w:val="24"/>
                            </w:rPr>
                          </w:pPr>
                          <w:sdt>
                            <w:sdtPr>
                              <w:alias w:val="Numeris"/>
                              <w:tag w:val="nr_5a9b9be723ad407687a5be9e519cee2a"/>
                              <w:lock w:val="sdtLocked"/>
                              <w:richText/>
                            </w:sdtPr>
                            <w:sdtContent>
                              <w:r>
                                <w:rPr>
                                  <w:szCs w:val="24"/>
                                </w:rPr>
                                <w:t>13.1.1</w:t>
                              </w:r>
                            </w:sdtContent>
                          </w:sdt>
                          <w:r>
                            <w:rPr>
                              <w:szCs w:val="24"/>
                            </w:rPr>
                            <w:t>. suplanuotos ir nurodytos:</w:t>
                          </w:r>
                        </w:p>
                        <w:sdt>
                          <w:sdtPr>
                            <w:alias w:val="13.1.1.1 pp."/>
                            <w:tag w:val="part_81d9048ff50b48b384dda30c927caf99"/>
                            <w:lock w:val="sdtLocked"/>
                            <w:richText/>
                          </w:sdtPr>
                          <w:sdtContent>
                            <w:p>
                              <w:pPr>
                                <w:ind w:firstLine="709"/>
                                <w:jc w:val="both"/>
                                <w:rPr>
                                  <w:szCs w:val="24"/>
                                </w:rPr>
                              </w:pPr>
                              <w:sdt>
                                <w:sdtPr>
                                  <w:alias w:val="Numeris"/>
                                  <w:tag w:val="nr_81d9048ff50b48b384dda30c927caf99"/>
                                  <w:lock w:val="sdtLocked"/>
                                  <w:richText/>
                                </w:sdtPr>
                                <w:sdtContent>
                                  <w:r>
                                    <w:rPr>
                                      <w:szCs w:val="24"/>
                                    </w:rPr>
                                    <w:t>13.1.1.1</w:t>
                                  </w:r>
                                </w:sdtContent>
                              </w:sdt>
                              <w:r>
                                <w:rPr>
                                  <w:szCs w:val="24"/>
                                </w:rPr>
                                <w:t xml:space="preserve">. ASPĮ, kuriose bus gydomi COVID-19 sergantys pacientai; </w:t>
                              </w:r>
                            </w:p>
                          </w:sdtContent>
                        </w:sdt>
                        <w:sdt>
                          <w:sdtPr>
                            <w:alias w:val="13.1.1.2 pp."/>
                            <w:tag w:val="part_4d9b8a1d147f4f01a1b29cddc1dba680"/>
                            <w:lock w:val="sdtLocked"/>
                            <w:richText/>
                          </w:sdtPr>
                          <w:sdtContent>
                            <w:p>
                              <w:pPr>
                                <w:ind w:firstLine="709"/>
                                <w:jc w:val="both"/>
                                <w:rPr>
                                  <w:szCs w:val="24"/>
                                </w:rPr>
                              </w:pPr>
                              <w:sdt>
                                <w:sdtPr>
                                  <w:alias w:val="Numeris"/>
                                  <w:tag w:val="nr_4d9b8a1d147f4f01a1b29cddc1dba680"/>
                                  <w:lock w:val="sdtLocked"/>
                                  <w:richText/>
                                </w:sdtPr>
                                <w:sdtContent>
                                  <w:r>
                                    <w:rPr>
                                      <w:szCs w:val="24"/>
                                    </w:rPr>
                                    <w:t>13.1.1.2</w:t>
                                  </w:r>
                                </w:sdtContent>
                              </w:sdt>
                              <w:r>
                                <w:rPr>
                                  <w:szCs w:val="24"/>
                                </w:rPr>
                                <w:t xml:space="preserve">. ASPĮ, kuriose bus teikiamos sveikatos priežiūros paslaugos pacientams, kuriems  įtariama COVID-19;</w:t>
                              </w:r>
                            </w:p>
                          </w:sdtContent>
                        </w:sdt>
                        <w:sdt>
                          <w:sdtPr>
                            <w:alias w:val="13.1.1.3 pp."/>
                            <w:tag w:val="part_80281b5848e248eda1f607c308dbbb3b"/>
                            <w:lock w:val="sdtLocked"/>
                            <w:richText/>
                          </w:sdtPr>
                          <w:sdtContent>
                            <w:p>
                              <w:pPr>
                                <w:ind w:firstLine="709"/>
                                <w:jc w:val="both"/>
                                <w:rPr>
                                  <w:szCs w:val="24"/>
                                </w:rPr>
                              </w:pPr>
                              <w:sdt>
                                <w:sdtPr>
                                  <w:alias w:val="Numeris"/>
                                  <w:tag w:val="nr_80281b5848e248eda1f607c308dbbb3b"/>
                                  <w:lock w:val="sdtLocked"/>
                                  <w:richText/>
                                </w:sdtPr>
                                <w:sdtContent>
                                  <w:r>
                                    <w:rPr>
                                      <w:szCs w:val="24"/>
                                    </w:rPr>
                                    <w:t>13.1.1.3</w:t>
                                  </w:r>
                                </w:sdtContent>
                              </w:sdt>
                              <w:r>
                                <w:rPr>
                                  <w:szCs w:val="24"/>
                                </w:rPr>
                                <w:t xml:space="preserve">. ASPĮ, kuriose bus teikiamos sveikatos priežiūros paslaugos pacientams dėl kitų (ne COVID-19) ligų;  </w:t>
                              </w:r>
                            </w:p>
                          </w:sdtContent>
                        </w:sdt>
                      </w:sdtContent>
                    </w:sdt>
                    <w:sdt>
                      <w:sdtPr>
                        <w:alias w:val="13.1.2 pp."/>
                        <w:tag w:val="part_f3eb21754b614837876cd0b8181ea922"/>
                        <w:lock w:val="sdtLocked"/>
                        <w:richText/>
                      </w:sdtPr>
                      <w:sdtContent>
                        <w:p>
                          <w:pPr>
                            <w:ind w:firstLine="709"/>
                            <w:jc w:val="both"/>
                            <w:rPr>
                              <w:szCs w:val="24"/>
                            </w:rPr>
                          </w:pPr>
                          <w:sdt>
                            <w:sdtPr>
                              <w:alias w:val="Numeris"/>
                              <w:tag w:val="nr_f3eb21754b614837876cd0b8181ea922"/>
                              <w:lock w:val="sdtLocked"/>
                              <w:richText/>
                            </w:sdtPr>
                            <w:sdtContent>
                              <w:r>
                                <w:rPr>
                                  <w:szCs w:val="24"/>
                                </w:rPr>
                                <w:t>13.1.2</w:t>
                              </w:r>
                            </w:sdtContent>
                          </w:sdt>
                          <w:r>
                            <w:rPr>
                              <w:szCs w:val="24"/>
                            </w:rPr>
                            <w:t>. sveikatos priežiūros paslaugų dėl COVID-19 veikimo teritorijoje teikimo tvarka, atsižvelgiant į pacientų kategorijas (įtariamas, kad serga COVID-19, turintis simptomų, neturintis simptomų, kuriam diagnozuota COVID-19, kuriam diagnozuotos kitos ligos ir kt.), planuojama asmens sveikatos priežiūros paslaugų plėtra pagrindinėje ASPĮ ir kitose veikimo teritorijoje esančiose ASPĮ, plėtros seka pagal konkrečias ASPĮ, etapai, kriterijai;</w:t>
                          </w:r>
                        </w:p>
                      </w:sdtContent>
                    </w:sdt>
                    <w:sdt>
                      <w:sdtPr>
                        <w:alias w:val="13.1.3 pp."/>
                        <w:tag w:val="part_7204f24f560b4c2c9766b6b6cd878591"/>
                        <w:lock w:val="sdtLocked"/>
                        <w:richText/>
                      </w:sdtPr>
                      <w:sdtContent>
                        <w:p>
                          <w:pPr>
                            <w:ind w:firstLine="709"/>
                            <w:jc w:val="both"/>
                            <w:rPr>
                              <w:szCs w:val="24"/>
                            </w:rPr>
                          </w:pPr>
                          <w:sdt>
                            <w:sdtPr>
                              <w:alias w:val="Numeris"/>
                              <w:tag w:val="nr_7204f24f560b4c2c9766b6b6cd878591"/>
                              <w:lock w:val="sdtLocked"/>
                              <w:richText/>
                            </w:sdtPr>
                            <w:sdtContent>
                              <w:r>
                                <w:rPr>
                                  <w:szCs w:val="24"/>
                                </w:rPr>
                                <w:t>13.1.3</w:t>
                              </w:r>
                            </w:sdtContent>
                          </w:sdt>
                          <w:r>
                            <w:rPr>
                              <w:szCs w:val="24"/>
                            </w:rPr>
                            <w:t>. veikimo teritorijoje esančių ASPĮ infrastruktūros (lovų, prie kurių yra dirbtinės plaučių ventiliacijos (toliau – DPV) aparatai, lovų, prie kurių yra deguonies tiekimo sistemos, kitų lovų, medicinos prietaisų, įrangos ir kitų infrastruktūros resursų įvertinimas ir plėtros planas (į kitus tos pačios ASPĮ padalinius, pasitelkiant operacines, pooperacines palatas, į kitas ASPĮ ir pan.), nurodant konkrečius siektinus plėtros rezultatus ir terminus konkrečioje ASPĮ siekiant, kad veikimo teritorijoje 1 mln. gyventojų būtų ne mažiau kaip 450 lovų su DPV aparatais ir 6 kartus daugiau nei lovų su DPV aparatais – lovų su deguonies tiekimo sistemomis. Suplanuojama, kaip prireikus medicinos įranga iš veiklos teritorijoje esančių ASPĮ bus perkeliama iš vienos ASPĮ į kitą ir atvirkščiai;</w:t>
                          </w:r>
                        </w:p>
                      </w:sdtContent>
                    </w:sdt>
                    <w:sdt>
                      <w:sdtPr>
                        <w:alias w:val="13.1.4 pp."/>
                        <w:tag w:val="part_cf19c93ed9254eb1b3b7605a5e373220"/>
                        <w:lock w:val="sdtLocked"/>
                        <w:richText/>
                      </w:sdtPr>
                      <w:sdtContent>
                        <w:p>
                          <w:pPr>
                            <w:ind w:firstLine="709"/>
                            <w:jc w:val="both"/>
                            <w:rPr>
                              <w:szCs w:val="24"/>
                            </w:rPr>
                          </w:pPr>
                          <w:sdt>
                            <w:sdtPr>
                              <w:alias w:val="Numeris"/>
                              <w:tag w:val="nr_cf19c93ed9254eb1b3b7605a5e373220"/>
                              <w:lock w:val="sdtLocked"/>
                              <w:richText/>
                            </w:sdtPr>
                            <w:sdtContent>
                              <w:r>
                                <w:rPr>
                                  <w:szCs w:val="24"/>
                                </w:rPr>
                                <w:t>13.1.4</w:t>
                              </w:r>
                            </w:sdtContent>
                          </w:sdt>
                          <w:r>
                            <w:rPr>
                              <w:szCs w:val="24"/>
                            </w:rPr>
                            <w:t>. veikimo teritorijoje esančių ASPĮ sveikatos priežiūros specialistų resursų įvertinimas, suplanuojant ir nustatant, kad gydytojai anesteziologai-reanimatologai, slaugytojai ir kiti sveikatos priežiūros specialistai sveikatos priežiūros paslaugas teikia tik vienoje konkrečioje ASPĮ, paskirstymo, perskirstymo planas, kitų sveikatos priežiūros specialistų pritraukimo strategija, atitinkamai suplanuojant priežiūros specialistų apmokymą;</w:t>
                          </w:r>
                        </w:p>
                      </w:sdtContent>
                    </w:sdt>
                    <w:sdt>
                      <w:sdtPr>
                        <w:alias w:val="13.1.5 pp."/>
                        <w:tag w:val="part_f2991ceaccb1427a8581a97a49a24c52"/>
                        <w:lock w:val="sdtLocked"/>
                        <w:richText/>
                      </w:sdtPr>
                      <w:sdtContent>
                        <w:p>
                          <w:pPr>
                            <w:ind w:firstLine="709"/>
                            <w:jc w:val="both"/>
                            <w:rPr>
                              <w:szCs w:val="24"/>
                            </w:rPr>
                          </w:pPr>
                          <w:sdt>
                            <w:sdtPr>
                              <w:alias w:val="Numeris"/>
                              <w:tag w:val="nr_f2991ceaccb1427a8581a97a49a24c52"/>
                              <w:lock w:val="sdtLocked"/>
                              <w:richText/>
                            </w:sdtPr>
                            <w:sdtContent>
                              <w:r>
                                <w:rPr>
                                  <w:szCs w:val="24"/>
                                </w:rPr>
                                <w:t>13.1.5</w:t>
                              </w:r>
                            </w:sdtContent>
                          </w:sdt>
                          <w:r>
                            <w:rPr>
                              <w:szCs w:val="24"/>
                            </w:rPr>
                            <w:t>. GMP integravimas ir konkretūs atvejai, kada GMP perveža pacientus</w:t>
                          </w:r>
                          <w:r>
                            <w:rPr>
                              <w:color w:val="FF0000"/>
                              <w:szCs w:val="24"/>
                            </w:rPr>
                            <w:t xml:space="preserve"> </w:t>
                          </w:r>
                          <w:r>
                            <w:rPr>
                              <w:color w:val="000000"/>
                              <w:szCs w:val="24"/>
                            </w:rPr>
                            <w:t>iš vienos ASPĮ į kitą</w:t>
                          </w:r>
                          <w:r>
                            <w:rPr>
                              <w:szCs w:val="24"/>
                            </w:rPr>
                            <w:t>;</w:t>
                          </w:r>
                        </w:p>
                      </w:sdtContent>
                    </w:sdt>
                  </w:sdtContent>
                </w:sdt>
                <w:sdt>
                  <w:sdtPr>
                    <w:alias w:val="13.2 pp."/>
                    <w:tag w:val="part_b8a7c926923f4a2698433776a17473a4"/>
                    <w:lock w:val="sdtLocked"/>
                    <w:richText/>
                  </w:sdtPr>
                  <w:sdtContent>
                    <w:p>
                      <w:pPr>
                        <w:ind w:firstLine="709"/>
                        <w:jc w:val="both"/>
                        <w:rPr>
                          <w:szCs w:val="24"/>
                        </w:rPr>
                      </w:pPr>
                      <w:sdt>
                        <w:sdtPr>
                          <w:alias w:val="Numeris"/>
                          <w:tag w:val="nr_b8a7c926923f4a2698433776a17473a4"/>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e22982cd086240239c4fa6452f2c807d"/>
                    <w:lock w:val="sdtLocked"/>
                    <w:richText/>
                  </w:sdtPr>
                  <w:sdtContent>
                    <w:p>
                      <w:pPr>
                        <w:ind w:firstLine="709"/>
                        <w:jc w:val="both"/>
                        <w:rPr>
                          <w:szCs w:val="24"/>
                        </w:rPr>
                      </w:pPr>
                      <w:sdt>
                        <w:sdtPr>
                          <w:alias w:val="Numeris"/>
                          <w:tag w:val="nr_e22982cd086240239c4fa6452f2c807d"/>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4 p."/>
                <w:tag w:val="part_c8756af60c084a5bbe294ac44ad26f19"/>
                <w:lock w:val="sdtLocked"/>
                <w:richText/>
              </w:sdtPr>
              <w:sdtContent>
                <w:p>
                  <w:pPr>
                    <w:ind w:firstLine="709"/>
                    <w:jc w:val="both"/>
                    <w:rPr>
                      <w:szCs w:val="24"/>
                    </w:rPr>
                  </w:pPr>
                  <w:sdt>
                    <w:sdtPr>
                      <w:alias w:val="Numeris"/>
                      <w:tag w:val="nr_c8756af60c084a5bbe294ac44ad26f19"/>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7579477ef95d4b24b6167404ba783620"/>
                    <w:lock w:val="sdtLocked"/>
                    <w:richText/>
                  </w:sdtPr>
                  <w:sdtContent>
                    <w:p>
                      <w:pPr>
                        <w:ind w:firstLine="709"/>
                        <w:jc w:val="both"/>
                        <w:rPr>
                          <w:szCs w:val="24"/>
                        </w:rPr>
                      </w:pPr>
                      <w:sdt>
                        <w:sdtPr>
                          <w:alias w:val="Numeris"/>
                          <w:tag w:val="nr_7579477ef95d4b24b6167404ba783620"/>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aea1a2a8e1d54a96bbacb0c54cdf7810"/>
                    <w:lock w:val="sdtLocked"/>
                    <w:richText/>
                  </w:sdtPr>
                  <w:sdtContent>
                    <w:p>
                      <w:pPr>
                        <w:ind w:firstLine="709"/>
                        <w:jc w:val="both"/>
                        <w:rPr>
                          <w:szCs w:val="24"/>
                        </w:rPr>
                      </w:pPr>
                      <w:sdt>
                        <w:sdtPr>
                          <w:alias w:val="Numeris"/>
                          <w:tag w:val="nr_aea1a2a8e1d54a96bbacb0c54cdf7810"/>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2ba50c1f4d984233ba978b99fa4f2335"/>
                    <w:lock w:val="sdtLocked"/>
                    <w:richText/>
                  </w:sdtPr>
                  <w:sdtContent>
                    <w:p>
                      <w:pPr>
                        <w:tabs>
                          <w:tab w:val="right" w:pos="9639"/>
                        </w:tabs>
                        <w:ind w:firstLine="709"/>
                        <w:jc w:val="both"/>
                      </w:pPr>
                      <w:sdt>
                        <w:sdtPr>
                          <w:alias w:val="Numeris"/>
                          <w:tag w:val="nr_2ba50c1f4d984233ba978b99fa4f2335"/>
                          <w:lock w:val="sdtLocked"/>
                          <w:richText/>
                        </w:sdtPr>
                        <w:sdtContent>
                          <w:r>
                            <w:t>14.3</w:t>
                          </w:r>
                        </w:sdtContent>
                      </w:sdt>
                      <w:r>
                        <w:t xml:space="preserve">. Pacientas, kuriam įtariamas ar nustatytas COVID-19, transportuojamas į artimiausią pagrindinę ASPĮ. Jeigu artimiausioje pagrindinėje ASPĮ nėra vietų pacientui stacionarizuoti arba jeigu pacientą iš pagrindinės ASPĮ reikia perkelti toliau gydyti į kitą ASPĮ, pacientas transportuojamas į tą ASPĮ, kurią nurodė organizuojanti ASPĮ. </w:t>
                      </w:r>
                    </w:p>
                  </w:sdtContent>
                </w:sdt>
                <w:sdt>
                  <w:sdtPr>
                    <w:alias w:val="14.4 pp."/>
                    <w:tag w:val="part_17bc603fe0234e7a941c669bcec39422"/>
                    <w:lock w:val="sdtLocked"/>
                    <w:richText/>
                  </w:sdtPr>
                  <w:sdtContent>
                    <w:p>
                      <w:pPr>
                        <w:tabs>
                          <w:tab w:val="right" w:pos="9639"/>
                        </w:tabs>
                        <w:ind w:firstLine="709"/>
                        <w:jc w:val="both"/>
                        <w:rPr>
                          <w:rFonts w:cs="Arial"/>
                          <w:bCs/>
                          <w:kern w:val="2"/>
                          <w:szCs w:val="24"/>
                          <w:lang w:eastAsia="lt-LT"/>
                        </w:rPr>
                      </w:pPr>
                      <w:sdt>
                        <w:sdtPr>
                          <w:alias w:val="Numeris"/>
                          <w:tag w:val="nr_17bc603fe0234e7a941c669bcec39422"/>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5dacb21a442e4dcaa7ae11799ffd4271"/>
                    <w:lock w:val="sdtLocked"/>
                    <w:richText/>
                  </w:sdtPr>
                  <w:sdtContent>
                    <w:p>
                      <w:pPr>
                        <w:widowControl w:val="0"/>
                        <w:ind w:firstLine="709"/>
                        <w:jc w:val="both"/>
                        <w:rPr>
                          <w:szCs w:val="24"/>
                        </w:rPr>
                      </w:pPr>
                      <w:sdt>
                        <w:sdtPr>
                          <w:alias w:val="Numeris"/>
                          <w:tag w:val="nr_5dacb21a442e4dcaa7ae11799ffd4271"/>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f43f248c424a432a8e9c35a08329024c"/>
                    <w:lock w:val="sdtLocked"/>
                    <w:richText/>
                  </w:sdtPr>
                  <w:sdtContent>
                    <w:p>
                      <w:pPr>
                        <w:ind w:firstLine="709"/>
                        <w:jc w:val="both"/>
                        <w:rPr>
                          <w:szCs w:val="24"/>
                        </w:rPr>
                      </w:pPr>
                      <w:sdt>
                        <w:sdtPr>
                          <w:alias w:val="Numeris"/>
                          <w:tag w:val="nr_f43f248c424a432a8e9c35a08329024c"/>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8ca76209397f476e9d7cac54e603c8c8"/>
                    <w:lock w:val="sdtLocked"/>
                    <w:richText/>
                  </w:sdtPr>
                  <w:sdtContent>
                    <w:p>
                      <w:pPr>
                        <w:ind w:firstLine="709"/>
                        <w:jc w:val="both"/>
                        <w:rPr>
                          <w:szCs w:val="24"/>
                        </w:rPr>
                      </w:pPr>
                      <w:sdt>
                        <w:sdtPr>
                          <w:alias w:val="Numeris"/>
                          <w:tag w:val="nr_8ca76209397f476e9d7cac54e603c8c8"/>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d5729c617aa040afa3303c9e8ecd087a"/>
                    <w:lock w:val="sdtLocked"/>
                    <w:richText/>
                  </w:sdtPr>
                  <w:sdtContent>
                    <w:p>
                      <w:pPr>
                        <w:ind w:firstLine="709"/>
                        <w:jc w:val="both"/>
                        <w:rPr>
                          <w:szCs w:val="24"/>
                        </w:rPr>
                      </w:pPr>
                      <w:sdt>
                        <w:sdtPr>
                          <w:alias w:val="Numeris"/>
                          <w:tag w:val="nr_d5729c617aa040afa3303c9e8ecd087a"/>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c4d902c80007466cbe17c2fa607c8896"/>
                <w:lock w:val="sdtLocked"/>
                <w:richText/>
              </w:sdtPr>
              <w:sdtContent>
                <w:p>
                  <w:pPr>
                    <w:ind w:firstLine="720"/>
                    <w:jc w:val="both"/>
                    <w:rPr>
                      <w:rFonts w:cs="Arial"/>
                      <w:bCs/>
                      <w:kern w:val="2"/>
                      <w:szCs w:val="24"/>
                      <w:lang w:eastAsia="lt-LT"/>
                    </w:rPr>
                  </w:pPr>
                  <w:sdt>
                    <w:sdtPr>
                      <w:alias w:val="Numeris"/>
                      <w:tag w:val="nr_c4d902c80007466cbe17c2fa607c8896"/>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c5e8b7b593cb480a802f871382b0a266"/>
                <w:lock w:val="sdtLocked"/>
                <w:richText/>
              </w:sdtPr>
              <w:sdtContent>
                <w:p>
                  <w:pPr>
                    <w:widowControl w:val="0"/>
                    <w:ind w:firstLine="709"/>
                    <w:jc w:val="both"/>
                  </w:pPr>
                  <w:r>
                    <w:t>16. Organizuojanti ASPĮ iš valstybės ir kitų rezervų gautas AAP paskirsto veikimo teritorijoje esančioms ASPĮ. Dėl ASPĮ, kurioms paskirstomos AAP, prioritetinės eilės ir AAP kiekio sprendžia komanda, aptarusi su veikimo teritorijoje esančiomis ASPĮ ir vadovaudamasi Aprašo 16</w:t>
                  </w:r>
                  <w:r>
                    <w:rPr>
                      <w:vertAlign w:val="superscript"/>
                    </w:rPr>
                    <w:t>1</w:t>
                  </w:r>
                  <w:r>
                    <w:t xml:space="preserve"> punkte nurodytais kriterijais. Organizuojanti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6-1 p."/>
                <w:tag w:val="part_e964e7925ad74480a6c226060450554c"/>
                <w:lock w:val="sdtLocked"/>
                <w:richText/>
              </w:sdtPr>
              <w:sdtContent>
                <w:p>
                  <w:pPr>
                    <w:widowControl w:val="0"/>
                    <w:ind w:right="-283" w:firstLine="709"/>
                    <w:jc w:val="both"/>
                  </w:pPr>
                  <w:sdt>
                    <w:sdtPr>
                      <w:alias w:val="Numeris"/>
                      <w:tag w:val="nr_e964e7925ad74480a6c226060450554c"/>
                      <w:lock w:val="sdtLocked"/>
                      <w:richText/>
                    </w:sdtPr>
                    <w:sdtContent>
                      <w:r>
                        <w:t>16</w:t>
                      </w:r>
                      <w:r>
                        <w:rPr>
                          <w:vertAlign w:val="superscript"/>
                        </w:rPr>
                        <w:t>1</w:t>
                      </w:r>
                    </w:sdtContent>
                  </w:sdt>
                  <w:r>
                    <w:t>. AAP paskirstymo kriterijai:</w:t>
                  </w:r>
                </w:p>
                <w:sdt>
                  <w:sdtPr>
                    <w:alias w:val="16-1.1 pp."/>
                    <w:tag w:val="part_6e322ba920754ea6a28d0fa692208fbc"/>
                    <w:lock w:val="sdtLocked"/>
                    <w:richText/>
                  </w:sdtPr>
                  <w:sdtContent>
                    <w:p>
                      <w:pPr>
                        <w:widowControl w:val="0"/>
                        <w:ind w:right="-283" w:firstLine="709"/>
                        <w:jc w:val="both"/>
                      </w:pPr>
                      <w:sdt>
                        <w:sdtPr>
                          <w:alias w:val="Numeris"/>
                          <w:tag w:val="nr_6e322ba920754ea6a28d0fa692208fbc"/>
                          <w:lock w:val="sdtLocked"/>
                          <w:richText/>
                        </w:sdtPr>
                        <w:sdtContent>
                          <w:r>
                            <w:t>16</w:t>
                          </w:r>
                          <w:r>
                            <w:rPr>
                              <w:vertAlign w:val="superscript"/>
                            </w:rPr>
                            <w:t>1</w:t>
                          </w:r>
                          <w:r>
                            <w:t>.1</w:t>
                          </w:r>
                        </w:sdtContent>
                      </w:sdt>
                      <w:r>
                        <w:t>. bendras sveikatos priežiūros specialistų skaičius ASPĮ;</w:t>
                      </w:r>
                    </w:p>
                  </w:sdtContent>
                </w:sdt>
                <w:sdt>
                  <w:sdtPr>
                    <w:alias w:val="16-1.2 pp."/>
                    <w:tag w:val="part_65a118fd2b2643c8a37cbd94841aecbf"/>
                    <w:lock w:val="sdtLocked"/>
                    <w:richText/>
                  </w:sdtPr>
                  <w:sdtContent>
                    <w:p>
                      <w:pPr>
                        <w:widowControl w:val="0"/>
                        <w:ind w:firstLine="709"/>
                        <w:jc w:val="both"/>
                      </w:pPr>
                      <w:sdt>
                        <w:sdtPr>
                          <w:alias w:val="Numeris"/>
                          <w:tag w:val="nr_65a118fd2b2643c8a37cbd94841aecbf"/>
                          <w:lock w:val="sdtLocked"/>
                          <w:richText/>
                        </w:sdtPr>
                        <w:sdtContent>
                          <w:r>
                            <w:t>16</w:t>
                          </w:r>
                          <w:r>
                            <w:rPr>
                              <w:vertAlign w:val="superscript"/>
                            </w:rPr>
                            <w:t>1</w:t>
                          </w:r>
                          <w:r>
                            <w:t>.2</w:t>
                          </w:r>
                        </w:sdtContent>
                      </w:sdt>
                      <w:r>
                        <w:t>. nustatytų COVID-19 atvejų ir teiktų sveikatos priežiūros paslaugų dėl COVID-19 skaičius ASPĮ;</w:t>
                      </w:r>
                    </w:p>
                  </w:sdtContent>
                </w:sdt>
                <w:sdt>
                  <w:sdtPr>
                    <w:alias w:val="16-1.3 pp."/>
                    <w:tag w:val="part_71cc9978edaa493dbd51ee84318cba3c"/>
                    <w:lock w:val="sdtLocked"/>
                    <w:richText/>
                  </w:sdtPr>
                  <w:sdtContent>
                    <w:p>
                      <w:pPr>
                        <w:widowControl w:val="0"/>
                        <w:ind w:right="-283" w:firstLine="709"/>
                        <w:jc w:val="both"/>
                      </w:pPr>
                      <w:sdt>
                        <w:sdtPr>
                          <w:alias w:val="Numeris"/>
                          <w:tag w:val="nr_71cc9978edaa493dbd51ee84318cba3c"/>
                          <w:lock w:val="sdtLocked"/>
                          <w:richText/>
                        </w:sdtPr>
                        <w:sdtContent>
                          <w:r>
                            <w:t>16</w:t>
                          </w:r>
                          <w:r>
                            <w:rPr>
                              <w:vertAlign w:val="superscript"/>
                            </w:rPr>
                            <w:t>1</w:t>
                          </w:r>
                          <w:r>
                            <w:t>.3</w:t>
                          </w:r>
                        </w:sdtContent>
                      </w:sdt>
                      <w:r>
                        <w:t>. užimtų lovų skaičius ASPĮ;</w:t>
                      </w:r>
                    </w:p>
                  </w:sdtContent>
                </w:sdt>
                <w:sdt>
                  <w:sdtPr>
                    <w:alias w:val="16-1.4 pp."/>
                    <w:tag w:val="part_0cdcc3a381ef4c1587e272972b9ee0ed"/>
                    <w:lock w:val="sdtLocked"/>
                    <w:richText/>
                  </w:sdtPr>
                  <w:sdtContent>
                    <w:p>
                      <w:pPr>
                        <w:widowControl w:val="0"/>
                        <w:ind w:right="-283" w:firstLine="709"/>
                        <w:jc w:val="both"/>
                        <w:rPr>
                          <w:rFonts w:cs="Arial"/>
                          <w:bCs/>
                          <w:kern w:val="2"/>
                          <w:szCs w:val="24"/>
                          <w:lang w:eastAsia="lt-LT"/>
                        </w:rPr>
                      </w:pPr>
                      <w:sdt>
                        <w:sdtPr>
                          <w:alias w:val="Numeris"/>
                          <w:tag w:val="nr_0cdcc3a381ef4c1587e272972b9ee0ed"/>
                          <w:lock w:val="sdtLocked"/>
                          <w:richText/>
                        </w:sdtPr>
                        <w:sdtContent>
                          <w:r>
                            <w:t>16</w:t>
                          </w:r>
                          <w:r>
                            <w:rPr>
                              <w:vertAlign w:val="superscript"/>
                            </w:rPr>
                            <w:t>1</w:t>
                          </w:r>
                          <w:r>
                            <w:t>.4</w:t>
                          </w:r>
                        </w:sdtContent>
                      </w:sdt>
                      <w:r>
                        <w:t xml:space="preserve">. turimas AAP likutis ASPĮ.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7 p."/>
                <w:tag w:val="part_4e13f6c9bddf4bd1b36ed1c3396ee560"/>
                <w:lock w:val="sdtLocked"/>
                <w:richText/>
              </w:sdtPr>
              <w:sdtContent>
                <w:p>
                  <w:pPr>
                    <w:widowControl w:val="0"/>
                    <w:ind w:firstLine="709"/>
                    <w:jc w:val="both"/>
                    <w:rPr>
                      <w:szCs w:val="24"/>
                    </w:rPr>
                  </w:pPr>
                  <w:sdt>
                    <w:sdtPr>
                      <w:alias w:val="Numeris"/>
                      <w:tag w:val="nr_4e13f6c9bddf4bd1b36ed1c3396ee560"/>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81b2199081db485aba443dbaac8b9a8e"/>
                <w:lock w:val="sdtLocked"/>
                <w:richText/>
              </w:sdtPr>
              <w:sdtContent>
                <w:p>
                  <w:pPr>
                    <w:widowControl w:val="0"/>
                    <w:ind w:firstLine="709"/>
                    <w:jc w:val="both"/>
                    <w:rPr>
                      <w:szCs w:val="24"/>
                    </w:rPr>
                  </w:pPr>
                  <w:sdt>
                    <w:sdtPr>
                      <w:alias w:val="Numeris"/>
                      <w:tag w:val="nr_81b2199081db485aba443dbaac8b9a8e"/>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4d675f5e52a1460a9ecd09648cff72ca"/>
            <w:lock w:val="sdtLocked"/>
            <w:richText/>
          </w:sdtPr>
          <w:sdtContent>
            <w:p>
              <w:pPr>
                <w:widowControl w:val="0"/>
                <w:jc w:val="center"/>
                <w:rPr>
                  <w:szCs w:val="24"/>
                </w:rPr>
              </w:pPr>
              <w:sdt>
                <w:sdtPr>
                  <w:alias w:val="Numeris"/>
                  <w:tag w:val="nr_4d675f5e52a1460a9ecd09648cff72ca"/>
                  <w:lock w:val="sdtLocked"/>
                  <w:richText/>
                </w:sdtPr>
                <w:sdtContent>
                  <w:r>
                    <w:rPr>
                      <w:b/>
                      <w:color w:val="000000"/>
                      <w:szCs w:val="24"/>
                    </w:rPr>
                    <w:t>V</w:t>
                  </w:r>
                </w:sdtContent>
              </w:sdt>
              <w:r>
                <w:rPr>
                  <w:b/>
                  <w:color w:val="000000"/>
                  <w:szCs w:val="24"/>
                </w:rPr>
                <w:t xml:space="preserve"> SKYRIUS</w:t>
              </w:r>
            </w:p>
            <w:p>
              <w:pPr>
                <w:widowControl w:val="0"/>
                <w:jc w:val="center"/>
                <w:rPr>
                  <w:b/>
                  <w:bCs/>
                </w:rPr>
              </w:pPr>
              <w:sdt>
                <w:sdtPr>
                  <w:alias w:val="Pavadinimas"/>
                  <w:tag w:val="title_4d675f5e52a1460a9ecd09648cff72ca"/>
                  <w:lock w:val="sdtLocked"/>
                  <w:richText/>
                </w:sdtPr>
                <w:sdtContent>
                  <w:r>
                    <w:rPr>
                      <w:b/>
                      <w:bCs/>
                    </w:rPr>
                    <w:t xml:space="preserve">IŠLAIDŲ </w:t>
                  </w:r>
                  <w:r>
                    <w:rPr>
                      <w:b/>
                      <w:bCs/>
                      <w:lang w:eastAsia="lt-LT"/>
                    </w:rPr>
                    <w:t xml:space="preserve">DARBO UŽMOKESČIO PADIDINIMUI </w:t>
                  </w:r>
                  <w:r>
                    <w:rPr>
                      <w:b/>
                      <w:bCs/>
                    </w:rPr>
                    <w:t xml:space="preserve">KOMPENSAVIMO </w:t>
                  </w:r>
                  <w:r>
                    <w:rPr>
                      <w:b/>
                      <w:bCs/>
                      <w:lang w:eastAsia="lt-LT"/>
                    </w:rPr>
                    <w:t>PRIVALOMOJO SVEIKATOS DRAUDIMO FONDO BIUDŽETO LĖŠOMIS TVARKA</w:t>
                  </w:r>
                </w:sdtContent>
              </w:sdt>
            </w:p>
            <w:p>
              <w:pPr>
                <w:ind w:left="720"/>
                <w:jc w:val="both"/>
                <w:rPr>
                  <w:color w:val="000000"/>
                  <w:szCs w:val="24"/>
                  <w:lang w:eastAsia="lt-LT"/>
                </w:rPr>
              </w:pPr>
            </w:p>
            <w:sdt>
              <w:sdtPr>
                <w:alias w:val="19 p."/>
                <w:tag w:val="part_b06f86ad2a0a408397056b6af48c93c7"/>
                <w:lock w:val="sdtLocked"/>
                <w:richText/>
              </w:sdtPr>
              <w:sdtContent>
                <w:p>
                  <w:pPr>
                    <w:widowControl w:val="0"/>
                    <w:ind w:firstLine="720"/>
                    <w:jc w:val="both"/>
                    <w:rPr>
                      <w:szCs w:val="24"/>
                    </w:rPr>
                  </w:pPr>
                  <w:sdt>
                    <w:sdtPr>
                      <w:alias w:val="Numeris"/>
                      <w:tag w:val="nr_b06f86ad2a0a408397056b6af48c93c7"/>
                      <w:lock w:val="sdtLocked"/>
                      <w:richText/>
                    </w:sdtPr>
                    <w:sdtContent>
                      <w:r>
                        <w:rPr>
                          <w:szCs w:val="24"/>
                        </w:rPr>
                        <w:t>19</w:t>
                      </w:r>
                    </w:sdtContent>
                  </w:sdt>
                  <w:r>
                    <w:rPr>
                      <w:szCs w:val="24"/>
                    </w:rPr>
                    <w:t>. Nuo karantino Lietuvos Respublikos teritorijoje paskelbimo mėnesio pradžios iki karantino galiojimo mėnesio pabaigos ASPĮ, sudariusioms sutartis su teritorinėmis ligonių kasomis (toliau – TLK) dėl paslaugų apmokėjimo Privalomojo sveikatos draudimo fondo (toliau – PSDF) biudžeto lėšomis, faktinės išlaidos (sąnaudos) darbuotojų, kai jie organizuoja ir (ar) teikia sveikatos priežiūros paslaugas COVID-19 sergantiems pacientams ar vykdo epidemijų profilaktikos priemones COVID-19 židiniuose, pareiginės algos (darbo užmokesčio) pastoviosios dalies koeficiento arba mėnesinės algos (priklausomai nuo įstaigoje taikomos darbuotojų darbo apmokėjimo sistemos ir įskaitant darbdavio mokamus mokesčius) (toliau – darbo užmokestis) padidinimui 60–100 proc. (toliau – sąnaudos darbo užmokesčiui), kompensuojamos PSDF biudžeto lėšomis.</w:t>
                  </w:r>
                </w:p>
              </w:sdtContent>
            </w:sdt>
            <w:sdt>
              <w:sdtPr>
                <w:alias w:val="20 p."/>
                <w:tag w:val="part_fb1c8b7175d347848957ff54e91bdbc4"/>
                <w:lock w:val="sdtLocked"/>
                <w:richText/>
              </w:sdtPr>
              <w:sdtContent>
                <w:p>
                  <w:pPr>
                    <w:widowControl w:val="0"/>
                    <w:ind w:firstLine="720"/>
                    <w:jc w:val="both"/>
                    <w:rPr>
                      <w:szCs w:val="24"/>
                    </w:rPr>
                  </w:pPr>
                  <w:sdt>
                    <w:sdtPr>
                      <w:alias w:val="Numeris"/>
                      <w:tag w:val="nr_fb1c8b7175d347848957ff54e91bdbc4"/>
                      <w:lock w:val="sdtLocked"/>
                      <w:richText/>
                    </w:sdtPr>
                    <w:sdtContent>
                      <w:r>
                        <w:rPr>
                          <w:szCs w:val="24"/>
                        </w:rPr>
                        <w:t>20</w:t>
                      </w:r>
                    </w:sdtContent>
                  </w:sdt>
                  <w:r>
                    <w:rPr>
                      <w:szCs w:val="24"/>
                    </w:rPr>
                    <w:t xml:space="preserve">.  Sąnaudos darbuotojų, organizuojančių ir (ar) teikiančių sveikatos priežiūros paslaugas COVID-19 sergantiems pacientams, darbo užmokesčiui kompensuojamos:</w:t>
                  </w:r>
                </w:p>
                <w:sdt>
                  <w:sdtPr>
                    <w:alias w:val="20.1 pp."/>
                    <w:tag w:val="part_7433cffe9808431ab656a3192ff6709a"/>
                    <w:lock w:val="sdtLocked"/>
                    <w:richText/>
                  </w:sdtPr>
                  <w:sdtContent>
                    <w:p>
                      <w:pPr>
                        <w:widowControl w:val="0"/>
                        <w:ind w:firstLine="720"/>
                        <w:jc w:val="both"/>
                        <w:rPr>
                          <w:szCs w:val="24"/>
                        </w:rPr>
                      </w:pPr>
                      <w:sdt>
                        <w:sdtPr>
                          <w:alias w:val="Numeris"/>
                          <w:tag w:val="nr_7433cffe9808431ab656a3192ff6709a"/>
                          <w:lock w:val="sdtLocked"/>
                          <w:richText/>
                        </w:sdtPr>
                        <w:sdtContent>
                          <w:r>
                            <w:rPr>
                              <w:szCs w:val="24"/>
                            </w:rPr>
                            <w:t>20.1</w:t>
                          </w:r>
                        </w:sdtContent>
                      </w:sdt>
                      <w:r>
                        <w:rPr>
                          <w:szCs w:val="24"/>
                        </w:rPr>
                        <w:t>. toms ASPĮ, kuriose ataskaitinį mėnesį gydytas bent vienas pacientas, kuriam patvirtinta COVID-19 diagnozė;</w:t>
                      </w:r>
                    </w:p>
                  </w:sdtContent>
                </w:sdt>
                <w:sdt>
                  <w:sdtPr>
                    <w:alias w:val="20.2 pp."/>
                    <w:tag w:val="part_0951bd1205814bfe97d684b01cb1c98b"/>
                    <w:lock w:val="sdtLocked"/>
                    <w:richText/>
                  </w:sdtPr>
                  <w:sdtContent>
                    <w:p>
                      <w:pPr>
                        <w:widowControl w:val="0"/>
                        <w:ind w:firstLine="720"/>
                        <w:jc w:val="both"/>
                        <w:rPr>
                          <w:szCs w:val="24"/>
                        </w:rPr>
                      </w:pPr>
                      <w:sdt>
                        <w:sdtPr>
                          <w:alias w:val="Numeris"/>
                          <w:tag w:val="nr_0951bd1205814bfe97d684b01cb1c98b"/>
                          <w:lock w:val="sdtLocked"/>
                          <w:richText/>
                        </w:sdtPr>
                        <w:sdtContent>
                          <w:r>
                            <w:rPr>
                              <w:szCs w:val="24"/>
                            </w:rPr>
                            <w:t>20.2</w:t>
                          </w:r>
                        </w:sdtContent>
                      </w:sdt>
                      <w:r>
                        <w:rPr>
                          <w:szCs w:val="24"/>
                        </w:rPr>
                        <w:t xml:space="preserve">.  greitosios medicinos pagalbos paslaugas, vadovaujantis Aprašu ir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teikiančioms ASPĮ (veikiančioms kaip savarankiški juridiniai asmenys arba kaip kitų ASPĮ, nepriklausomai nuo to, ar jose ataskaitinį mėnesį buvo gydytas bent vienas pacientas, kuriam patvirtinta COVID-19 diagnozė,  greitosios medicinos pagalbos paslaugas teikiantys padaliniai).</w:t>
                      </w:r>
                    </w:p>
                  </w:sdtContent>
                </w:sdt>
              </w:sdtContent>
            </w:sdt>
            <w:sdt>
              <w:sdtPr>
                <w:alias w:val="21 p."/>
                <w:tag w:val="part_809f3cbc6f584e1698cf6a21b29e4baf"/>
                <w:lock w:val="sdtLocked"/>
                <w:richText/>
              </w:sdtPr>
              <w:sdtContent>
                <w:p>
                  <w:pPr>
                    <w:widowControl w:val="0"/>
                    <w:ind w:firstLine="720"/>
                    <w:jc w:val="both"/>
                    <w:rPr>
                      <w:i/>
                      <w:iCs/>
                    </w:rPr>
                  </w:pPr>
                  <w:sdt>
                    <w:sdtPr>
                      <w:alias w:val="Numeris"/>
                      <w:tag w:val="nr_809f3cbc6f584e1698cf6a21b29e4baf"/>
                      <w:lock w:val="sdtLocked"/>
                      <w:richText/>
                    </w:sdtPr>
                    <w:sdtContent>
                      <w:r>
                        <w:t>21</w:t>
                      </w:r>
                    </w:sdtContent>
                  </w:sdt>
                  <w:r>
                    <w:t>. ASPĮ iki einamojo mėnesio pabaigos TLK, kurios veiklos zonoje yra ASPĮ buveinė, pateikia prašymą kompensuoti praėjusio kalendorinio mėnesio sąnaudas darbo užmokesčio padidinimui PSDF biudžeto lėšomis (toliau – prašymas) ir Valstybinės ligonių kasos prie Sveikatos apsaugos ministerijos (toliau – VLK) direktoriaus įsakymu nustatytos formos lėšų paraišką.</w:t>
                  </w:r>
                </w:p>
              </w:sdtContent>
            </w:sdt>
            <w:sdt>
              <w:sdtPr>
                <w:alias w:val="22 p."/>
                <w:tag w:val="part_cde920ffbfe740898532b540df47832a"/>
                <w:lock w:val="sdtLocked"/>
                <w:richText/>
              </w:sdtPr>
              <w:sdtContent>
                <w:p>
                  <w:pPr>
                    <w:tabs>
                      <w:tab w:val="left" w:pos="993"/>
                      <w:tab w:val="left" w:pos="1134"/>
                    </w:tabs>
                    <w:ind w:firstLine="851"/>
                    <w:jc w:val="both"/>
                    <w:rPr>
                      <w:szCs w:val="24"/>
                      <w:lang w:eastAsia="lt-LT"/>
                    </w:rPr>
                  </w:pPr>
                  <w:sdt>
                    <w:sdtPr>
                      <w:alias w:val="Numeris"/>
                      <w:tag w:val="nr_cde920ffbfe740898532b540df47832a"/>
                      <w:lock w:val="sdtLocked"/>
                      <w:richText/>
                    </w:sdtPr>
                    <w:sdtContent>
                      <w:r>
                        <w:rPr>
                          <w:szCs w:val="24"/>
                          <w:lang w:eastAsia="lt-LT"/>
                        </w:rPr>
                        <w:t>22</w:t>
                      </w:r>
                    </w:sdtContent>
                  </w:sdt>
                  <w:r>
                    <w:rPr>
                      <w:szCs w:val="24"/>
                      <w:lang w:eastAsia="lt-LT"/>
                    </w:rPr>
                    <w:t xml:space="preserve">. TLK per 3 darbo dienas nuo prašymo ir lėšų paraiškos gavimo dienos, patikrina, ar lėšų paraiška ir joje nurodytos pateiktos kompensuoti sąnaudos darbo užmokesčiui atitinka Aprašo 19–21 punktuose nurodytus reikalavimus. TLK, nustačiusi, kad pateiktos kompensuoti sąnaudos darbo užmokesčiui neatitinka Aprašo </w:t>
                  </w:r>
                  <w:r>
                    <w:rPr>
                      <w:szCs w:val="24"/>
                      <w:lang w:val="en-US" w:eastAsia="lt-LT"/>
                    </w:rPr>
                    <w:t>19</w:t>
                  </w:r>
                  <w:r>
                    <w:rPr>
                      <w:szCs w:val="24"/>
                      <w:lang w:eastAsia="lt-LT"/>
                    </w:rPr>
                    <w:t>–</w:t>
                  </w:r>
                  <w:r>
                    <w:rPr>
                      <w:szCs w:val="24"/>
                      <w:lang w:val="en-US" w:eastAsia="lt-LT"/>
                    </w:rPr>
                    <w:t>21</w:t>
                  </w:r>
                  <w:r>
                    <w:rPr>
                      <w:szCs w:val="24"/>
                      <w:lang w:eastAsia="lt-LT"/>
                    </w:rPr>
                    <w:t xml:space="preserve"> punktų nuostatų, prašymą ir lėšų paraišką nedelsiant (ne vėliau nei per 2 darbo dienas nuo neatitikimo nustatymo dienos) grąžina ASPĮ. ASPĮ patikslintus prašymą ir lėšų paraišką pateikia TLK ne vėliau kaip per 3 darbo dienas nuo jos grąžinimo ASPĮ dienos.</w:t>
                  </w:r>
                </w:p>
              </w:sdtContent>
            </w:sdt>
            <w:sdt>
              <w:sdtPr>
                <w:alias w:val="23 p."/>
                <w:tag w:val="part_7447b5d31e244c7eaf8d1d42c9328c83"/>
                <w:lock w:val="sdtLocked"/>
                <w:richText/>
              </w:sdtPr>
              <w:sdtContent>
                <w:p>
                  <w:pPr>
                    <w:widowControl w:val="0"/>
                    <w:ind w:firstLine="720"/>
                    <w:jc w:val="both"/>
                    <w:rPr>
                      <w:szCs w:val="24"/>
                    </w:rPr>
                  </w:pPr>
                  <w:sdt>
                    <w:sdtPr>
                      <w:alias w:val="Numeris"/>
                      <w:tag w:val="nr_7447b5d31e244c7eaf8d1d42c9328c83"/>
                      <w:lock w:val="sdtLocked"/>
                      <w:richText/>
                    </w:sdtPr>
                    <w:sdtContent>
                      <w:r>
                        <w:rPr>
                          <w:szCs w:val="24"/>
                        </w:rPr>
                        <w:t>23</w:t>
                      </w:r>
                    </w:sdtContent>
                  </w:sdt>
                  <w:r>
                    <w:rPr>
                      <w:szCs w:val="24"/>
                    </w:rPr>
                    <w:t>. TLK, vadovaudamasi VLK direktoriaus 2014 m. spalio 28 d. įsakymu Nr. 1K-298 „Dėl Privalomojo sveikatos draudimo fondo biudžeto lėšų paraiškų formų patvirtinimo“, per 2 darbo dienas nuo ASPĮ prašymo ir lėšų paraiškos patikrinimo dienos kreipiasi į VLK dėl lėšų pervedimo, pateikdama suminę ASPĮ lėšų paraišką ir užpildytą VLK direktoriaus įsakymu nustatytos formos suvestinę ataskaitą, parengtą patikrintų ir priimtų ASPĮ prašymų ir lėšų paraiškų pagrindu.</w:t>
                  </w:r>
                </w:p>
              </w:sdtContent>
            </w:sdt>
            <w:sdt>
              <w:sdtPr>
                <w:alias w:val="24 p."/>
                <w:tag w:val="part_4fa8fbe4373a4e0e98e50906f682179b"/>
                <w:lock w:val="sdtLocked"/>
                <w:richText/>
              </w:sdtPr>
              <w:sdtContent>
                <w:p>
                  <w:pPr>
                    <w:widowControl w:val="0"/>
                    <w:ind w:firstLine="720"/>
                    <w:jc w:val="both"/>
                    <w:rPr>
                      <w:szCs w:val="24"/>
                    </w:rPr>
                  </w:pPr>
                  <w:sdt>
                    <w:sdtPr>
                      <w:alias w:val="Numeris"/>
                      <w:tag w:val="nr_4fa8fbe4373a4e0e98e50906f682179b"/>
                      <w:lock w:val="sdtLocked"/>
                      <w:richText/>
                    </w:sdtPr>
                    <w:sdtContent>
                      <w:r>
                        <w:rPr>
                          <w:szCs w:val="24"/>
                        </w:rPr>
                        <w:t>24</w:t>
                      </w:r>
                    </w:sdtContent>
                  </w:sdt>
                  <w:r>
                    <w:rPr>
                      <w:szCs w:val="24"/>
                    </w:rPr>
                    <w:t>. VLK ne vėliau nei per 3 darbo dienas nuo teisės aktų, kuriais skiriamos PSDF biudžeto lėšos sąnaudoms darbo užmokesčiui kompensuoti priėmimo dienos, perveda lėšas TLK, o šios ne vėliau nei per 1 darbo dieną nuo lėšų gavimo – ASPĮ.</w:t>
                  </w:r>
                </w:p>
              </w:sdtContent>
            </w:sdt>
            <w:sdt>
              <w:sdtPr>
                <w:alias w:val="25 p."/>
                <w:tag w:val="part_1065321d42c54c14baa592699e0369c8"/>
                <w:lock w:val="sdtLocked"/>
                <w:richText/>
              </w:sdtPr>
              <w:sdtContent>
                <w:p>
                  <w:pPr>
                    <w:widowControl w:val="0"/>
                    <w:ind w:firstLine="720"/>
                    <w:jc w:val="both"/>
                    <w:rPr>
                      <w:b/>
                      <w:bCs/>
                      <w:kern w:val="2"/>
                      <w:szCs w:val="24"/>
                      <w:lang w:eastAsia="lt-LT"/>
                    </w:rPr>
                  </w:pPr>
                  <w:sdt>
                    <w:sdtPr>
                      <w:alias w:val="Numeris"/>
                      <w:tag w:val="nr_1065321d42c54c14baa592699e0369c8"/>
                      <w:lock w:val="sdtLocked"/>
                      <w:richText/>
                    </w:sdtPr>
                    <w:sdtContent>
                      <w:r>
                        <w:rPr>
                          <w:szCs w:val="24"/>
                        </w:rPr>
                        <w:t>25</w:t>
                      </w:r>
                    </w:sdtContent>
                  </w:sdt>
                  <w:r>
                    <w:rPr>
                      <w:szCs w:val="24"/>
                    </w:rPr>
                    <w:t xml:space="preserve">. Sąnaudos darbo užmokesčiui kompensuojamos pagal PSDF biudžeto išlaidų straipsnį „05 22  asmens sveikatos priežiūros įstaigų išlaidoms darbuotojams (darbo užmokesčio priedams ir nuo jų mokamiems darbdavio mokesčiams), organizuojantiems ir teikiantiems asmens sveikatos priežiūros paslaugas pacientams, sergantiems COVID-19 liga (koronaviruso infekcija), kompensuoti.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sdtContent>
        </w:sdt>
        <w:sdt>
          <w:sdtPr>
            <w:alias w:val="skyrius"/>
            <w:tag w:val="part_1fd2c8e9d3d8476f910963f9577f610d"/>
            <w:lock w:val="sdtLocked"/>
            <w:richText/>
          </w:sdtPr>
          <w:sdtContent>
            <w:p>
              <w:pPr>
                <w:widowControl w:val="0"/>
                <w:jc w:val="center"/>
                <w:rPr>
                  <w:b/>
                  <w:bCs/>
                  <w:kern w:val="2"/>
                  <w:szCs w:val="24"/>
                  <w:lang w:eastAsia="lt-LT"/>
                </w:rPr>
              </w:pPr>
              <w:sdt>
                <w:sdtPr>
                  <w:alias w:val="Numeris"/>
                  <w:tag w:val="nr_1fd2c8e9d3d8476f910963f9577f610d"/>
                  <w:lock w:val="sdtLocked"/>
                  <w:richText/>
                </w:sdtPr>
                <w:sdtContent>
                  <w:r>
                    <w:rPr>
                      <w:b/>
                      <w:bCs/>
                      <w:kern w:val="2"/>
                      <w:szCs w:val="24"/>
                      <w:lang w:eastAsia="lt-LT"/>
                    </w:rPr>
                    <w:t>VI</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1fd2c8e9d3d8476f910963f9577f610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sdt>
              <w:sdtPr>
                <w:alias w:val="26 p."/>
                <w:tag w:val="part_756f77609665451f85a40e355e96b316"/>
                <w:lock w:val="sdtLocked"/>
                <w:richText/>
              </w:sdtPr>
              <w:sdtContent>
                <w:p>
                  <w:pPr>
                    <w:widowControl w:val="0"/>
                    <w:ind w:firstLine="709"/>
                    <w:jc w:val="both"/>
                    <w:rPr>
                      <w:bCs/>
                      <w:kern w:val="2"/>
                      <w:szCs w:val="24"/>
                      <w:lang w:eastAsia="lt-LT"/>
                    </w:rPr>
                  </w:pPr>
                  <w:sdt>
                    <w:sdtPr>
                      <w:alias w:val="Numeris"/>
                      <w:tag w:val="nr_756f77609665451f85a40e355e96b316"/>
                      <w:lock w:val="sdtLocked"/>
                      <w:richText/>
                    </w:sdtPr>
                    <w:sdtContent>
                      <w:r>
                        <w:rPr>
                          <w:bCs/>
                          <w:kern w:val="2"/>
                          <w:szCs w:val="24"/>
                          <w:lang w:eastAsia="lt-LT"/>
                        </w:rPr>
                        <w:t>26</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sdtContent>
            </w:sdt>
            <w:sdt>
              <w:sdtPr>
                <w:alias w:val="27 p."/>
                <w:tag w:val="part_573314e6ac6d41e7a128e5a8d255fac4"/>
                <w:lock w:val="sdtLocked"/>
                <w:richText/>
              </w:sdtPr>
              <w:sdtContent>
                <w:p>
                  <w:pPr>
                    <w:widowControl w:val="0"/>
                    <w:ind w:firstLine="709"/>
                    <w:jc w:val="both"/>
                    <w:rPr>
                      <w:bCs/>
                      <w:kern w:val="2"/>
                      <w:szCs w:val="24"/>
                      <w:lang w:eastAsia="lt-LT"/>
                    </w:rPr>
                  </w:pPr>
                  <w:sdt>
                    <w:sdtPr>
                      <w:alias w:val="Numeris"/>
                      <w:tag w:val="nr_573314e6ac6d41e7a128e5a8d255fac4"/>
                      <w:lock w:val="sdtLocked"/>
                      <w:richText/>
                    </w:sdtPr>
                    <w:sdtContent>
                      <w:r>
                        <w:rPr>
                          <w:bCs/>
                          <w:kern w:val="2"/>
                          <w:szCs w:val="24"/>
                          <w:lang w:eastAsia="lt-LT"/>
                        </w:rPr>
                        <w:t>27</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sdtContent>
            </w:sdt>
            <w:sdt>
              <w:sdtPr>
                <w:alias w:val="28 p."/>
                <w:tag w:val="part_75cc2615fd4149c382d9936edffc7b33"/>
                <w:lock w:val="sdtLocked"/>
                <w:richText/>
              </w:sdtPr>
              <w:sdtContent>
                <w:p>
                  <w:pPr>
                    <w:widowControl w:val="0"/>
                    <w:ind w:firstLine="709"/>
                    <w:jc w:val="both"/>
                    <w:rPr>
                      <w:bCs/>
                      <w:kern w:val="2"/>
                      <w:szCs w:val="24"/>
                      <w:lang w:eastAsia="lt-LT"/>
                    </w:rPr>
                  </w:pPr>
                  <w:sdt>
                    <w:sdtPr>
                      <w:alias w:val="Numeris"/>
                      <w:tag w:val="nr_75cc2615fd4149c382d9936edffc7b33"/>
                      <w:lock w:val="sdtLocked"/>
                      <w:richText/>
                    </w:sdtPr>
                    <w:sdtContent>
                      <w:r>
                        <w:rPr>
                          <w:bCs/>
                          <w:kern w:val="2"/>
                          <w:szCs w:val="24"/>
                          <w:lang w:eastAsia="lt-LT"/>
                        </w:rPr>
                        <w:t>28</w:t>
                      </w:r>
                    </w:sdtContent>
                  </w:sdt>
                  <w:r>
                    <w:rPr>
                      <w:bCs/>
                      <w:kern w:val="2"/>
                      <w:szCs w:val="24"/>
                      <w:lang w:eastAsia="lt-LT"/>
                    </w:rPr>
                    <w:t xml:space="preserve">. </w:t>
                  </w:r>
                  <w:r>
                    <w:t xml:space="preserve">Nuo karantino Lietuvos Respublikos teritorijoje paskelbimo mėnesio pradžios iki karantino galiojimo mėnesio pabaigos asmens sveikatos priežiūros įstaigų išlaidos 15 proc. pastoviosios  darbo užmokesčio dalies priedui (įskaitant ir nuo jo darbdavio mokamus mokesčius), mokamam darbuotojams, organizuojantiems ir teikiantiems asmens sveikatos priežiūros paslaugas pacientams, įtariamiems, kad serga ir (arba) sergantiems COVID-19 liga (koronaviruso infekcija), apmokamos Privalomojo sveikatos draudimo fondo lėšomis pagal išlaidų straipsnį „Sveikatos programoms ir kitoms sveikatos draudimo išlaidoms“ pagal pateiktą lėšų paraišką ir faktines išlaidas pagrindžiančius dokumentus. Šiame papunktyje nurodytos išlaidos iš Privalomojo sveikatos draudimo fondo lėšų apmokamos tik toms ASPĮ, kuriose ataskaitinį mėnesį gydytas bent vienas pacientas, kuriam patvirtinta COVID-19 ligos (koronaviruso infekcijos) diagnozė, ir greitosios medicinos pagalbos paslaugas teikiančioms ASPĮ.</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52ade0846511eab005936df725feed">
                    <w:r w:rsidRPr="00532B9F">
                      <w:rPr>
                        <w:rFonts w:ascii="Times New Roman" w:eastAsia="MS Mincho" w:hAnsi="Times New Roman"/>
                        <w:sz w:val="20"/>
                        <w:i/>
                        <w:iCs/>
                        <w:color w:val="0000FF" w:themeColor="hyperlink"/>
                        <w:u w:val="single"/>
                      </w:rPr>
                      <w:t>V-946</w:t>
                    </w:r>
                  </w:fldSimple>
                  <w:r>
                    <w:rPr>
                      <w:rFonts w:ascii="Times New Roman" w:eastAsia="MS Mincho" w:hAnsi="Times New Roman"/>
                      <w:sz w:val="20"/>
                      <w:i/>
                      <w:iCs/>
                    </w:rPr>
                    <w:t>,
2020-04-22,
paskelbta TAR 2020-04-22, i. k. 2020-08361        </w:t>
                  </w:r>
                </w:p>
                <w:p/>
              </w:sdtContent>
            </w:sdt>
          </w:sdtContent>
        </w:sdt>
        <w:sdt>
          <w:sdtPr>
            <w:alias w:val="pabaiga"/>
            <w:tag w:val="part_c49e80d63a3a44b5aa83511e94067886"/>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40" w:right="709" w:bottom="1418" w:left="1440"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0EF4ADD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6d6c8f4e73d94a6d853c65bfaa4193ce">
    <Part Type="skyrius" Nr="1" Title="BENDROSIOS NUOSTATOS" DocPartId="c942ba39e95040209636f504d5fde0c1" PartId="90fdf107bd274c8dac015e8a6ce16a36">
      <Part Type="punktas" Nr="1" Abbr="1 p." DocPartId="6053865c34fd43fcad9dddc42a2a40dc" PartId="6116af391a3c4e88af7ae3e3e2fdab80"/>
      <Part Type="punktas" Nr="2" Abbr="2 p." DocPartId="1adedcd900b640f5ac7fd9c958f0b4ea" PartId="20f87420dd744df0a31ca448922712e3">
        <Part Type="papunktis" Nr="2.1" Abbr="2.1 pp." DocPartId="4dedc747c289464a910b83d7ce755666" PartId="7cd9c11bd01c451abdca2557a704ad7d"/>
        <Part Type="papunktis" Nr="2.2" Abbr="2.2 pp." DocPartId="5fe4fed1858c4e5790f05f797aae4427" PartId="aa1c8ff3740f49318fc91b6d2cc58d60"/>
        <Part Type="papunktis" Nr="2.3" Abbr="2.3 pp." DocPartId="6aa7c2bc2dd243dc9f33c3ef2c2ff481" PartId="8db14993288f4813afecdcb5dbdf7d88"/>
      </Part>
      <Part Type="punktas" Nr="3" Abbr="3 p." DocPartId="211a543f442441b9af196953a8767264" PartId="f670563b7eb5434980eac6aedc473d37"/>
    </Part>
    <Part Type="skyrius" Nr="2" Title="PAGRINDINĖS ASPĮ, JŲ VEIKIMO TERITORIJA IR FUNKCIJOS" DocPartId="339864d7ad80421da5cc490f5eecdb08" PartId="837bbd56b7cf4cde9bf961136e7babd2">
      <Part Type="punktas" Nr="4" Abbr="4 p." DocPartId="a6c1e23d0bc6432c9efa79176cd020c4" PartId="c63ab1c41022455abc77893cfd596dd9">
        <Part Type="papunktis" Nr="4.1" Abbr="4.1 pp." DocPartId="567d30d7d7c34e0aabe6efdf1f0cbc37" PartId="5463dfe8a1f6444aba72c538bf5105aa"/>
        <Part Type="papunktis" Nr="4.2" Abbr="4.2 pp." DocPartId="6285f4a010de4daabcf55fac5dc08668" PartId="9fd87f8418834baebae7a3da20bf6084"/>
        <Part Type="papunktis" Nr="4.3" Abbr="4.3 pp." DocPartId="5272a93fc93941fd8c258745172b6592" PartId="e5916521a1204ea1bc3c63c2b98b71c2"/>
        <Part Type="papunktis" Nr="4.4" Abbr="4.4 pp." DocPartId="369d938d82f944b6a03cc7d5f9e94294" PartId="e222d2e3a6894c47895affe23fd908a1"/>
        <Part Type="papunktis" Nr="4.5" Abbr="4.5 pp." DocPartId="f723a141dda44f80887b640df070d745" PartId="c53fd9ae84164a2ea78ef318d59d11f4"/>
      </Part>
      <Part Type="punktas" Nr="5" Abbr="5 p." DocPartId="d2030fb3c6934f11b578b3dda418e5bf" PartId="ad5f992e90f744aca1638d0455333e09"/>
      <Part Type="punktas" Nr="6" Abbr="6 p." DocPartId="3bb0b4cd6568441f9ad2aa6adb2764d7" PartId="ea61e313f6324557abdbabe316f81675"/>
    </Part>
    <Part Type="skyrius" Nr="3" Title="PASLAUGŲ TEIKIMĄ ORGANIZUOJANČIOS ASPĮ, JŲ VEIKIMO TERITORIJA IR FUNKCIJOS" DocPartId="e023ac6321fe4ad9ba9acca92a69986f" PartId="1c2560d2b42b469ea00b9c8cd8bd4479">
      <Part Type="punktas" Nr="7" Abbr="7 p." DocPartId="27818c3292ab4dce95f06a67c0b0ecd8" PartId="0767ee53fb394a6f8b9cf34cf02f195a">
        <Part Type="papunktis" Nr="7.1" Abbr="7.1 pp." DocPartId="e9ede33723e745a1a1b896469b3f1e3b" PartId="3a98dfebc3f645e7b9929408a08bc61f"/>
        <Part Type="papunktis" Nr="7.2" Abbr="7.2 pp." DocPartId="2244273008304cdc8c863357b933034a" PartId="6fb0cf2ae02546539d48fa4e6edbac46"/>
        <Part Type="papunktis" Nr="7.3" Abbr="7.3 pp." DocPartId="de37e13717bb47dd98d18c9c97bfea8a" PartId="c157b7a2044e4cb29bbc468b4d53b607"/>
        <Part Type="papunktis" Nr="7.4" Abbr="7.4 pp." DocPartId="54e8cc4975ff4306911458e6c1b82d9b" PartId="5e07e290891941488c063453594b7a66"/>
        <Part Type="papunktis" Nr="7.5" Abbr="7.5 pp." DocPartId="283640b85bfa4f0ea720591a6683f8eb" PartId="6c976ca02bf7418e80f7023a40cb6b33"/>
      </Part>
      <Part Type="punktas" Nr="8" Abbr="8 p." DocPartId="ccdacca950d34af48e516705766e9314" PartId="53bc6b04892c4cfd81d65654277e1b00"/>
      <Part Type="punktas" Nr="9" Abbr="9 p." DocPartId="3c89b6d6f99e4cb3a2429e436b0a9aab" PartId="240516f89f5545d9994e9a76a8d327fc">
        <Part Type="papunktis" Nr="9.1" Abbr="9.1 pp." DocPartId="b2fd1b291bb3416aa1a27f0dc2e07725" PartId="ad08eef361914c2db6df1eb99716e5b1"/>
        <Part Type="papunktis" Nr="9.2" Abbr="9.2 pp." DocPartId="a49d8c973d82472b9083c66fadf2f7c9" PartId="fbea0823804547c1be602af5508306ac"/>
        <Part Type="papunktis" Nr="9.3" Abbr="9.3 pp." DocPartId="c968fcf107a74f6698fb79107d962be1" PartId="87d593d737364c61b7f316ec01090e04"/>
        <Part Type="papunktis" Nr="9.4" Abbr="9.4 pp." DocPartId="5db70db9e52b41ecab299d40741679e0" PartId="0554177f417a4c8d80b26b27254b3473"/>
        <Part Type="papunktis" Nr="9.5" Abbr="9.5 pp." DocPartId="3705932afc2c4cfabd764c59ae25f5db" PartId="d766ab3185d745d89c914737a1cd1405"/>
        <Part Type="papunktis" Nr="9.6" Abbr="9.6 pp." DocPartId="2ccb7114973840c6bd8a4dd27a8e284e" PartId="5a9f06d71f3341219be6115fe2f9582d"/>
        <Part Type="papunktis" Nr="9.7" Abbr="9.7 pp." DocPartId="492b39ff5c45461289bb06b35555b379" PartId="c78b4bdb283a4369a2c1857de4d8dbbb"/>
        <Part Type="papunktis" Nr="9.8" Abbr="9.8 pp." DocPartId="f1bd8bab55d742fb841e7be44ca904d5" PartId="a1a04f169ec24ad4ae0dd3143eae0dcc"/>
        <Part Type="papunktis" Nr="9.9" Abbr="9.9 pp." DocPartId="d5ca926dd41b4c0681eb37cdc430059b" PartId="74457b97610c4bd997e5dc053a89ac19"/>
      </Part>
    </Part>
    <Part Type="skyrius" Nr="4" Title="SVEIKATOS PRIEŽIŪROS PASLAUGŲ ORGANIZAVIMAS" DocPartId="52ce7fffdb974590a5ae2e04e7977fac" PartId="99cb747849324d82bea2fa09d79bf8f9">
      <Part Type="punktas" Nr="10" Abbr="10 p." DocPartId="9fba794a9835407382739fa6a84e0482" PartId="704497c237d6483c90d0dfd9a4642bf7"/>
      <Part Type="punktas" Nr="11" Abbr="11 p." DocPartId="5fbf9b79331d44e79181201b4470b096" PartId="8bcd324bba4d4fd9adb613fd5d57b88b">
        <Part Type="papunktis" Nr="11.1" Abbr="11.1 pp." DocPartId="c9a92563ccda4afb9ff4a36818e2eaae" PartId="b741a0eaf70a45709a906a9856d35490"/>
        <Part Type="papunktis" Nr="11.2" Abbr="11.2 pp." DocPartId="9383b14a60774a709b67d0e541257e77" PartId="453aa1b370d240cf88a2d737bdfd7ca1"/>
        <Part Type="papunktis" Nr="11.3" Abbr="11.3 pp." DocPartId="f78e275ff20640ebbf4de610daacf994" PartId="6b5dfd8fe88f408abc9997dadb505007"/>
        <Part Type="papunktis" Nr="11.4" Abbr="11.4 pp." DocPartId="b1fa7828968c471b9e3c57c55b6543c4" PartId="b87dff5cb75d4c61b2212ae6c9a05aeb"/>
        <Part Type="papunktis" Nr="11.5" Abbr="11.5 pp." DocPartId="88a5c04c801f4754ad5df14b9c416218" PartId="832295931dc543c9b76c997f6167bccf"/>
      </Part>
      <Part Type="punktas" Nr="12" Abbr="12 p." DocPartId="0c25875b9ef444969ef63b7fd18b2a9d" PartId="b04c2caf65d44b46b68ce8082224e319"/>
      <Part Type="punktas" Nr="13" Abbr="13 p." DocPartId="a553866bea3440699743cd9d17228c72" PartId="cee85ea0cb984fa7b12bd6266633d199">
        <Part Type="papunktis" Nr="13.1" Abbr="13.1 pp." DocPartId="65ea59e6ca3f4ad78dee6518063748ca" PartId="466c549349e944c39c8ce1015825201a">
          <Part Type="papunktis" Nr="13.1.1" Abbr="13.1.1 pp." DocPartId="3b2989170ed74476829f9bc833e2c723" PartId="5a9b9be723ad407687a5be9e519cee2a">
            <Part Type="papunktis" Nr="13.1.1.1" Abbr="13.1.1.1 pp." DocPartId="0848bbf981d64b21abb644c3f2baf931" PartId="81d9048ff50b48b384dda30c927caf99"/>
            <Part Type="papunktis" Nr="13.1.1.2" Abbr="13.1.1.2 pp." DocPartId="2972d0bbc29e472a8f30428761ac4e7a" PartId="4d9b8a1d147f4f01a1b29cddc1dba680"/>
            <Part Type="papunktis" Nr="13.1.1.3" Abbr="13.1.1.3 pp." DocPartId="2a410426d29b48828cae55fd84695b7d" PartId="80281b5848e248eda1f607c308dbbb3b"/>
          </Part>
          <Part Type="papunktis" Nr="13.1.2" Abbr="13.1.2 pp." DocPartId="f7e2631d30c44914b5e20835dfd49568" PartId="f3eb21754b614837876cd0b8181ea922"/>
          <Part Type="papunktis" Nr="13.1.3" Abbr="13.1.3 pp." DocPartId="699263fbcbc5453fa4c6cdb5731a9a4f" PartId="7204f24f560b4c2c9766b6b6cd878591"/>
          <Part Type="papunktis" Nr="13.1.4" Abbr="13.1.4 pp." DocPartId="e187e8eded694ae7857b09376f2cbdc7" PartId="cf19c93ed9254eb1b3b7605a5e373220"/>
          <Part Type="papunktis" Nr="13.1.5" Abbr="13.1.5 pp." DocPartId="8ef3dda73ac64687a05d10815e200acd" PartId="f2991ceaccb1427a8581a97a49a24c52"/>
        </Part>
        <Part Type="papunktis" Nr="13.2" Abbr="13.2 pp." DocPartId="83ffb104e4404ffba77c20b8b2628745" PartId="b8a7c926923f4a2698433776a17473a4"/>
        <Part Type="papunktis" Nr="13.3" Abbr="13.3 pp." DocPartId="125e08a053c549768c4b77212c7f06ef" PartId="e22982cd086240239c4fa6452f2c807d"/>
      </Part>
      <Part Type="punktas" Nr="14" Abbr="14 p." DocPartId="a47ab6b7034b4d7e89b1bb191e07b763" PartId="c8756af60c084a5bbe294ac44ad26f19">
        <Part Type="papunktis" Nr="14.1" Abbr="14.1 pp." DocPartId="5f89a3bb0fb84bafa3619deca0758aaf" PartId="7579477ef95d4b24b6167404ba783620"/>
        <Part Type="papunktis" Nr="14.2" Abbr="14.2 pp." DocPartId="942813cfad4f4c9ebc856a59826657d3" PartId="aea1a2a8e1d54a96bbacb0c54cdf7810"/>
        <Part Type="papunktis" Nr="14.3" Abbr="14.3 pp." DocPartId="466010ae29f84ee1b6a00195642a02ca" PartId="2ba50c1f4d984233ba978b99fa4f2335"/>
        <Part Type="papunktis" Nr="14.4" Abbr="14.4 pp." DocPartId="d842a15a703245bea1529ed832744c0a" PartId="17bc603fe0234e7a941c669bcec39422"/>
        <Part Type="papunktis" Nr="14.5" Abbr="14.5 pp." DocPartId="b5d02678dee647438dd6eb6d3186937e" PartId="5dacb21a442e4dcaa7ae11799ffd4271"/>
        <Part Type="papunktis" Nr="14.6" Abbr="14.6 pp." DocPartId="fe3eee73401c49549f454c8963ec6fe4" PartId="f43f248c424a432a8e9c35a08329024c"/>
        <Part Type="papunktis" Nr="14.7" Abbr="14.7 pp." DocPartId="402d09fcb263412a94bccdc32a923bfc" PartId="8ca76209397f476e9d7cac54e603c8c8"/>
        <Part Type="papunktis" Nr="14.8" Abbr="14.8 pp." DocPartId="3643418a63c34a92af0dbb43fa35c66b" PartId="d5729c617aa040afa3303c9e8ecd087a"/>
      </Part>
      <Part Type="punktas" Nr="15" Abbr="15 p." DocPartId="a2d13ad76c80495eab5ada3983fd4dc6" PartId="c4d902c80007466cbe17c2fa607c8896"/>
      <Part Type="punktas" Nr="16" Abbr="16 p." DocPartId="95ed8712d79c4b69a73a8ef5e49a149a" PartId="c5e8b7b593cb480a802f871382b0a266"/>
      <Part Type="punktas" Nr="16-1" Abbr="16-1 p." DocPartId="7fcaea9ec8234086a0084540b7726eb5" PartId="e964e7925ad74480a6c226060450554c">
        <Part Type="papunktis" Nr="16-1.1" Abbr="16-1.1 pp." DocPartId="e169a753b27f4b8db994c6bca1621a61" PartId="6e322ba920754ea6a28d0fa692208fbc"/>
        <Part Type="papunktis" Nr="16-1.2" Abbr="16-1.2 pp." DocPartId="c12e976603604e6db4cc801a75ad2597" PartId="65a118fd2b2643c8a37cbd94841aecbf"/>
        <Part Type="papunktis" Nr="16-1.3" Abbr="16-1.3 pp." DocPartId="a32211969b1340d2814965aae8c7bf4d" PartId="71cc9978edaa493dbd51ee84318cba3c"/>
        <Part Type="papunktis" Nr="16-1.4" Abbr="16-1.4 pp." DocPartId="96c634c4fb94428790e39fa818b6397f" PartId="0cdcc3a381ef4c1587e272972b9ee0ed"/>
      </Part>
      <Part Type="punktas" Nr="17" Abbr="17 p." DocPartId="6cfa10962ac64f70a54ccb6959548e0b" PartId="4e13f6c9bddf4bd1b36ed1c3396ee560"/>
      <Part Type="punktas" Nr="18" Abbr="18 p." DocPartId="69440cdf84604f8a80ed259e350bda3a" PartId="81b2199081db485aba443dbaac8b9a8e"/>
    </Part>
    <Part Type="skyrius" Nr="5" Title="IŠLAIDŲ DARBO UŽMOKESČIO PADIDINIMUI KOMPENSAVIMO PRIVALOMOJO SVEIKATOS DRAUDIMO FONDO BIUDŽETO LĖŠOMIS TVARKA" DocPartId="cad377a94dcb42179271d03ca752900c" PartId="4d675f5e52a1460a9ecd09648cff72ca">
      <Part Type="punktas" Nr="19" Abbr="19 p." DocPartId="6948db34eefc4f5d9347340bcf9d42c7" PartId="b06f86ad2a0a408397056b6af48c93c7"/>
      <Part Type="punktas" Nr="20" Abbr="20 p." DocPartId="645738f5bf214a35ba84d884621f3ac0" PartId="fb1c8b7175d347848957ff54e91bdbc4">
        <Part Type="papunktis" Nr="20.1" Abbr="20.1 pp." DocPartId="67c1cf70cecd4a67b64851de00a5b47a" PartId="7433cffe9808431ab656a3192ff6709a"/>
        <Part Type="papunktis" Nr="20.2" Abbr="20.2 pp." DocPartId="d698be41528142c281e442eda4748146" PartId="0951bd1205814bfe97d684b01cb1c98b"/>
      </Part>
      <Part Type="punktas" Nr="21" Abbr="21 p." DocPartId="635ed3189152487e9d411328b71e4477" PartId="809f3cbc6f584e1698cf6a21b29e4baf"/>
      <Part Type="punktas" Nr="22" Abbr="22 p." DocPartId="0cc02f0d04004c4487e849eb980a1b81" PartId="cde920ffbfe740898532b540df47832a"/>
      <Part Type="punktas" Nr="23" Abbr="23 p." DocPartId="d3045b6a16d549beae9eafa9bd3b93de" PartId="7447b5d31e244c7eaf8d1d42c9328c83"/>
      <Part Type="punktas" Nr="24" Abbr="24 p." DocPartId="070e6b541a3c42e491aa704144282137" PartId="4fa8fbe4373a4e0e98e50906f682179b"/>
      <Part Type="punktas" Nr="25" Abbr="25 p." DocPartId="5dfbdc3a2d3b4f688eca69b4083d612e" PartId="1065321d42c54c14baa592699e0369c8"/>
    </Part>
    <Part Type="skyrius" Nr="VI" Title="BAIGIAMOSIOS NUOSTATOS" DocPartId="1a36edc4613542099f53c51fdd290985" PartId="1fd2c8e9d3d8476f910963f9577f610d">
      <Part Type="punktas" Nr="26" Abbr="26 p." DocPartId="6eff1e89d1cb4eaa9a647f17b598a697" PartId="756f77609665451f85a40e355e96b316"/>
      <Part Type="punktas" Nr="27" Abbr="27 p." DocPartId="bad319a00af64a8e85c58b057f03f686" PartId="573314e6ac6d41e7a128e5a8d255fac4"/>
      <Part Type="punktas" Nr="28" Abbr="28 p." DocPartId="eac56ad866eb48b5a1f8d14dd5285ad3" PartId="75cc2615fd4149c382d9936edffc7b33"/>
    </Part>
    <Part Type="pabaiga" DocPartId="573d95b589e3465d8536674d20c97108" PartId="c49e80d63a3a44b5aa83511e9406788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0CB5325-1D00-4758-B654-26D56F31592A}">
  <ds:schemaRefs>
    <ds:schemaRef ds:uri="http://lrs.lt/TAIS/DocParts"/>
  </ds:schemaRefs>
</ds:datastoreItem>
</file>

<file path=customXml/itemProps3.xml><?xml version="1.0" encoding="utf-8"?>
<ds:datastoreItem xmlns:ds="http://schemas.openxmlformats.org/officeDocument/2006/customXml" ds:itemID="{1AF7D846-8DE0-4783-9160-79573F7C581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9</Pages>
  <Words>15585</Words>
  <Characters>8884</Characters>
  <Application>Microsoft Office Word</Application>
  <DocSecurity>0</DocSecurity>
  <Lines>74</Lines>
  <Paragraphs>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24421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2020-04-23T07:09:00Z</dcterms:modified>
  <revision>21</revision>
  <dc:title>2001-05-00</dc:title>
</coreProperties>
</file>