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2020-11-07 iki 2020-11-27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8fc7de2afc84804821c8ac4edb12593"/>
        <w:lock w:val="sdtLocked"/>
        <w:richText/>
      </w:sdtPr>
      <w:sdtContent>
        <w:p>
          <w:pPr>
            <w:tabs>
              <w:tab w:val="left" w:pos="10031"/>
            </w:tabs>
            <w:ind w:left="5040"/>
            <w:sectPr>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b8fc7de2afc84804821c8ac4edb12593"/>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a1649a6ab3d946f7aaa3bfdfe72cb635"/>
                    <w:lock w:val="sdtLocked"/>
                    <w:richText/>
                  </w:sdtPr>
                  <w:sdtContent>
                    <w:p>
                      <w:pPr>
                        <w:widowControl w:val="0"/>
                        <w:ind w:right="-31" w:firstLine="567"/>
                        <w:jc w:val="both"/>
                        <w:rPr>
                          <w:rFonts w:cs="Arial"/>
                          <w:bCs/>
                          <w:kern w:val="2"/>
                          <w:szCs w:val="24"/>
                          <w:lang w:eastAsia="lt-LT"/>
                        </w:rPr>
                      </w:pPr>
                      <w:sdt>
                        <w:sdtPr>
                          <w:alias w:val="Numeris"/>
                          <w:tag w:val="nr_a1649a6ab3d946f7aaa3bfdfe72cb635"/>
                          <w:lock w:val="sdtLocked"/>
                          <w:richText/>
                        </w:sdtPr>
                        <w:sdtContent>
                          <w:r>
                            <w:t>4.2</w:t>
                          </w:r>
                        </w:sdtContent>
                      </w:sdt>
                      <w:r>
                        <w:t xml:space="preserve">.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797c085e854c30bd122e9c0752182b"/>
                <w:lock w:val="sdtLocked"/>
                <w:richText/>
              </w:sdtPr>
              <w:sdtContent>
                <w:p>
                  <w:pPr>
                    <w:widowControl w:val="0"/>
                    <w:ind w:firstLine="709"/>
                    <w:jc w:val="both"/>
                    <w:rPr>
                      <w:rFonts w:cs="Arial"/>
                      <w:bCs/>
                      <w:kern w:val="2"/>
                      <w:szCs w:val="24"/>
                      <w:lang w:eastAsia="lt-LT"/>
                    </w:rPr>
                  </w:pPr>
                  <w:sdt>
                    <w:sdtPr>
                      <w:alias w:val="Numeris"/>
                      <w:tag w:val="nr_53797c085e854c30bd122e9c0752182b"/>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3abf01478a814de0a76158a7744c9e9a"/>
                    <w:lock w:val="sdtLocked"/>
                    <w:richText/>
                  </w:sdtPr>
                  <w:sdtContent>
                    <w:p>
                      <w:pPr>
                        <w:ind w:firstLine="720"/>
                        <w:jc w:val="both"/>
                      </w:pPr>
                      <w:sdt>
                        <w:sdtPr>
                          <w:alias w:val="Numeris"/>
                          <w:tag w:val="nr_3abf01478a814de0a76158a7744c9e9a"/>
                          <w:lock w:val="sdtLocked"/>
                          <w:richText/>
                        </w:sdtPr>
                        <w:sdtContent>
                          <w:r>
                            <w:rPr>
                              <w:szCs w:val="24"/>
                            </w:rPr>
                            <w:t>9.9</w:t>
                          </w:r>
                        </w:sdtContent>
                      </w:sdt>
                      <w:r>
                        <w:rPr>
                          <w:szCs w:val="24"/>
                        </w:rPr>
                        <w:t>. kitų funkcijų, susijusių su paslaugų teikimo organizavimu, koordinavimu ir pacientų srautų valdymu, vykdymas;</w:t>
                      </w:r>
                    </w:p>
                  </w:sdtContent>
                </w:sdt>
                <w:sdt>
                  <w:sdtPr>
                    <w:alias w:val="9.10 pp."/>
                    <w:tag w:val="part_f7d0721b7fb94050ac611ab3fc9a2ef7"/>
                    <w:lock w:val="sdtLocked"/>
                    <w:richText/>
                  </w:sdtPr>
                  <w:sdtContent>
                    <w:p>
                      <w:pPr>
                        <w:widowControl w:val="0"/>
                        <w:ind w:right="-31" w:firstLine="709"/>
                        <w:jc w:val="both"/>
                      </w:pPr>
                      <w:sdt>
                        <w:sdtPr>
                          <w:alias w:val="Numeris"/>
                          <w:tag w:val="nr_f7d0721b7fb94050ac611ab3fc9a2ef7"/>
                          <w:lock w:val="sdtLocked"/>
                          <w:richText/>
                        </w:sdtPr>
                        <w:sdtContent>
                          <w:r>
                            <w:rPr>
                              <w:color w:val="000000"/>
                            </w:rPr>
                            <w:t>9.10</w:t>
                          </w:r>
                        </w:sdtContent>
                      </w:sdt>
                      <w:r>
                        <w:rPr>
                          <w:color w:val="000000"/>
                        </w:rPr>
                        <w:t xml:space="preserve">. veikimo teritorijoje esančių </w:t>
                      </w:r>
                      <w:r>
                        <w:rPr>
                          <w:color w:val="000000"/>
                          <w:lang w:val="en-US"/>
                        </w:rPr>
                        <w:t xml:space="preserve">palaikomojo gydymo ir slaugos ligoninių </w:t>
                      </w:r>
                      <w:r>
                        <w:rPr>
                          <w:color w:val="000000"/>
                        </w:rPr>
                        <w:t>konsultavimas ir metodinis vadovavimas 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7fba0097111ebb74de75171d26d52">
                        <w:r w:rsidRPr="00532B9F">
                          <w:rPr>
                            <w:rFonts w:ascii="Times New Roman" w:eastAsia="MS Mincho" w:hAnsi="Times New Roman"/>
                            <w:sz w:val="20"/>
                            <w:i/>
                            <w:iCs/>
                            <w:color w:val="0000FF" w:themeColor="hyperlink"/>
                            <w:u w:val="single"/>
                          </w:rPr>
                          <w:t>V-2222</w:t>
                        </w:r>
                      </w:fldSimple>
                      <w:r>
                        <w:rPr>
                          <w:rFonts w:ascii="Times New Roman" w:eastAsia="MS Mincho" w:hAnsi="Times New Roman"/>
                          <w:sz w:val="20"/>
                          <w:i/>
                          <w:iCs/>
                        </w:rPr>
                        <w:t>,
2020-10-08,
paskelbta TAR 2020-10-08, i. k. 2020-21021        </w:t>
                      </w:r>
                    </w:p>
                    <w:p/>
                  </w:sdtContent>
                </w:sdt>
                <w:sdt>
                  <w:sdtPr>
                    <w:alias w:val="9.11 pp."/>
                    <w:tag w:val="part_eeee9d1d81a0466fa02bad682b9ff73c"/>
                    <w:lock w:val="sdtLocked"/>
                    <w:richText/>
                  </w:sdtPr>
                  <w:sdtContent>
                    <w:p>
                      <w:pPr>
                        <w:widowControl w:val="0"/>
                        <w:ind w:right="-31" w:firstLine="709"/>
                        <w:jc w:val="both"/>
                      </w:pPr>
                      <w:sdt>
                        <w:sdtPr>
                          <w:alias w:val="Numeris"/>
                          <w:tag w:val="nr_eeee9d1d81a0466fa02bad682b9ff73c"/>
                          <w:lock w:val="sdtLocked"/>
                          <w:richText/>
                        </w:sdtPr>
                        <w:sdtContent>
                          <w:r>
                            <w:t>9.11</w:t>
                          </w:r>
                        </w:sdtContent>
                      </w:sdt>
                      <w:r>
                        <w:t>. veikimo teritorijoje esančioje savivaldybėje paskelbus karantino režimą, kitų toje savivaldybėje esančių ir asmens sveikatos priežiūros paslaugas teikiančių įstaigų konsultavimas ir metodinis vadovavimas joms.;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7fba0097111ebb74de75171d26d52">
                        <w:r w:rsidRPr="00532B9F">
                          <w:rPr>
                            <w:rFonts w:ascii="Times New Roman" w:eastAsia="MS Mincho" w:hAnsi="Times New Roman"/>
                            <w:sz w:val="20"/>
                            <w:i/>
                            <w:iCs/>
                            <w:color w:val="0000FF" w:themeColor="hyperlink"/>
                            <w:u w:val="single"/>
                          </w:rPr>
                          <w:t>V-2222</w:t>
                        </w:r>
                      </w:fldSimple>
                      <w:r>
                        <w:rPr>
                          <w:rFonts w:ascii="Times New Roman" w:eastAsia="MS Mincho" w:hAnsi="Times New Roman"/>
                          <w:sz w:val="20"/>
                          <w:i/>
                          <w:iCs/>
                        </w:rPr>
                        <w:t>,
2020-10-08,
paskelbta TAR 2020-10-08, i. k. 2020-21021        </w:t>
                      </w:r>
                    </w:p>
                    <w:p/>
                  </w:sdtContent>
                </w:sdt>
                <w:sdt>
                  <w:sdtPr>
                    <w:alias w:val="9.12 pp."/>
                    <w:tag w:val="part_51a10bc8a807490d86a000a52aa97791"/>
                    <w:lock w:val="sdtLocked"/>
                    <w:richText/>
                  </w:sdtPr>
                  <w:sdtContent>
                    <w:p>
                      <w:pPr>
                        <w:widowControl w:val="0"/>
                        <w:ind w:firstLine="709"/>
                        <w:jc w:val="both"/>
                      </w:pPr>
                      <w:sdt>
                        <w:sdtPr>
                          <w:alias w:val="Numeris"/>
                          <w:tag w:val="nr_51a10bc8a807490d86a000a52aa97791"/>
                          <w:lock w:val="sdtLocked"/>
                          <w:richText/>
                        </w:sdtPr>
                        <w:sdtContent>
                          <w:r>
                            <w:t>9.12</w:t>
                          </w:r>
                        </w:sdtContent>
                      </w:sdt>
                      <w:r>
                        <w:t xml:space="preserve">. pagal poreikį mobilių sveikatos priežiūros specialistų brigadų asmens sveikatos priežiūros ir socialinės globos įstaigoms konsultuoti ir teikti paslaugas dėl COVID-19 pacientų sveikatos būklės organizavimas;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c7f6a0144011ebb0038a8cd8ff585f">
                        <w:r w:rsidRPr="00532B9F">
                          <w:rPr>
                            <w:rFonts w:ascii="Times New Roman" w:eastAsia="MS Mincho" w:hAnsi="Times New Roman"/>
                            <w:sz w:val="20"/>
                            <w:i/>
                            <w:iCs/>
                            <w:color w:val="0000FF" w:themeColor="hyperlink"/>
                            <w:u w:val="single"/>
                          </w:rPr>
                          <w:t>V-2328</w:t>
                        </w:r>
                      </w:fldSimple>
                      <w:r>
                        <w:rPr>
                          <w:rFonts w:ascii="Times New Roman" w:eastAsia="MS Mincho" w:hAnsi="Times New Roman"/>
                          <w:sz w:val="20"/>
                          <w:i/>
                          <w:iCs/>
                        </w:rPr>
                        <w:t>,
2020-10-22,
paskelbta TAR 2020-10-22, i. k. 2020-21952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90d0204c11ebb0038a8cd8ff585f">
                        <w:r w:rsidRPr="00532B9F">
                          <w:rPr>
                            <w:rFonts w:ascii="Times New Roman" w:eastAsia="MS Mincho" w:hAnsi="Times New Roman"/>
                            <w:sz w:val="20"/>
                            <w:i/>
                            <w:iCs/>
                            <w:color w:val="0000FF" w:themeColor="hyperlink"/>
                            <w:u w:val="single"/>
                          </w:rPr>
                          <w:t>V-2561</w:t>
                        </w:r>
                      </w:fldSimple>
                      <w:r>
                        <w:rPr>
                          <w:rFonts w:ascii="Times New Roman" w:eastAsia="MS Mincho" w:hAnsi="Times New Roman"/>
                          <w:sz w:val="20"/>
                          <w:i/>
                          <w:iCs/>
                        </w:rPr>
                        <w:t>,
2020-11-06,
paskelbta TAR 2020-11-06, i. k. 2020-23430            </w:t>
                      </w:r>
                    </w:p>
                    <w:p/>
                  </w:sdtContent>
                </w:sdt>
                <w:sdt>
                  <w:sdtPr>
                    <w:alias w:val="9.13 pp."/>
                    <w:tag w:val="part_7acdc3f7e0bb473796a868ce8ebb21cb"/>
                    <w:lock w:val="sdtLocked"/>
                    <w:richText/>
                  </w:sdtPr>
                  <w:sdtContent>
                    <w:p>
                      <w:pPr>
                        <w:widowControl w:val="0"/>
                        <w:ind w:firstLine="709"/>
                        <w:jc w:val="both"/>
                      </w:pPr>
                      <w:sdt>
                        <w:sdtPr>
                          <w:alias w:val="Numeris"/>
                          <w:tag w:val="nr_7acdc3f7e0bb473796a868ce8ebb21cb"/>
                          <w:lock w:val="sdtLocked"/>
                          <w:richText/>
                        </w:sdtPr>
                        <w:sdtContent>
                          <w:r>
                            <w:t>9.13</w:t>
                          </w:r>
                        </w:sdtContent>
                      </w:sdt>
                      <w:r>
                        <w:t xml:space="preserve">. pasitarimų su veikimo teritorijoje esančiomis ASPĮ,  dalyvaujant Sveikatos apsaugos ministerijos atstovui, organizavimas ne rečiau kaip kartą per savaitę.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90d0204c11ebb0038a8cd8ff585f">
                        <w:r w:rsidRPr="00532B9F">
                          <w:rPr>
                            <w:rFonts w:ascii="Times New Roman" w:eastAsia="MS Mincho" w:hAnsi="Times New Roman"/>
                            <w:sz w:val="20"/>
                            <w:i/>
                            <w:iCs/>
                            <w:color w:val="0000FF" w:themeColor="hyperlink"/>
                            <w:u w:val="single"/>
                          </w:rPr>
                          <w:t>V-2561</w:t>
                        </w:r>
                      </w:fldSimple>
                      <w:r>
                        <w:rPr>
                          <w:rFonts w:ascii="Times New Roman" w:eastAsia="MS Mincho" w:hAnsi="Times New Roman"/>
                          <w:sz w:val="20"/>
                          <w:i/>
                          <w:iCs/>
                        </w:rPr>
                        <w:t>,
2020-11-06,
paskelbta TAR 2020-11-06, i. k. 2020-23430        </w:t>
                      </w:r>
                    </w:p>
                    <w:p/>
                  </w:sdtContent>
                </w:sdt>
              </w:sdtContent>
            </w:sdt>
            <w:sdt>
              <w:sdtPr>
                <w:alias w:val="9-1 p."/>
                <w:tag w:val="part_8ab7cf779f394feb94b242dd29668de7"/>
                <w:lock w:val="sdtLocked"/>
                <w:richText/>
              </w:sdtPr>
              <w:sdtContent>
                <w:p>
                  <w:pPr>
                    <w:widowControl w:val="0"/>
                    <w:ind w:firstLine="709"/>
                    <w:jc w:val="both"/>
                    <w:rPr>
                      <w:szCs w:val="24"/>
                    </w:rPr>
                  </w:pPr>
                  <w:sdt>
                    <w:sdtPr>
                      <w:alias w:val="Numeris"/>
                      <w:tag w:val="nr_8ab7cf779f394feb94b242dd29668de7"/>
                      <w:lock w:val="sdtLocked"/>
                      <w:richText/>
                    </w:sdtPr>
                    <w:sdtContent>
                      <w:r>
                        <w:t>9</w:t>
                      </w:r>
                      <w:r>
                        <w:rPr>
                          <w:vertAlign w:val="superscript"/>
                        </w:rPr>
                        <w:t>1</w:t>
                      </w:r>
                    </w:sdtContent>
                  </w:sdt>
                  <w:r>
                    <w:t xml:space="preserve">. Organizuojančių ASPĮ paslaugų dėl COVID-19 teikimą koordinuoja valstybės lygio ekstremaliosios situacijos operacijų vadovo sprendimu paskirtas organizuojančių ASPĮ veiklos koordinatorius (toliau – koordinatorius). Koordinatorius paslaugų dėl COVID-19 teikimą organizuoja bendradarbiaudamas su savivaldybių merais ir savivaldybių administracijų direktoriais. Koordinatoriaus protokoliniai nurodymai privalomi organizuojančioms ASPĮ ir jų veikimo teritorijoje esančioms ASPĮ (išskyrus atvejus, kai įstatymai nustato kitaip).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90d0204c11ebb0038a8cd8ff585f">
                    <w:r w:rsidRPr="00532B9F">
                      <w:rPr>
                        <w:rFonts w:ascii="Times New Roman" w:eastAsia="MS Mincho" w:hAnsi="Times New Roman"/>
                        <w:sz w:val="20"/>
                        <w:i/>
                        <w:iCs/>
                        <w:color w:val="0000FF" w:themeColor="hyperlink"/>
                        <w:u w:val="single"/>
                      </w:rPr>
                      <w:t>V-2561</w:t>
                    </w:r>
                  </w:fldSimple>
                  <w:r>
                    <w:rPr>
                      <w:rFonts w:ascii="Times New Roman" w:eastAsia="MS Mincho" w:hAnsi="Times New Roman"/>
                      <w:sz w:val="20"/>
                      <w:i/>
                      <w:iCs/>
                    </w:rPr>
                    <w:t>,
2020-11-06,
paskelbta TAR 2020-11-06, i. k. 2020-23430        </w:t>
                  </w:r>
                </w:p>
                <w:p/>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b04c2caf65d44b46b68ce8082224e319"/>
                <w:lock w:val="sdtLocked"/>
                <w:richText/>
              </w:sdtPr>
              <w:sdtContent>
                <w:p>
                  <w:pPr>
                    <w:ind w:firstLine="709"/>
                    <w:jc w:val="both"/>
                    <w:rPr>
                      <w:szCs w:val="24"/>
                    </w:rPr>
                  </w:pPr>
                  <w:sdt>
                    <w:sdtPr>
                      <w:alias w:val="Numeris"/>
                      <w:tag w:val="nr_b04c2caf65d44b46b68ce8082224e319"/>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34d7547d6e44427caf83c207075effe8"/>
                    <w:lock w:val="sdtLocked"/>
                    <w:richText/>
                  </w:sdtPr>
                  <w:sdtContent>
                    <w:p>
                      <w:pPr>
                        <w:widowControl w:val="0"/>
                        <w:ind w:right="-31" w:firstLine="709"/>
                        <w:jc w:val="both"/>
                      </w:pPr>
                      <w:sdt>
                        <w:sdtPr>
                          <w:alias w:val="Numeris"/>
                          <w:tag w:val="nr_34d7547d6e44427caf83c207075effe8"/>
                          <w:lock w:val="sdtLocked"/>
                          <w:richText/>
                        </w:sdtPr>
                        <w:sdtContent>
                          <w:r>
                            <w:t>13.1</w:t>
                          </w:r>
                        </w:sdtContent>
                      </w:sdt>
                      <w:r>
                        <w:t>. parengti organizuojančios ASPĮ veikimo teritorijos sveikatos priežiūros paslaugų teikimo ir organizavimo planą (toliau – Planas), kuris priklausomai nuo epidemiologinės situacijos operatyviai atnaujinamas. Plane detaliai nurodoma:</w:t>
                      </w:r>
                    </w:p>
                    <w:sdt>
                      <w:sdtPr>
                        <w:alias w:val="13.1.1 pp."/>
                        <w:tag w:val="part_c4846ea07fb140f38b5c7530b7c2c8a6"/>
                        <w:lock w:val="sdtLocked"/>
                        <w:richText/>
                      </w:sdtPr>
                      <w:sdtContent>
                        <w:p>
                          <w:pPr>
                            <w:widowControl w:val="0"/>
                            <w:ind w:right="-283" w:firstLine="709"/>
                            <w:jc w:val="both"/>
                          </w:pPr>
                          <w:sdt>
                            <w:sdtPr>
                              <w:alias w:val="Numeris"/>
                              <w:tag w:val="nr_c4846ea07fb140f38b5c7530b7c2c8a6"/>
                              <w:lock w:val="sdtLocked"/>
                              <w:richText/>
                            </w:sdtPr>
                            <w:sdtContent>
                              <w:r>
                                <w:t>13.1.1</w:t>
                              </w:r>
                            </w:sdtContent>
                          </w:sdt>
                          <w:r>
                            <w:t>. įvadas, kuriame įvardijama sprendžiama problema;</w:t>
                          </w:r>
                        </w:p>
                      </w:sdtContent>
                    </w:sdt>
                    <w:sdt>
                      <w:sdtPr>
                        <w:alias w:val="13.1.2 pp."/>
                        <w:tag w:val="part_6cddb47218b749ba99774764f54e06fa"/>
                        <w:lock w:val="sdtLocked"/>
                        <w:richText/>
                      </w:sdtPr>
                      <w:sdtContent>
                        <w:p>
                          <w:pPr>
                            <w:widowControl w:val="0"/>
                            <w:ind w:right="-283" w:firstLine="709"/>
                            <w:jc w:val="both"/>
                          </w:pPr>
                          <w:sdt>
                            <w:sdtPr>
                              <w:alias w:val="Numeris"/>
                              <w:tag w:val="nr_6cddb47218b749ba99774764f54e06fa"/>
                              <w:lock w:val="sdtLocked"/>
                              <w:richText/>
                            </w:sdtPr>
                            <w:sdtContent>
                              <w:r>
                                <w:t>13.1.2</w:t>
                              </w:r>
                            </w:sdtContent>
                          </w:sdt>
                          <w:r>
                            <w:t>. Plano rengėjai;</w:t>
                          </w:r>
                        </w:p>
                      </w:sdtContent>
                    </w:sdt>
                    <w:sdt>
                      <w:sdtPr>
                        <w:alias w:val="13.1.3 pp."/>
                        <w:tag w:val="part_eb176ebe1ab541fc85e1e690c2707f24"/>
                        <w:lock w:val="sdtLocked"/>
                        <w:richText/>
                      </w:sdtPr>
                      <w:sdtContent>
                        <w:p>
                          <w:pPr>
                            <w:widowControl w:val="0"/>
                            <w:ind w:right="-283" w:firstLine="709"/>
                            <w:jc w:val="both"/>
                          </w:pPr>
                          <w:sdt>
                            <w:sdtPr>
                              <w:alias w:val="Numeris"/>
                              <w:tag w:val="nr_eb176ebe1ab541fc85e1e690c2707f24"/>
                              <w:lock w:val="sdtLocked"/>
                              <w:richText/>
                            </w:sdtPr>
                            <w:sdtContent>
                              <w:r>
                                <w:t>13.1.3</w:t>
                              </w:r>
                            </w:sdtContent>
                          </w:sdt>
                          <w:r>
                            <w:t>. įstaigų sąrašas, su kuriomis Planas derintas;</w:t>
                          </w:r>
                        </w:p>
                      </w:sdtContent>
                    </w:sdt>
                    <w:sdt>
                      <w:sdtPr>
                        <w:alias w:val="13.1.4 pp."/>
                        <w:tag w:val="part_8e44491542134e3eb3c510e3c4d4c9fd"/>
                        <w:lock w:val="sdtLocked"/>
                        <w:richText/>
                      </w:sdtPr>
                      <w:sdtContent>
                        <w:p>
                          <w:pPr>
                            <w:widowControl w:val="0"/>
                            <w:ind w:right="-283" w:firstLine="709"/>
                            <w:jc w:val="both"/>
                          </w:pPr>
                          <w:sdt>
                            <w:sdtPr>
                              <w:alias w:val="Numeris"/>
                              <w:tag w:val="nr_8e44491542134e3eb3c510e3c4d4c9fd"/>
                              <w:lock w:val="sdtLocked"/>
                              <w:richText/>
                            </w:sdtPr>
                            <w:sdtContent>
                              <w:r>
                                <w:t>13.1.4</w:t>
                              </w:r>
                            </w:sdtContent>
                          </w:sdt>
                          <w:r>
                            <w:t>. Plano patvirtinimo data;</w:t>
                          </w:r>
                        </w:p>
                      </w:sdtContent>
                    </w:sdt>
                    <w:sdt>
                      <w:sdtPr>
                        <w:alias w:val="13.1.5 pp."/>
                        <w:tag w:val="part_97875e174a8549018f1906911f6f0908"/>
                        <w:lock w:val="sdtLocked"/>
                        <w:richText/>
                      </w:sdtPr>
                      <w:sdtContent>
                        <w:p>
                          <w:pPr>
                            <w:widowControl w:val="0"/>
                            <w:ind w:right="-283" w:firstLine="709"/>
                            <w:jc w:val="both"/>
                          </w:pPr>
                          <w:sdt>
                            <w:sdtPr>
                              <w:alias w:val="Numeris"/>
                              <w:tag w:val="nr_97875e174a8549018f1906911f6f0908"/>
                              <w:lock w:val="sdtLocked"/>
                              <w:richText/>
                            </w:sdtPr>
                            <w:sdtContent>
                              <w:r>
                                <w:t>13.1.5</w:t>
                              </w:r>
                            </w:sdtContent>
                          </w:sdt>
                          <w:r>
                            <w:t>. elektroninė nuoroda į Planą;</w:t>
                          </w:r>
                        </w:p>
                      </w:sdtContent>
                    </w:sdt>
                    <w:sdt>
                      <w:sdtPr>
                        <w:alias w:val="13.1.6 pp."/>
                        <w:tag w:val="part_44c6751a37824d4ebc6abdb9b9a4cfc2"/>
                        <w:lock w:val="sdtLocked"/>
                        <w:richText/>
                      </w:sdtPr>
                      <w:sdtContent>
                        <w:p>
                          <w:pPr>
                            <w:widowControl w:val="0"/>
                            <w:ind w:right="-23" w:firstLine="709"/>
                            <w:jc w:val="both"/>
                          </w:pPr>
                          <w:sdt>
                            <w:sdtPr>
                              <w:alias w:val="Numeris"/>
                              <w:tag w:val="nr_44c6751a37824d4ebc6abdb9b9a4cfc2"/>
                              <w:lock w:val="sdtLocked"/>
                              <w:richText/>
                            </w:sdtPr>
                            <w:sdtContent>
                              <w:r>
                                <w:t>13.1.6</w:t>
                              </w:r>
                            </w:sdtContent>
                          </w:sdt>
                          <w:r>
                            <w:t>. sąrašai organizuojančios ASPĮ veikimo teritorijoje esančių ASPĮ, kuriose teikiamos sveikatos priežiūros paslaugos:</w:t>
                          </w:r>
                        </w:p>
                        <w:sdt>
                          <w:sdtPr>
                            <w:alias w:val="13.1.6.1 pp."/>
                            <w:tag w:val="part_1148bcd4851c434db5f79e01e94bc6a8"/>
                            <w:lock w:val="sdtLocked"/>
                            <w:richText/>
                          </w:sdtPr>
                          <w:sdtContent>
                            <w:p>
                              <w:pPr>
                                <w:widowControl w:val="0"/>
                                <w:ind w:right="-31" w:firstLine="709"/>
                                <w:jc w:val="both"/>
                              </w:pPr>
                              <w:sdt>
                                <w:sdtPr>
                                  <w:alias w:val="Numeris"/>
                                  <w:tag w:val="nr_1148bcd4851c434db5f79e01e94bc6a8"/>
                                  <w:lock w:val="sdtLocked"/>
                                  <w:richText/>
                                </w:sdtPr>
                                <w:sdtContent>
                                  <w:r>
                                    <w:t>13.1.6.1</w:t>
                                  </w:r>
                                </w:sdtContent>
                              </w:sdt>
                              <w:r>
                                <w:t xml:space="preserve"> COVID-19 sergantiems pacientams; taip pat turi būti nurodyta ASPĮ užpildymo kriterijai, seka, eiliškumas, pacientų srautų perskirstymo kriterijai, seka ir etapai, kaip perskirstomas ir (ar) pritraukiamas iš kitų organizuojančios ASPĮ veikimo teritorijoje esančių ASPĮ personalas; </w:t>
                              </w:r>
                            </w:p>
                          </w:sdtContent>
                        </w:sdt>
                        <w:sdt>
                          <w:sdtPr>
                            <w:alias w:val="13.1.6.2 pp."/>
                            <w:tag w:val="part_09c7ce9178724478b9ff318eeee11585"/>
                            <w:lock w:val="sdtLocked"/>
                            <w:richText/>
                          </w:sdtPr>
                          <w:sdtContent>
                            <w:p>
                              <w:pPr>
                                <w:widowControl w:val="0"/>
                                <w:ind w:right="-31" w:firstLine="709"/>
                                <w:jc w:val="both"/>
                              </w:pPr>
                              <w:sdt>
                                <w:sdtPr>
                                  <w:alias w:val="Numeris"/>
                                  <w:tag w:val="nr_09c7ce9178724478b9ff318eeee11585"/>
                                  <w:lock w:val="sdtLocked"/>
                                  <w:richText/>
                                </w:sdtPr>
                                <w:sdtContent>
                                  <w:r>
                                    <w:t>13.1.6.2</w:t>
                                  </w:r>
                                </w:sdtContent>
                              </w:sdt>
                              <w:r>
                                <w:t>. pacientams, kuriems diagnozuotos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
                          <w:sdtPr>
                            <w:alias w:val="13.1.6.3 pp."/>
                            <w:tag w:val="part_17ccb20eb0ed48ffbd79a549a5489cec"/>
                            <w:lock w:val="sdtLocked"/>
                            <w:richText/>
                          </w:sdtPr>
                          <w:sdtContent>
                            <w:p>
                              <w:pPr>
                                <w:widowControl w:val="0"/>
                                <w:ind w:right="-31" w:firstLine="709"/>
                                <w:jc w:val="both"/>
                              </w:pPr>
                              <w:sdt>
                                <w:sdtPr>
                                  <w:alias w:val="Numeris"/>
                                  <w:tag w:val="nr_17ccb20eb0ed48ffbd79a549a5489cec"/>
                                  <w:lock w:val="sdtLocked"/>
                                  <w:richText/>
                                </w:sdtPr>
                                <w:sdtContent>
                                  <w:r>
                                    <w:t>13.1.6.3</w:t>
                                  </w:r>
                                </w:sdtContent>
                              </w:sdt>
                              <w:r>
                                <w:t>. COVID-19 sergantiems pacientams, kuriems diagnozuotos ir kitos ligos: psichikos ligos, ūminis miokardo infarktas, ūminis galvos smegenų insultas, traumos, sveikatos būklės, kai būtina atlikti chirurgines intervencijas, operacijas, atlikti dializę; asmens sveikatos priežiūros paslaugos nėščiosioms, gimdyvėms, naujagimiams ir kt.;</w:t>
                              </w:r>
                            </w:p>
                          </w:sdtContent>
                        </w:sdt>
                      </w:sdtContent>
                    </w:sdt>
                    <w:sdt>
                      <w:sdtPr>
                        <w:alias w:val="13.1.7 pp."/>
                        <w:tag w:val="part_5ce5890480b546c7a7624d3d6fc9dfb2"/>
                        <w:lock w:val="sdtLocked"/>
                        <w:richText/>
                      </w:sdtPr>
                      <w:sdtContent>
                        <w:p>
                          <w:pPr>
                            <w:widowControl w:val="0"/>
                            <w:ind w:right="-23" w:firstLine="709"/>
                            <w:jc w:val="both"/>
                          </w:pPr>
                          <w:sdt>
                            <w:sdtPr>
                              <w:alias w:val="Numeris"/>
                              <w:tag w:val="nr_5ce5890480b546c7a7624d3d6fc9dfb2"/>
                              <w:lock w:val="sdtLocked"/>
                              <w:richText/>
                            </w:sdtPr>
                            <w:sdtContent>
                              <w:r>
                                <w:t>13.1.7</w:t>
                              </w:r>
                            </w:sdtContent>
                          </w:sdt>
                          <w:r>
                            <w:t>. ASPĮ turima infrastruktūra COVID-19 pacientams gydyti ir personalas jai aptarnauti pagal užpildytą Aprašo 1 priede nurodytą lentelę;</w:t>
                          </w:r>
                        </w:p>
                      </w:sdtContent>
                    </w:sdt>
                    <w:sdt>
                      <w:sdtPr>
                        <w:alias w:val="13.1.8 pp."/>
                        <w:tag w:val="part_ca410fa551e047789b9dafbfeecac219"/>
                        <w:lock w:val="sdtLocked"/>
                        <w:richText/>
                      </w:sdtPr>
                      <w:sdtContent>
                        <w:p>
                          <w:pPr>
                            <w:widowControl w:val="0"/>
                            <w:ind w:right="-31" w:firstLine="709"/>
                            <w:jc w:val="both"/>
                          </w:pPr>
                          <w:sdt>
                            <w:sdtPr>
                              <w:alias w:val="Numeris"/>
                              <w:tag w:val="nr_ca410fa551e047789b9dafbfeecac219"/>
                              <w:lock w:val="sdtLocked"/>
                              <w:richText/>
                            </w:sdtPr>
                            <w:sdtContent>
                              <w:r>
                                <w:t>13.1.8</w:t>
                              </w:r>
                            </w:sdtContent>
                          </w:sdt>
                          <w:r>
                            <w:t>. organizuojančios ASPĮ veikimo teritorijoje esančių ASPĮ sveikatos priežiūros specialistų ištekliai ir darbo organizavimo tvarka užtikrinant infekcijų kontrolės reikalavimų laikymąsi;</w:t>
                          </w:r>
                        </w:p>
                      </w:sdtContent>
                    </w:sdt>
                    <w:sdt>
                      <w:sdtPr>
                        <w:alias w:val="13.1.9 pp."/>
                        <w:tag w:val="part_c89e8281979e46a49e423db39fccb3c8"/>
                        <w:lock w:val="sdtLocked"/>
                        <w:richText/>
                      </w:sdtPr>
                      <w:sdtContent>
                        <w:p>
                          <w:pPr>
                            <w:widowControl w:val="0"/>
                            <w:ind w:right="-31" w:firstLine="709"/>
                            <w:jc w:val="both"/>
                          </w:pPr>
                          <w:sdt>
                            <w:sdtPr>
                              <w:alias w:val="Numeris"/>
                              <w:tag w:val="nr_c89e8281979e46a49e423db39fccb3c8"/>
                              <w:lock w:val="sdtLocked"/>
                              <w:richText/>
                            </w:sdtPr>
                            <w:sdtContent>
                              <w:r>
                                <w:t>13.1.9</w:t>
                              </w:r>
                            </w:sdtContent>
                          </w:sdt>
                          <w:r>
                            <w:t>. organizuojančios ASPĮ veikimo teritorijoje esančių ASPĮ sveikatos priežiūros specialistų papildomo pasirengimo teikti sveikatos priežiūros paslaugas COVID-19 pacientams poreikis užpildant Aprašo 2 priede nurodytą lentelę;</w:t>
                          </w:r>
                        </w:p>
                      </w:sdtContent>
                    </w:sdt>
                    <w:sdt>
                      <w:sdtPr>
                        <w:alias w:val="13.1.10 pp."/>
                        <w:tag w:val="part_3f150a4a50214b80a8d189df1a38e629"/>
                        <w:lock w:val="sdtLocked"/>
                        <w:richText/>
                      </w:sdtPr>
                      <w:sdtContent>
                        <w:p>
                          <w:pPr>
                            <w:widowControl w:val="0"/>
                            <w:ind w:right="-31" w:firstLine="709"/>
                            <w:jc w:val="both"/>
                          </w:pPr>
                          <w:sdt>
                            <w:sdtPr>
                              <w:alias w:val="Numeris"/>
                              <w:tag w:val="nr_3f150a4a50214b80a8d189df1a38e629"/>
                              <w:lock w:val="sdtLocked"/>
                              <w:richText/>
                            </w:sdtPr>
                            <w:sdtContent>
                              <w:r>
                                <w:t>13.1.10</w:t>
                              </w:r>
                            </w:sdtContent>
                          </w:sdt>
                          <w:r>
                            <w:t>. organizuojančios ASPĮ veikimo teritorijoje esančių ASPĮ personalo aprūpinimo asmeninėmis apsaugos priemonėmis apimtys pagal saugumo lygius, nustatytus Lietuvos Respublikos sveikatos apsaugos ministro – valstybės lygio ekstremaliosios situacijos valstybės operacijų vadovo 2020 m. balandžio 7 d. sprendimu Nr. V-754 „Dėl asmeninės apsaugos priemonių naudojimo asmens sveikatos priežiūros įstaigose pagal saugumo lygius“;</w:t>
                          </w:r>
                        </w:p>
                      </w:sdtContent>
                    </w:sdt>
                    <w:sdt>
                      <w:sdtPr>
                        <w:alias w:val="13.1.11 pp."/>
                        <w:tag w:val="part_3feb11e91fa049578c30239277028a53"/>
                        <w:lock w:val="sdtLocked"/>
                        <w:richText/>
                      </w:sdtPr>
                      <w:sdtContent>
                        <w:p>
                          <w:pPr>
                            <w:widowControl w:val="0"/>
                            <w:ind w:right="-23" w:firstLine="709"/>
                            <w:jc w:val="both"/>
                            <w:rPr>
                              <w:szCs w:val="24"/>
                            </w:rPr>
                          </w:pPr>
                          <w:sdt>
                            <w:sdtPr>
                              <w:alias w:val="Numeris"/>
                              <w:tag w:val="nr_3feb11e91fa049578c30239277028a53"/>
                              <w:lock w:val="sdtLocked"/>
                              <w:richText/>
                            </w:sdtPr>
                            <w:sdtContent>
                              <w:r>
                                <w:t>13.1.11</w:t>
                              </w:r>
                            </w:sdtContent>
                          </w:sdt>
                          <w:r>
                            <w:t xml:space="preserve">. GMP integravimo tvarka ir konkretūs atvejai, kada GMP perveža pacientus iš vienos ASPĮ į kitą.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3-1 p."/>
                <w:tag w:val="part_9b28daab6bea4706b31d44c890f92207"/>
                <w:lock w:val="sdtLocked"/>
                <w:richText/>
              </w:sdtPr>
              <w:sdtContent>
                <w:p>
                  <w:pPr>
                    <w:widowControl w:val="0"/>
                    <w:ind w:right="-31" w:firstLine="709"/>
                    <w:jc w:val="both"/>
                    <w:rPr>
                      <w:szCs w:val="24"/>
                    </w:rPr>
                  </w:pPr>
                  <w:sdt>
                    <w:sdtPr>
                      <w:alias w:val="Numeris"/>
                      <w:tag w:val="nr_9b28daab6bea4706b31d44c890f92207"/>
                      <w:lock w:val="sdtLocked"/>
                      <w:richText/>
                    </w:sdtPr>
                    <w:sdtContent>
                      <w:r>
                        <w:t>13</w:t>
                      </w:r>
                      <w:r>
                        <w:rPr>
                          <w:vertAlign w:val="superscript"/>
                        </w:rPr>
                        <w:t>1</w:t>
                      </w:r>
                    </w:sdtContent>
                  </w:sdt>
                  <w:r>
                    <w:t xml:space="preserve">. Organizuojanti ASPĮ privalo Aprašo 13.1 papunktyje nurodytą organizuojančios ASPĮ vadovo patvirtintą Planą ne vėliau kaip iki 2020 m. gegužės 22 d. atsiųsti Sveikatos apsaugos ministerijai.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9305cce481b64815a5cf08bb202eaaf1"/>
                    <w:lock w:val="sdtLocked"/>
                    <w:richText/>
                  </w:sdtPr>
                  <w:sdtContent>
                    <w:p>
                      <w:pPr>
                        <w:widowControl w:val="0"/>
                        <w:ind w:firstLine="709"/>
                        <w:jc w:val="both"/>
                      </w:pPr>
                      <w:sdt>
                        <w:sdtPr>
                          <w:alias w:val="Numeris"/>
                          <w:tag w:val="nr_9305cce481b64815a5cf08bb202eaaf1"/>
                          <w:lock w:val="sdtLocked"/>
                          <w:richText/>
                        </w:sdtPr>
                        <w:sdtContent>
                          <w:r>
                            <w:t>14.3</w:t>
                          </w:r>
                        </w:sdtContent>
                      </w:sdt>
                      <w:r>
                        <w:t>. Pacientai, sergantys lengvos formos COVID-19, gydomi ambulatoriškai. Pacientas, kurį dėl COVID-19 būtina stacionarizuoti, transportuojamas į artimiausią pagrindinę ASPĮ. Jeigu artimiausioje pagrindinėje ASPĮ užpildyta 70 proc. ar daugiau COVID-19 pacientams gydyti skirtų lovų arba jeigu pacientą iš pagrindinės ASPĮ reikia perkelti toliau gydyti į kitą ASPĮ, pacientas transportuojamas į tą ASPĮ, kurią nurodė organizuojanti ASPĮ. ASPĮ, į kurią iš pagrindinės ASPĮ transportuojamas pacientas, turi atitikti visus šiuos kriterijus:</w:t>
                      </w:r>
                    </w:p>
                    <w:sdt>
                      <w:sdtPr>
                        <w:alias w:val="14.3.1 pp."/>
                        <w:tag w:val="part_8981256532694a858b153bb753156b12"/>
                        <w:lock w:val="sdtLocked"/>
                        <w:richText/>
                      </w:sdtPr>
                      <w:sdtContent>
                        <w:p>
                          <w:pPr>
                            <w:widowControl w:val="0"/>
                            <w:ind w:firstLine="709"/>
                            <w:jc w:val="both"/>
                          </w:pPr>
                          <w:sdt>
                            <w:sdtPr>
                              <w:alias w:val="Numeris"/>
                              <w:tag w:val="nr_8981256532694a858b153bb753156b12"/>
                              <w:lock w:val="sdtLocked"/>
                              <w:richText/>
                            </w:sdtPr>
                            <w:sdtContent>
                              <w:r>
                                <w:t>14.3.1</w:t>
                              </w:r>
                            </w:sdtContent>
                          </w:sdt>
                          <w:r>
                            <w:t>. joje yra ne mažiau kaip 25 lovos su deguonies tiekimo sistemomis;</w:t>
                          </w:r>
                        </w:p>
                      </w:sdtContent>
                    </w:sdt>
                    <w:sdt>
                      <w:sdtPr>
                        <w:alias w:val="14.3.2 pp."/>
                        <w:tag w:val="part_5a7168ffa12842a1a7b8312fbabe1a10"/>
                        <w:lock w:val="sdtLocked"/>
                        <w:richText/>
                      </w:sdtPr>
                      <w:sdtContent>
                        <w:p>
                          <w:pPr>
                            <w:widowControl w:val="0"/>
                            <w:ind w:firstLine="709"/>
                            <w:jc w:val="both"/>
                          </w:pPr>
                          <w:sdt>
                            <w:sdtPr>
                              <w:alias w:val="Numeris"/>
                              <w:tag w:val="nr_5a7168ffa12842a1a7b8312fbabe1a10"/>
                              <w:lock w:val="sdtLocked"/>
                              <w:richText/>
                            </w:sdtPr>
                            <w:sdtContent>
                              <w:r>
                                <w:t>14.3.2</w:t>
                              </w:r>
                            </w:sdtContent>
                          </w:sdt>
                          <w:r>
                            <w:t>. joje yra ne mažiau kaip 5 lovos pacientams izoliuoti (kol laukiamas COVID-19 tyrimų atsakymas);</w:t>
                          </w:r>
                        </w:p>
                      </w:sdtContent>
                    </w:sdt>
                    <w:sdt>
                      <w:sdtPr>
                        <w:alias w:val="14.3.3 pp."/>
                        <w:tag w:val="part_b9b92433fc044844985ab715145c29ec"/>
                        <w:lock w:val="sdtLocked"/>
                        <w:richText/>
                      </w:sdtPr>
                      <w:sdtContent>
                        <w:p>
                          <w:pPr>
                            <w:widowControl w:val="0"/>
                            <w:ind w:firstLine="709"/>
                            <w:jc w:val="both"/>
                          </w:pPr>
                          <w:sdt>
                            <w:sdtPr>
                              <w:alias w:val="Numeris"/>
                              <w:tag w:val="nr_b9b92433fc044844985ab715145c29ec"/>
                              <w:lock w:val="sdtLocked"/>
                              <w:richText/>
                            </w:sdtPr>
                            <w:sdtContent>
                              <w:r>
                                <w:t>14.3.3</w:t>
                              </w:r>
                            </w:sdtContent>
                          </w:sdt>
                          <w:r>
                            <w:t xml:space="preserve">. joje yra ne mažiau kaip 2 reanimacijos ir intensyvios terapijos lovos su DPV aparatais COVID-19 pacientams gydyti; </w:t>
                          </w:r>
                        </w:p>
                      </w:sdtContent>
                    </w:sdt>
                    <w:sdt>
                      <w:sdtPr>
                        <w:alias w:val="14.3.4 pp."/>
                        <w:tag w:val="part_cc4a8c23128740de99bb37513fe6cadc"/>
                        <w:lock w:val="sdtLocked"/>
                        <w:richText/>
                      </w:sdtPr>
                      <w:sdtContent>
                        <w:p>
                          <w:pPr>
                            <w:widowControl w:val="0"/>
                            <w:ind w:firstLine="709"/>
                            <w:jc w:val="both"/>
                          </w:pPr>
                          <w:sdt>
                            <w:sdtPr>
                              <w:alias w:val="Numeris"/>
                              <w:tag w:val="nr_cc4a8c23128740de99bb37513fe6cadc"/>
                              <w:lock w:val="sdtLocked"/>
                              <w:richText/>
                            </w:sdtPr>
                            <w:sdtContent>
                              <w:r>
                                <w:t>14.3.4</w:t>
                              </w:r>
                            </w:sdtContent>
                          </w:sdt>
                          <w:r>
                            <w:t xml:space="preserve">. ji turi reikiamą personalą (gydytojus, slaugytojus, slaugytojų padėjėjus), kuris užtikrina Aprašo 14.3.1–14.3.3 papunkčiuose nurodytos infrastruktūros (lovų) tinkamą funkcionavimą.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72444095d111ea9515f752ff221ec9">
                        <w:r w:rsidRPr="00532B9F">
                          <w:rPr>
                            <w:rFonts w:ascii="Times New Roman" w:eastAsia="MS Mincho" w:hAnsi="Times New Roman"/>
                            <w:sz w:val="20"/>
                            <w:i/>
                            <w:iCs/>
                            <w:color w:val="0000FF" w:themeColor="hyperlink"/>
                            <w:u w:val="single"/>
                          </w:rPr>
                          <w:t>V-1140</w:t>
                        </w:r>
                      </w:fldSimple>
                      <w:r>
                        <w:rPr>
                          <w:rFonts w:ascii="Times New Roman" w:eastAsia="MS Mincho" w:hAnsi="Times New Roman"/>
                          <w:sz w:val="20"/>
                          <w:i/>
                          <w:iCs/>
                        </w:rPr>
                        <w:t>,
2020-05-13,
paskelbta TAR 2020-05-14, i. k. 2020-10362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90d0204c11ebb0038a8cd8ff585f">
                        <w:r w:rsidRPr="00532B9F">
                          <w:rPr>
                            <w:rFonts w:ascii="Times New Roman" w:eastAsia="MS Mincho" w:hAnsi="Times New Roman"/>
                            <w:sz w:val="20"/>
                            <w:i/>
                            <w:iCs/>
                            <w:color w:val="0000FF" w:themeColor="hyperlink"/>
                            <w:u w:val="single"/>
                          </w:rPr>
                          <w:t>V-2561</w:t>
                        </w:r>
                      </w:fldSimple>
                      <w:r>
                        <w:rPr>
                          <w:rFonts w:ascii="Times New Roman" w:eastAsia="MS Mincho" w:hAnsi="Times New Roman"/>
                          <w:sz w:val="20"/>
                          <w:i/>
                          <w:iCs/>
                        </w:rPr>
                        <w:t>,
2020-11-06,
paskelbta TAR 2020-11-06, i. k. 2020-23430            </w:t>
                      </w:r>
                    </w:p>
                    <w:p/>
                  </w:sdtContent>
                </w:sdt>
                <w:sdt>
                  <w:sdtPr>
                    <w:alias w:val="14.3-1 pp."/>
                    <w:tag w:val="part_cdc23dcf9ba64691a17b0a943f763c4d"/>
                    <w:lock w:val="sdtLocked"/>
                    <w:richText/>
                  </w:sdtPr>
                  <w:sdtContent>
                    <w:p>
                      <w:pPr>
                        <w:ind w:firstLine="709"/>
                        <w:jc w:val="both"/>
                      </w:pPr>
                      <w:sdt>
                        <w:sdtPr>
                          <w:alias w:val="Numeris"/>
                          <w:tag w:val="nr_cdc23dcf9ba64691a17b0a943f763c4d"/>
                          <w:lock w:val="sdtLocked"/>
                          <w:richText/>
                        </w:sdtPr>
                        <w:sdtContent>
                          <w:r>
                            <w:t>14.3</w:t>
                          </w:r>
                          <w:r>
                            <w:rPr>
                              <w:vertAlign w:val="superscript"/>
                            </w:rPr>
                            <w:t>1</w:t>
                          </w:r>
                        </w:sdtContent>
                      </w:sdt>
                      <w:r>
                        <w:t xml:space="preserve">. Tais atvejais, kai ASPĮ yra gydomas tik vienas COVID-19 sergantis pacientas, siekiant koncentruoti asmens sveikatos priežiūros paslaugų teikimą ir racionaliai naudoti išteklius, pacientas gali būti perkeliamas toliau gydyti į kitą organizuojančios ASPĮ nurodytą jos veikimo teritorijoje esančią ASPĮ.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90d0204c11ebb0038a8cd8ff585f">
                        <w:r w:rsidRPr="00532B9F">
                          <w:rPr>
                            <w:rFonts w:ascii="Times New Roman" w:eastAsia="MS Mincho" w:hAnsi="Times New Roman"/>
                            <w:sz w:val="20"/>
                            <w:i/>
                            <w:iCs/>
                            <w:color w:val="0000FF" w:themeColor="hyperlink"/>
                            <w:u w:val="single"/>
                          </w:rPr>
                          <w:t>V-2561</w:t>
                        </w:r>
                      </w:fldSimple>
                      <w:r>
                        <w:rPr>
                          <w:rFonts w:ascii="Times New Roman" w:eastAsia="MS Mincho" w:hAnsi="Times New Roman"/>
                          <w:sz w:val="20"/>
                          <w:i/>
                          <w:iCs/>
                        </w:rPr>
                        <w:t>,
2020-11-06,
paskelbta TAR 2020-11-06, i. k. 2020-23430        </w:t>
                      </w:r>
                    </w:p>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fdacad0de5e849a6ad6bfdd8334869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skyrius"/>
            <w:tag w:val="part_8d26261b7b064992a7fa963047e0cdcd"/>
            <w:lock w:val="sdtLocked"/>
            <w:richText/>
          </w:sdtPr>
          <w:sdtContent>
            <w:p>
              <w:pPr>
                <w:widowControl w:val="0"/>
                <w:jc w:val="center"/>
                <w:rPr>
                  <w:b/>
                  <w:bCs/>
                  <w:kern w:val="2"/>
                  <w:szCs w:val="24"/>
                  <w:lang w:eastAsia="lt-LT"/>
                </w:rPr>
              </w:pPr>
              <w:sdt>
                <w:sdtPr>
                  <w:alias w:val="Numeris"/>
                  <w:tag w:val="nr_8d26261b7b064992a7fa963047e0cdcd"/>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8d26261b7b064992a7fa963047e0cdc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
              <w:sdtPr>
                <w:alias w:val="19 p."/>
                <w:tag w:val="part_4c630ace0ad24346b16f8b56b3eaddb5"/>
                <w:lock w:val="sdtLocked"/>
                <w:richText/>
              </w:sdtPr>
              <w:sdtContent>
                <w:p>
                  <w:pPr>
                    <w:widowControl w:val="0"/>
                    <w:ind w:firstLine="709"/>
                    <w:jc w:val="both"/>
                    <w:rPr>
                      <w:bCs/>
                      <w:kern w:val="2"/>
                      <w:szCs w:val="24"/>
                      <w:lang w:eastAsia="lt-LT"/>
                    </w:rPr>
                  </w:pPr>
                  <w:sdt>
                    <w:sdtPr>
                      <w:alias w:val="Numeris"/>
                      <w:tag w:val="nr_4c630ace0ad24346b16f8b56b3eaddb5"/>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0 p."/>
                <w:tag w:val="part_b323ecdbe7c34beda7b6889e6245d7ef"/>
                <w:lock w:val="sdtLocked"/>
                <w:richText/>
              </w:sdtPr>
              <w:sdtContent>
                <w:p>
                  <w:pPr>
                    <w:widowControl w:val="0"/>
                    <w:ind w:firstLine="709"/>
                    <w:jc w:val="both"/>
                    <w:rPr>
                      <w:bCs/>
                      <w:kern w:val="2"/>
                      <w:szCs w:val="24"/>
                      <w:lang w:eastAsia="lt-LT"/>
                    </w:rPr>
                  </w:pPr>
                  <w:sdt>
                    <w:sdtPr>
                      <w:alias w:val="Numeris"/>
                      <w:tag w:val="nr_b323ecdbe7c34beda7b6889e6245d7ef"/>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1 p."/>
                <w:tag w:val="part_d2c8dc6a983d404484d7cbdb6dd2b9e5"/>
                <w:lock w:val="sdtLocked"/>
                <w:richText/>
              </w:sdtPr>
              <w:sdtContent>
                <w:p>
                  <w:pPr>
                    <w:widowControl w:val="0"/>
                    <w:ind w:firstLine="851"/>
                    <w:jc w:val="both"/>
                  </w:pPr>
                  <w:sdt>
                    <w:sdtPr>
                      <w:alias w:val="Numeris"/>
                      <w:tag w:val="nr_d2c8dc6a983d404484d7cbdb6dd2b9e5"/>
                      <w:lock w:val="sdtLocked"/>
                      <w:richText/>
                    </w:sdtPr>
                    <w:sdtContent>
                      <w:r>
                        <w:t>21</w:t>
                      </w:r>
                    </w:sdtContent>
                  </w:sdt>
                  <w:r>
                    <w:t>. Nuo karantino Lietuvos Respublikos teritorijoje paskelbimo mėnesio pradžios iki Lietuvos Respublikos žmonių užkrečiamųjų ligų profilaktikos ir kontrolės įstatymo Nr. I-1553 32 straipsnio pakeitimo ir Įstatymo papildymo 32</w:t>
                  </w:r>
                  <w:r>
                    <w:rPr>
                      <w:vertAlign w:val="superscript"/>
                    </w:rPr>
                    <w:t xml:space="preserve">1 </w:t>
                  </w:r>
                  <w:r>
                    <w:t xml:space="preserve">straipsniu įstatymo 3 straipsnyje nustatyto termino pradžios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w:t>
                  </w:r>
                  <w:r>
                    <w:rPr>
                      <w:szCs w:val="24"/>
                    </w:rPr>
                    <w:t xml:space="preserve">teritorinei ligonių kasai, kurios veiklos zonoje yra ASPĮ buveinė, pateiktą prašymą ir Valstybinės ligonių kasos prie Sveikatos apsaugos ministerijos direktoriaus įsakymu nustatytos formos </w:t>
                  </w:r>
                  <w:r>
                    <w:t>lėšų paraišką šiame papunktyje nurodytos išlaidos iš Privalomojo sveikatos draudimo fondo biudžeto lėšų apmokamos tik toms ASPĮ, kuriose ataskaitinį mėnesį gydytas bent vienas pacientas, kuriam patvirtinta COVID-19 ligos (koronaviruso infekcijos) diagnozė, ir greitosios medicinos pagalbos paslaugas teikiančioms ASPĮ.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2 p."/>
                <w:tag w:val="part_83dc3faea7de4de292fe39a23caa0a51"/>
                <w:lock w:val="sdtLocked"/>
                <w:richText/>
              </w:sdtPr>
              <w:sdtContent>
                <w:p>
                  <w:pPr>
                    <w:ind w:firstLine="709"/>
                    <w:jc w:val="both"/>
                  </w:pPr>
                  <w:sdt>
                    <w:sdtPr>
                      <w:alias w:val="Numeris"/>
                      <w:tag w:val="nr_83dc3faea7de4de292fe39a23caa0a51"/>
                      <w:lock w:val="sdtLocked"/>
                      <w:richText/>
                    </w:sdtPr>
                    <w:sdtContent>
                      <w:r>
                        <w:t>22</w:t>
                      </w:r>
                    </w:sdtContent>
                  </w:sdt>
                  <w:r>
                    <w:t xml:space="preserve">. Organizuojančios ASPĮ ir Aprašo 8 punkte nurodytos ASPĮ, kuriose gydomi COVID-19 pacientai, ne rečiau kaip du kartus per parą į Valstybės duomenų valdysenos informacinę sistemą teikia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90d0204c11ebb0038a8cd8ff585f">
                    <w:r w:rsidRPr="00532B9F">
                      <w:rPr>
                        <w:rFonts w:ascii="Times New Roman" w:eastAsia="MS Mincho" w:hAnsi="Times New Roman"/>
                        <w:sz w:val="20"/>
                        <w:i/>
                        <w:iCs/>
                        <w:color w:val="0000FF" w:themeColor="hyperlink"/>
                        <w:u w:val="single"/>
                      </w:rPr>
                      <w:t>V-2561</w:t>
                    </w:r>
                  </w:fldSimple>
                  <w:r>
                    <w:rPr>
                      <w:rFonts w:ascii="Times New Roman" w:eastAsia="MS Mincho" w:hAnsi="Times New Roman"/>
                      <w:sz w:val="20"/>
                      <w:i/>
                      <w:iCs/>
                    </w:rPr>
                    <w:t>,
2020-11-06,
paskelbta TAR 2020-11-06, i. k. 2020-23430        </w:t>
                  </w:r>
                </w:p>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sdtContent>
    </w:sdt>
    <w:sdt>
      <w:sdtPr>
        <w:alias w:val="1 pr."/>
        <w:tag w:val="part_ccabaedb96b542c2b27751fb262ef415"/>
        <w:lock w:val="sdtLocked"/>
        <w:richText/>
      </w:sdtPr>
      <w:sdtContent>
        <w:p>
          <w:pPr>
            <w:tabs>
              <w:tab w:val="right" w:pos="9356"/>
            </w:tabs>
            <w:ind w:left="6804"/>
            <w:sectPr>
              <w:headerReference w:type="even" r:id="rId16"/>
              <w:headerReference w:type="default" r:id="rId17"/>
              <w:footerReference w:type="even" r:id="rId18"/>
              <w:footerReference w:type="default" r:id="rId19"/>
              <w:headerReference w:type="first" r:id="rId20"/>
              <w:footerReference w:type="first" r:id="rId21"/>
              <w:pgSz w:w="11907" w:h="16839" w:code="9"/>
              <w:pgMar w:top="1418" w:right="850" w:bottom="851" w:left="1701" w:header="567" w:footer="284" w:gutter="0"/>
              <w:pgNumType w:start="1"/>
              <w:cols w:space="1296"/>
              <w:titlePg/>
              <w:docGrid w:linePitch="360"/>
            </w:sectPr>
          </w:pPr>
        </w:p>
        <w:p>
          <w:pPr>
            <w:tabs>
              <w:tab w:val="right" w:pos="9356"/>
            </w:tabs>
            <w:ind w:left="7371"/>
          </w:pPr>
          <w:r>
            <w:t xml:space="preserve">Sveikatos priežiūros paslaugų dėl COVID-19 ligos </w:t>
          </w:r>
        </w:p>
        <w:p>
          <w:pPr>
            <w:tabs>
              <w:tab w:val="right" w:pos="9356"/>
            </w:tabs>
            <w:ind w:left="7371" w:right="-739"/>
          </w:pPr>
          <w:r>
            <w:t xml:space="preserve">(koronaviruso infekcijos) organizavimo tvarkos aprašo </w:t>
          </w:r>
        </w:p>
        <w:p>
          <w:pPr>
            <w:tabs>
              <w:tab w:val="right" w:pos="9356"/>
            </w:tabs>
            <w:ind w:left="7371" w:right="-739"/>
          </w:pPr>
          <w:sdt>
            <w:sdtPr>
              <w:alias w:val="Numeris"/>
              <w:tag w:val="nr_ccabaedb96b542c2b27751fb262ef415"/>
              <w:lock w:val="sdtLocked"/>
              <w:richText/>
            </w:sdtPr>
            <w:sdtContent>
              <w:r>
                <w:t>1</w:t>
              </w:r>
            </w:sdtContent>
          </w:sdt>
          <w:r>
            <w:t xml:space="preserve"> priedas</w:t>
          </w:r>
        </w:p>
        <w:p>
          <w:pPr>
            <w:tabs>
              <w:tab w:val="right" w:pos="9356"/>
            </w:tabs>
          </w:pPr>
        </w:p>
        <w:p>
          <w:pPr>
            <w:tabs>
              <w:tab w:val="right" w:pos="9356"/>
            </w:tabs>
            <w:jc w:val="center"/>
            <w:rPr>
              <w:b/>
              <w:bCs/>
            </w:rPr>
          </w:pPr>
          <w:sdt>
            <w:sdtPr>
              <w:alias w:val="Pavadinimas"/>
              <w:tag w:val="title_ccabaedb96b542c2b27751fb262ef415"/>
              <w:lock w:val="sdtLocked"/>
              <w:richText/>
            </w:sdtPr>
            <w:sdtContent>
              <w:r>
                <w:rPr>
                  <w:b/>
                  <w:bCs/>
                </w:rPr>
                <w:t>ORGANIZUOJANČIOS ASMENS SVEIKATOS PRIEŽIŪROS ĮSTAIGOS VEIKIMO TERITORIJOJE ESANČIŲ ASMENS SVEIKATOS PRIEŽIŪROS ĮSTAIGŲ INFRASTRUKTŪROS PAJĖGUMAI</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1560"/>
            <w:gridCol w:w="94"/>
            <w:gridCol w:w="1136"/>
            <w:gridCol w:w="82"/>
            <w:gridCol w:w="105"/>
            <w:gridCol w:w="1559"/>
            <w:gridCol w:w="1418"/>
            <w:gridCol w:w="1417"/>
            <w:gridCol w:w="1418"/>
          </w:tblGrid>
          <w:tr>
            <w:tc>
              <w:tcPr>
                <w:tcW w:w="6232" w:type="dxa"/>
                <w:vMerge w:val="restart"/>
              </w:tcPr>
              <w:p>
                <w:pPr>
                  <w:tabs>
                    <w:tab w:val="right" w:pos="9356"/>
                  </w:tabs>
                  <w:ind w:firstLine="169"/>
                  <w:jc w:val="center"/>
                  <w:rPr>
                    <w:b/>
                    <w:bCs/>
                  </w:rPr>
                </w:pPr>
                <w:r>
                  <w:rPr>
                    <w:b/>
                    <w:bCs/>
                  </w:rPr>
                  <w:t>Asmens sveikatos priežiūros įstaigos (toliau – ASPĮ) pavadinimas</w:t>
                </w:r>
              </w:p>
            </w:tc>
            <w:tc>
              <w:tcPr>
                <w:tcW w:w="4536" w:type="dxa"/>
                <w:gridSpan w:val="6"/>
              </w:tcPr>
              <w:p>
                <w:pPr>
                  <w:tabs>
                    <w:tab w:val="right" w:pos="9356"/>
                  </w:tabs>
                  <w:jc w:val="center"/>
                  <w:rPr>
                    <w:b/>
                    <w:bCs/>
                  </w:rPr>
                </w:pPr>
                <w:r>
                  <w:rPr>
                    <w:b/>
                    <w:bCs/>
                  </w:rPr>
                  <w:t>Organizuojančios ASPĮ veikimo teritorijoje esančių ASPĮ infrastruktūra*, skirta COVID-19 ligai (koronaviruso infekcijai) (toliau – COVID-19) valdyti</w:t>
                </w:r>
              </w:p>
              <w:p>
                <w:pPr>
                  <w:tabs>
                    <w:tab w:val="right" w:pos="9356"/>
                  </w:tabs>
                  <w:jc w:val="center"/>
                  <w:rPr>
                    <w:b/>
                    <w:bCs/>
                  </w:rPr>
                </w:pPr>
              </w:p>
              <w:p>
                <w:pPr>
                  <w:tabs>
                    <w:tab w:val="right" w:pos="9356"/>
                  </w:tabs>
                  <w:jc w:val="both"/>
                  <w:rPr>
                    <w:b/>
                    <w:bCs/>
                  </w:rP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253" w:type="dxa"/>
                <w:gridSpan w:val="3"/>
              </w:tcPr>
              <w:p>
                <w:pPr>
                  <w:tabs>
                    <w:tab w:val="right" w:pos="9356"/>
                  </w:tabs>
                  <w:jc w:val="center"/>
                  <w:rPr>
                    <w:b/>
                    <w:bCs/>
                  </w:rPr>
                </w:pPr>
                <w:r>
                  <w:rPr>
                    <w:b/>
                    <w:bCs/>
                  </w:rPr>
                  <w:t>Organizuojančios ASPĮ veikimo teritorijoje esančių ASPĮ infrastruktūra*, skirta COVID-19 valdyti</w:t>
                </w:r>
              </w:p>
              <w:p>
                <w:pPr>
                  <w:tabs>
                    <w:tab w:val="right" w:pos="9356"/>
                  </w:tabs>
                  <w:jc w:val="center"/>
                  <w:rPr>
                    <w:b/>
                    <w:bCs/>
                  </w:rPr>
                </w:pPr>
              </w:p>
              <w:p>
                <w:pPr>
                  <w:tabs>
                    <w:tab w:val="right" w:pos="9356"/>
                  </w:tabs>
                  <w:jc w:val="center"/>
                  <w:rPr>
                    <w:b/>
                    <w:bCs/>
                  </w:rP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232" w:type="dxa"/>
                <w:vMerge/>
                <w:shd w:val="clear" w:color="auto" w:fill="FFFFFF" w:themeFill="background1"/>
              </w:tcPr>
              <w:p>
                <w:pPr>
                  <w:tabs>
                    <w:tab w:val="left" w:pos="360"/>
                    <w:tab w:val="left" w:pos="594"/>
                    <w:tab w:val="left" w:pos="736"/>
                    <w:tab w:val="right" w:pos="9356"/>
                  </w:tabs>
                  <w:ind w:left="720"/>
                  <w:rPr>
                    <w:b/>
                    <w:bCs/>
                  </w:rPr>
                </w:pPr>
              </w:p>
            </w:tc>
            <w:tc>
              <w:tcPr>
                <w:tcW w:w="1560" w:type="dxa"/>
              </w:tcPr>
              <w:p>
                <w:pPr>
                  <w:tabs>
                    <w:tab w:val="right" w:pos="9356"/>
                  </w:tabs>
                  <w:jc w:val="center"/>
                  <w:rPr>
                    <w:b/>
                    <w:bCs/>
                    <w:i/>
                    <w:iCs/>
                  </w:rPr>
                </w:pPr>
                <w:r>
                  <w:rPr>
                    <w:b/>
                    <w:bCs/>
                  </w:rPr>
                  <w:t xml:space="preserve">COVID-19  numatytų lovų skaičius (be DPV ir be O2)</w:t>
                </w:r>
              </w:p>
            </w:tc>
            <w:tc>
              <w:tcPr>
                <w:tcW w:w="1417" w:type="dxa"/>
                <w:gridSpan w:val="4"/>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559" w:type="dxa"/>
              </w:tcPr>
              <w:p>
                <w:pPr>
                  <w:tabs>
                    <w:tab w:val="right" w:pos="9356"/>
                  </w:tabs>
                  <w:jc w:val="center"/>
                  <w:rPr>
                    <w:b/>
                    <w:bCs/>
                    <w:i/>
                    <w:iCs/>
                  </w:rPr>
                </w:pPr>
                <w:r>
                  <w:rPr>
                    <w:b/>
                    <w:bCs/>
                  </w:rPr>
                  <w:t>COVID-19 numatytų lovų su DPV skaičius</w:t>
                </w:r>
              </w:p>
            </w:tc>
            <w:tc>
              <w:tcPr>
                <w:tcW w:w="1418" w:type="dxa"/>
              </w:tcPr>
              <w:p>
                <w:pPr>
                  <w:tabs>
                    <w:tab w:val="right" w:pos="9356"/>
                  </w:tabs>
                  <w:jc w:val="center"/>
                  <w:rPr>
                    <w:b/>
                    <w:bCs/>
                    <w:i/>
                    <w:iCs/>
                  </w:rPr>
                </w:pPr>
                <w:r>
                  <w:rPr>
                    <w:b/>
                    <w:bCs/>
                  </w:rPr>
                  <w:t>COVID-19 numatytų lovų skaičius (be DPV ir O</w:t>
                </w:r>
                <w:r>
                  <w:rPr>
                    <w:b/>
                    <w:bCs/>
                    <w:vertAlign w:val="subscript"/>
                  </w:rPr>
                  <w:t>2)</w:t>
                </w:r>
              </w:p>
            </w:tc>
            <w:tc>
              <w:tcPr>
                <w:tcW w:w="1417" w:type="dxa"/>
              </w:tcPr>
              <w:p>
                <w:pPr>
                  <w:tabs>
                    <w:tab w:val="right" w:pos="9356"/>
                  </w:tabs>
                  <w:rPr>
                    <w:b/>
                    <w:bCs/>
                  </w:rPr>
                </w:pPr>
                <w:r>
                  <w:rPr>
                    <w:b/>
                    <w:bCs/>
                  </w:rPr>
                  <w:t>COVID-19 numatytų lovų su O</w:t>
                </w:r>
                <w:r>
                  <w:rPr>
                    <w:b/>
                    <w:bCs/>
                    <w:vertAlign w:val="subscript"/>
                  </w:rPr>
                  <w:t>2</w:t>
                </w:r>
                <w:r>
                  <w:rPr>
                    <w:b/>
                    <w:bCs/>
                  </w:rPr>
                  <w:t xml:space="preserve"> tiekimu skaičius</w:t>
                </w:r>
              </w:p>
              <w:p>
                <w:pPr>
                  <w:tabs>
                    <w:tab w:val="right" w:pos="9356"/>
                  </w:tabs>
                  <w:jc w:val="center"/>
                  <w:rPr>
                    <w:b/>
                    <w:bCs/>
                    <w:i/>
                    <w:iCs/>
                  </w:rPr>
                </w:pPr>
              </w:p>
            </w:tc>
            <w:tc>
              <w:tcPr>
                <w:tcW w:w="1418" w:type="dxa"/>
              </w:tcPr>
              <w:p>
                <w:pPr>
                  <w:tabs>
                    <w:tab w:val="right" w:pos="9356"/>
                  </w:tabs>
                  <w:jc w:val="center"/>
                  <w:rPr>
                    <w:b/>
                    <w:bCs/>
                    <w:i/>
                    <w:iCs/>
                  </w:rPr>
                </w:pPr>
                <w:r>
                  <w:rPr>
                    <w:b/>
                    <w:bCs/>
                  </w:rPr>
                  <w:t>COVID-19 numatytų lovų su DPV skaičius</w:t>
                </w:r>
              </w:p>
            </w:tc>
          </w:tr>
          <w:tr>
            <w:tc>
              <w:tcPr>
                <w:tcW w:w="15021" w:type="dxa"/>
                <w:gridSpan w:val="10"/>
                <w:shd w:val="clear" w:color="auto" w:fill="BFBFBF" w:themeFill="background1" w:themeFillShade="BF"/>
              </w:tcPr>
              <w:p>
                <w:pPr>
                  <w:tabs>
                    <w:tab w:val="right" w:pos="9356"/>
                  </w:tabs>
                  <w:ind w:left="447" w:hanging="283"/>
                </w:pPr>
                <w:r>
                  <w:rPr>
                    <w:b/>
                  </w:rPr>
                  <w:t>I.</w:t>
                  <w:tab/>
                </w:r>
                <w:r>
                  <w:rPr>
                    <w:b/>
                    <w:bCs/>
                  </w:rPr>
                  <w:t>Organizuojančios ASPĮ VšĮ Vilniaus universiteto ligoninės Santaros klinikų veikimo teritorija</w:t>
                </w:r>
              </w:p>
            </w:tc>
          </w:tr>
          <w:tr>
            <w:tc>
              <w:tcPr>
                <w:tcW w:w="6232" w:type="dxa"/>
                <w:shd w:val="clear" w:color="auto" w:fill="FFFFFF" w:themeFill="background1"/>
              </w:tcPr>
              <w:p>
                <w:pPr>
                  <w:tabs>
                    <w:tab w:val="left" w:pos="360"/>
                    <w:tab w:val="left" w:pos="594"/>
                    <w:tab w:val="left" w:pos="736"/>
                    <w:tab w:val="right" w:pos="9356"/>
                  </w:tabs>
                  <w:ind w:left="720" w:hanging="551"/>
                  <w:rPr>
                    <w:b/>
                    <w:bCs/>
                  </w:rPr>
                </w:pPr>
                <w:r>
                  <w:rPr>
                    <w:b/>
                    <w:bCs/>
                  </w:rPr>
                  <w:t>1.</w:t>
                  <w:tab/>
                  <w:t>Vilniaus apskritis:</w:t>
                </w:r>
              </w:p>
            </w:tc>
            <w:tc>
              <w:tcPr>
                <w:tcW w:w="1560" w:type="dxa"/>
                <w:shd w:val="clear" w:color="auto" w:fill="FFFFFF" w:themeFill="background1"/>
              </w:tcPr>
              <w:p>
                <w:pPr>
                  <w:tabs>
                    <w:tab w:val="right" w:pos="9356"/>
                  </w:tabs>
                  <w:jc w:val="center"/>
                  <w:rPr>
                    <w:b/>
                    <w:bCs/>
                    <w:i/>
                    <w:iCs/>
                  </w:rPr>
                </w:pPr>
              </w:p>
            </w:tc>
            <w:tc>
              <w:tcPr>
                <w:tcW w:w="1230" w:type="dxa"/>
                <w:gridSpan w:val="2"/>
                <w:shd w:val="clear" w:color="auto" w:fill="FFFFFF" w:themeFill="background1"/>
              </w:tcPr>
              <w:p>
                <w:pPr>
                  <w:tabs>
                    <w:tab w:val="right" w:pos="9356"/>
                  </w:tabs>
                  <w:jc w:val="center"/>
                  <w:rPr>
                    <w:b/>
                    <w:bCs/>
                    <w:i/>
                    <w:iCs/>
                  </w:rPr>
                </w:pPr>
              </w:p>
            </w:tc>
            <w:tc>
              <w:tcPr>
                <w:tcW w:w="1746" w:type="dxa"/>
                <w:gridSpan w:val="3"/>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c>
              <w:tcPr>
                <w:tcW w:w="1417" w:type="dxa"/>
                <w:shd w:val="clear" w:color="auto" w:fill="FFFFFF" w:themeFill="background1"/>
              </w:tcPr>
              <w:p>
                <w:pPr>
                  <w:tabs>
                    <w:tab w:val="right" w:pos="9356"/>
                  </w:tabs>
                  <w:jc w:val="center"/>
                  <w:rPr>
                    <w:b/>
                    <w:bCs/>
                    <w:i/>
                    <w:iCs/>
                  </w:rPr>
                </w:pPr>
              </w:p>
            </w:tc>
            <w:tc>
              <w:tcPr>
                <w:tcW w:w="1418" w:type="dxa"/>
                <w:shd w:val="clear" w:color="auto" w:fill="FFFFFF" w:themeFill="background1"/>
              </w:tcPr>
              <w:p>
                <w:pPr>
                  <w:tabs>
                    <w:tab w:val="right" w:pos="9356"/>
                  </w:tabs>
                  <w:jc w:val="center"/>
                  <w:rPr>
                    <w:b/>
                    <w:bCs/>
                    <w:i/>
                    <w:iCs/>
                  </w:rPr>
                </w:pPr>
              </w:p>
            </w:tc>
          </w:tr>
          <w:tr>
            <w:tc>
              <w:tcPr>
                <w:tcW w:w="6232" w:type="dxa"/>
              </w:tcPr>
              <w:p>
                <w:pPr>
                  <w:tabs>
                    <w:tab w:val="left" w:pos="594"/>
                    <w:tab w:val="right" w:pos="9356"/>
                  </w:tabs>
                  <w:ind w:left="720" w:hanging="551"/>
                  <w:jc w:val="both"/>
                </w:pPr>
                <w:r>
                  <w:t>1.1.</w:t>
                  <w:tab/>
                  <w:t>VšĮ Vilniaus universiteto ligoninė Santaros klinikos;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1.2.</w:t>
                  <w:tab/>
                  <w:t>Nacionalinis vėžio institutas;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27"/>
                    <w:tab w:val="right" w:pos="7540"/>
                  </w:tabs>
                  <w:ind w:left="594" w:hanging="425"/>
                  <w:jc w:val="both"/>
                </w:pPr>
                <w:r>
                  <w:t>1.3.</w:t>
                  <w:tab/>
                  <w:t xml:space="preserve">VšĮ Vilniaus universiteto ligoninė Žalgirio klinika; </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1.4.</w:t>
                  <w:tab/>
                  <w:t>VšĮ Vilniaus miesto klinikinė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1.5.</w:t>
                  <w:tab/>
                  <w:t>VšĮ Respublikinė Vilniaus universitetinė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1.6.</w:t>
                  <w:tab/>
                  <w:t>VšĮ Respublikinė Vilniaus psichiatrijos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1.7.</w:t>
                  <w:tab/>
                  <w:t>VšĮ Vilniaus gimdymo namai;</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jc w:val="both"/>
                </w:pPr>
                <w:r>
                  <w:t>1.8.</w:t>
                  <w:tab/>
                  <w:t>VšĮ M. Marcinkevičiaus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1.9.</w:t>
                  <w:tab/>
                  <w:t>VšĮ Vilniaus miesto psichikos sveikatos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jc w:val="both"/>
                </w:pPr>
                <w:r>
                  <w:t>1.10.</w:t>
                  <w:tab/>
                  <w:t>Lietuvos Respublikos vidaus reikalų ministerijos Medicinos centras;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1.11.</w:t>
                  <w:tab/>
                  <w:t>VšĮ Ukmergės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1.12.</w:t>
                  <w:tab/>
                  <w:t>VšĮ Trakų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1.13.</w:t>
                  <w:tab/>
                  <w:t>VšĮ Švenčionių rajono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1.14.</w:t>
                  <w:tab/>
                  <w:t>VšĮ Šalčininkų rajono savivaldybės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pPr>
                <w:r>
                  <w:t>1.15.</w:t>
                  <w:tab/>
                  <w:t>VšĮ Elektrėnų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720" w:hanging="551"/>
                  <w:rPr>
                    <w:b/>
                    <w:bCs/>
                  </w:rPr>
                </w:pPr>
                <w:r>
                  <w:rPr>
                    <w:b/>
                    <w:bCs/>
                  </w:rPr>
                  <w:t>2.</w:t>
                  <w:tab/>
                </w:r>
                <w:r>
                  <w:t xml:space="preserve"> </w:t>
                </w:r>
                <w:r>
                  <w:rPr>
                    <w:b/>
                    <w:bCs/>
                  </w:rPr>
                  <w:t>Alytaus apskritis:</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09"/>
                </w:pPr>
                <w:r>
                  <w:t>2.1.</w:t>
                  <w:tab/>
                  <w:t>VšĮ Alytaus apskrities S. Kudirkos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2.2.</w:t>
                  <w:tab/>
                  <w:t>VšĮ Druskininkų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2.3.</w:t>
                  <w:tab/>
                  <w:t>VšĮ Varėnos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5"/>
                </w:pPr>
                <w:r>
                  <w:t>2.4.</w:t>
                  <w:tab/>
                  <w:t>VšĮ Lazdijų ligoninė.</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6232" w:type="dxa"/>
              </w:tcPr>
              <w:p>
                <w:pPr>
                  <w:tabs>
                    <w:tab w:val="left" w:pos="360"/>
                    <w:tab w:val="right" w:pos="9356"/>
                  </w:tabs>
                  <w:ind w:left="594" w:hanging="420"/>
                </w:pPr>
                <w:r>
                  <w:rPr>
                    <w:b/>
                    <w:bCs/>
                  </w:rPr>
                  <w:t>Iš viso</w:t>
                </w:r>
                <w:r>
                  <w:t xml:space="preserve"> (organizuojančios ASPĮ veikimo teritorijos ASPĮ):</w:t>
                </w:r>
              </w:p>
            </w:tc>
            <w:tc>
              <w:tcPr>
                <w:tcW w:w="1560" w:type="dxa"/>
              </w:tcPr>
              <w:p>
                <w:pPr>
                  <w:tabs>
                    <w:tab w:val="right" w:pos="9356"/>
                  </w:tabs>
                  <w:jc w:val="center"/>
                  <w:rPr>
                    <w:b/>
                    <w:bCs/>
                    <w:i/>
                    <w:iCs/>
                  </w:rPr>
                </w:pPr>
              </w:p>
            </w:tc>
            <w:tc>
              <w:tcPr>
                <w:tcW w:w="1230" w:type="dxa"/>
                <w:gridSpan w:val="2"/>
              </w:tcPr>
              <w:p>
                <w:pPr>
                  <w:tabs>
                    <w:tab w:val="right" w:pos="9356"/>
                  </w:tabs>
                  <w:jc w:val="center"/>
                  <w:rPr>
                    <w:b/>
                    <w:bCs/>
                    <w:i/>
                    <w:iCs/>
                  </w:rPr>
                </w:pPr>
              </w:p>
            </w:tc>
            <w:tc>
              <w:tcPr>
                <w:tcW w:w="1746" w:type="dxa"/>
                <w:gridSpan w:val="3"/>
              </w:tcPr>
              <w:p>
                <w:pPr>
                  <w:tabs>
                    <w:tab w:val="right" w:pos="9356"/>
                  </w:tabs>
                  <w:jc w:val="center"/>
                  <w:rPr>
                    <w:b/>
                    <w:bCs/>
                    <w:i/>
                    <w:iCs/>
                  </w:rPr>
                </w:pPr>
              </w:p>
            </w:tc>
            <w:tc>
              <w:tcPr>
                <w:tcW w:w="1418" w:type="dxa"/>
              </w:tcPr>
              <w:p>
                <w:pPr>
                  <w:tabs>
                    <w:tab w:val="right" w:pos="9356"/>
                  </w:tabs>
                  <w:jc w:val="center"/>
                  <w:rPr>
                    <w:b/>
                    <w:bCs/>
                    <w:i/>
                    <w:iCs/>
                  </w:rPr>
                </w:pPr>
              </w:p>
            </w:tc>
            <w:tc>
              <w:tcPr>
                <w:tcW w:w="1417" w:type="dxa"/>
              </w:tcPr>
              <w:p>
                <w:pPr>
                  <w:tabs>
                    <w:tab w:val="right" w:pos="9356"/>
                  </w:tabs>
                  <w:jc w:val="center"/>
                  <w:rPr>
                    <w:b/>
                    <w:bCs/>
                    <w:i/>
                    <w:iCs/>
                  </w:rPr>
                </w:pPr>
              </w:p>
            </w:tc>
            <w:tc>
              <w:tcPr>
                <w:tcW w:w="1418" w:type="dxa"/>
              </w:tcPr>
              <w:p>
                <w:pPr>
                  <w:tabs>
                    <w:tab w:val="right" w:pos="9356"/>
                  </w:tabs>
                  <w:jc w:val="center"/>
                  <w:rPr>
                    <w:b/>
                    <w:bCs/>
                    <w:i/>
                    <w:iCs/>
                  </w:rPr>
                </w:pPr>
              </w:p>
            </w:tc>
          </w:tr>
          <w:tr>
            <w:tc>
              <w:tcPr>
                <w:tcW w:w="15021" w:type="dxa"/>
                <w:gridSpan w:val="10"/>
                <w:shd w:val="clear" w:color="auto" w:fill="BFBFBF" w:themeFill="background1" w:themeFillShade="BF"/>
              </w:tcPr>
              <w:p>
                <w:pPr>
                  <w:tabs>
                    <w:tab w:val="left" w:pos="449"/>
                    <w:tab w:val="right" w:pos="9356"/>
                  </w:tabs>
                  <w:ind w:left="457" w:hanging="283"/>
                  <w:rPr>
                    <w:b/>
                    <w:bCs/>
                  </w:rPr>
                </w:pPr>
                <w:r>
                  <w:rPr>
                    <w:b/>
                    <w:bCs/>
                  </w:rPr>
                  <w:t>II.</w:t>
                  <w:tab/>
                  <w:t xml:space="preserve"> Organizuojančios ASPĮ Lietuvos sveikatos mokslų universiteto ligoninės Kauno klinikų veikimo teritorija</w:t>
                </w:r>
              </w:p>
            </w:tc>
          </w:tr>
          <w:tr>
            <w:tc>
              <w:tcPr>
                <w:tcW w:w="6232" w:type="dxa"/>
              </w:tcPr>
              <w:p>
                <w:pPr>
                  <w:tabs>
                    <w:tab w:val="left" w:pos="449"/>
                    <w:tab w:val="right" w:pos="9356"/>
                  </w:tabs>
                  <w:ind w:left="1530" w:hanging="1361"/>
                  <w:rPr>
                    <w:b/>
                    <w:bCs/>
                  </w:rPr>
                </w:pPr>
                <w:r>
                  <w:rPr>
                    <w:b/>
                    <w:bCs/>
                  </w:rPr>
                  <w:t>1.</w:t>
                  <w:tab/>
                  <w:t>Kauno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1.1.</w:t>
                  <w:tab/>
                  <w:t>Lietuvos sveikatos mokslų universiteto Kauno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rPr>
              <w:trHeight w:val="404"/>
            </w:trPr>
            <w:tc>
              <w:tcPr>
                <w:tcW w:w="6232" w:type="dxa"/>
              </w:tcPr>
              <w:p>
                <w:pPr>
                  <w:tabs>
                    <w:tab w:val="left" w:pos="449"/>
                    <w:tab w:val="right" w:pos="9356"/>
                  </w:tabs>
                  <w:ind w:left="594" w:hanging="425"/>
                </w:pPr>
                <w:r>
                  <w:t>1.2.</w:t>
                  <w:tab/>
                  <w:t>Lietuvos sveikatos mokslų universiteto ligoninė Kauno klinikos;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1.3.</w:t>
                  <w:tab/>
                  <w:t>VšĮ Kėdainių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1.4.</w:t>
                  <w:tab/>
                  <w:t>VšĮ Jonavos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1.5.</w:t>
                  <w:tab/>
                  <w:t>VšĮ Raseinių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1.6.</w:t>
                  <w:tab/>
                  <w:t>VšĮ Prienų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left" w:pos="900"/>
                    <w:tab w:val="right" w:pos="9356"/>
                  </w:tabs>
                  <w:ind w:left="594" w:hanging="425"/>
                </w:pPr>
                <w:r>
                  <w:t>1.7.</w:t>
                  <w:tab/>
                  <w:t>VšĮ Kaišiadorių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2.</w:t>
                  <w:tab/>
                  <w:t>Marijampolės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2.1.</w:t>
                  <w:tab/>
                  <w:t>VšĮ Marijampolės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9" w:hanging="430"/>
                  <w:rPr>
                    <w:b/>
                    <w:bCs/>
                  </w:rPr>
                </w:pPr>
                <w:r>
                  <w:t>2.2.</w:t>
                  <w:tab/>
                  <w:t>VšĮ Vilkaviškio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0"/>
                  <w:rPr>
                    <w:b/>
                    <w:bCs/>
                  </w:rPr>
                </w:pPr>
                <w:r>
                  <w:t>2.3.</w:t>
                  <w:tab/>
                  <w:t>VšĮ Šakių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1530" w:hanging="1361"/>
                  <w:rPr>
                    <w:b/>
                    <w:bCs/>
                  </w:rPr>
                </w:pPr>
                <w:r>
                  <w:rPr>
                    <w:b/>
                    <w:bCs/>
                  </w:rPr>
                  <w:t>3.</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5"/>
                </w:pPr>
                <w:r>
                  <w:t>3.1.</w:t>
                  <w:tab/>
                  <w:t>VšĮ Jurbarko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94" w:hanging="420"/>
                  <w:jc w:val="both"/>
                </w:pPr>
                <w:r>
                  <w:rPr>
                    <w:b/>
                    <w:bCs/>
                  </w:rPr>
                  <w:t>Iš viso</w:t>
                </w:r>
                <w: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tabs>
                    <w:tab w:val="left" w:pos="449"/>
                    <w:tab w:val="right" w:pos="9356"/>
                  </w:tabs>
                  <w:ind w:left="594" w:hanging="425"/>
                  <w:rPr>
                    <w:b/>
                    <w:bCs/>
                    <w:highlight w:val="lightGray"/>
                  </w:rPr>
                </w:pPr>
                <w:r>
                  <w:rPr>
                    <w:b/>
                    <w:bCs/>
                    <w:highlight w:val="lightGray"/>
                  </w:rPr>
                  <w:t>III.</w:t>
                  <w:tab/>
                  <w:t>Organizuojančios ASPĮ VšĮ Klaipėdos universitetinės ligoninės veikimo teritorija</w:t>
                </w:r>
              </w:p>
            </w:tc>
          </w:tr>
          <w:tr>
            <w:tc>
              <w:tcPr>
                <w:tcW w:w="6232" w:type="dxa"/>
              </w:tcPr>
              <w:p>
                <w:pPr>
                  <w:tabs>
                    <w:tab w:val="left" w:pos="449"/>
                    <w:tab w:val="right" w:pos="9356"/>
                  </w:tabs>
                  <w:ind w:left="720" w:hanging="551"/>
                  <w:rPr>
                    <w:b/>
                    <w:bCs/>
                  </w:rPr>
                </w:pPr>
                <w:r>
                  <w:rPr>
                    <w:b/>
                    <w:bCs/>
                  </w:rPr>
                  <w:t>1.</w:t>
                  <w:tab/>
                  <w:t>Klaipėdos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0"/>
                </w:pPr>
                <w:r>
                  <w:t>1.1.</w:t>
                  <w:tab/>
                  <w:t>VšĮ Klaipėdos universitetinė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1.2.</w:t>
                  <w:tab/>
                  <w:t>VšĮ Klaipėdos vaikų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99" w:hanging="435"/>
                </w:pPr>
                <w:r>
                  <w:t>1.3.</w:t>
                  <w:tab/>
                </w:r>
                <w:r>
                  <w:rPr>
                    <w:spacing w:val="-6"/>
                    <w:kern w:val="2"/>
                    <w:szCs w:val="24"/>
                  </w:rPr>
                  <w:t>VšĮ Respublikinė Klaipėdos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1.4.</w:t>
                  <w:tab/>
                </w:r>
                <w:r>
                  <w:rPr>
                    <w:spacing w:val="-6"/>
                    <w:kern w:val="2"/>
                    <w:szCs w:val="24"/>
                  </w:rPr>
                  <w:t>VšĮ Klaipėdos jūrininkų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599"/>
                    <w:tab w:val="right" w:pos="9356"/>
                  </w:tabs>
                  <w:ind w:left="589" w:hanging="425"/>
                </w:pPr>
                <w:r>
                  <w:t>1.5.</w:t>
                  <w:tab/>
                </w:r>
                <w:r>
                  <w:rPr>
                    <w:spacing w:val="-6"/>
                    <w:kern w:val="2"/>
                    <w:szCs w:val="24"/>
                  </w:rPr>
                  <w:t>VšĮ Šilutės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pPr>
                <w:r>
                  <w:t>1.6.</w:t>
                  <w:tab/>
                </w:r>
                <w:r>
                  <w:rPr>
                    <w:spacing w:val="-6"/>
                    <w:kern w:val="2"/>
                    <w:szCs w:val="24"/>
                  </w:rPr>
                  <w:t>Kretingos rajono savivaldybės VšĮ Kretingos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1.7.</w:t>
                  <w:tab/>
                  <w:t>Klaipėdos rajono savivaldybės VšĮ Gargždų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720" w:hanging="556"/>
                  <w:rPr>
                    <w:b/>
                    <w:bCs/>
                    <w:spacing w:val="-6"/>
                    <w:kern w:val="2"/>
                    <w:szCs w:val="24"/>
                  </w:rPr>
                </w:pPr>
                <w:r>
                  <w:rPr>
                    <w:b/>
                    <w:bCs/>
                    <w:spacing w:val="-6"/>
                    <w:kern w:val="2"/>
                    <w:szCs w:val="24"/>
                  </w:rPr>
                  <w:t>2.</w:t>
                  <w:tab/>
                  <w:t>Tauragės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Tauragės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Šilalės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15021" w:type="dxa"/>
                <w:gridSpan w:val="10"/>
                <w:shd w:val="clear" w:color="auto" w:fill="BFBFBF" w:themeFill="background1" w:themeFillShade="BF"/>
              </w:tcPr>
              <w:p>
                <w:pPr>
                  <w:ind w:left="736" w:hanging="572"/>
                  <w:rPr>
                    <w:b/>
                    <w:bCs/>
                  </w:rPr>
                </w:pPr>
                <w:r>
                  <w:rPr>
                    <w:b/>
                    <w:bCs/>
                  </w:rPr>
                  <w:t>IV.</w:t>
                  <w:tab/>
                  <w:t>Organizuojančios ASPĮ VšĮ Respublikinės Šiaulių ligoninės veikimo teritorija</w:t>
                </w:r>
              </w:p>
            </w:tc>
          </w:tr>
          <w:tr>
            <w:tc>
              <w:tcPr>
                <w:tcW w:w="6232" w:type="dxa"/>
              </w:tcPr>
              <w:p>
                <w:pPr>
                  <w:tabs>
                    <w:tab w:val="left" w:pos="449"/>
                    <w:tab w:val="right" w:pos="9356"/>
                  </w:tabs>
                  <w:ind w:left="594" w:hanging="430"/>
                  <w:rPr>
                    <w:b/>
                    <w:bCs/>
                    <w:spacing w:val="-6"/>
                    <w:kern w:val="2"/>
                    <w:szCs w:val="24"/>
                  </w:rPr>
                </w:pPr>
                <w:r>
                  <w:rPr>
                    <w:b/>
                    <w:bCs/>
                    <w:spacing w:val="-6"/>
                    <w:kern w:val="2"/>
                    <w:szCs w:val="24"/>
                  </w:rPr>
                  <w:t>1.</w:t>
                  <w:tab/>
                  <w:t>Šiaulių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Šiaulių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1.2.</w:t>
                  <w:tab/>
                  <w:t>VšĮ Kelmės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1.3.</w:t>
                  <w:tab/>
                  <w:t>VšĮ Radviliškio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1.4.</w:t>
                  <w:tab/>
                  <w:t>VšĮ Joniškio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1.5.</w:t>
                  <w:tab/>
                  <w:t>VšĮ Pakruojo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1.6.</w:t>
                  <w:tab/>
                  <w:t>VšĮ Naujosios Akmenės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94" w:hanging="430"/>
                  <w:rPr>
                    <w:spacing w:val="-6"/>
                    <w:kern w:val="2"/>
                    <w:szCs w:val="24"/>
                  </w:rPr>
                </w:pPr>
                <w:r>
                  <w:rPr>
                    <w:spacing w:val="-6"/>
                    <w:kern w:val="2"/>
                    <w:szCs w:val="24"/>
                  </w:rPr>
                  <w:t>2.</w:t>
                  <w:tab/>
                </w:r>
                <w:r>
                  <w:rPr>
                    <w:b/>
                    <w:bCs/>
                    <w:spacing w:val="-6"/>
                    <w:kern w:val="2"/>
                    <w:szCs w:val="24"/>
                  </w:rPr>
                  <w:t>Telšių apskritis:</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2.1.</w:t>
                  <w:tab/>
                  <w:t>VšĮ Mažeikių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2.2.</w:t>
                  <w:tab/>
                  <w:t>VšĮ Regioninė Telšių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25"/>
                  <w:rPr>
                    <w:spacing w:val="-6"/>
                    <w:kern w:val="2"/>
                    <w:szCs w:val="24"/>
                  </w:rPr>
                </w:pPr>
                <w:r>
                  <w:rPr>
                    <w:spacing w:val="-6"/>
                    <w:kern w:val="2"/>
                    <w:szCs w:val="24"/>
                  </w:rPr>
                  <w:t>2.3.</w:t>
                  <w:tab/>
                  <w:t>VšĮ Plungės rajono savivaldybės ligoninė.</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hanging="572"/>
                </w:pPr>
              </w:p>
            </w:tc>
            <w:tc>
              <w:tcPr>
                <w:tcW w:w="1218" w:type="dxa"/>
                <w:gridSpan w:val="2"/>
              </w:tcPr>
              <w:p>
                <w:pPr>
                  <w:tabs>
                    <w:tab w:val="right" w:pos="9356"/>
                  </w:tabs>
                  <w:ind w:hanging="572"/>
                </w:pPr>
              </w:p>
            </w:tc>
            <w:tc>
              <w:tcPr>
                <w:tcW w:w="1664" w:type="dxa"/>
                <w:gridSpan w:val="2"/>
              </w:tcPr>
              <w:p>
                <w:pPr>
                  <w:tabs>
                    <w:tab w:val="left" w:pos="449"/>
                    <w:tab w:val="right" w:pos="9356"/>
                  </w:tabs>
                  <w:ind w:left="160" w:hanging="572"/>
                </w:pPr>
              </w:p>
            </w:tc>
            <w:tc>
              <w:tcPr>
                <w:tcW w:w="1418" w:type="dxa"/>
              </w:tcPr>
              <w:p>
                <w:pPr>
                  <w:tabs>
                    <w:tab w:val="left" w:pos="449"/>
                    <w:tab w:val="right" w:pos="9356"/>
                  </w:tabs>
                  <w:ind w:left="80" w:hanging="572"/>
                </w:pPr>
              </w:p>
            </w:tc>
            <w:tc>
              <w:tcPr>
                <w:tcW w:w="1417" w:type="dxa"/>
              </w:tcPr>
              <w:p>
                <w:pPr>
                  <w:tabs>
                    <w:tab w:val="right" w:pos="9356"/>
                  </w:tabs>
                  <w:ind w:hanging="572"/>
                </w:pPr>
              </w:p>
            </w:tc>
            <w:tc>
              <w:tcPr>
                <w:tcW w:w="1418" w:type="dxa"/>
              </w:tcPr>
              <w:p>
                <w:pPr>
                  <w:tabs>
                    <w:tab w:val="left" w:pos="449"/>
                    <w:tab w:val="right" w:pos="9356"/>
                  </w:tabs>
                  <w:ind w:left="57" w:hanging="572"/>
                </w:pPr>
              </w:p>
            </w:tc>
          </w:tr>
          <w:tr>
            <w:tc>
              <w:tcPr>
                <w:tcW w:w="15021" w:type="dxa"/>
                <w:gridSpan w:val="10"/>
                <w:shd w:val="clear" w:color="auto" w:fill="BFBFBF" w:themeFill="background1" w:themeFillShade="BF"/>
              </w:tcPr>
              <w:p>
                <w:pPr>
                  <w:tabs>
                    <w:tab w:val="left" w:pos="449"/>
                    <w:tab w:val="right" w:pos="9356"/>
                  </w:tabs>
                  <w:ind w:left="736" w:hanging="572"/>
                  <w:rPr>
                    <w:b/>
                    <w:bCs/>
                  </w:rPr>
                </w:pPr>
                <w:r>
                  <w:rPr>
                    <w:b/>
                    <w:bCs/>
                  </w:rPr>
                  <w:t>V.</w:t>
                  <w:tab/>
                </w:r>
                <w:r>
                  <w:rPr>
                    <w:b/>
                    <w:bCs/>
                    <w:spacing w:val="-6"/>
                    <w:kern w:val="2"/>
                    <w:szCs w:val="24"/>
                  </w:rPr>
                  <w:t>Organizuojančios ASPĮ VšĮ Respublikinės Panevėžio ligoninės veikimo teritorija</w:t>
                </w:r>
              </w:p>
            </w:tc>
          </w:tr>
          <w:tr>
            <w:tc>
              <w:tcPr>
                <w:tcW w:w="6232" w:type="dxa"/>
              </w:tcPr>
              <w:p>
                <w:pPr>
                  <w:tabs>
                    <w:tab w:val="left" w:pos="449"/>
                    <w:tab w:val="right" w:pos="9356"/>
                  </w:tabs>
                  <w:ind w:left="589" w:hanging="425"/>
                  <w:rPr>
                    <w:b/>
                    <w:bCs/>
                    <w:spacing w:val="-6"/>
                    <w:kern w:val="2"/>
                    <w:szCs w:val="24"/>
                  </w:rPr>
                </w:pPr>
                <w:r>
                  <w:rPr>
                    <w:b/>
                    <w:bCs/>
                    <w:spacing w:val="-6"/>
                    <w:kern w:val="2"/>
                    <w:szCs w:val="24"/>
                  </w:rPr>
                  <w:t>1.</w:t>
                  <w:tab/>
                  <w:t>Panevėžio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1.1.</w:t>
                  <w:tab/>
                  <w:t>VšĮ Respublikinė Panevėžio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306"/>
                    <w:tab w:val="right" w:pos="9356"/>
                  </w:tabs>
                  <w:ind w:left="589" w:hanging="425"/>
                  <w:rPr>
                    <w:spacing w:val="-6"/>
                    <w:kern w:val="2"/>
                    <w:szCs w:val="24"/>
                  </w:rPr>
                </w:pPr>
                <w:r>
                  <w:rPr>
                    <w:spacing w:val="-6"/>
                    <w:kern w:val="2"/>
                    <w:szCs w:val="24"/>
                  </w:rPr>
                  <w:t>1.2.</w:t>
                  <w:tab/>
                  <w:t>VšĮ Rokiškio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1.3.</w:t>
                  <w:tab/>
                  <w:t>VšĮ Pasvalio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1.4.</w:t>
                  <w:tab/>
                  <w:t>VšĮ Biržų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1.5.</w:t>
                  <w:tab/>
                  <w:t>VšĮ Kupiškio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1.6.</w:t>
                  <w:tab/>
                  <w:t>VšĮ Rokiškio psichiatrijos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b/>
                    <w:bCs/>
                    <w:spacing w:val="-6"/>
                    <w:kern w:val="2"/>
                    <w:szCs w:val="24"/>
                  </w:rPr>
                </w:pPr>
                <w:r>
                  <w:rPr>
                    <w:b/>
                    <w:bCs/>
                    <w:spacing w:val="-6"/>
                    <w:kern w:val="2"/>
                    <w:szCs w:val="24"/>
                  </w:rPr>
                  <w:t>2.</w:t>
                  <w:tab/>
                  <w:t>Utenos apskritis:</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2.1.</w:t>
                  <w:tab/>
                  <w:t>VšĮ Utenos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2.2.</w:t>
                  <w:tab/>
                  <w:t>VšĮ Visagino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2.3.</w:t>
                  <w:tab/>
                  <w:t>VšĮ Anykščių rajono savivaldybės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25"/>
                  <w:rPr>
                    <w:spacing w:val="-6"/>
                    <w:kern w:val="2"/>
                    <w:szCs w:val="24"/>
                  </w:rPr>
                </w:pPr>
                <w:r>
                  <w:rPr>
                    <w:spacing w:val="-6"/>
                    <w:kern w:val="2"/>
                    <w:szCs w:val="24"/>
                  </w:rPr>
                  <w:t>2.4.</w:t>
                  <w:tab/>
                  <w:t>Zarasų rajono savivaldybės VšĮ Zarasų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2.5.</w:t>
                  <w:tab/>
                  <w:t>VšĮ Ignalinos rajono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spacing w:val="-6"/>
                    <w:kern w:val="2"/>
                    <w:szCs w:val="24"/>
                  </w:rPr>
                  <w:t>2.6.</w:t>
                  <w:tab/>
                  <w:t>VšĮ Molėtų ligoninė.</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(organizuojančios ASPĮ veikimo teritorijos ASPĮ):</w:t>
                </w:r>
              </w:p>
            </w:tc>
            <w:tc>
              <w:tcPr>
                <w:tcW w:w="1654" w:type="dxa"/>
                <w:gridSpan w:val="2"/>
              </w:tcPr>
              <w:p>
                <w:pPr>
                  <w:tabs>
                    <w:tab w:val="left" w:pos="449"/>
                    <w:tab w:val="right" w:pos="9356"/>
                  </w:tabs>
                  <w:ind w:left="107" w:firstLine="34"/>
                </w:pPr>
              </w:p>
            </w:tc>
            <w:tc>
              <w:tcPr>
                <w:tcW w:w="1218" w:type="dxa"/>
                <w:gridSpan w:val="2"/>
              </w:tcPr>
              <w:p>
                <w:pPr>
                  <w:tabs>
                    <w:tab w:val="right" w:pos="9356"/>
                  </w:tabs>
                </w:pPr>
              </w:p>
            </w:tc>
            <w:tc>
              <w:tcPr>
                <w:tcW w:w="1664" w:type="dxa"/>
                <w:gridSpan w:val="2"/>
              </w:tcPr>
              <w:p>
                <w:pPr>
                  <w:tabs>
                    <w:tab w:val="left" w:pos="449"/>
                    <w:tab w:val="right" w:pos="9356"/>
                  </w:tabs>
                  <w:ind w:left="160" w:hanging="8"/>
                </w:pPr>
              </w:p>
            </w:tc>
            <w:tc>
              <w:tcPr>
                <w:tcW w:w="1418" w:type="dxa"/>
              </w:tcPr>
              <w:p>
                <w:pPr>
                  <w:tabs>
                    <w:tab w:val="left" w:pos="449"/>
                    <w:tab w:val="right" w:pos="9356"/>
                  </w:tabs>
                  <w:ind w:left="80" w:hanging="1"/>
                </w:pPr>
              </w:p>
            </w:tc>
            <w:tc>
              <w:tcPr>
                <w:tcW w:w="1417" w:type="dxa"/>
              </w:tcPr>
              <w:p>
                <w:pPr>
                  <w:tabs>
                    <w:tab w:val="right" w:pos="9356"/>
                  </w:tabs>
                </w:pPr>
              </w:p>
            </w:tc>
            <w:tc>
              <w:tcPr>
                <w:tcW w:w="1418" w:type="dxa"/>
              </w:tcPr>
              <w:p>
                <w:pPr>
                  <w:tabs>
                    <w:tab w:val="left" w:pos="449"/>
                    <w:tab w:val="right" w:pos="9356"/>
                  </w:tabs>
                  <w:ind w:left="57" w:hanging="57"/>
                </w:pPr>
              </w:p>
            </w:tc>
          </w:tr>
          <w:tr>
            <w:tc>
              <w:tcPr>
                <w:tcW w:w="6232" w:type="dxa"/>
                <w:shd w:val="clear" w:color="auto" w:fill="BFBFBF" w:themeFill="background1" w:themeFillShade="BF"/>
              </w:tcPr>
              <w:p>
                <w:pPr>
                  <w:tabs>
                    <w:tab w:val="left" w:pos="449"/>
                    <w:tab w:val="right" w:pos="9356"/>
                  </w:tabs>
                  <w:ind w:left="589" w:hanging="415"/>
                  <w:rPr>
                    <w:spacing w:val="-6"/>
                    <w:kern w:val="2"/>
                    <w:szCs w:val="24"/>
                  </w:rPr>
                </w:pPr>
                <w:r>
                  <w:rPr>
                    <w:b/>
                    <w:bCs/>
                    <w:spacing w:val="-6"/>
                    <w:kern w:val="2"/>
                    <w:szCs w:val="24"/>
                  </w:rPr>
                  <w:t>Iš viso</w:t>
                </w:r>
                <w:r>
                  <w:rPr>
                    <w:spacing w:val="-6"/>
                    <w:kern w:val="2"/>
                    <w:szCs w:val="24"/>
                  </w:rPr>
                  <w:t xml:space="preserve"> </w:t>
                </w:r>
                <w:r>
                  <w:rPr>
                    <w:b/>
                    <w:bCs/>
                    <w:spacing w:val="-6"/>
                    <w:kern w:val="2"/>
                    <w:szCs w:val="24"/>
                  </w:rPr>
                  <w:t>šalyje:</w:t>
                </w:r>
              </w:p>
            </w:tc>
            <w:tc>
              <w:tcPr>
                <w:tcW w:w="1654" w:type="dxa"/>
                <w:gridSpan w:val="2"/>
                <w:shd w:val="clear" w:color="auto" w:fill="BFBFBF" w:themeFill="background1" w:themeFillShade="BF"/>
              </w:tcPr>
              <w:p>
                <w:pPr>
                  <w:tabs>
                    <w:tab w:val="left" w:pos="449"/>
                    <w:tab w:val="right" w:pos="9356"/>
                  </w:tabs>
                  <w:ind w:left="107" w:firstLine="34"/>
                </w:pPr>
              </w:p>
            </w:tc>
            <w:tc>
              <w:tcPr>
                <w:tcW w:w="1218" w:type="dxa"/>
                <w:gridSpan w:val="2"/>
                <w:shd w:val="clear" w:color="auto" w:fill="BFBFBF" w:themeFill="background1" w:themeFillShade="BF"/>
              </w:tcPr>
              <w:p>
                <w:pPr>
                  <w:tabs>
                    <w:tab w:val="right" w:pos="9356"/>
                  </w:tabs>
                </w:pPr>
              </w:p>
            </w:tc>
            <w:tc>
              <w:tcPr>
                <w:tcW w:w="1664" w:type="dxa"/>
                <w:gridSpan w:val="2"/>
                <w:shd w:val="clear" w:color="auto" w:fill="BFBFBF" w:themeFill="background1" w:themeFillShade="BF"/>
              </w:tcPr>
              <w:p>
                <w:pPr>
                  <w:tabs>
                    <w:tab w:val="left" w:pos="449"/>
                    <w:tab w:val="right" w:pos="9356"/>
                  </w:tabs>
                  <w:ind w:left="160" w:hanging="8"/>
                </w:pPr>
              </w:p>
            </w:tc>
            <w:tc>
              <w:tcPr>
                <w:tcW w:w="1418" w:type="dxa"/>
                <w:shd w:val="clear" w:color="auto" w:fill="BFBFBF" w:themeFill="background1" w:themeFillShade="BF"/>
              </w:tcPr>
              <w:p>
                <w:pPr>
                  <w:tabs>
                    <w:tab w:val="left" w:pos="449"/>
                    <w:tab w:val="right" w:pos="9356"/>
                  </w:tabs>
                  <w:ind w:left="80" w:hanging="1"/>
                </w:pPr>
              </w:p>
            </w:tc>
            <w:tc>
              <w:tcPr>
                <w:tcW w:w="1417" w:type="dxa"/>
                <w:shd w:val="clear" w:color="auto" w:fill="BFBFBF" w:themeFill="background1" w:themeFillShade="BF"/>
              </w:tcPr>
              <w:p>
                <w:pPr>
                  <w:tabs>
                    <w:tab w:val="right" w:pos="9356"/>
                  </w:tabs>
                </w:pPr>
              </w:p>
            </w:tc>
            <w:tc>
              <w:tcPr>
                <w:tcW w:w="1418" w:type="dxa"/>
                <w:shd w:val="clear" w:color="auto" w:fill="BFBFBF" w:themeFill="background1" w:themeFillShade="BF"/>
              </w:tcPr>
              <w:p>
                <w:pPr>
                  <w:tabs>
                    <w:tab w:val="left" w:pos="449"/>
                    <w:tab w:val="right" w:pos="9356"/>
                  </w:tabs>
                  <w:ind w:left="57" w:hanging="57"/>
                </w:pPr>
              </w:p>
            </w:tc>
          </w:tr>
        </w:tbl>
        <w:p>
          <w:pPr>
            <w:tabs>
              <w:tab w:val="right" w:pos="9356"/>
            </w:tabs>
            <w:rPr>
              <w:b/>
              <w:bCs/>
            </w:rPr>
          </w:pPr>
        </w:p>
        <w:p>
          <w:pPr>
            <w:tabs>
              <w:tab w:val="right" w:pos="9356"/>
            </w:tabs>
          </w:pPr>
          <w:r>
            <w:rPr>
              <w:b/>
              <w:bCs/>
            </w:rPr>
            <w:t xml:space="preserve">* </w:t>
          </w:r>
          <w:r>
            <w:t>ASPĮ infrastruktūra, kuriai tinkamai funkcionuoti ASPĮ turi reikiamą personalą.</w:t>
          </w:r>
        </w:p>
        <w:sdt>
          <w:sdtPr>
            <w:alias w:val="pabaiga"/>
            <w:tag w:val="part_8e0c60a9c858413ab244d4517160c243"/>
            <w:lock w:val="sdtLocked"/>
            <w:richText/>
          </w:sdtPr>
          <w:sdtContent>
            <w:p>
              <w:pPr>
                <w:tabs>
                  <w:tab w:val="right" w:pos="9356"/>
                </w:tabs>
                <w:jc w:val="center"/>
              </w:pPr>
              <w:r>
                <w:t>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sdtContent>
    </w:sdt>
    <w:sdt>
      <w:sdtPr>
        <w:alias w:val="2 pr."/>
        <w:tag w:val="part_bb5227126d294e8fba28407d845fc7ea"/>
        <w:lock w:val="sdtLocked"/>
        <w:richText/>
      </w:sdtPr>
      <w:sdtContent>
        <w:p>
          <w:pPr>
            <w:tabs>
              <w:tab w:val="right" w:pos="9356"/>
            </w:tabs>
            <w:ind w:left="7938" w:right="-31"/>
            <w:sectPr>
              <w:pgSz w:w="16839" w:h="11907" w:orient="landscape" w:code="9"/>
              <w:pgMar w:top="1701" w:right="1418" w:bottom="850" w:left="851" w:header="567" w:footer="284" w:gutter="0"/>
              <w:pgNumType w:start="1"/>
              <w:cols w:space="1296"/>
              <w:titlePg/>
              <w:docGrid w:linePitch="360"/>
            </w:sectPr>
          </w:pPr>
        </w:p>
        <w:p>
          <w:pPr>
            <w:tabs>
              <w:tab w:val="right" w:pos="9356"/>
            </w:tabs>
            <w:ind w:left="7938" w:right="-31"/>
          </w:pPr>
          <w:r>
            <w:t xml:space="preserve">Sveikatos priežiūros paslaugų dėl COVID-19 ligos (koronaviruso infekcijos) organizavimo tvarkos aprašo </w:t>
          </w:r>
        </w:p>
        <w:p>
          <w:pPr>
            <w:tabs>
              <w:tab w:val="right" w:pos="9356"/>
            </w:tabs>
            <w:ind w:left="7938" w:right="-739"/>
          </w:pPr>
          <w:sdt>
            <w:sdtPr>
              <w:alias w:val="Numeris"/>
              <w:tag w:val="nr_bb5227126d294e8fba28407d845fc7ea"/>
              <w:lock w:val="sdtLocked"/>
              <w:richText/>
            </w:sdtPr>
            <w:sdtContent>
              <w:r>
                <w:t>2</w:t>
              </w:r>
            </w:sdtContent>
          </w:sdt>
          <w:r>
            <w:t xml:space="preserve"> priedas</w:t>
          </w:r>
        </w:p>
        <w:p>
          <w:pPr>
            <w:tabs>
              <w:tab w:val="right" w:pos="9356"/>
            </w:tabs>
          </w:pPr>
        </w:p>
        <w:p>
          <w:pPr>
            <w:tabs>
              <w:tab w:val="right" w:pos="9356"/>
            </w:tabs>
            <w:jc w:val="center"/>
            <w:rPr>
              <w:b/>
              <w:bCs/>
            </w:rPr>
          </w:pPr>
          <w:sdt>
            <w:sdtPr>
              <w:alias w:val="Pavadinimas"/>
              <w:tag w:val="title_bb5227126d294e8fba28407d845fc7ea"/>
              <w:lock w:val="sdtLocked"/>
              <w:richText/>
            </w:sdtPr>
            <w:sdtContent>
              <w:r>
                <w:rPr>
                  <w:b/>
                  <w:bCs/>
                </w:rPr>
                <w:t>ORGANIZUOJANČIOS ASMENS SVEIKATOS PRIEŽIŪROS ĮSTAIGOS VEIKIMO TERITORIJOJE ESANČIŲ ASMENS SVEIKATOS PRIEŽIŪROS ĮSTAIGŲ SVEIKATOS PRIEŽIŪROS SPECIALISTŲ PAPILDOMŲ MOKYMŲ POREIKIS</w:t>
              </w:r>
            </w:sdtContent>
          </w:sdt>
        </w:p>
        <w:p>
          <w:pPr>
            <w:tabs>
              <w:tab w:val="right" w:pos="9356"/>
            </w:tabs>
            <w:jc w:val="center"/>
            <w:rPr>
              <w:b/>
              <w:bC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8"/>
            <w:gridCol w:w="2312"/>
            <w:gridCol w:w="2355"/>
            <w:gridCol w:w="2088"/>
            <w:gridCol w:w="2078"/>
          </w:tblGrid>
          <w:tr>
            <w:tc>
              <w:tcPr>
                <w:tcW w:w="6188" w:type="dxa"/>
                <w:vMerge w:val="restart"/>
              </w:tcPr>
              <w:p>
                <w:pPr>
                  <w:tabs>
                    <w:tab w:val="right" w:pos="9356"/>
                  </w:tabs>
                  <w:jc w:val="center"/>
                </w:pPr>
                <w:r>
                  <w:rPr>
                    <w:b/>
                    <w:bCs/>
                  </w:rPr>
                  <w:t>Asmens sveikatos priežiūros įstaigos (toliau – ASPĮ) pavadinimas</w:t>
                </w:r>
              </w:p>
            </w:tc>
            <w:tc>
              <w:tcPr>
                <w:tcW w:w="4667" w:type="dxa"/>
                <w:gridSpan w:val="2"/>
              </w:tcPr>
              <w:p>
                <w:pPr>
                  <w:tabs>
                    <w:tab w:val="right" w:pos="9356"/>
                  </w:tabs>
                  <w:jc w:val="center"/>
                  <w:rPr>
                    <w:b/>
                    <w:bCs/>
                  </w:rPr>
                </w:pPr>
                <w:r>
                  <w:rPr>
                    <w:b/>
                    <w:bCs/>
                  </w:rPr>
                  <w:t>Organizuojančios ASPĮ veikimo teritorijoje esančių ASPĮ sveikatos priežiūros specialistų papildomų mokymų poreikis</w:t>
                </w:r>
              </w:p>
              <w:p>
                <w:pPr>
                  <w:tabs>
                    <w:tab w:val="right" w:pos="9356"/>
                  </w:tabs>
                  <w:jc w:val="center"/>
                </w:pPr>
                <w:r>
                  <w:rPr>
                    <w:b/>
                    <w:bCs/>
                  </w:rPr>
                  <w:t>(atsižvelgiant į epidemiologinę situaciją, kai 1 mln. gyventojų skiriama ne mažiau kaip 50 lovų su dirbtinės plaučių ventiliacijos (toliau – DPV) aparatais ir 300 lovų su deguonies (toliau – O</w:t>
                </w:r>
                <w:r>
                  <w:rPr>
                    <w:b/>
                    <w:bCs/>
                    <w:vertAlign w:val="subscript"/>
                  </w:rPr>
                  <w:t>2</w:t>
                </w:r>
                <w:r>
                  <w:rPr>
                    <w:b/>
                    <w:bCs/>
                  </w:rPr>
                  <w:t xml:space="preserve">) tiekimo sistemomis)  </w:t>
                </w:r>
              </w:p>
            </w:tc>
            <w:tc>
              <w:tcPr>
                <w:tcW w:w="4166" w:type="dxa"/>
                <w:gridSpan w:val="2"/>
              </w:tcPr>
              <w:p>
                <w:pPr>
                  <w:tabs>
                    <w:tab w:val="right" w:pos="9356"/>
                  </w:tabs>
                  <w:jc w:val="center"/>
                  <w:rPr>
                    <w:b/>
                    <w:bCs/>
                  </w:rPr>
                </w:pPr>
                <w:r>
                  <w:rPr>
                    <w:b/>
                    <w:bCs/>
                  </w:rPr>
                  <w:t>Organizuojančios ASPĮ veikimo teritorijoje esančių ASPĮ sveikatos priežiūros specialistų mokymų poreikis</w:t>
                </w:r>
              </w:p>
              <w:p>
                <w:pPr>
                  <w:tabs>
                    <w:tab w:val="right" w:pos="9356"/>
                  </w:tabs>
                  <w:jc w:val="center"/>
                </w:pPr>
                <w:r>
                  <w:rPr>
                    <w:b/>
                    <w:bCs/>
                  </w:rPr>
                  <w:t>(atsižvelgiant į epidemiologinę situaciją, kai 1 mln. gyventojų skiriama ne mažiau kaip 300 lovų su DPV aparatais ir 1800 lovų su O</w:t>
                </w:r>
                <w:r>
                  <w:rPr>
                    <w:b/>
                    <w:bCs/>
                    <w:vertAlign w:val="subscript"/>
                  </w:rPr>
                  <w:t>2</w:t>
                </w:r>
                <w:r>
                  <w:rPr>
                    <w:b/>
                    <w:bCs/>
                  </w:rPr>
                  <w:t xml:space="preserve">  tiekimo sistemomis)  </w:t>
                </w:r>
              </w:p>
            </w:tc>
          </w:tr>
          <w:tr>
            <w:tc>
              <w:tcPr>
                <w:tcW w:w="6188" w:type="dxa"/>
                <w:vMerge/>
              </w:tcPr>
              <w:p>
                <w:pPr>
                  <w:tabs>
                    <w:tab w:val="right" w:pos="9356"/>
                  </w:tabs>
                  <w:jc w:val="center"/>
                  <w:rPr>
                    <w:b/>
                    <w:bCs/>
                  </w:rPr>
                </w:pPr>
              </w:p>
            </w:tc>
            <w:tc>
              <w:tcPr>
                <w:tcW w:w="2312" w:type="dxa"/>
              </w:tcPr>
              <w:p>
                <w:pPr>
                  <w:tabs>
                    <w:tab w:val="right" w:pos="9356"/>
                  </w:tabs>
                  <w:jc w:val="center"/>
                  <w:rPr>
                    <w:b/>
                    <w:bCs/>
                  </w:rPr>
                </w:pPr>
                <w:r>
                  <w:t>Sveikatos priežiūros specialistų, kuriems reikalingi papildomi mokymai, skaičius</w:t>
                </w:r>
              </w:p>
            </w:tc>
            <w:tc>
              <w:tcPr>
                <w:tcW w:w="2355" w:type="dxa"/>
              </w:tcPr>
              <w:p>
                <w:pPr>
                  <w:tabs>
                    <w:tab w:val="right" w:pos="9356"/>
                  </w:tabs>
                  <w:jc w:val="center"/>
                  <w:rPr>
                    <w:b/>
                    <w:bCs/>
                  </w:rPr>
                </w:pPr>
                <w:r>
                  <w:t>Mokymų temos</w:t>
                </w:r>
              </w:p>
            </w:tc>
            <w:tc>
              <w:tcPr>
                <w:tcW w:w="2088" w:type="dxa"/>
              </w:tcPr>
              <w:p>
                <w:pPr>
                  <w:tabs>
                    <w:tab w:val="right" w:pos="9356"/>
                  </w:tabs>
                  <w:jc w:val="center"/>
                  <w:rPr>
                    <w:b/>
                    <w:bCs/>
                  </w:rPr>
                </w:pPr>
                <w:r>
                  <w:t>Sveikatos priežiūros specialistų, kuriems reikalingi papildomi mokymai, skaičius</w:t>
                </w:r>
              </w:p>
            </w:tc>
            <w:tc>
              <w:tcPr>
                <w:tcW w:w="2078" w:type="dxa"/>
              </w:tcPr>
              <w:p>
                <w:pPr>
                  <w:tabs>
                    <w:tab w:val="right" w:pos="9356"/>
                  </w:tabs>
                  <w:jc w:val="center"/>
                  <w:rPr>
                    <w:b/>
                    <w:bCs/>
                  </w:rPr>
                </w:pPr>
                <w:r>
                  <w:t>Mokymų temos</w:t>
                </w:r>
              </w:p>
            </w:tc>
          </w:tr>
          <w:tr>
            <w:tc>
              <w:tcPr>
                <w:tcW w:w="15021" w:type="dxa"/>
                <w:gridSpan w:val="5"/>
                <w:shd w:val="clear" w:color="auto" w:fill="BFBFBF" w:themeFill="background1" w:themeFillShade="BF"/>
              </w:tcPr>
              <w:p>
                <w:pPr>
                  <w:tabs>
                    <w:tab w:val="right" w:pos="9356"/>
                  </w:tabs>
                  <w:ind w:left="589" w:hanging="425"/>
                  <w:rPr>
                    <w:b/>
                    <w:bCs/>
                  </w:rPr>
                </w:pPr>
                <w:r>
                  <w:rPr>
                    <w:b/>
                    <w:bCs/>
                  </w:rPr>
                  <w:t>I.</w:t>
                  <w:tab/>
                  <w:t>Organizuojančios ASPĮ VšĮ Vilniaus universiteto ligoninės Santaros klinikų veikimo teritorija</w:t>
                </w:r>
              </w:p>
            </w:tc>
          </w:tr>
          <w:tr>
            <w:tc>
              <w:tcPr>
                <w:tcW w:w="15021" w:type="dxa"/>
                <w:gridSpan w:val="5"/>
                <w:shd w:val="clear" w:color="auto" w:fill="FFFFFF" w:themeFill="background1"/>
              </w:tcPr>
              <w:p>
                <w:pPr>
                  <w:tabs>
                    <w:tab w:val="right" w:pos="9356"/>
                  </w:tabs>
                  <w:ind w:left="447" w:hanging="283"/>
                  <w:rPr>
                    <w:b/>
                    <w:bCs/>
                  </w:rPr>
                </w:pPr>
                <w:r>
                  <w:rPr>
                    <w:b/>
                    <w:bCs/>
                  </w:rPr>
                  <w:t>1.</w:t>
                  <w:tab/>
                  <w:t>Vilniaus apskritis:</w:t>
                </w:r>
              </w:p>
            </w:tc>
          </w:tr>
          <w:tr>
            <w:tc>
              <w:tcPr>
                <w:tcW w:w="6188" w:type="dxa"/>
              </w:tcPr>
              <w:p>
                <w:pPr>
                  <w:tabs>
                    <w:tab w:val="right" w:pos="9356"/>
                  </w:tabs>
                  <w:ind w:left="589" w:hanging="425"/>
                  <w:jc w:val="both"/>
                </w:pPr>
                <w:r>
                  <w:t>1.1.</w:t>
                  <w:tab/>
                  <w:t>VšĮ Vilniaus universiteto ligoninė Santaros klinikos;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Nacionalinis vėžio institutas;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 xml:space="preserve">VšĮ Vilniaus universiteto ligoninė Žalgirio klinika; </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Vilniaus miesto klinikinė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Respublikinė Vilniaus universitetinė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 xml:space="preserve"> VšĮ Respublikinė Vilniaus psichiatrijos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Vilniaus gimdymo namai;</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1.8.</w:t>
                  <w:tab/>
                  <w:t>VšĮ M. Marcinkevičiaus ligoninė;</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1.9.</w:t>
                  <w:tab/>
                  <w:t>VšĮ Vilniaus miesto psichikos sveikatos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164"/>
                  <w:jc w:val="both"/>
                </w:pPr>
                <w:r>
                  <w:t>1.10. Lietuvos Respublikos vidaus reikalų ministerijos Medicinos centras;</w:t>
                </w:r>
              </w:p>
            </w:tc>
            <w:tc>
              <w:tcPr>
                <w:tcW w:w="2312" w:type="dxa"/>
              </w:tcPr>
              <w:p>
                <w:pPr>
                  <w:tabs>
                    <w:tab w:val="right" w:pos="9356"/>
                  </w:tabs>
                  <w:jc w:val="center"/>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41" w:hanging="557"/>
                  <w:jc w:val="both"/>
                </w:pPr>
                <w:r>
                  <w:t>1.11. VšĮ Ukmergės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1.12.</w:t>
                  <w:tab/>
                  <w:t>VšĮ Trakų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1.13.</w:t>
                  <w:tab/>
                  <w:t>VšĮ Švenčionių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1.14.</w:t>
                  <w:tab/>
                  <w:t>VšĮ Šalčininkų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1.15.</w:t>
                  <w:tab/>
                  <w:t>VšĮ Elektrėnų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pPr>
                <w:r>
                  <w:t>2.</w:t>
                  <w:tab/>
                </w:r>
                <w:r>
                  <w:rPr>
                    <w:b/>
                    <w:bCs/>
                  </w:rPr>
                  <w:t>Alytaus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2.1.</w:t>
                  <w:tab/>
                  <w:t>VšĮ Alytaus</w:t>
                </w:r>
                <w:r>
                  <w:rPr>
                    <w:b/>
                    <w:bCs/>
                  </w:rPr>
                  <w:t xml:space="preserve"> </w:t>
                </w:r>
                <w:r>
                  <w:t>apskrities S. Kudirkos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2.2.</w:t>
                  <w:tab/>
                  <w:t>VšĮ Druskininkų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2.3.</w:t>
                  <w:tab/>
                  <w:t>VšĮ Varėnos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pPr>
                <w:r>
                  <w:t>2.4.</w:t>
                  <w:tab/>
                  <w:t>VšĮ Lazdijų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rPr>
                    <w:b/>
                    <w:bCs/>
                  </w:rPr>
                </w:pPr>
                <w:r>
                  <w:rPr>
                    <w:b/>
                    <w:bCs/>
                  </w:rPr>
                  <w:t>II.</w:t>
                  <w:tab/>
                  <w:t>Organizuojančios ASPĮ Lietuvos sveikatos mokslų universiteto ligoninės Kauno klinikų veikimo teritorija</w:t>
                </w:r>
              </w:p>
            </w:tc>
          </w:tr>
          <w:tr>
            <w:tc>
              <w:tcPr>
                <w:tcW w:w="6188" w:type="dxa"/>
              </w:tcPr>
              <w:p>
                <w:pPr>
                  <w:tabs>
                    <w:tab w:val="right" w:pos="9356"/>
                  </w:tabs>
                  <w:ind w:left="447" w:hanging="283"/>
                  <w:jc w:val="both"/>
                  <w:rPr>
                    <w:b/>
                    <w:bCs/>
                  </w:rPr>
                </w:pPr>
                <w:r>
                  <w:rPr>
                    <w:b/>
                    <w:bCs/>
                  </w:rPr>
                  <w:t>1.</w:t>
                  <w:tab/>
                  <w:t>Kauno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Lietuvos sveikatos mokslų universiteto Kauno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Lietuvos sveikatos mokslų universiteto ligoninė Kauno klinikos;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t>VšĮ Kėdainių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t>VšĮ Jonavos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t>VšĮ Raseinių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t>VšĮ Prienų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t>VšĮ Kaišiadorių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Marijampolės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t>2.1.</w:t>
                  <w:tab/>
                  <w:t>VšĮ Marijampolės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2.2.</w:t>
                  <w:tab/>
                  <w:t>VšĮ Vilkaviškio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2.3.</w:t>
                  <w:tab/>
                  <w:t>VšĮ Šakių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3.</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731" w:hanging="567"/>
                  <w:jc w:val="both"/>
                  <w:rPr>
                    <w:b/>
                    <w:bCs/>
                  </w:rPr>
                </w:pPr>
                <w:r>
                  <w:t>3.1.</w:t>
                  <w:tab/>
                  <w:t>VšĮ Jurbarko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731" w:hanging="567"/>
                  <w:rPr>
                    <w:b/>
                    <w:bCs/>
                  </w:rPr>
                </w:pPr>
                <w:r>
                  <w:rPr>
                    <w:b/>
                    <w:bCs/>
                  </w:rPr>
                  <w:t>III.</w:t>
                  <w:tab/>
                  <w:t>Organizuojančios ASPĮ VšĮ Klaipėdos universitetinės ligoninės veikimo teritorija</w:t>
                </w:r>
              </w:p>
            </w:tc>
          </w:tr>
          <w:tr>
            <w:tc>
              <w:tcPr>
                <w:tcW w:w="6188" w:type="dxa"/>
              </w:tcPr>
              <w:p>
                <w:pPr>
                  <w:tabs>
                    <w:tab w:val="right" w:pos="9356"/>
                  </w:tabs>
                  <w:ind w:left="589" w:hanging="425"/>
                  <w:jc w:val="both"/>
                  <w:rPr>
                    <w:b/>
                    <w:bCs/>
                  </w:rPr>
                </w:pPr>
                <w:r>
                  <w:rPr>
                    <w:b/>
                    <w:bCs/>
                  </w:rPr>
                  <w:t>1.</w:t>
                  <w:tab/>
                  <w:t>Klaipėdos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1.1.</w:t>
                  <w:tab/>
                  <w:t>VšĮ Klaipėdos universitetinė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1.2.</w:t>
                  <w:tab/>
                  <w:t>VšĮ Klaipėdos vaikų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1.3.</w:t>
                  <w:tab/>
                </w:r>
                <w:r>
                  <w:rPr>
                    <w:spacing w:val="-6"/>
                    <w:kern w:val="2"/>
                    <w:szCs w:val="24"/>
                  </w:rPr>
                  <w:t>VšĮ Respublikinė Klaipėdos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1.4.</w:t>
                  <w:tab/>
                </w:r>
                <w:r>
                  <w:rPr>
                    <w:spacing w:val="-6"/>
                    <w:kern w:val="2"/>
                    <w:szCs w:val="24"/>
                  </w:rPr>
                  <w:t>VšĮ Klaipėdos jūrininkų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1.5.</w:t>
                  <w:tab/>
                </w:r>
                <w:r>
                  <w:rPr>
                    <w:spacing w:val="-6"/>
                    <w:kern w:val="2"/>
                    <w:szCs w:val="24"/>
                  </w:rPr>
                  <w:t>VšĮ Šilutės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1.6.</w:t>
                  <w:tab/>
                </w:r>
                <w:r>
                  <w:rPr>
                    <w:spacing w:val="-6"/>
                    <w:kern w:val="2"/>
                    <w:szCs w:val="24"/>
                  </w:rPr>
                  <w:t>Kretingos rajono savivaldybės VšĮ Kretingos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1.7.</w:t>
                  <w:tab/>
                </w:r>
                <w:r>
                  <w:rPr>
                    <w:spacing w:val="-6"/>
                    <w:kern w:val="2"/>
                    <w:szCs w:val="24"/>
                  </w:rPr>
                  <w:t>Klaipėdos rajono savivaldybės VšĮ Gargždų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rPr>
                </w:pPr>
                <w:r>
                  <w:rPr>
                    <w:b/>
                    <w:bCs/>
                  </w:rPr>
                  <w:t>2.</w:t>
                  <w:tab/>
                  <w:t>Tauragės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pPr>
                <w:r>
                  <w:t>2.1.</w:t>
                  <w:tab/>
                </w:r>
                <w:r>
                  <w:rPr>
                    <w:spacing w:val="-6"/>
                    <w:kern w:val="2"/>
                    <w:szCs w:val="24"/>
                  </w:rPr>
                  <w:t>VšĮ Tauragės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Šilalės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589" w:hanging="425"/>
                </w:pPr>
                <w:r>
                  <w:t>IV.</w:t>
                  <w:tab/>
                </w:r>
                <w:r>
                  <w:rPr>
                    <w:b/>
                    <w:bCs/>
                  </w:rPr>
                  <w:t>Organizuojančios ASPĮ – VšĮ Respublikinės Šiaulių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Šiaulių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Šiaulių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Kelmės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Radviliškio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Joniškio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Pakruojo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Naujosios Akmenės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Telšių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b/>
                    <w:bCs/>
                    <w:spacing w:val="-6"/>
                    <w:kern w:val="2"/>
                    <w:szCs w:val="24"/>
                  </w:rPr>
                </w:pPr>
                <w:r>
                  <w:rPr>
                    <w:spacing w:val="-6"/>
                    <w:kern w:val="2"/>
                    <w:szCs w:val="24"/>
                  </w:rPr>
                  <w:t>2.1.</w:t>
                  <w:tab/>
                  <w:t>VšĮ Mažeikių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Regioninė Telšių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Plungės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15021" w:type="dxa"/>
                <w:gridSpan w:val="5"/>
                <w:shd w:val="clear" w:color="auto" w:fill="BFBFBF" w:themeFill="background1" w:themeFillShade="BF"/>
              </w:tcPr>
              <w:p>
                <w:pPr>
                  <w:tabs>
                    <w:tab w:val="right" w:pos="9356"/>
                  </w:tabs>
                  <w:ind w:left="447" w:hanging="283"/>
                  <w:rPr>
                    <w:b/>
                    <w:bCs/>
                  </w:rPr>
                </w:pPr>
                <w:r>
                  <w:rPr>
                    <w:b/>
                    <w:bCs/>
                  </w:rPr>
                  <w:t>V.</w:t>
                  <w:tab/>
                  <w:t>Organizuojančios ASPĮ – VšĮ Respublikinės Panevėžio ligoninės veikimo teritorija</w:t>
                </w:r>
              </w:p>
            </w:tc>
          </w:tr>
          <w:tr>
            <w:tc>
              <w:tcPr>
                <w:tcW w:w="6188" w:type="dxa"/>
              </w:tcPr>
              <w:p>
                <w:pPr>
                  <w:tabs>
                    <w:tab w:val="right" w:pos="9356"/>
                  </w:tabs>
                  <w:ind w:left="447" w:hanging="283"/>
                  <w:jc w:val="both"/>
                  <w:rPr>
                    <w:b/>
                    <w:bCs/>
                    <w:spacing w:val="-6"/>
                    <w:kern w:val="2"/>
                    <w:szCs w:val="24"/>
                  </w:rPr>
                </w:pPr>
                <w:r>
                  <w:rPr>
                    <w:b/>
                    <w:bCs/>
                    <w:spacing w:val="-6"/>
                    <w:kern w:val="2"/>
                    <w:szCs w:val="24"/>
                  </w:rPr>
                  <w:t>1.</w:t>
                  <w:tab/>
                  <w:t>Panevėžio apskritis:</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1.1.</w:t>
                  <w:tab/>
                  <w:t>VšĮ Respublikinė Panevėžio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1.2.</w:t>
                  <w:tab/>
                  <w:t>VšĮ Rokiškio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1.3.</w:t>
                  <w:tab/>
                  <w:t>VšĮ Pasvalio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1.4.</w:t>
                  <w:tab/>
                  <w:t>VšĮ Biržų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1.5.</w:t>
                  <w:tab/>
                  <w:t>VšĮ Kupiškio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1.6.</w:t>
                  <w:tab/>
                  <w:t>VšĮ Rokiškio psichiatrijos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447" w:hanging="283"/>
                  <w:jc w:val="both"/>
                  <w:rPr>
                    <w:b/>
                    <w:bCs/>
                    <w:spacing w:val="-6"/>
                    <w:kern w:val="2"/>
                    <w:szCs w:val="24"/>
                  </w:rPr>
                </w:pPr>
                <w:r>
                  <w:rPr>
                    <w:b/>
                    <w:bCs/>
                    <w:spacing w:val="-6"/>
                    <w:kern w:val="2"/>
                    <w:szCs w:val="24"/>
                  </w:rPr>
                  <w:t>2.</w:t>
                  <w:tab/>
                  <w:t xml:space="preserve">Utenos apskritis: </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2.1.</w:t>
                  <w:tab/>
                  <w:t>VšĮ Utenos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2.2.</w:t>
                  <w:tab/>
                  <w:t>VšĮ Visagino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2.3.</w:t>
                  <w:tab/>
                  <w:t>VšĮ Anykščių rajono savivaldybės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2.4.</w:t>
                  <w:tab/>
                  <w:t>Zarasų rajono savivaldybės VšĮ Zarasų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2.5.</w:t>
                  <w:tab/>
                  <w:t>VšĮ Ignalinos rajono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r>
            <w:tc>
              <w:tcPr>
                <w:tcW w:w="6188" w:type="dxa"/>
              </w:tcPr>
              <w:p>
                <w:pPr>
                  <w:tabs>
                    <w:tab w:val="right" w:pos="9356"/>
                  </w:tabs>
                  <w:ind w:left="589" w:hanging="425"/>
                  <w:jc w:val="both"/>
                  <w:rPr>
                    <w:spacing w:val="-6"/>
                    <w:kern w:val="2"/>
                    <w:szCs w:val="24"/>
                  </w:rPr>
                </w:pPr>
                <w:r>
                  <w:rPr>
                    <w:spacing w:val="-6"/>
                    <w:kern w:val="2"/>
                    <w:szCs w:val="24"/>
                  </w:rPr>
                  <w:t>2.6.</w:t>
                  <w:tab/>
                  <w:t>VšĮ Molėtų ligoninė.“</w:t>
                </w:r>
              </w:p>
            </w:tc>
            <w:tc>
              <w:tcPr>
                <w:tcW w:w="2312" w:type="dxa"/>
              </w:tcPr>
              <w:p>
                <w:pPr>
                  <w:tabs>
                    <w:tab w:val="right" w:pos="9356"/>
                  </w:tabs>
                  <w:jc w:val="both"/>
                </w:pPr>
              </w:p>
            </w:tc>
            <w:tc>
              <w:tcPr>
                <w:tcW w:w="2355" w:type="dxa"/>
              </w:tcPr>
              <w:p>
                <w:pPr>
                  <w:tabs>
                    <w:tab w:val="right" w:pos="9356"/>
                  </w:tabs>
                  <w:jc w:val="center"/>
                </w:pPr>
              </w:p>
            </w:tc>
            <w:tc>
              <w:tcPr>
                <w:tcW w:w="2088" w:type="dxa"/>
              </w:tcPr>
              <w:p>
                <w:pPr>
                  <w:tabs>
                    <w:tab w:val="right" w:pos="9356"/>
                  </w:tabs>
                  <w:jc w:val="center"/>
                </w:pPr>
              </w:p>
            </w:tc>
            <w:tc>
              <w:tcPr>
                <w:tcW w:w="2078" w:type="dxa"/>
              </w:tcPr>
              <w:p>
                <w:pPr>
                  <w:tabs>
                    <w:tab w:val="right" w:pos="9356"/>
                  </w:tabs>
                  <w:jc w:val="center"/>
                </w:pPr>
              </w:p>
            </w:tc>
          </w:tr>
        </w:tbl>
        <w:sdt>
          <w:sdtPr>
            <w:alias w:val="pabaiga"/>
            <w:tag w:val="part_378208efcd1344e69885696f1937f8d8"/>
            <w:lock w:val="sdtLocked"/>
            <w:richText/>
          </w:sdtPr>
          <w:sdtContent>
            <w:p>
              <w:pPr>
                <w:tabs>
                  <w:tab w:val="right" w:pos="9356"/>
                </w:tabs>
                <w:jc w:val="center"/>
              </w:pPr>
            </w:p>
            <w:p>
              <w:pPr>
                <w:tabs>
                  <w:tab w:val="right" w:pos="9356"/>
                </w:tabs>
                <w:jc w:val="center"/>
                <w:rPr>
                  <w:sz w:val="22"/>
                  <w:szCs w:val="22"/>
                </w:rPr>
              </w:pPr>
              <w: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code="9"/>
      <w:pgMar w:top="1440" w:right="1440" w:bottom="709"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8.xml"/>
  <Relationship Id="rId11" Type="http://schemas.openxmlformats.org/officeDocument/2006/relationships/header" Target="header29.xml"/>
  <Relationship Id="rId12" Type="http://schemas.openxmlformats.org/officeDocument/2006/relationships/footer" Target="footer28.xml"/>
  <Relationship Id="rId13" Type="http://schemas.openxmlformats.org/officeDocument/2006/relationships/footer" Target="footer29.xml"/>
  <Relationship Id="rId14" Type="http://schemas.openxmlformats.org/officeDocument/2006/relationships/header" Target="header30.xml"/>
  <Relationship Id="rId15" Type="http://schemas.openxmlformats.org/officeDocument/2006/relationships/footer" Target="footer30.xml"/>
  <Relationship Id="rId16" Type="http://schemas.openxmlformats.org/officeDocument/2006/relationships/header" Target="header43.xml"/>
  <Relationship Id="rId17" Type="http://schemas.openxmlformats.org/officeDocument/2006/relationships/header" Target="header44.xml"/>
  <Relationship Id="rId18" Type="http://schemas.openxmlformats.org/officeDocument/2006/relationships/footer" Target="footer43.xml"/>
  <Relationship Id="rId19" Type="http://schemas.openxmlformats.org/officeDocument/2006/relationships/footer" Target="footer44.xml"/>
  <Relationship Id="rId2" Type="http://schemas.openxmlformats.org/officeDocument/2006/relationships/endnotes" Target="endnotes.xml"/>
  <Relationship Id="rId20" Type="http://schemas.openxmlformats.org/officeDocument/2006/relationships/header" Target="header45.xml"/>
  <Relationship Id="rId21" Type="http://schemas.openxmlformats.org/officeDocument/2006/relationships/footer" Target="footer45.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8fc7de2afc84804821c8ac4edb12593">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a1649a6ab3d946f7aaa3bfdfe72cb635"/>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797c085e854c30bd122e9c0752182b"/>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3abf01478a814de0a76158a7744c9e9a"/>
        <Part Type="papunktis" Nr="9.10" Abbr="9.10 pp." DocPartId="b5e7a0664a7e4000a27c6d2fd7fa79ef" PartId="f7d0721b7fb94050ac611ab3fc9a2ef7"/>
        <Part Type="papunktis" Nr="9.11" Abbr="9.11 pp." DocPartId="2ae212c2183b4e98b64582ec10260b1e" PartId="eeee9d1d81a0466fa02bad682b9ff73c"/>
        <Part Type="papunktis" Nr="9.12" Abbr="9.12 pp." DocPartId="1aab82e8caf6495c900736a610e439e9" PartId="51a10bc8a807490d86a000a52aa97791"/>
        <Part Type="papunktis" Nr="9.13" Abbr="9.13 pp." DocPartId="c613695e99c54bcb93749140488cbb7e" PartId="7acdc3f7e0bb473796a868ce8ebb21cb"/>
      </Part>
      <Part Type="punktas" Nr="9-1" Abbr="9-1 p." DocPartId="c8e08fbfe8e34d84a0505f68a563fbd3" PartId="8ab7cf779f394feb94b242dd29668de7"/>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b04c2caf65d44b46b68ce8082224e319"/>
      <Part Type="punktas" Nr="13" Abbr="13 p." DocPartId="a553866bea3440699743cd9d17228c72" PartId="cee85ea0cb984fa7b12bd6266633d199">
        <Part Type="papunktis" Nr="13.1" Abbr="13.1 pp." DocPartId="65ea59e6ca3f4ad78dee6518063748ca" PartId="34d7547d6e44427caf83c207075effe8">
          <Part Type="papunktis" Nr="13.1.1" Abbr="13.1.1 pp." DocPartId="a6e6688e96fd4d4a9f8c5cc0726d1133" PartId="c4846ea07fb140f38b5c7530b7c2c8a6"/>
          <Part Type="papunktis" Nr="13.1.2" Abbr="13.1.2 pp." DocPartId="a696e0db30f34cbabdc4e44d79752daf" PartId="6cddb47218b749ba99774764f54e06fa"/>
          <Part Type="papunktis" Nr="13.1.3" Abbr="13.1.3 pp." DocPartId="00238aba75464b9691b86ac196827916" PartId="eb176ebe1ab541fc85e1e690c2707f24"/>
          <Part Type="papunktis" Nr="13.1.4" Abbr="13.1.4 pp." DocPartId="0f2febf580e643ad87cc2d94a6c30630" PartId="8e44491542134e3eb3c510e3c4d4c9fd"/>
          <Part Type="papunktis" Nr="13.1.5" Abbr="13.1.5 pp." DocPartId="e89d316809bb45e08dda68b8f8678dbd" PartId="97875e174a8549018f1906911f6f0908"/>
          <Part Type="papunktis" Nr="13.1.6" Abbr="13.1.6 pp." DocPartId="605ffddf1fac4a83a3d29bb4acfca56a" PartId="44c6751a37824d4ebc6abdb9b9a4cfc2">
            <Part Type="papunktis" Nr="13.1.6.1" Abbr="13.1.6.1 pp." DocPartId="bc065e959a0a416ba2122b8602ce609e" PartId="1148bcd4851c434db5f79e01e94bc6a8"/>
            <Part Type="papunktis" Nr="13.1.6.2" Abbr="13.1.6.2 pp." DocPartId="5b84fd8434c545559e07020d36923624" PartId="09c7ce9178724478b9ff318eeee11585"/>
            <Part Type="papunktis" Nr="13.1.6.3" Abbr="13.1.6.3 pp." DocPartId="c039f0932d914aa696a1d232cd0b32dd" PartId="17ccb20eb0ed48ffbd79a549a5489cec"/>
          </Part>
          <Part Type="papunktis" Nr="13.1.7" Abbr="13.1.7 pp." DocPartId="650c81b76a964b968dd120f0aa472ecd" PartId="5ce5890480b546c7a7624d3d6fc9dfb2"/>
          <Part Type="papunktis" Nr="13.1.8" Abbr="13.1.8 pp." DocPartId="822adf290b314289a97c00f7ff896b71" PartId="ca410fa551e047789b9dafbfeecac219"/>
          <Part Type="papunktis" Nr="13.1.9" Abbr="13.1.9 pp." DocPartId="bc3b32444a844b44b0b8b23998d0f55a" PartId="c89e8281979e46a49e423db39fccb3c8"/>
          <Part Type="papunktis" Nr="13.1.10" Abbr="13.1.10 pp." DocPartId="4aed0b71ac2744b0acb4687b0160243f" PartId="3f150a4a50214b80a8d189df1a38e629"/>
          <Part Type="papunktis" Nr="13.1.11" Abbr="13.1.11 pp." DocPartId="fcf6414d3c8d49429bca44937a98d311" PartId="3feb11e91fa049578c30239277028a53"/>
        </Part>
        <Part Type="papunktis" Nr="13.2" Abbr="13.2 pp." DocPartId="83ffb104e4404ffba77c20b8b2628745" PartId="b8a7c926923f4a2698433776a17473a4"/>
        <Part Type="papunktis" Nr="13.3" Abbr="13.3 pp." DocPartId="125e08a053c549768c4b77212c7f06ef" PartId="e22982cd086240239c4fa6452f2c807d"/>
      </Part>
      <Part Type="punktas" Nr="13-1" Abbr="13-1 p." DocPartId="bc319edfb8c940e9b123f560cd7e10d2" PartId="9b28daab6bea4706b31d44c890f92207"/>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9305cce481b64815a5cf08bb202eaaf1">
          <Part Type="papunktis" Nr="14.3.1" Abbr="14.3.1 pp." DocPartId="c903c25948f94e52a6bb1672e1fcc833" PartId="8981256532694a858b153bb753156b12"/>
          <Part Type="papunktis" Nr="14.3.2" Abbr="14.3.2 pp." DocPartId="d59efb9fd5794fac9c8a4ddb89b3ba2e" PartId="5a7168ffa12842a1a7b8312fbabe1a10"/>
          <Part Type="papunktis" Nr="14.3.3" Abbr="14.3.3 pp." DocPartId="59bfa4bfc16f4f73a0127bc6f3dcc635" PartId="b9b92433fc044844985ab715145c29ec"/>
          <Part Type="papunktis" Nr="14.3.4" Abbr="14.3.4 pp." DocPartId="1058cd074bd0481ea7248575a665be6c" PartId="cc4a8c23128740de99bb37513fe6cadc"/>
        </Part>
        <Part Type="papunktis" Nr="14.3-1" Abbr="14.3-1 pp." DocPartId="dde0f9089727402c9c00060d3147decd" PartId="cdc23dcf9ba64691a17b0a943f763c4d"/>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IŠLAIDŲ DARBO UŽMOKESČIO PADIDINIMUI KOMPENSAVIMO PRIVALOMOJO SVEIKATOS DRAUDIMO FONDO BIUDŽETO LĖŠOMIS TVARKA" DocPartId="cad377a94dcb42179271d03ca752900c" PartId="fdacad0de5e849a6ad6bfdd83348695a"/>
    <Part Type="skyrius" Nr="V" Title="BAIGIAMOSIOS NUOSTATOS" DocPartId="1a36edc4613542099f53c51fdd290985" PartId="8d26261b7b064992a7fa963047e0cdcd">
      <Part Type="punktas" Nr="19" Abbr="19 p." DocPartId="6eff1e89d1cb4eaa9a647f17b598a697" PartId="4c630ace0ad24346b16f8b56b3eaddb5"/>
      <Part Type="punktas" Nr="20" Abbr="20 p." DocPartId="bad319a00af64a8e85c58b057f03f686" PartId="b323ecdbe7c34beda7b6889e6245d7ef"/>
      <Part Type="punktas" Nr="21" Abbr="21 p." DocPartId="eac56ad866eb48b5a1f8d14dd5285ad3" PartId="d2c8dc6a983d404484d7cbdb6dd2b9e5"/>
      <Part Type="punktas" Nr="22" Abbr="22 p." DocPartId="a326d07043f64e9bb5a34e176965b030" PartId="83dc3faea7de4de292fe39a23caa0a51"/>
    </Part>
    <Part Type="pabaiga" DocPartId="573d95b589e3465d8536674d20c97108" PartId="c49e80d63a3a44b5aa83511e94067886"/>
  </Part>
  <Part Type="priedas" Nr="1" Abbr="1 pr." Title="ORGANIZUOJANČIOS ASMENS SVEIKATOS PRIEŽIŪROS ĮSTAIGOS VEIKIMO TERITORIJOJE ESANČIŲ ASMENS SVEIKATOS PRIEŽIŪROS ĮSTAIGŲ INFRASTRUKTŪROS PAJĖGUMAI" DocPartId="220f2a4ed4994f3aa6ef116d8ccffac2" PartId="ccabaedb96b542c2b27751fb262ef415">
    <Part Type="pabaiga" DocPartId="77bbbf13080b4a50a1ed94c7e89d7d2b" PartId="8e0c60a9c858413ab244d4517160c243"/>
  </Part>
  <Part Type="priedas" Nr="2" Abbr="2 pr." Title="ORGANIZUOJANČIOS ASMENS SVEIKATOS PRIEŽIŪROS ĮSTAIGOS VEIKIMO TERITORIJOJE ESANČIŲ ASMENS SVEIKATOS PRIEŽIŪROS ĮSTAIGŲ SVEIKATOS PRIEŽIŪROS SPECIALISTŲ PAPILDOMŲ MOKYMŲ POREIKIS" DocPartId="112654b1c74346e68a9e7c1356b6146e" PartId="bb5227126d294e8fba28407d845fc7ea">
    <Part Type="pabaiga" DocPartId="c387b088b5614a0ea2096a05084a4881" PartId="378208efcd1344e69885696f1937f8d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6F24080-83A1-4526-B263-243F178DCE8D}">
  <ds:schemaRefs>
    <ds:schemaRef ds:uri="http://lrs.lt/TAIS/DocParts"/>
  </ds:schemaRefs>
</ds:datastoreItem>
</file>

<file path=customXml/itemProps3.xml><?xml version="1.0" encoding="utf-8"?>
<ds:datastoreItem xmlns:ds="http://schemas.openxmlformats.org/officeDocument/2006/customXml" ds:itemID="{6802D354-BF95-44E2-84A9-16071EAB907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17</Pages>
  <Words>4042</Words>
  <Characters>30530</Characters>
  <Application>Microsoft Office Word</Application>
  <DocSecurity>0</DocSecurity>
  <Lines>254</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34503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2020-11-10T10:15:00Z</dcterms:modified>
  <revision>33</revision>
  <dc:title>2001-05-00</dc:title>
</coreProperties>
</file>