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2021-08-10 iki 2021-08-16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d6a0e867c0cb48d0853764b2b2d703a2"/>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d6a0e867c0cb48d0853764b2b2d703a2"/>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d6a0e867c0cb48d0853764b2b2d703a2"/>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cd9d7479bce048b0b0cab9be2f66b39d"/>
        <w:lock w:val="sdtLocked"/>
        <w:richText/>
      </w:sdtPr>
      <w:sdtContent>
        <w:p>
          <w:pPr>
            <w:tabs>
              <w:tab w:val="right" w:pos="9356"/>
            </w:tabs>
            <w:ind w:left="4820" w:firstLine="3720"/>
            <w:sectPr>
              <w:headerReference w:type="even" r:id="rId28"/>
              <w:headerReference w:type="default" r:id="rId29"/>
              <w:footerReference w:type="even" r:id="rId30"/>
              <w:footerReference w:type="default" r:id="rId31"/>
              <w:headerReference w:type="first" r:id="rId32"/>
              <w:footerReference w:type="first" r:id="rId33"/>
              <w:pgSz w:w="11907" w:h="16839" w:code="9"/>
              <w:pgMar w:top="851" w:right="1701" w:bottom="1418" w:left="850" w:header="567" w:footer="284" w:gutter="0"/>
              <w:pgNumType w:start="1"/>
              <w:cols w:space="1296"/>
              <w:titlePg/>
              <w:docGrid w:linePitch="360"/>
            </w:sectPr>
          </w:pPr>
        </w:p>
        <w:p>
          <w:pPr>
            <w:tabs>
              <w:tab w:val="right" w:pos="9356"/>
            </w:tabs>
            <w:ind w:left="4820" w:firstLine="3720"/>
          </w:pPr>
          <w:r>
            <w:t xml:space="preserve">Sveikatos priežiūros paslaugų dėl COVID-19 ligos </w:t>
          </w:r>
        </w:p>
        <w:p>
          <w:pPr>
            <w:tabs>
              <w:tab w:val="right" w:pos="9356"/>
            </w:tabs>
            <w:ind w:left="4820" w:firstLine="3720"/>
          </w:pPr>
          <w:r>
            <w:t>(koronaviruso infekcijos) organizavimo tvarkos aprašo</w:t>
          </w:r>
        </w:p>
        <w:p>
          <w:pPr>
            <w:ind w:firstLine="8540"/>
          </w:pPr>
          <w:sdt>
            <w:sdtPr>
              <w:alias w:val="Numeris"/>
              <w:tag w:val="nr_cd9d7479bce048b0b0cab9be2f66b39d"/>
              <w:lock w:val="sdtLocked"/>
              <w:richText/>
            </w:sdtPr>
            <w:sdtContent>
              <w:r>
                <w:t>2</w:t>
              </w:r>
            </w:sdtContent>
          </w:sdt>
          <w:r>
            <w:t xml:space="preserve"> priedas</w:t>
          </w:r>
        </w:p>
        <w:p>
          <w:pPr>
            <w:ind w:firstLine="4820"/>
          </w:pPr>
        </w:p>
        <w:p>
          <w:pPr>
            <w:ind w:firstLine="4820"/>
          </w:pPr>
        </w:p>
        <w:p>
          <w:pPr>
            <w:tabs>
              <w:tab w:val="left" w:pos="993"/>
              <w:tab w:val="right" w:pos="9356"/>
            </w:tabs>
            <w:rPr>
              <w:b/>
              <w:szCs w:val="24"/>
            </w:rPr>
          </w:pPr>
        </w:p>
        <w:p>
          <w:pPr>
            <w:widowControl w:val="0"/>
            <w:ind w:left="1069" w:right="-283"/>
            <w:jc w:val="center"/>
            <w:rPr>
              <w:b/>
              <w:bCs/>
              <w:szCs w:val="24"/>
              <w:lang w:val="en-US"/>
            </w:rPr>
          </w:pPr>
          <w:sdt>
            <w:sdtPr>
              <w:alias w:val="Pavadinimas"/>
              <w:tag w:val="title_cd9d7479bce048b0b0cab9be2f66b39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41</w:t>
                </w:r>
              </w:p>
            </w:tc>
            <w:tc>
              <w:tcPr>
                <w:tcW w:w="2268" w:type="dxa"/>
              </w:tcPr>
              <w:p>
                <w:pPr>
                  <w:jc w:val="center"/>
                  <w:rPr>
                    <w:rFonts w:eastAsia="Calibri"/>
                    <w:szCs w:val="24"/>
                    <w:lang w:eastAsia="lt-LT"/>
                  </w:rPr>
                </w:pPr>
                <w:r>
                  <w:rPr>
                    <w:rFonts w:eastAsia="Calibri"/>
                    <w:szCs w:val="24"/>
                    <w:lang w:eastAsia="lt-LT"/>
                  </w:rPr>
                  <w:t>9</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20</w:t>
                </w:r>
              </w:p>
              <w:p>
                <w:pPr>
                  <w:ind w:firstLine="248"/>
                  <w:rPr>
                    <w:rFonts w:eastAsia="Calibri"/>
                    <w:szCs w:val="24"/>
                    <w:lang w:eastAsia="lt-LT"/>
                  </w:rPr>
                </w:pPr>
                <w:r>
                  <w:rPr>
                    <w:rFonts w:eastAsia="Calibri"/>
                    <w:szCs w:val="24"/>
                    <w:lang w:eastAsia="lt-LT"/>
                  </w:rPr>
                  <w:t>(nuo 2021-08-11)</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10</w:t>
                </w:r>
              </w:p>
              <w:p>
                <w:pPr>
                  <w:ind w:firstLine="248"/>
                  <w:rPr>
                    <w:rFonts w:eastAsia="Calibri"/>
                    <w:szCs w:val="24"/>
                    <w:lang w:eastAsia="lt-LT"/>
                  </w:rPr>
                </w:pPr>
                <w:r>
                  <w:rPr>
                    <w:rFonts w:eastAsia="Calibri"/>
                    <w:szCs w:val="24"/>
                    <w:lang w:eastAsia="lt-LT"/>
                  </w:rPr>
                  <w:t>(nuo 2021-08-09)</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144</w:t>
                </w:r>
              </w:p>
            </w:tc>
            <w:tc>
              <w:tcPr>
                <w:tcW w:w="2268" w:type="dxa"/>
              </w:tcPr>
              <w:p>
                <w:pPr>
                  <w:jc w:val="center"/>
                  <w:rPr>
                    <w:rFonts w:eastAsia="Calibri"/>
                    <w:b/>
                    <w:bCs/>
                    <w:szCs w:val="24"/>
                    <w:lang w:val="en-US" w:eastAsia="lt-LT"/>
                  </w:rPr>
                </w:pPr>
                <w:r>
                  <w:rPr>
                    <w:rFonts w:eastAsia="Calibri"/>
                    <w:b/>
                    <w:bCs/>
                    <w:szCs w:val="24"/>
                    <w:lang w:val="en-US"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68</w:t>
                </w:r>
              </w:p>
            </w:tc>
            <w:tc>
              <w:tcPr>
                <w:tcW w:w="2268" w:type="dxa"/>
              </w:tcPr>
              <w:p>
                <w:pPr>
                  <w:jc w:val="center"/>
                  <w:rPr>
                    <w:rFonts w:eastAsia="Calibri"/>
                    <w:b/>
                    <w:bCs/>
                    <w:szCs w:val="24"/>
                    <w:lang w:eastAsia="lt-LT"/>
                  </w:rPr>
                </w:pPr>
                <w:r>
                  <w:rPr>
                    <w:rFonts w:eastAsia="Calibri"/>
                    <w:b/>
                    <w:bCs/>
                    <w:szCs w:val="24"/>
                    <w:lang w:eastAsia="lt-LT"/>
                  </w:rPr>
                  <w:t>16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128</w:t>
                </w:r>
              </w:p>
            </w:tc>
            <w:tc>
              <w:tcPr>
                <w:tcW w:w="2268" w:type="dxa"/>
              </w:tcPr>
              <w:p>
                <w:pPr>
                  <w:jc w:val="center"/>
                  <w:rPr>
                    <w:rFonts w:eastAsia="Calibri"/>
                    <w:b/>
                    <w:bCs/>
                    <w:szCs w:val="24"/>
                    <w:lang w:eastAsia="lt-LT"/>
                  </w:rPr>
                </w:pPr>
                <w:r>
                  <w:rPr>
                    <w:rFonts w:eastAsia="Calibri"/>
                    <w:b/>
                    <w:bCs/>
                    <w:szCs w:val="24"/>
                    <w:lang w:eastAsia="lt-LT"/>
                  </w:rPr>
                  <w:t>25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18</w:t>
                </w:r>
              </w:p>
            </w:tc>
            <w:tc>
              <w:tcPr>
                <w:tcW w:w="2268" w:type="dxa"/>
              </w:tcPr>
              <w:p>
                <w:pPr>
                  <w:jc w:val="center"/>
                  <w:rPr>
                    <w:rFonts w:eastAsia="Calibri"/>
                    <w:szCs w:val="24"/>
                    <w:lang w:eastAsia="lt-LT"/>
                  </w:rPr>
                </w:pPr>
                <w:r>
                  <w:rPr>
                    <w:rFonts w:eastAsia="Calibri"/>
                    <w:szCs w:val="24"/>
                    <w:lang w:eastAsia="lt-LT"/>
                  </w:rPr>
                  <w:t>7</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w:t>
                </w:r>
              </w:p>
            </w:tc>
            <w:tc>
              <w:tcPr>
                <w:tcW w:w="2268" w:type="dxa"/>
              </w:tcPr>
              <w:p>
                <w:pPr>
                  <w:jc w:val="center"/>
                  <w:rPr>
                    <w:rFonts w:eastAsia="Calibri"/>
                    <w:b/>
                    <w:bCs/>
                    <w:szCs w:val="24"/>
                    <w:lang w:eastAsia="lt-LT"/>
                  </w:rPr>
                </w:pPr>
                <w:r>
                  <w:rPr>
                    <w:rFonts w:eastAsia="Calibri"/>
                    <w:b/>
                    <w:bCs/>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45</w:t>
                </w:r>
              </w:p>
            </w:tc>
            <w:tc>
              <w:tcPr>
                <w:tcW w:w="2268" w:type="dxa"/>
              </w:tcPr>
              <w:p>
                <w:pPr>
                  <w:jc w:val="center"/>
                  <w:rPr>
                    <w:rFonts w:eastAsia="Calibri"/>
                    <w:b/>
                    <w:bCs/>
                    <w:szCs w:val="24"/>
                    <w:lang w:eastAsia="lt-LT"/>
                  </w:rPr>
                </w:pPr>
                <w:r>
                  <w:rPr>
                    <w:rFonts w:eastAsia="Calibri"/>
                    <w:b/>
                    <w:bCs/>
                    <w:szCs w:val="24"/>
                    <w:lang w:eastAsia="lt-LT"/>
                  </w:rPr>
                  <w:t>8</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403</w:t>
                </w:r>
              </w:p>
            </w:tc>
            <w:tc>
              <w:tcPr>
                <w:tcW w:w="2268" w:type="dxa"/>
              </w:tcPr>
              <w:p>
                <w:pPr>
                  <w:jc w:val="center"/>
                  <w:rPr>
                    <w:rFonts w:eastAsia="Calibri"/>
                    <w:b/>
                    <w:bCs/>
                    <w:szCs w:val="24"/>
                    <w:lang w:eastAsia="lt-LT"/>
                  </w:rPr>
                </w:pPr>
                <w:r>
                  <w:rPr>
                    <w:rFonts w:eastAsia="Calibri"/>
                    <w:b/>
                    <w:bCs/>
                    <w:szCs w:val="24"/>
                    <w:lang w:eastAsia="lt-LT"/>
                  </w:rPr>
                  <w:t>80</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pPr>
          <w:r>
            <w:rPr>
              <w:szCs w:val="24"/>
            </w:rPr>
            <w:t>_____________</w:t>
          </w:r>
        </w:p>
        <w:p>
          <w:pPr>
            <w:tabs>
              <w:tab w:val="right" w:pos="9356"/>
            </w:tabs>
            <w:ind w:left="4820"/>
          </w:pPr>
        </w:p>
        <w:p>
          <w:pPr>
            <w:tabs>
              <w:tab w:val="right" w:pos="9356"/>
            </w:tabs>
          </w:pPr>
        </w:p>
        <w:p>
          <w:pPr>
            <w:tabs>
              <w:tab w:val="right" w:pos="9356"/>
            </w:tabs>
            <w:ind w:left="48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6cc80e62e11eb9f09e7df20500045">
            <w:r w:rsidRPr="00532B9F">
              <w:rPr>
                <w:rFonts w:ascii="Times New Roman" w:eastAsia="MS Mincho" w:hAnsi="Times New Roman"/>
                <w:sz w:val="20"/>
                <w:i/>
                <w:iCs/>
                <w:color w:val="0000FF" w:themeColor="hyperlink"/>
                <w:u w:val="single"/>
              </w:rPr>
              <w:t>V-1681</w:t>
            </w:r>
          </w:fldSimple>
          <w:r>
            <w:rPr>
              <w:rFonts w:ascii="Times New Roman" w:eastAsia="MS Mincho" w:hAnsi="Times New Roman"/>
              <w:sz w:val="20"/>
              <w:i/>
              <w:iCs/>
            </w:rPr>
            <w:t>,
2021-07-16,
paskelbta TAR 2021-07-16, i. k. 2021-16078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688f0eddf11eb9f09e7df20500045">
            <w:r w:rsidRPr="00532B9F">
              <w:rPr>
                <w:rFonts w:ascii="Times New Roman" w:eastAsia="MS Mincho" w:hAnsi="Times New Roman"/>
                <w:sz w:val="20"/>
                <w:i/>
                <w:iCs/>
                <w:color w:val="0000FF" w:themeColor="hyperlink"/>
                <w:u w:val="single"/>
              </w:rPr>
              <w:t>V-1729</w:t>
            </w:r>
          </w:fldSimple>
          <w:r>
            <w:rPr>
              <w:rFonts w:ascii="Times New Roman" w:eastAsia="MS Mincho" w:hAnsi="Times New Roman"/>
              <w:sz w:val="20"/>
              <w:i/>
              <w:iCs/>
            </w:rPr>
            <w:t>,
2021-07-26,
paskelbta TAR 2021-07-26, i. k. 2021-16471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2e57a0f12b11eb9f09e7df20500045">
            <w:r w:rsidRPr="00532B9F">
              <w:rPr>
                <w:rFonts w:ascii="Times New Roman" w:eastAsia="MS Mincho" w:hAnsi="Times New Roman"/>
                <w:sz w:val="20"/>
                <w:i/>
                <w:iCs/>
                <w:color w:val="0000FF" w:themeColor="hyperlink"/>
                <w:u w:val="single"/>
              </w:rPr>
              <w:t>V-1777</w:t>
            </w:r>
          </w:fldSimple>
          <w:r>
            <w:rPr>
              <w:rFonts w:ascii="Times New Roman" w:eastAsia="MS Mincho" w:hAnsi="Times New Roman"/>
              <w:sz w:val="20"/>
              <w:i/>
              <w:iCs/>
            </w:rPr>
            <w:t>,
2021-07-30,
paskelbta TAR 2021-07-30, i. k. 2021-16867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009050f91411eb9f09e7df20500045">
            <w:r w:rsidRPr="00532B9F">
              <w:rPr>
                <w:rFonts w:ascii="Times New Roman" w:eastAsia="MS Mincho" w:hAnsi="Times New Roman"/>
                <w:sz w:val="20"/>
                <w:i/>
                <w:iCs/>
                <w:color w:val="0000FF" w:themeColor="hyperlink"/>
                <w:u w:val="single"/>
              </w:rPr>
              <w:t>V-1830</w:t>
            </w:r>
          </w:fldSimple>
          <w:r>
            <w:rPr>
              <w:rFonts w:ascii="Times New Roman" w:eastAsia="MS Mincho" w:hAnsi="Times New Roman"/>
              <w:sz w:val="20"/>
              <w:i/>
              <w:iCs/>
            </w:rPr>
            <w:t>,
2021-08-09,
paskelbta TAR 2021-08-09, i. k. 2021-17245            </w:t>
          </w:r>
        </w:p>
        <w:p/>
      </w:sdtContent>
    </w:sdt>
    <w:sdt>
      <w:sdtPr>
        <w:alias w:val="3 pr."/>
        <w:tag w:val="part_48dc0dbe37cd486a99d3a9f9fca3f8b5"/>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48dc0dbe37cd486a99d3a9f9fca3f8b5"/>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48dc0dbe37cd486a99d3a9f9fca3f8b5"/>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49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3.xml"/>
  <Relationship Id="rId23" Type="http://schemas.openxmlformats.org/officeDocument/2006/relationships/header" Target="header74.xml"/>
  <Relationship Id="rId24" Type="http://schemas.openxmlformats.org/officeDocument/2006/relationships/footer" Target="footer73.xml"/>
  <Relationship Id="rId25" Type="http://schemas.openxmlformats.org/officeDocument/2006/relationships/footer" Target="footer74.xml"/>
  <Relationship Id="rId26" Type="http://schemas.openxmlformats.org/officeDocument/2006/relationships/header" Target="header75.xml"/>
  <Relationship Id="rId27" Type="http://schemas.openxmlformats.org/officeDocument/2006/relationships/footer" Target="footer75.xml"/>
  <Relationship Id="rId28" Type="http://schemas.openxmlformats.org/officeDocument/2006/relationships/header" Target="header175.xml"/>
  <Relationship Id="rId29" Type="http://schemas.openxmlformats.org/officeDocument/2006/relationships/header" Target="header176.xml"/>
  <Relationship Id="rId3" Type="http://schemas.openxmlformats.org/officeDocument/2006/relationships/fontTable" Target="fontTable.xml"/>
  <Relationship Id="rId30" Type="http://schemas.openxmlformats.org/officeDocument/2006/relationships/footer" Target="footer175.xml"/>
  <Relationship Id="rId31" Type="http://schemas.openxmlformats.org/officeDocument/2006/relationships/footer" Target="footer176.xml"/>
  <Relationship Id="rId32" Type="http://schemas.openxmlformats.org/officeDocument/2006/relationships/header" Target="header177.xml"/>
  <Relationship Id="rId33" Type="http://schemas.openxmlformats.org/officeDocument/2006/relationships/footer" Target="footer177.xml"/>
  <Relationship Id="rId34" Type="http://schemas.openxmlformats.org/officeDocument/2006/relationships/header" Target="header187.xml"/>
  <Relationship Id="rId35" Type="http://schemas.openxmlformats.org/officeDocument/2006/relationships/header" Target="header188.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d6a0e867c0cb48d0853764b2b2d703a2">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cd9d7479bce048b0b0cab9be2f66b39d"/>
  <Part Type="priedas" Nr="3" Abbr="3 pr." Title="PLANINIŲ ASMENS SVEIKATOS PRIEŽIŪROS PASLAUGŲ TEIKIMO ATNAUJINIMO KRITERIJAI" DocPartId="9c5e2817f3ec4b85997d69835f095310" PartId="48dc0dbe37cd486a99d3a9f9fca3f8b5">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5C8B1AB-8EB2-445A-91E9-A1EBA926F47E}">
  <ds:schemaRefs>
    <ds:schemaRef ds:uri="http://lrs.lt/TAIS/DocParts"/>
  </ds:schemaRefs>
</ds:datastoreItem>
</file>

<file path=customXml/itemProps3.xml><?xml version="1.0" encoding="utf-8"?>
<ds:datastoreItem xmlns:ds="http://schemas.openxmlformats.org/officeDocument/2006/customXml" ds:itemID="{0F9E3C8D-9D17-463F-9B1C-EFC38B1C0A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62</TotalTime>
  <Pages>17</Pages>
  <Words>4377</Words>
  <Characters>32468</Characters>
  <Application>Microsoft Office Word</Application>
  <DocSecurity>0</DocSecurity>
  <Lines>270</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36772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2021-08-10T05:25:00Z</dcterms:modified>
  <revision>72</revision>
  <dc:title>2001-05-00</dc:title>
</coreProperties>
</file>