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2021-05-25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f42f6f89f9654a1cb351cdd9fbeb5487"/>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f42f6f89f9654a1cb351cdd9fbeb5487"/>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f42f6f89f9654a1cb351cdd9fbeb5487"/>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1112"/>
            <w:gridCol w:w="2191"/>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12" w:type="dxa"/>
              </w:tcPr>
              <w:p>
                <w:pPr>
                  <w:jc w:val="center"/>
                  <w:rPr>
                    <w:rFonts w:eastAsia="Calibri"/>
                    <w:szCs w:val="24"/>
                    <w:lang w:eastAsia="lt-LT"/>
                  </w:rPr>
                </w:pPr>
                <w:r>
                  <w:rPr>
                    <w:rFonts w:eastAsia="Calibri"/>
                    <w:szCs w:val="24"/>
                    <w:lang w:eastAsia="lt-LT"/>
                  </w:rPr>
                  <w:t xml:space="preserve">Lovų be deguonies tiekimo įrangos  skaičius </w:t>
                </w:r>
              </w:p>
            </w:tc>
            <w:tc>
              <w:tcPr>
                <w:tcW w:w="2191"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1112" w:type="dxa"/>
              </w:tcPr>
              <w:p>
                <w:pPr>
                  <w:jc w:val="center"/>
                  <w:rPr>
                    <w:rFonts w:eastAsia="Calibri"/>
                    <w:szCs w:val="24"/>
                    <w:lang w:eastAsia="lt-LT"/>
                  </w:rPr>
                </w:pPr>
              </w:p>
            </w:tc>
            <w:tc>
              <w:tcPr>
                <w:tcW w:w="2191"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115</w:t>
                </w:r>
              </w:p>
            </w:tc>
            <w:tc>
              <w:tcPr>
                <w:tcW w:w="1523" w:type="dxa"/>
              </w:tcPr>
              <w:p>
                <w:pPr>
                  <w:jc w:val="center"/>
                  <w:rPr>
                    <w:rFonts w:eastAsia="Calibri"/>
                    <w:szCs w:val="24"/>
                    <w:lang w:eastAsia="lt-LT"/>
                  </w:rPr>
                </w:pPr>
                <w:r>
                  <w:rPr>
                    <w:rFonts w:eastAsia="Calibri"/>
                    <w:szCs w:val="24"/>
                    <w:lang w:eastAsia="lt-LT"/>
                  </w:rPr>
                  <w:t>45</w:t>
                </w:r>
              </w:p>
            </w:tc>
            <w:tc>
              <w:tcPr>
                <w:tcW w:w="1112"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290</w:t>
                </w:r>
              </w:p>
            </w:tc>
            <w:tc>
              <w:tcPr>
                <w:tcW w:w="1523" w:type="dxa"/>
              </w:tcPr>
              <w:p>
                <w:pPr>
                  <w:jc w:val="center"/>
                  <w:rPr>
                    <w:rFonts w:eastAsia="Calibri"/>
                    <w:szCs w:val="24"/>
                    <w:lang w:val="en-US" w:eastAsia="lt-LT"/>
                  </w:rPr>
                </w:pPr>
                <w:r>
                  <w:rPr>
                    <w:rFonts w:eastAsia="Calibri"/>
                    <w:szCs w:val="24"/>
                    <w:lang w:val="en-US" w:eastAsia="lt-LT"/>
                  </w:rPr>
                  <w:t>12</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 xml:space="preserve">VšĮ Ukmergės ligoninė </w:t>
                </w:r>
              </w:p>
            </w:tc>
            <w:tc>
              <w:tcPr>
                <w:tcW w:w="1334" w:type="dxa"/>
              </w:tcPr>
              <w:p>
                <w:pPr>
                  <w:jc w:val="center"/>
                  <w:rPr>
                    <w:rFonts w:eastAsia="Calibri"/>
                    <w:szCs w:val="24"/>
                    <w:lang w:eastAsia="lt-LT"/>
                  </w:rPr>
                </w:pPr>
                <w:r>
                  <w:rPr>
                    <w:rFonts w:eastAsia="Calibri"/>
                    <w:szCs w:val="24"/>
                    <w:lang w:eastAsia="lt-LT"/>
                  </w:rPr>
                  <w:t>31</w:t>
                </w:r>
              </w:p>
            </w:tc>
            <w:tc>
              <w:tcPr>
                <w:tcW w:w="1523" w:type="dxa"/>
              </w:tcPr>
              <w:p>
                <w:pPr>
                  <w:jc w:val="center"/>
                  <w:rPr>
                    <w:rFonts w:eastAsia="Calibri"/>
                    <w:szCs w:val="24"/>
                    <w:lang w:eastAsia="lt-LT"/>
                  </w:rPr>
                </w:pPr>
                <w:r>
                  <w:rPr>
                    <w:rFonts w:eastAsia="Calibri"/>
                    <w:szCs w:val="24"/>
                    <w:lang w:val="en-US" w:eastAsia="lt-LT"/>
                  </w:rPr>
                  <w:t>7</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rFonts w:eastAsia="Calibri"/>
                    <w:szCs w:val="24"/>
                    <w:lang w:eastAsia="lt-LT"/>
                  </w:rPr>
                </w:pPr>
                <w:r>
                  <w:rPr>
                    <w:rFonts w:eastAsia="Calibri"/>
                    <w:szCs w:val="24"/>
                    <w:lang w:eastAsia="lt-LT"/>
                  </w:rPr>
                  <w:t>VšĮ Alytaus S. Kudirkos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rFonts w:eastAsia="Calibri"/>
                    <w:szCs w:val="24"/>
                    <w:lang w:eastAsia="lt-LT"/>
                  </w:rPr>
                </w:pPr>
                <w:r>
                  <w:rPr>
                    <w:rFonts w:eastAsia="Calibri"/>
                    <w:szCs w:val="24"/>
                    <w:lang w:eastAsia="lt-LT"/>
                  </w:rPr>
                  <w:t>VšĮ Druskininkų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3</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spacing w:val="-6"/>
                    <w:kern w:val="2"/>
                    <w:szCs w:val="24"/>
                  </w:rPr>
                </w:pPr>
                <w:r>
                  <w:rPr>
                    <w:spacing w:val="-6"/>
                    <w:kern w:val="2"/>
                    <w:szCs w:val="24"/>
                  </w:rPr>
                  <w:t>VšĮ Trakų ligoninė</w:t>
                </w:r>
              </w:p>
            </w:tc>
            <w:tc>
              <w:tcPr>
                <w:tcW w:w="1334" w:type="dxa"/>
              </w:tcPr>
              <w:p>
                <w:pPr>
                  <w:jc w:val="center"/>
                  <w:rPr>
                    <w:rFonts w:eastAsia="Calibri"/>
                    <w:szCs w:val="24"/>
                    <w:lang w:eastAsia="lt-LT"/>
                  </w:rPr>
                </w:pPr>
                <w:r>
                  <w:rPr>
                    <w:rFonts w:eastAsia="Calibri"/>
                    <w:szCs w:val="24"/>
                    <w:lang w:eastAsia="lt-LT"/>
                  </w:rPr>
                  <w:t>15</w:t>
                </w:r>
              </w:p>
            </w:tc>
            <w:tc>
              <w:tcPr>
                <w:tcW w:w="1523" w:type="dxa"/>
              </w:tcPr>
              <w:p>
                <w:pPr>
                  <w:jc w:val="center"/>
                  <w:rPr>
                    <w:rFonts w:eastAsia="Calibri"/>
                    <w:szCs w:val="24"/>
                    <w:lang w:val="en-US" w:eastAsia="lt-LT"/>
                  </w:rPr>
                </w:pPr>
                <w:r>
                  <w:rPr>
                    <w:rFonts w:eastAsia="Calibri"/>
                    <w:szCs w:val="24"/>
                    <w:lang w:val="en-US" w:eastAsia="lt-LT"/>
                  </w:rPr>
                  <w:t>0</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spacing w:val="-6"/>
                    <w:kern w:val="2"/>
                    <w:szCs w:val="24"/>
                  </w:rPr>
                </w:pPr>
                <w:r>
                  <w:rPr>
                    <w:spacing w:val="-6"/>
                    <w:kern w:val="2"/>
                    <w:szCs w:val="24"/>
                  </w:rPr>
                  <w:t>VšĮ Švenčionių rajono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0</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color w:val="000000"/>
                    <w:spacing w:val="-6"/>
                  </w:rPr>
                </w:pPr>
                <w:r>
                  <w:rPr>
                    <w:color w:val="000000"/>
                    <w:spacing w:val="-6"/>
                  </w:rPr>
                  <w:t>VšĮ Elektrėnų ligoninė</w:t>
                </w:r>
              </w:p>
            </w:tc>
            <w:tc>
              <w:tcPr>
                <w:tcW w:w="1334" w:type="dxa"/>
              </w:tcPr>
              <w:p>
                <w:pPr>
                  <w:jc w:val="center"/>
                  <w:rPr>
                    <w:rFonts w:eastAsia="Calibri"/>
                    <w:szCs w:val="24"/>
                    <w:lang w:eastAsia="lt-LT"/>
                  </w:rPr>
                </w:pPr>
                <w:r>
                  <w:rPr>
                    <w:rFonts w:eastAsia="Calibri"/>
                    <w:szCs w:val="24"/>
                    <w:lang w:eastAsia="lt-LT"/>
                  </w:rPr>
                  <w:t>20</w:t>
                </w:r>
              </w:p>
            </w:tc>
            <w:tc>
              <w:tcPr>
                <w:tcW w:w="1523" w:type="dxa"/>
              </w:tcPr>
              <w:p>
                <w:pPr>
                  <w:jc w:val="center"/>
                  <w:rPr>
                    <w:rFonts w:eastAsia="Calibri"/>
                    <w:szCs w:val="24"/>
                    <w:lang w:val="en-US" w:eastAsia="lt-LT"/>
                  </w:rPr>
                </w:pPr>
                <w:r>
                  <w:rPr>
                    <w:rFonts w:eastAsia="Calibri"/>
                    <w:szCs w:val="24"/>
                    <w:lang w:val="en-US" w:eastAsia="lt-LT"/>
                  </w:rPr>
                  <w:t>6</w:t>
                </w:r>
              </w:p>
            </w:tc>
            <w:tc>
              <w:tcPr>
                <w:tcW w:w="1112" w:type="dxa"/>
                <w:vMerge/>
              </w:tcPr>
              <w:p>
                <w:pPr>
                  <w:jc w:val="center"/>
                  <w:rPr>
                    <w:rFonts w:eastAsia="Calibri"/>
                    <w:szCs w:val="24"/>
                    <w:lang w:val="en-US" w:eastAsia="lt-LT"/>
                  </w:rPr>
                </w:pPr>
              </w:p>
            </w:tc>
            <w:tc>
              <w:tcPr>
                <w:tcW w:w="2191"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595</w:t>
                </w:r>
              </w:p>
            </w:tc>
            <w:tc>
              <w:tcPr>
                <w:tcW w:w="1523" w:type="dxa"/>
              </w:tcPr>
              <w:p>
                <w:pPr>
                  <w:jc w:val="center"/>
                  <w:rPr>
                    <w:rFonts w:eastAsia="Calibri"/>
                    <w:b/>
                    <w:bCs/>
                    <w:szCs w:val="24"/>
                    <w:lang w:val="en-US" w:eastAsia="lt-LT"/>
                  </w:rPr>
                </w:pPr>
                <w:r>
                  <w:rPr>
                    <w:rFonts w:eastAsia="Calibri"/>
                    <w:b/>
                    <w:bCs/>
                    <w:szCs w:val="24"/>
                    <w:lang w:val="en-US" w:eastAsia="lt-LT"/>
                  </w:rPr>
                  <w:t>85</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b/>
                    <w:bCs/>
                    <w:szCs w:val="24"/>
                    <w:lang w:eastAsia="lt-LT"/>
                  </w:rPr>
                </w:pPr>
                <w:r>
                  <w:rPr>
                    <w:rFonts w:eastAsia="Calibri"/>
                    <w:szCs w:val="24"/>
                    <w:lang w:eastAsia="lt-LT"/>
                  </w:rPr>
                  <w:t>210</w:t>
                </w:r>
              </w:p>
            </w:tc>
            <w:tc>
              <w:tcPr>
                <w:tcW w:w="1523" w:type="dxa"/>
              </w:tcPr>
              <w:p>
                <w:pPr>
                  <w:jc w:val="center"/>
                  <w:rPr>
                    <w:rFonts w:eastAsia="Calibri"/>
                    <w:szCs w:val="24"/>
                    <w:lang w:eastAsia="lt-LT"/>
                  </w:rPr>
                </w:pPr>
                <w:r>
                  <w:rPr>
                    <w:rFonts w:eastAsia="Calibri"/>
                    <w:szCs w:val="24"/>
                    <w:lang w:eastAsia="lt-LT"/>
                  </w:rPr>
                  <w:t>14</w:t>
                </w:r>
              </w:p>
            </w:tc>
            <w:tc>
              <w:tcPr>
                <w:tcW w:w="1112" w:type="dxa"/>
                <w:vMerge w:val="restart"/>
              </w:tcPr>
              <w:p>
                <w:pPr>
                  <w:jc w:val="center"/>
                  <w:rPr>
                    <w:rFonts w:eastAsia="Calibri"/>
                    <w:b/>
                    <w:bCs/>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21</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Kėdainių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Marijampolės ligoninė</w:t>
                </w:r>
              </w:p>
            </w:tc>
            <w:tc>
              <w:tcPr>
                <w:tcW w:w="1334" w:type="dxa"/>
              </w:tcPr>
              <w:p>
                <w:pPr>
                  <w:jc w:val="center"/>
                  <w:rPr>
                    <w:rFonts w:eastAsia="Calibri"/>
                    <w:b/>
                    <w:bCs/>
                    <w:szCs w:val="24"/>
                    <w:lang w:eastAsia="lt-LT"/>
                  </w:rPr>
                </w:pPr>
                <w:r>
                  <w:rPr>
                    <w:rFonts w:eastAsia="Calibri"/>
                    <w:szCs w:val="24"/>
                    <w:lang w:eastAsia="lt-LT"/>
                  </w:rPr>
                  <w:t>50</w:t>
                </w:r>
              </w:p>
            </w:tc>
            <w:tc>
              <w:tcPr>
                <w:tcW w:w="1523" w:type="dxa"/>
              </w:tcPr>
              <w:p>
                <w:pPr>
                  <w:jc w:val="center"/>
                  <w:rPr>
                    <w:rFonts w:eastAsia="Calibri"/>
                    <w:szCs w:val="24"/>
                    <w:lang w:eastAsia="lt-LT"/>
                  </w:rPr>
                </w:pPr>
                <w:r>
                  <w:rPr>
                    <w:rFonts w:eastAsia="Calibri"/>
                    <w:szCs w:val="24"/>
                    <w:lang w:eastAsia="lt-LT"/>
                  </w:rPr>
                  <w:t>4</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2.6.</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2.7. </w:t>
                </w:r>
              </w:p>
            </w:tc>
            <w:tc>
              <w:tcPr>
                <w:tcW w:w="2835" w:type="dxa"/>
              </w:tcPr>
              <w:p>
                <w:pPr>
                  <w:rPr>
                    <w:rFonts w:eastAsia="Calibri"/>
                    <w:szCs w:val="24"/>
                    <w:lang w:eastAsia="lt-LT"/>
                  </w:rPr>
                </w:pPr>
                <w:r>
                  <w:rPr>
                    <w:rFonts w:eastAsia="Calibri"/>
                    <w:szCs w:val="24"/>
                    <w:lang w:eastAsia="lt-LT"/>
                  </w:rPr>
                  <w:t>VšĮ Prienų ligoninė</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1</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390</w:t>
                </w:r>
              </w:p>
            </w:tc>
            <w:tc>
              <w:tcPr>
                <w:tcW w:w="1523" w:type="dxa"/>
              </w:tcPr>
              <w:p>
                <w:pPr>
                  <w:jc w:val="center"/>
                  <w:rPr>
                    <w:rFonts w:eastAsia="Calibri"/>
                    <w:b/>
                    <w:bCs/>
                    <w:szCs w:val="24"/>
                    <w:lang w:eastAsia="lt-LT"/>
                  </w:rPr>
                </w:pPr>
                <w:r>
                  <w:rPr>
                    <w:rFonts w:eastAsia="Calibri"/>
                    <w:b/>
                    <w:bCs/>
                    <w:szCs w:val="24"/>
                    <w:lang w:eastAsia="lt-LT"/>
                  </w:rPr>
                  <w:t>46</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15</w:t>
                </w:r>
              </w:p>
            </w:tc>
            <w:tc>
              <w:tcPr>
                <w:tcW w:w="1112" w:type="dxa"/>
                <w:vMerge w:val="restart"/>
              </w:tcPr>
              <w:p>
                <w:pPr>
                  <w:jc w:val="center"/>
                  <w:rPr>
                    <w:rFonts w:eastAsia="Calibri"/>
                    <w:b/>
                    <w:bCs/>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Respublikinė Klaipėdos ligoninė</w:t>
                </w:r>
              </w:p>
            </w:tc>
            <w:tc>
              <w:tcPr>
                <w:tcW w:w="1334"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6</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5</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4</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rFonts w:eastAsia="Calibri"/>
                    <w:szCs w:val="24"/>
                    <w:lang w:eastAsia="lt-LT"/>
                  </w:rPr>
                  <w:t>VšĮ Šilutės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3.7. </w:t>
                </w:r>
              </w:p>
            </w:tc>
            <w:tc>
              <w:tcPr>
                <w:tcW w:w="2835" w:type="dxa"/>
              </w:tcPr>
              <w:p>
                <w:pPr>
                  <w:rPr>
                    <w:rFonts w:eastAsia="Calibri"/>
                    <w:szCs w:val="24"/>
                    <w:lang w:eastAsia="lt-LT"/>
                  </w:rPr>
                </w:pPr>
                <w:r>
                  <w:rPr>
                    <w:rFonts w:eastAsia="Calibri"/>
                    <w:szCs w:val="24"/>
                    <w:lang w:eastAsia="lt-LT"/>
                  </w:rPr>
                  <w:t>VšĮ Kretingos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150</w:t>
                </w:r>
              </w:p>
            </w:tc>
            <w:tc>
              <w:tcPr>
                <w:tcW w:w="1523" w:type="dxa"/>
              </w:tcPr>
              <w:p>
                <w:pPr>
                  <w:jc w:val="center"/>
                  <w:rPr>
                    <w:rFonts w:eastAsia="Calibri"/>
                    <w:b/>
                    <w:bCs/>
                    <w:szCs w:val="24"/>
                    <w:lang w:eastAsia="lt-LT"/>
                  </w:rPr>
                </w:pPr>
                <w:r>
                  <w:rPr>
                    <w:rFonts w:eastAsia="Calibri"/>
                    <w:b/>
                    <w:bCs/>
                    <w:szCs w:val="24"/>
                    <w:lang w:eastAsia="lt-LT"/>
                  </w:rPr>
                  <w:t>32</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61</w:t>
                </w:r>
              </w:p>
            </w:tc>
            <w:tc>
              <w:tcPr>
                <w:tcW w:w="1523" w:type="dxa"/>
              </w:tcPr>
              <w:p>
                <w:pPr>
                  <w:jc w:val="center"/>
                  <w:rPr>
                    <w:rFonts w:eastAsia="Calibri"/>
                    <w:szCs w:val="24"/>
                    <w:lang w:eastAsia="lt-LT"/>
                  </w:rPr>
                </w:pPr>
                <w:r>
                  <w:rPr>
                    <w:rFonts w:eastAsia="Calibri"/>
                    <w:szCs w:val="24"/>
                    <w:lang w:eastAsia="lt-LT"/>
                  </w:rPr>
                  <w:t>20</w:t>
                </w:r>
              </w:p>
            </w:tc>
            <w:tc>
              <w:tcPr>
                <w:tcW w:w="1112" w:type="dxa"/>
                <w:vMerge w:val="restart"/>
              </w:tcPr>
              <w:p>
                <w:pPr>
                  <w:jc w:val="center"/>
                  <w:rPr>
                    <w:rFonts w:eastAsia="Calibri"/>
                    <w:b/>
                    <w:bCs/>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3</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4.3. </w:t>
                </w:r>
              </w:p>
            </w:tc>
            <w:tc>
              <w:tcPr>
                <w:tcW w:w="2835" w:type="dxa"/>
              </w:tcPr>
              <w:p>
                <w:pPr>
                  <w:rPr>
                    <w:rFonts w:eastAsia="Calibri"/>
                    <w:szCs w:val="24"/>
                    <w:lang w:eastAsia="lt-LT"/>
                  </w:rPr>
                </w:pPr>
                <w:r>
                  <w:rPr>
                    <w:rFonts w:eastAsia="Calibri"/>
                    <w:szCs w:val="24"/>
                    <w:lang w:eastAsia="lt-LT"/>
                  </w:rPr>
                  <w:t>VšĮ Kelmės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rPr>
              <w:trHeight w:val="81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106</w:t>
                </w:r>
              </w:p>
            </w:tc>
            <w:tc>
              <w:tcPr>
                <w:tcW w:w="1523" w:type="dxa"/>
              </w:tcPr>
              <w:p>
                <w:pPr>
                  <w:jc w:val="center"/>
                  <w:rPr>
                    <w:rFonts w:eastAsia="Calibri"/>
                    <w:b/>
                    <w:bCs/>
                    <w:szCs w:val="24"/>
                    <w:lang w:eastAsia="lt-LT"/>
                  </w:rPr>
                </w:pPr>
                <w:r>
                  <w:rPr>
                    <w:rFonts w:eastAsia="Calibri"/>
                    <w:b/>
                    <w:bCs/>
                    <w:szCs w:val="24"/>
                    <w:lang w:eastAsia="lt-LT"/>
                  </w:rPr>
                  <w:t>23</w:t>
                </w:r>
              </w:p>
            </w:tc>
            <w:tc>
              <w:tcPr>
                <w:tcW w:w="1112" w:type="dxa"/>
                <w:vMerge/>
              </w:tcPr>
              <w:p>
                <w:pPr>
                  <w:jc w:val="center"/>
                  <w:rPr>
                    <w:rFonts w:eastAsia="Calibri"/>
                    <w:b/>
                    <w:bCs/>
                    <w:szCs w:val="24"/>
                    <w:lang w:eastAsia="lt-LT"/>
                  </w:rPr>
                </w:pPr>
              </w:p>
            </w:tc>
            <w:tc>
              <w:tcPr>
                <w:tcW w:w="2191"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12" w:type="dxa"/>
              </w:tcPr>
              <w:p>
                <w:pPr>
                  <w:jc w:val="center"/>
                  <w:rPr>
                    <w:rFonts w:eastAsia="Calibri"/>
                    <w:b/>
                    <w:bCs/>
                    <w:szCs w:val="24"/>
                    <w:lang w:eastAsia="lt-LT"/>
                  </w:rPr>
                </w:pPr>
              </w:p>
            </w:tc>
            <w:tc>
              <w:tcPr>
                <w:tcW w:w="2191"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108</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1112" w:type="dxa"/>
                <w:vMerge w:val="restart"/>
              </w:tcPr>
              <w:p>
                <w:pPr>
                  <w:jc w:val="center"/>
                  <w:rPr>
                    <w:rFonts w:eastAsia="Calibri"/>
                    <w:szCs w:val="24"/>
                    <w:lang w:eastAsia="lt-LT"/>
                  </w:rPr>
                </w:pPr>
                <w:r>
                  <w:rPr>
                    <w:rFonts w:eastAsia="Calibri"/>
                    <w:szCs w:val="24"/>
                    <w:lang w:eastAsia="lt-LT"/>
                  </w:rPr>
                  <w:t>Pagal poreikį.</w:t>
                </w:r>
              </w:p>
            </w:tc>
            <w:tc>
              <w:tcPr>
                <w:tcW w:w="2191"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Utenos ligoninė</w:t>
                </w:r>
              </w:p>
            </w:tc>
            <w:tc>
              <w:tcPr>
                <w:tcW w:w="1334" w:type="dxa"/>
              </w:tcPr>
              <w:p>
                <w:pPr>
                  <w:jc w:val="center"/>
                  <w:rPr>
                    <w:rFonts w:eastAsia="Calibri"/>
                    <w:szCs w:val="24"/>
                    <w:lang w:val="en-US" w:eastAsia="lt-LT"/>
                  </w:rPr>
                </w:pPr>
                <w:r>
                  <w:rPr>
                    <w:rFonts w:eastAsia="Calibri"/>
                    <w:szCs w:val="24"/>
                    <w:lang w:val="en-US" w:eastAsia="lt-LT"/>
                  </w:rPr>
                  <w:t>25</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5.3.</w:t>
                </w:r>
              </w:p>
            </w:tc>
            <w:tc>
              <w:tcPr>
                <w:tcW w:w="2835" w:type="dxa"/>
              </w:tcPr>
              <w:p>
                <w:pPr>
                  <w:rPr>
                    <w:rFonts w:eastAsia="Calibri"/>
                    <w:szCs w:val="24"/>
                    <w:lang w:eastAsia="lt-LT"/>
                  </w:rPr>
                </w:pPr>
                <w:r>
                  <w:rPr>
                    <w:rFonts w:eastAsia="Calibri"/>
                    <w:szCs w:val="24"/>
                    <w:lang w:eastAsia="lt-LT"/>
                  </w:rPr>
                  <w:t>VšĮ Rokiškio r.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5.4.</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eastAsia="lt-LT"/>
                  </w:rPr>
                  <w:t>VšĮ Anykščių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eastAsia="lt-LT"/>
                  </w:rPr>
                </w:pPr>
                <w:r>
                  <w:rPr>
                    <w:rFonts w:eastAsia="Calibri"/>
                    <w:szCs w:val="24"/>
                    <w:lang w:eastAsia="lt-LT"/>
                  </w:rPr>
                  <w:t>VšĮ Molėtų ligoninė</w:t>
                </w:r>
              </w:p>
            </w:tc>
            <w:tc>
              <w:tcPr>
                <w:tcW w:w="1334"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185</w:t>
                </w:r>
              </w:p>
            </w:tc>
            <w:tc>
              <w:tcPr>
                <w:tcW w:w="1523" w:type="dxa"/>
              </w:tcPr>
              <w:p>
                <w:pPr>
                  <w:jc w:val="center"/>
                  <w:rPr>
                    <w:rFonts w:eastAsia="Calibri"/>
                    <w:b/>
                    <w:bCs/>
                    <w:szCs w:val="24"/>
                    <w:lang w:eastAsia="lt-LT"/>
                  </w:rPr>
                </w:pPr>
                <w:r>
                  <w:rPr>
                    <w:rFonts w:eastAsia="Calibri"/>
                    <w:b/>
                    <w:bCs/>
                    <w:szCs w:val="24"/>
                    <w:lang w:eastAsia="lt-LT"/>
                  </w:rPr>
                  <w:t>16</w:t>
                </w:r>
              </w:p>
            </w:tc>
            <w:tc>
              <w:tcPr>
                <w:tcW w:w="1112" w:type="dxa"/>
                <w:vMerge/>
              </w:tcPr>
              <w:p>
                <w:pPr>
                  <w:jc w:val="center"/>
                  <w:rPr>
                    <w:rFonts w:eastAsia="Calibri"/>
                    <w:szCs w:val="24"/>
                    <w:lang w:eastAsia="lt-LT"/>
                  </w:rPr>
                </w:pPr>
              </w:p>
            </w:tc>
            <w:tc>
              <w:tcPr>
                <w:tcW w:w="2191"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1426</w:t>
                </w:r>
              </w:p>
            </w:tc>
            <w:tc>
              <w:tcPr>
                <w:tcW w:w="1523" w:type="dxa"/>
              </w:tcPr>
              <w:p>
                <w:pPr>
                  <w:jc w:val="center"/>
                  <w:rPr>
                    <w:rFonts w:eastAsia="Calibri"/>
                    <w:b/>
                    <w:bCs/>
                    <w:szCs w:val="24"/>
                    <w:lang w:eastAsia="lt-LT"/>
                  </w:rPr>
                </w:pPr>
                <w:r>
                  <w:rPr>
                    <w:rFonts w:eastAsia="Calibri"/>
                    <w:b/>
                    <w:bCs/>
                    <w:szCs w:val="24"/>
                    <w:lang w:eastAsia="lt-LT"/>
                  </w:rPr>
                  <w:t>202</w:t>
                </w:r>
              </w:p>
            </w:tc>
            <w:tc>
              <w:tcPr>
                <w:tcW w:w="1112" w:type="dxa"/>
              </w:tcPr>
              <w:p>
                <w:pPr>
                  <w:jc w:val="center"/>
                  <w:rPr>
                    <w:rFonts w:eastAsia="Calibri"/>
                    <w:szCs w:val="24"/>
                    <w:lang w:eastAsia="lt-LT"/>
                  </w:rPr>
                </w:pPr>
              </w:p>
            </w:tc>
            <w:tc>
              <w:tcPr>
                <w:tcW w:w="2191" w:type="dxa"/>
              </w:tcPr>
              <w:p>
                <w:pPr>
                  <w:jc w:val="center"/>
                  <w:rPr>
                    <w:rFonts w:eastAsia="Calibri"/>
                    <w:szCs w:val="24"/>
                    <w:lang w:eastAsia="lt-LT"/>
                  </w:rPr>
                </w:pPr>
              </w:p>
            </w:tc>
          </w:tr>
        </w:tbl>
        <w:p>
          <w:pPr>
            <w:jc w:val="center"/>
            <w:rPr>
              <w:szCs w:val="24"/>
            </w:rPr>
          </w:pPr>
          <w:r>
            <w:rPr>
              <w:szCs w:val="24"/>
            </w:rPr>
            <w:t>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a84e0b24e11eba871a26c1fc3fbc1">
            <w:r w:rsidRPr="00532B9F">
              <w:rPr>
                <w:rFonts w:ascii="Times New Roman" w:eastAsia="MS Mincho" w:hAnsi="Times New Roman"/>
                <w:sz w:val="20"/>
                <w:i/>
                <w:iCs/>
                <w:color w:val="0000FF" w:themeColor="hyperlink"/>
                <w:u w:val="single"/>
              </w:rPr>
              <w:t>V-1063</w:t>
            </w:r>
          </w:fldSimple>
          <w:r>
            <w:rPr>
              <w:rFonts w:ascii="Times New Roman" w:eastAsia="MS Mincho" w:hAnsi="Times New Roman"/>
              <w:sz w:val="20"/>
              <w:i/>
              <w:iCs/>
            </w:rPr>
            <w:t>,
2021-05-11,
paskelbta TAR 2021-05-11, i. k. 2021-10484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d02e40b7a511eb8371ea260d59d64b">
            <w:r w:rsidRPr="00532B9F">
              <w:rPr>
                <w:rFonts w:ascii="Times New Roman" w:eastAsia="MS Mincho" w:hAnsi="Times New Roman"/>
                <w:sz w:val="20"/>
                <w:i/>
                <w:iCs/>
                <w:color w:val="0000FF" w:themeColor="hyperlink"/>
                <w:u w:val="single"/>
              </w:rPr>
              <w:t>V-1116</w:t>
            </w:r>
          </w:fldSimple>
          <w:r>
            <w:rPr>
              <w:rFonts w:ascii="Times New Roman" w:eastAsia="MS Mincho" w:hAnsi="Times New Roman"/>
              <w:sz w:val="20"/>
              <w:i/>
              <w:iCs/>
            </w:rPr>
            <w:t>,
2021-05-18,
paskelbta TAR 2021-05-18, i. k. 2021-10969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677b0bc7711eb8c24980b2b0e0fef">
            <w:r w:rsidRPr="00532B9F">
              <w:rPr>
                <w:rFonts w:ascii="Times New Roman" w:eastAsia="MS Mincho" w:hAnsi="Times New Roman"/>
                <w:sz w:val="20"/>
                <w:i/>
                <w:iCs/>
                <w:color w:val="0000FF" w:themeColor="hyperlink"/>
                <w:u w:val="single"/>
              </w:rPr>
              <w:t>V-1194</w:t>
            </w:r>
          </w:fldSimple>
          <w:r>
            <w:rPr>
              <w:rFonts w:ascii="Times New Roman" w:eastAsia="MS Mincho" w:hAnsi="Times New Roman"/>
              <w:sz w:val="20"/>
              <w:i/>
              <w:iCs/>
            </w:rPr>
            <w:t>,
2021-05-24,
paskelbta TAR 2021-05-24, i. k. 2021-11448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44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39.xml"/>
  <Relationship Id="rId29" Type="http://schemas.openxmlformats.org/officeDocument/2006/relationships/header" Target="header140.xml"/>
  <Relationship Id="rId3" Type="http://schemas.openxmlformats.org/officeDocument/2006/relationships/fontTable" Target="fontTable.xml"/>
  <Relationship Id="rId30" Type="http://schemas.openxmlformats.org/officeDocument/2006/relationships/footer" Target="footer139.xml"/>
  <Relationship Id="rId31" Type="http://schemas.openxmlformats.org/officeDocument/2006/relationships/footer" Target="footer140.xml"/>
  <Relationship Id="rId32" Type="http://schemas.openxmlformats.org/officeDocument/2006/relationships/header" Target="header141.xml"/>
  <Relationship Id="rId33" Type="http://schemas.openxmlformats.org/officeDocument/2006/relationships/footer" Target="footer141.xml"/>
  <Relationship Id="rId34" Type="http://schemas.openxmlformats.org/officeDocument/2006/relationships/header" Target="header149.xml"/>
  <Relationship Id="rId35" Type="http://schemas.openxmlformats.org/officeDocument/2006/relationships/header" Target="header150.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f42f6f89f9654a1cb351cdd9fbeb5487"/>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7695B3-361C-45C3-AC2D-94128C6B6782}">
  <ds:schemaRefs>
    <ds:schemaRef ds:uri="http://lrs.lt/TAIS/DocParts"/>
  </ds:schemaRefs>
</ds:datastoreItem>
</file>

<file path=customXml/itemProps3.xml><?xml version="1.0" encoding="utf-8"?>
<ds:datastoreItem xmlns:ds="http://schemas.openxmlformats.org/officeDocument/2006/customXml" ds:itemID="{216FBAAE-6AF3-4499-88B1-2E844286638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16</Pages>
  <Words>4540</Words>
  <Characters>33069</Characters>
  <Application>Microsoft Office Word</Application>
  <DocSecurity>0</DocSecurity>
  <Lines>275</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37534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2021-05-26T07:08:00Z</dcterms:modified>
  <revision>62</revision>
  <dc:title>2001-05-00</dc:title>
</coreProperties>
</file>