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2022-02-02 iki 2022-02-08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47e2f9f33204af0ad321310ff99aa90"/>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b47e2f9f33204af0ad321310ff99aa9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169a8c9fc2e9481bb2d52f38f2190a00"/>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169a8c9fc2e9481bb2d52f38f2190a00"/>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169a8c9fc2e9481bb2d52f38f2190a00"/>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355c0cd3ba8241158bba384aea6b99f5"/>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355c0cd3ba8241158bba384aea6b99f5"/>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355c0cd3ba8241158bba384aea6b99f5"/>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103</w:t>
                </w:r>
              </w:p>
            </w:tc>
            <w:tc>
              <w:tcPr>
                <w:tcW w:w="2268" w:type="dxa"/>
              </w:tcPr>
              <w:p>
                <w:pPr>
                  <w:jc w:val="center"/>
                  <w:rPr>
                    <w:rFonts w:eastAsia="Calibri"/>
                    <w:szCs w:val="24"/>
                    <w:lang w:eastAsia="lt-LT"/>
                  </w:rPr>
                </w:pPr>
                <w:r>
                  <w:rPr>
                    <w:rFonts w:eastAsia="Calibri"/>
                    <w:szCs w:val="24"/>
                    <w:lang w:eastAsia="lt-LT"/>
                  </w:rPr>
                  <w:t>37</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180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 xml:space="preserve">40 </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1.8</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1.9.</w:t>
                </w:r>
              </w:p>
            </w:tc>
            <w:tc>
              <w:tcPr>
                <w:tcW w:w="2835" w:type="dxa"/>
              </w:tcPr>
              <w:p>
                <w:pPr>
                  <w:rPr>
                    <w:rFonts w:eastAsia="Calibri"/>
                    <w:szCs w:val="24"/>
                    <w:lang w:eastAsia="lt-LT"/>
                  </w:rPr>
                </w:pPr>
                <w:r>
                  <w:rPr>
                    <w:rFonts w:eastAsia="Calibri"/>
                    <w:szCs w:val="24"/>
                    <w:lang w:eastAsia="lt-LT"/>
                  </w:rPr>
                  <w:t>VšĮ Druskininkų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1.10. </w:t>
                </w:r>
              </w:p>
            </w:tc>
            <w:tc>
              <w:tcPr>
                <w:tcW w:w="2835" w:type="dxa"/>
              </w:tcPr>
              <w:p>
                <w:pPr>
                  <w:rPr>
                    <w:rFonts w:eastAsia="Calibri"/>
                    <w:szCs w:val="24"/>
                    <w:lang w:eastAsia="lt-LT"/>
                  </w:rPr>
                </w:pPr>
                <w:r>
                  <w:rPr>
                    <w:rFonts w:eastAsia="Calibri"/>
                    <w:szCs w:val="24"/>
                    <w:lang w:val="en-US" w:eastAsia="lt-LT"/>
                  </w:rPr>
                  <w:t>VšĮ Molėtų ligoninė*</w:t>
                </w:r>
              </w:p>
            </w:tc>
            <w:tc>
              <w:tcPr>
                <w:tcW w:w="2552" w:type="dxa"/>
              </w:tcPr>
              <w:p>
                <w:pPr>
                  <w:jc w:val="center"/>
                  <w:rPr>
                    <w:rFonts w:eastAsia="Calibri"/>
                    <w:szCs w:val="24"/>
                    <w:lang w:eastAsia="lt-LT"/>
                  </w:rPr>
                </w:pPr>
                <w:r>
                  <w:rPr>
                    <w:rFonts w:eastAsia="Calibri"/>
                    <w:szCs w:val="24"/>
                    <w:lang w:eastAsia="lt-LT"/>
                  </w:rPr>
                  <w:t>26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569</w:t>
                </w:r>
              </w:p>
            </w:tc>
            <w:tc>
              <w:tcPr>
                <w:tcW w:w="2268" w:type="dxa"/>
              </w:tcPr>
              <w:p>
                <w:pPr>
                  <w:jc w:val="center"/>
                  <w:rPr>
                    <w:rFonts w:eastAsia="Calibri"/>
                    <w:b/>
                    <w:bCs/>
                    <w:szCs w:val="24"/>
                    <w:lang w:val="en-US" w:eastAsia="lt-LT"/>
                  </w:rPr>
                </w:pPr>
                <w:r>
                  <w:rPr>
                    <w:rFonts w:eastAsia="Calibri"/>
                    <w:b/>
                    <w:bCs/>
                    <w:szCs w:val="24"/>
                    <w:lang w:val="en-US" w:eastAsia="lt-LT"/>
                  </w:rPr>
                  <w:t>61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182</w:t>
                </w:r>
              </w:p>
            </w:tc>
            <w:tc>
              <w:tcPr>
                <w:tcW w:w="2268" w:type="dxa"/>
              </w:tcPr>
              <w:p>
                <w:pPr>
                  <w:jc w:val="center"/>
                  <w:rPr>
                    <w:rFonts w:eastAsia="Calibri"/>
                    <w:szCs w:val="24"/>
                    <w:lang w:eastAsia="lt-LT"/>
                  </w:rPr>
                </w:pPr>
                <w:r>
                  <w:rPr>
                    <w:rFonts w:eastAsia="Calibri"/>
                    <w:szCs w:val="24"/>
                    <w:lang w:eastAsia="lt-LT"/>
                  </w:rPr>
                  <w:t>10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14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35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35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2.8. </w:t>
                </w:r>
              </w:p>
            </w:tc>
            <w:tc>
              <w:tcPr>
                <w:tcW w:w="2835" w:type="dxa"/>
              </w:tcPr>
              <w:p>
                <w:pPr>
                  <w:rPr>
                    <w:rFonts w:eastAsia="Calibri"/>
                    <w:szCs w:val="24"/>
                    <w:lang w:eastAsia="lt-LT"/>
                  </w:rPr>
                </w:pPr>
                <w:r>
                  <w:rPr>
                    <w:rFonts w:eastAsia="Calibri"/>
                    <w:szCs w:val="24"/>
                    <w:lang w:eastAsia="lt-LT"/>
                  </w:rPr>
                  <w:t>VšĮ Kaišiadorių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427</w:t>
                </w:r>
              </w:p>
            </w:tc>
            <w:tc>
              <w:tcPr>
                <w:tcW w:w="2268" w:type="dxa"/>
              </w:tcPr>
              <w:p>
                <w:pPr>
                  <w:jc w:val="center"/>
                  <w:rPr>
                    <w:rFonts w:eastAsia="Calibri"/>
                    <w:b/>
                    <w:bCs/>
                    <w:szCs w:val="24"/>
                    <w:lang w:eastAsia="lt-LT"/>
                  </w:rPr>
                </w:pPr>
                <w:r>
                  <w:rPr>
                    <w:rFonts w:eastAsia="Calibri"/>
                    <w:b/>
                    <w:bCs/>
                    <w:szCs w:val="24"/>
                    <w:lang w:eastAsia="lt-LT"/>
                  </w:rPr>
                  <w:t>41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100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80</w:t>
                </w:r>
              </w:p>
            </w:tc>
            <w:tc>
              <w:tcPr>
                <w:tcW w:w="2268" w:type="dxa"/>
              </w:tcPr>
              <w:p>
                <w:pPr>
                  <w:jc w:val="center"/>
                  <w:rPr>
                    <w:rFonts w:eastAsia="Calibri"/>
                    <w:szCs w:val="24"/>
                    <w:lang w:eastAsia="lt-LT"/>
                  </w:rPr>
                </w:pPr>
                <w:r>
                  <w:rPr>
                    <w:rFonts w:eastAsia="Calibri"/>
                    <w:szCs w:val="24"/>
                    <w:lang w:eastAsia="lt-LT"/>
                  </w:rPr>
                  <w:t>10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 xml:space="preserve">340 </w:t>
                </w:r>
              </w:p>
            </w:tc>
            <w:tc>
              <w:tcPr>
                <w:tcW w:w="2268" w:type="dxa"/>
              </w:tcPr>
              <w:p>
                <w:pPr>
                  <w:jc w:val="center"/>
                  <w:rPr>
                    <w:rFonts w:eastAsia="Calibri"/>
                    <w:b/>
                    <w:bCs/>
                    <w:szCs w:val="24"/>
                    <w:lang w:eastAsia="lt-LT"/>
                  </w:rPr>
                </w:pPr>
                <w:r>
                  <w:rPr>
                    <w:rFonts w:eastAsia="Calibri"/>
                    <w:b/>
                    <w:bCs/>
                    <w:szCs w:val="24"/>
                    <w:lang w:eastAsia="lt-LT"/>
                  </w:rPr>
                  <w:t>49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105</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23</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p>
                <w:pPr>
                  <w:jc w:val="center"/>
                  <w:rPr>
                    <w:rFonts w:eastAsia="Calibri"/>
                    <w:szCs w:val="24"/>
                    <w:lang w:eastAsia="lt-LT"/>
                  </w:rPr>
                </w:pP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4.5. </w:t>
                </w:r>
              </w:p>
            </w:tc>
            <w:tc>
              <w:tcPr>
                <w:tcW w:w="2835" w:type="dxa"/>
              </w:tcPr>
              <w:p>
                <w:pPr>
                  <w:rPr>
                    <w:rFonts w:eastAsia="Calibri"/>
                    <w:szCs w:val="24"/>
                    <w:lang w:eastAsia="lt-LT"/>
                  </w:rPr>
                </w:pPr>
                <w:r>
                  <w:rPr>
                    <w:rFonts w:eastAsia="Calibri"/>
                    <w:szCs w:val="24"/>
                    <w:lang w:eastAsia="lt-LT"/>
                  </w:rPr>
                  <w:t>VšĮ Radviliškio ligoninė</w:t>
                </w:r>
              </w:p>
            </w:tc>
            <w:tc>
              <w:tcPr>
                <w:tcW w:w="2552" w:type="dxa"/>
              </w:tcPr>
              <w:p>
                <w:pPr>
                  <w:jc w:val="center"/>
                  <w:rPr>
                    <w:rFonts w:eastAsia="Calibri"/>
                    <w:szCs w:val="24"/>
                    <w:lang w:val="en-US" w:eastAsia="lt-LT"/>
                  </w:rPr>
                </w:pPr>
                <w:r>
                  <w:rPr>
                    <w:rFonts w:eastAsia="Calibri"/>
                    <w:szCs w:val="24"/>
                    <w:lang w:val="en-US" w:eastAsia="lt-LT"/>
                  </w:rPr>
                  <w:t>24</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189</w:t>
                </w:r>
              </w:p>
            </w:tc>
            <w:tc>
              <w:tcPr>
                <w:tcW w:w="2268" w:type="dxa"/>
              </w:tcPr>
              <w:p>
                <w:pPr>
                  <w:jc w:val="center"/>
                  <w:rPr>
                    <w:rFonts w:eastAsia="Calibri"/>
                    <w:b/>
                    <w:bCs/>
                    <w:szCs w:val="24"/>
                    <w:lang w:eastAsia="lt-LT"/>
                  </w:rPr>
                </w:pPr>
                <w:r>
                  <w:rPr>
                    <w:rFonts w:eastAsia="Calibri"/>
                    <w:b/>
                    <w:bCs/>
                    <w:szCs w:val="24"/>
                    <w:lang w:eastAsia="lt-LT"/>
                  </w:rPr>
                  <w:t>30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27</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5.6. </w:t>
                </w:r>
              </w:p>
            </w:tc>
            <w:tc>
              <w:tcPr>
                <w:tcW w:w="2835" w:type="dxa"/>
              </w:tcPr>
              <w:p>
                <w:pPr>
                  <w:rPr>
                    <w:rFonts w:eastAsia="Calibri"/>
                    <w:szCs w:val="24"/>
                    <w:lang w:val="en-US" w:eastAsia="lt-LT"/>
                  </w:rPr>
                </w:pPr>
                <w:r>
                  <w:rPr>
                    <w:rFonts w:eastAsia="Calibri"/>
                    <w:szCs w:val="24"/>
                    <w:lang w:val="en-US" w:eastAsia="lt-LT"/>
                  </w:rPr>
                  <w:t>VšĮ Biržų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207</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1732</w:t>
                </w:r>
              </w:p>
            </w:tc>
            <w:tc>
              <w:tcPr>
                <w:tcW w:w="2268" w:type="dxa"/>
              </w:tcPr>
              <w:p>
                <w:pPr>
                  <w:jc w:val="center"/>
                  <w:rPr>
                    <w:rFonts w:eastAsia="Calibri"/>
                    <w:b/>
                    <w:bCs/>
                    <w:szCs w:val="24"/>
                    <w:lang w:eastAsia="lt-LT"/>
                  </w:rPr>
                </w:pPr>
                <w:r>
                  <w:rPr>
                    <w:rFonts w:eastAsia="Calibri"/>
                    <w:b/>
                    <w:bCs/>
                    <w:szCs w:val="24"/>
                    <w:lang w:eastAsia="lt-LT"/>
                  </w:rPr>
                  <w:t>195</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c99306a3411eca9ac839120d251c4">
            <w:r w:rsidRPr="00532B9F">
              <w:rPr>
                <w:rFonts w:ascii="Times New Roman" w:eastAsia="MS Mincho" w:hAnsi="Times New Roman"/>
                <w:sz w:val="20"/>
                <w:i/>
                <w:iCs/>
                <w:color w:val="0000FF" w:themeColor="hyperlink"/>
                <w:u w:val="single"/>
              </w:rPr>
              <w:t>V-3013</w:t>
            </w:r>
          </w:fldSimple>
          <w:r>
            <w:rPr>
              <w:rFonts w:ascii="Times New Roman" w:eastAsia="MS Mincho" w:hAnsi="Times New Roman"/>
              <w:sz w:val="20"/>
              <w:i/>
              <w:iCs/>
            </w:rPr>
            <w:t>,
2021-12-31,
paskelbta TAR 2021-12-31, i. k. 2021-27929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acea5072ae11ec993ff5ca6e8ba60c">
            <w:r w:rsidRPr="00532B9F">
              <w:rPr>
                <w:rFonts w:ascii="Times New Roman" w:eastAsia="MS Mincho" w:hAnsi="Times New Roman"/>
                <w:sz w:val="20"/>
                <w:i/>
                <w:iCs/>
                <w:color w:val="0000FF" w:themeColor="hyperlink"/>
                <w:u w:val="single"/>
              </w:rPr>
              <w:t>V-35</w:t>
            </w:r>
          </w:fldSimple>
          <w:r>
            <w:rPr>
              <w:rFonts w:ascii="Times New Roman" w:eastAsia="MS Mincho" w:hAnsi="Times New Roman"/>
              <w:sz w:val="20"/>
              <w:i/>
              <w:iCs/>
            </w:rPr>
            <w:t>,
2022-01-11,
paskelbta TAR 2022-01-11, i. k. 2022-00338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f68f40781411ec993ff5ca6e8ba60c">
            <w:r w:rsidRPr="00532B9F">
              <w:rPr>
                <w:rFonts w:ascii="Times New Roman" w:eastAsia="MS Mincho" w:hAnsi="Times New Roman"/>
                <w:sz w:val="20"/>
                <w:i/>
                <w:iCs/>
                <w:color w:val="0000FF" w:themeColor="hyperlink"/>
                <w:u w:val="single"/>
              </w:rPr>
              <w:t>V-84</w:t>
            </w:r>
          </w:fldSimple>
          <w:r>
            <w:rPr>
              <w:rFonts w:ascii="Times New Roman" w:eastAsia="MS Mincho" w:hAnsi="Times New Roman"/>
              <w:sz w:val="20"/>
              <w:i/>
              <w:iCs/>
            </w:rPr>
            <w:t>,
2022-01-18,
paskelbta TAR 2022-01-18, i. k. 2022-00667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716807d9511ec993ff5ca6e8ba60c">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2022-01-25,
paskelbta TAR 2022-01-25, i. k. 2022-01083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3be22182c911ecbd43a994b3e2e1cb">
            <w:r w:rsidRPr="00532B9F">
              <w:rPr>
                <w:rFonts w:ascii="Times New Roman" w:eastAsia="MS Mincho" w:hAnsi="Times New Roman"/>
                <w:sz w:val="20"/>
                <w:i/>
                <w:iCs/>
                <w:color w:val="0000FF" w:themeColor="hyperlink"/>
                <w:u w:val="single"/>
              </w:rPr>
              <w:t>V-207</w:t>
            </w:r>
          </w:fldSimple>
          <w:r>
            <w:rPr>
              <w:rFonts w:ascii="Times New Roman" w:eastAsia="MS Mincho" w:hAnsi="Times New Roman"/>
              <w:sz w:val="20"/>
              <w:i/>
              <w:iCs/>
            </w:rPr>
            <w:t>,
2022-01-31,
paskelbta TAR 2022-02-01, i. k. 2022-01680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761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6129"/>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91.xml"/>
  <Relationship Id="rId22" Type="http://schemas.openxmlformats.org/officeDocument/2006/relationships/header" Target="header92.xml"/>
  <Relationship Id="rId23" Type="http://schemas.openxmlformats.org/officeDocument/2006/relationships/footer" Target="footer91.xml"/>
  <Relationship Id="rId24" Type="http://schemas.openxmlformats.org/officeDocument/2006/relationships/footer" Target="footer92.xml"/>
  <Relationship Id="rId25" Type="http://schemas.openxmlformats.org/officeDocument/2006/relationships/header" Target="header93.xml"/>
  <Relationship Id="rId26" Type="http://schemas.openxmlformats.org/officeDocument/2006/relationships/footer" Target="footer93.xml"/>
  <Relationship Id="rId27" Type="http://schemas.openxmlformats.org/officeDocument/2006/relationships/header" Target="header256.xml"/>
  <Relationship Id="rId28" Type="http://schemas.openxmlformats.org/officeDocument/2006/relationships/header" Target="header257.xml"/>
  <Relationship Id="rId29" Type="http://schemas.openxmlformats.org/officeDocument/2006/relationships/footer" Target="footer256.xml"/>
  <Relationship Id="rId3" Type="http://schemas.openxmlformats.org/officeDocument/2006/relationships/fontTable" Target="fontTable.xml"/>
  <Relationship Id="rId30" Type="http://schemas.openxmlformats.org/officeDocument/2006/relationships/footer" Target="footer257.xml"/>
  <Relationship Id="rId31" Type="http://schemas.openxmlformats.org/officeDocument/2006/relationships/header" Target="header258.xml"/>
  <Relationship Id="rId32" Type="http://schemas.openxmlformats.org/officeDocument/2006/relationships/footer" Target="footer258.xml"/>
  <Relationship Id="rId33"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47e2f9f33204af0ad321310ff99aa9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169a8c9fc2e9481bb2d52f38f2190a00">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355c0cd3ba8241158bba384aea6b99f5"/>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F17E0A4-42F1-4FBC-B0A4-4BA73A008A08}">
  <ds:schemaRefs>
    <ds:schemaRef ds:uri="http://lrs.lt/TAIS/DocParts"/>
  </ds:schemaRefs>
</ds:datastoreItem>
</file>

<file path=customXml/itemProps3.xml><?xml version="1.0" encoding="utf-8"?>
<ds:datastoreItem xmlns:ds="http://schemas.openxmlformats.org/officeDocument/2006/customXml" ds:itemID="{47B67C35-02A6-4976-BB4E-D99A45FA855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78</TotalTime>
  <Pages>17</Pages>
  <Words>4696</Words>
  <Characters>34167</Characters>
  <Application>Microsoft Office Word</Application>
  <DocSecurity>0</DocSecurity>
  <Lines>284</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38786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2022-02-02T07:52:00Z</dcterms:modified>
  <revision>97</revision>
  <dc:title>2001-05-00</dc:title>
</coreProperties>
</file>