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2022-08-10 iki 2022-08-12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2c67666a40245859b4d1401b68f8c51"/>
        <w:lock w:val="sdtLocked"/>
        <w:richText/>
      </w:sdtPr>
      <w:sdtContent>
        <w:p>
          <w:pPr>
            <w:tabs>
              <w:tab w:val="right" w:pos="9356"/>
            </w:tabs>
            <w:ind w:left="4820"/>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709" w:left="1701" w:header="567" w:footer="284" w:gutter="0"/>
              <w:pgNumType w:start="1"/>
              <w:cols w:space="1296"/>
              <w:titlePg/>
              <w:docGrid w:linePitch="360"/>
            </w:sectPr>
          </w:pPr>
        </w:p>
        <w:p>
          <w:pPr>
            <w:tabs>
              <w:tab w:val="right" w:pos="9356"/>
            </w:tabs>
            <w:ind w:left="7371"/>
            <w:rPr>
              <w:szCs w:val="24"/>
            </w:rPr>
          </w:pPr>
          <w:r>
            <w:rPr>
              <w:szCs w:val="24"/>
            </w:rPr>
            <w:t xml:space="preserve">Sveikatos priežiūros paslaugų dėl COVID-19 ligos </w:t>
          </w:r>
        </w:p>
        <w:p>
          <w:pPr>
            <w:tabs>
              <w:tab w:val="right" w:pos="9356"/>
            </w:tabs>
            <w:ind w:left="7371"/>
            <w:rPr>
              <w:szCs w:val="24"/>
            </w:rPr>
          </w:pPr>
          <w:r>
            <w:rPr>
              <w:szCs w:val="24"/>
            </w:rPr>
            <w:t>(koronaviruso infekcijos) organizavimo tvarkos aprašo</w:t>
          </w:r>
        </w:p>
        <w:p>
          <w:pPr>
            <w:ind w:left="7371"/>
            <w:rPr>
              <w:szCs w:val="24"/>
            </w:rPr>
          </w:pPr>
          <w:r>
            <w:rPr>
              <w:szCs w:val="24"/>
            </w:rPr>
            <w:t>2 priedas</w:t>
          </w:r>
        </w:p>
        <w:p>
          <w:pPr>
            <w:tabs>
              <w:tab w:val="left" w:pos="993"/>
              <w:tab w:val="right" w:pos="9356"/>
            </w:tabs>
            <w:rPr>
              <w:b/>
              <w:szCs w:val="24"/>
            </w:rPr>
          </w:pPr>
        </w:p>
        <w:p>
          <w:pPr>
            <w:widowControl w:val="0"/>
            <w:ind w:left="1069"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37</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47</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50</w:t>
                </w:r>
              </w:p>
            </w:tc>
            <w:tc>
              <w:tcPr>
                <w:tcW w:w="777" w:type="pct"/>
              </w:tcPr>
              <w:p>
                <w:pPr>
                  <w:jc w:val="center"/>
                  <w:rPr>
                    <w:rFonts w:eastAsia="Calibri"/>
                    <w:szCs w:val="24"/>
                    <w:lang w:eastAsia="lt-LT"/>
                  </w:rPr>
                </w:pPr>
                <w:r>
                  <w:rPr>
                    <w:rFonts w:eastAsia="Calibri"/>
                    <w:szCs w:val="24"/>
                    <w:lang w:eastAsia="lt-LT"/>
                  </w:rPr>
                  <w:t>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50</w:t>
                </w:r>
              </w:p>
            </w:tc>
            <w:tc>
              <w:tcPr>
                <w:tcW w:w="777" w:type="pct"/>
              </w:tcPr>
              <w:p>
                <w:pPr>
                  <w:jc w:val="center"/>
                  <w:rPr>
                    <w:rFonts w:eastAsia="Calibri"/>
                    <w:b/>
                    <w:bCs/>
                    <w:szCs w:val="24"/>
                    <w:lang w:eastAsia="lt-LT"/>
                  </w:rPr>
                </w:pPr>
                <w:r>
                  <w:rPr>
                    <w:rFonts w:eastAsia="Calibri"/>
                    <w:b/>
                    <w:bCs/>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7</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40</w:t>
                </w:r>
              </w:p>
            </w:tc>
            <w:tc>
              <w:tcPr>
                <w:tcW w:w="777" w:type="pct"/>
              </w:tcPr>
              <w:p>
                <w:pPr>
                  <w:jc w:val="center"/>
                  <w:rPr>
                    <w:rFonts w:eastAsia="Calibri"/>
                    <w:b/>
                    <w:bCs/>
                    <w:szCs w:val="24"/>
                    <w:lang w:eastAsia="lt-LT"/>
                  </w:rPr>
                </w:pPr>
                <w:r>
                  <w:rPr>
                    <w:rFonts w:eastAsia="Calibri"/>
                    <w:b/>
                    <w:bCs/>
                    <w:szCs w:val="24"/>
                    <w:lang w:eastAsia="lt-LT"/>
                  </w:rPr>
                  <w:t>11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50</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207</w:t>
                </w:r>
              </w:p>
            </w:tc>
            <w:tc>
              <w:tcPr>
                <w:tcW w:w="777" w:type="pct"/>
                <w:shd w:val="clear" w:color="auto" w:fill="auto"/>
              </w:tcPr>
              <w:p>
                <w:pPr>
                  <w:jc w:val="center"/>
                  <w:rPr>
                    <w:rFonts w:eastAsia="Calibri"/>
                    <w:b/>
                    <w:bCs/>
                    <w:szCs w:val="24"/>
                    <w:lang w:eastAsia="lt-LT"/>
                  </w:rPr>
                </w:pPr>
                <w:r>
                  <w:rPr>
                    <w:rFonts w:eastAsia="Calibri"/>
                    <w:b/>
                    <w:bCs/>
                    <w:szCs w:val="24"/>
                    <w:lang w:eastAsia="lt-LT"/>
                  </w:rPr>
                  <w:t>25</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sdt>
          <w:sdtPr>
            <w:alias w:val="pabaiga"/>
            <w:tag w:val="part_8262f20aaaec40999d2c2dcf017c8d3e"/>
            <w:lock w:val="sdtLocked"/>
            <w:richText/>
          </w:sdtPr>
          <w:sdtContent>
            <w:p>
              <w:pPr>
                <w:ind w:left="720"/>
                <w:jc w:val="center"/>
              </w:pPr>
              <w:r>
                <w:rPr>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e3f54001df11ed8fa7d02a65c371ad">
            <w:r w:rsidRPr="00532B9F">
              <w:rPr>
                <w:rFonts w:ascii="Times New Roman" w:eastAsia="MS Mincho" w:hAnsi="Times New Roman"/>
                <w:sz w:val="20"/>
                <w:i/>
                <w:iCs/>
                <w:color w:val="0000FF" w:themeColor="hyperlink"/>
                <w:u w:val="single"/>
              </w:rPr>
              <w:t>V-1225</w:t>
            </w:r>
          </w:fldSimple>
          <w:r>
            <w:rPr>
              <w:rFonts w:ascii="Times New Roman" w:eastAsia="MS Mincho" w:hAnsi="Times New Roman"/>
              <w:sz w:val="20"/>
              <w:i/>
              <w:iCs/>
            </w:rPr>
            <w:t>,
2022-07-12,
paskelbta TAR 2022-07-12, i. k. 2022-15321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e9d620172f11edb4cae1b158f98ea5">
            <w:r w:rsidRPr="00532B9F">
              <w:rPr>
                <w:rFonts w:ascii="Times New Roman" w:eastAsia="MS Mincho" w:hAnsi="Times New Roman"/>
                <w:sz w:val="20"/>
                <w:i/>
                <w:iCs/>
                <w:color w:val="0000FF" w:themeColor="hyperlink"/>
                <w:u w:val="single"/>
              </w:rPr>
              <w:t>V-1334</w:t>
            </w:r>
          </w:fldSimple>
          <w:r>
            <w:rPr>
              <w:rFonts w:ascii="Times New Roman" w:eastAsia="MS Mincho" w:hAnsi="Times New Roman"/>
              <w:sz w:val="20"/>
              <w:i/>
              <w:iCs/>
            </w:rPr>
            <w:t>,
2022-08-08,
paskelbta TAR 2022-08-09, i. k. 2022-16868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dc7e2274484d47ab9cbf31e46d81c691"/>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dc7e2274484d47ab9cbf31e46d81c691"/>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dc7e2274484d47ab9cbf31e46d81c691"/>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70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708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22.xml"/>
  <Relationship Id="rId28" Type="http://schemas.openxmlformats.org/officeDocument/2006/relationships/header" Target="header323.xml"/>
  <Relationship Id="rId29" Type="http://schemas.openxmlformats.org/officeDocument/2006/relationships/footer" Target="footer322.xml"/>
  <Relationship Id="rId3" Type="http://schemas.openxmlformats.org/officeDocument/2006/relationships/fontTable" Target="fontTable.xml"/>
  <Relationship Id="rId30" Type="http://schemas.openxmlformats.org/officeDocument/2006/relationships/footer" Target="footer323.xml"/>
  <Relationship Id="rId31" Type="http://schemas.openxmlformats.org/officeDocument/2006/relationships/header" Target="header324.xml"/>
  <Relationship Id="rId32" Type="http://schemas.openxmlformats.org/officeDocument/2006/relationships/footer" Target="footer324.xml"/>
  <Relationship Id="rId33" Type="http://schemas.openxmlformats.org/officeDocument/2006/relationships/header" Target="header353.xml"/>
  <Relationship Id="rId34" Type="http://schemas.openxmlformats.org/officeDocument/2006/relationships/header" Target="header354.xml"/>
  <Relationship Id="rId35" Type="http://schemas.openxmlformats.org/officeDocument/2006/relationships/footer" Target="footer337.xml"/>
  <Relationship Id="rId36" Type="http://schemas.openxmlformats.org/officeDocument/2006/relationships/footer" Target="footer338.xml"/>
  <Relationship Id="rId37" Type="http://schemas.openxmlformats.org/officeDocument/2006/relationships/header" Target="header355.xml"/>
  <Relationship Id="rId38" Type="http://schemas.openxmlformats.org/officeDocument/2006/relationships/footer" Target="footer339.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42c67666a40245859b4d1401b68f8c51">
    <Part Type="pabaiga" DocPartId="29e6cf6d34164361bcf181bbef142238" PartId="8262f20aaaec40999d2c2dcf017c8d3e"/>
  </Part>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dc7e2274484d47ab9cbf31e46d81c691">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412152-0229-4814-980A-CF3BD4BEE79C}">
  <ds:schemaRefs>
    <ds:schemaRef ds:uri="http://lrs.lt/TAIS/DocParts"/>
  </ds:schemaRefs>
</ds:datastoreItem>
</file>

<file path=customXml/itemProps3.xml><?xml version="1.0" encoding="utf-8"?>
<ds:datastoreItem xmlns:ds="http://schemas.openxmlformats.org/officeDocument/2006/customXml" ds:itemID="{C5A3827A-EDE6-4682-BF6E-918AFC95D70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101</TotalTime>
  <Pages>20</Pages>
  <Words>5422</Words>
  <Characters>39022</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2022-08-10T13:28:00Z</dcterms:modified>
  <revision>118</revision>
  <dc:title>2001-05-00</dc:title>
</coreProperties>
</file>