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2022-05-13 iki 2022-05-17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a9902459ac514aa4b6487126da35cfb7"/>
        <w:lock w:val="sdtLocked"/>
        <w:richText/>
      </w:sdtPr>
      <w:sdtContent>
        <w:p>
          <w:pPr>
            <w:tabs>
              <w:tab w:val="right" w:pos="9356"/>
            </w:tabs>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a9902459ac514aa4b6487126da35cfb7"/>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a9902459ac514aa4b6487126da35cfb7"/>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27</w:t>
                </w:r>
              </w:p>
            </w:tc>
            <w:tc>
              <w:tcPr>
                <w:tcW w:w="777" w:type="pct"/>
              </w:tcPr>
              <w:p>
                <w:pPr>
                  <w:jc w:val="center"/>
                  <w:rPr>
                    <w:rFonts w:eastAsia="Calibri"/>
                    <w:szCs w:val="24"/>
                    <w:lang w:eastAsia="lt-LT"/>
                  </w:rPr>
                </w:pPr>
                <w:r>
                  <w:rPr>
                    <w:rFonts w:eastAsia="Calibri"/>
                    <w:szCs w:val="24"/>
                    <w:lang w:eastAsia="lt-LT"/>
                  </w:rPr>
                  <w:t>5</w:t>
                </w:r>
              </w:p>
            </w:tc>
            <w:tc>
              <w:tcPr>
                <w:tcW w:w="825" w:type="pct"/>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rFonts w:eastAsia="Calibri"/>
                    <w:szCs w:val="24"/>
                    <w:lang w:eastAsia="lt-LT"/>
                  </w:rPr>
                </w:pPr>
                <w:r>
                  <w:rPr>
                    <w:rFonts w:eastAsia="Calibri"/>
                    <w:szCs w:val="24"/>
                    <w:lang w:eastAsia="lt-LT"/>
                  </w:rPr>
                  <w:t>VšĮ Vilniaus miesto klinikinė ligoninė</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1.3.</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10</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1.4.</w:t>
                </w:r>
              </w:p>
            </w:tc>
            <w:tc>
              <w:tcPr>
                <w:tcW w:w="971" w:type="pct"/>
              </w:tcPr>
              <w:p>
                <w:pPr>
                  <w:rPr>
                    <w:spacing w:val="-6"/>
                    <w:kern w:val="2"/>
                    <w:szCs w:val="24"/>
                  </w:rPr>
                </w:pPr>
                <w:r>
                  <w:rPr>
                    <w:rFonts w:eastAsia="Calibri"/>
                    <w:szCs w:val="24"/>
                    <w:lang w:eastAsia="lt-LT"/>
                  </w:rPr>
                  <w:t>VšĮ Alytaus apskrities ligoninė</w:t>
                </w:r>
                <w:r>
                  <w:rPr>
                    <w:szCs w:val="24"/>
                  </w:rPr>
                  <w:t xml:space="preserve"> </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val="en-US" w:eastAsia="lt-LT"/>
                  </w:rPr>
                </w:pPr>
                <w:r>
                  <w:rPr>
                    <w:rFonts w:eastAsia="Calibri"/>
                    <w:szCs w:val="24"/>
                    <w:lang w:val="en-US" w:eastAsia="lt-LT"/>
                  </w:rPr>
                  <w:t>2</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77</w:t>
                </w:r>
              </w:p>
            </w:tc>
            <w:tc>
              <w:tcPr>
                <w:tcW w:w="777" w:type="pct"/>
                <w:shd w:val="clear" w:color="auto" w:fill="auto"/>
              </w:tcPr>
              <w:p>
                <w:pPr>
                  <w:jc w:val="center"/>
                  <w:rPr>
                    <w:rFonts w:eastAsia="Calibri"/>
                    <w:b/>
                    <w:bCs/>
                    <w:szCs w:val="24"/>
                    <w:lang w:val="en-US" w:eastAsia="lt-LT"/>
                  </w:rPr>
                </w:pPr>
                <w:r>
                  <w:rPr>
                    <w:rFonts w:eastAsia="Calibri"/>
                    <w:b/>
                    <w:bCs/>
                    <w:szCs w:val="24"/>
                    <w:lang w:val="en-US" w:eastAsia="lt-LT"/>
                  </w:rPr>
                  <w:t>10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100</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20</w:t>
                </w:r>
              </w:p>
            </w:tc>
            <w:tc>
              <w:tcPr>
                <w:tcW w:w="777" w:type="pct"/>
              </w:tcPr>
              <w:p>
                <w:pPr>
                  <w:jc w:val="center"/>
                  <w:rPr>
                    <w:rFonts w:eastAsia="Calibri"/>
                    <w:szCs w:val="24"/>
                    <w:lang w:eastAsia="lt-LT"/>
                  </w:rPr>
                </w:pPr>
                <w:r>
                  <w:rPr>
                    <w:rFonts w:eastAsia="Calibri"/>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eastAsia="lt-LT"/>
                  </w:rPr>
                </w:pPr>
                <w:r>
                  <w:rPr>
                    <w:rFonts w:eastAsia="Calibri"/>
                    <w:b/>
                    <w:bCs/>
                    <w:szCs w:val="24"/>
                    <w:lang w:eastAsia="lt-LT"/>
                  </w:rPr>
                  <w:t>120</w:t>
                </w:r>
              </w:p>
            </w:tc>
            <w:tc>
              <w:tcPr>
                <w:tcW w:w="777" w:type="pct"/>
              </w:tcPr>
              <w:p>
                <w:pPr>
                  <w:jc w:val="center"/>
                  <w:rPr>
                    <w:rFonts w:eastAsia="Calibri"/>
                    <w:b/>
                    <w:bCs/>
                    <w:szCs w:val="24"/>
                    <w:lang w:eastAsia="lt-LT"/>
                  </w:rPr>
                </w:pPr>
                <w:r>
                  <w:rPr>
                    <w:rFonts w:eastAsia="Calibri"/>
                    <w:b/>
                    <w:bCs/>
                    <w:szCs w:val="24"/>
                    <w:lang w:eastAsia="lt-LT"/>
                  </w:rPr>
                  <w:t>12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40</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568"/>
            </w:trPr>
            <w:tc>
              <w:tcPr>
                <w:tcW w:w="243" w:type="pct"/>
              </w:tcPr>
              <w:p>
                <w:pPr>
                  <w:rPr>
                    <w:rFonts w:eastAsia="Calibri"/>
                    <w:szCs w:val="24"/>
                    <w:lang w:val="en-US" w:eastAsia="lt-LT"/>
                  </w:rPr>
                </w:pPr>
                <w:r>
                  <w:rPr>
                    <w:rFonts w:eastAsia="Calibri"/>
                    <w:szCs w:val="24"/>
                    <w:lang w:val="en-US" w:eastAsia="lt-LT"/>
                  </w:rPr>
                  <w:t>3.4.</w:t>
                </w:r>
              </w:p>
            </w:tc>
            <w:tc>
              <w:tcPr>
                <w:tcW w:w="971" w:type="pct"/>
              </w:tcPr>
              <w:p>
                <w:pPr>
                  <w:rPr>
                    <w:rFonts w:eastAsia="Calibri"/>
                    <w:szCs w:val="24"/>
                    <w:lang w:eastAsia="lt-LT"/>
                  </w:rPr>
                </w:pPr>
                <w:r>
                  <w:rPr>
                    <w:rFonts w:eastAsia="Calibri"/>
                    <w:szCs w:val="24"/>
                    <w:lang w:eastAsia="lt-LT"/>
                  </w:rPr>
                  <w:t>VšĮ Respublikinė Klaipėdos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3.5.</w:t>
                </w:r>
              </w:p>
            </w:tc>
            <w:tc>
              <w:tcPr>
                <w:tcW w:w="971" w:type="pct"/>
              </w:tcPr>
              <w:p>
                <w:pPr>
                  <w:rPr>
                    <w:rFonts w:eastAsia="Calibri"/>
                    <w:szCs w:val="24"/>
                    <w:lang w:eastAsia="lt-LT"/>
                  </w:rPr>
                </w:pPr>
                <w:r>
                  <w:rPr>
                    <w:rFonts w:eastAsia="Calibri"/>
                    <w:szCs w:val="24"/>
                    <w:lang w:eastAsia="lt-LT"/>
                  </w:rPr>
                  <w:t>VšĮ Tauragės ligoninė</w:t>
                </w:r>
              </w:p>
            </w:tc>
            <w:tc>
              <w:tcPr>
                <w:tcW w:w="874" w:type="pct"/>
              </w:tcPr>
              <w:p>
                <w:pPr>
                  <w:jc w:val="center"/>
                  <w:rPr>
                    <w:rFonts w:eastAsia="Calibri"/>
                    <w:szCs w:val="24"/>
                    <w:lang w:val="en-US" w:eastAsia="lt-LT"/>
                  </w:rPr>
                </w:pPr>
                <w:r>
                  <w:rPr>
                    <w:rFonts w:eastAsia="Calibri"/>
                    <w:szCs w:val="24"/>
                    <w:lang w:val="en-US" w:eastAsia="lt-LT"/>
                  </w:rPr>
                  <w:t>10</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3.6.</w:t>
                </w:r>
              </w:p>
            </w:tc>
            <w:tc>
              <w:tcPr>
                <w:tcW w:w="971" w:type="pct"/>
              </w:tcPr>
              <w:p>
                <w:pPr>
                  <w:rPr>
                    <w:rFonts w:eastAsia="Calibri"/>
                    <w:szCs w:val="24"/>
                    <w:lang w:eastAsia="lt-LT"/>
                  </w:rPr>
                </w:pPr>
                <w:r>
                  <w:rPr>
                    <w:szCs w:val="24"/>
                    <w:lang w:eastAsia="lt-LT"/>
                  </w:rPr>
                  <w:t>VšĮ Šilutės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3.7.</w:t>
                </w:r>
              </w:p>
            </w:tc>
            <w:tc>
              <w:tcPr>
                <w:tcW w:w="971" w:type="pct"/>
              </w:tcPr>
              <w:p>
                <w:pPr>
                  <w:rPr>
                    <w:rFonts w:eastAsia="Calibri"/>
                    <w:szCs w:val="24"/>
                    <w:lang w:eastAsia="lt-LT"/>
                  </w:rPr>
                </w:pPr>
                <w:r>
                  <w:rPr>
                    <w:rFonts w:eastAsia="Calibri"/>
                    <w:szCs w:val="24"/>
                    <w:lang w:eastAsia="lt-LT"/>
                  </w:rPr>
                  <w:t>VšĮ Kretingos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0</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90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52</w:t>
                </w:r>
              </w:p>
            </w:tc>
            <w:tc>
              <w:tcPr>
                <w:tcW w:w="777" w:type="pct"/>
              </w:tcPr>
              <w:p>
                <w:pPr>
                  <w:jc w:val="center"/>
                  <w:rPr>
                    <w:rFonts w:eastAsia="Calibri"/>
                    <w:szCs w:val="24"/>
                    <w:lang w:eastAsia="lt-LT"/>
                  </w:rPr>
                </w:pPr>
                <w:r>
                  <w:rPr>
                    <w:rFonts w:eastAsia="Calibri"/>
                    <w:szCs w:val="24"/>
                    <w:lang w:eastAsia="lt-LT"/>
                  </w:rPr>
                  <w:t>6</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52</w:t>
                </w:r>
              </w:p>
            </w:tc>
            <w:tc>
              <w:tcPr>
                <w:tcW w:w="777" w:type="pct"/>
              </w:tcPr>
              <w:p>
                <w:pPr>
                  <w:jc w:val="center"/>
                  <w:rPr>
                    <w:rFonts w:eastAsia="Calibri"/>
                    <w:b/>
                    <w:bCs/>
                    <w:szCs w:val="24"/>
                    <w:lang w:eastAsia="lt-LT"/>
                  </w:rPr>
                </w:pPr>
                <w:r>
                  <w:rPr>
                    <w:rFonts w:eastAsia="Calibri"/>
                    <w:b/>
                    <w:bCs/>
                    <w:szCs w:val="24"/>
                    <w:lang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48</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7</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68</w:t>
                </w:r>
              </w:p>
            </w:tc>
            <w:tc>
              <w:tcPr>
                <w:tcW w:w="777" w:type="pct"/>
                <w:shd w:val="clear" w:color="auto" w:fill="auto"/>
              </w:tcPr>
              <w:p>
                <w:pPr>
                  <w:jc w:val="center"/>
                  <w:rPr>
                    <w:rFonts w:eastAsia="Calibri"/>
                    <w:b/>
                    <w:bCs/>
                    <w:szCs w:val="24"/>
                    <w:lang w:eastAsia="lt-LT"/>
                  </w:rPr>
                </w:pPr>
                <w:r>
                  <w:rPr>
                    <w:rFonts w:eastAsia="Calibri"/>
                    <w:b/>
                    <w:bCs/>
                    <w:szCs w:val="24"/>
                    <w:lang w:eastAsia="lt-LT"/>
                  </w:rPr>
                  <w:t>7</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197"/>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407</w:t>
                </w:r>
              </w:p>
            </w:tc>
            <w:tc>
              <w:tcPr>
                <w:tcW w:w="777" w:type="pct"/>
                <w:shd w:val="clear" w:color="auto" w:fill="auto"/>
              </w:tcPr>
              <w:p>
                <w:pPr>
                  <w:jc w:val="center"/>
                  <w:rPr>
                    <w:rFonts w:eastAsia="Calibri"/>
                    <w:b/>
                    <w:bCs/>
                    <w:szCs w:val="24"/>
                    <w:lang w:eastAsia="lt-LT"/>
                  </w:rPr>
                </w:pPr>
                <w:r>
                  <w:rPr>
                    <w:rFonts w:eastAsia="Calibri"/>
                    <w:b/>
                    <w:bCs/>
                    <w:szCs w:val="24"/>
                    <w:lang w:eastAsia="lt-LT"/>
                  </w:rPr>
                  <w:t>49</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e0b490ca4811ec8d9390588bf2de65">
            <w:r w:rsidRPr="00532B9F">
              <w:rPr>
                <w:rFonts w:ascii="Times New Roman" w:eastAsia="MS Mincho" w:hAnsi="Times New Roman"/>
                <w:sz w:val="20"/>
                <w:i/>
                <w:iCs/>
                <w:color w:val="0000FF" w:themeColor="hyperlink"/>
                <w:u w:val="single"/>
              </w:rPr>
              <w:t>V-891</w:t>
            </w:r>
          </w:fldSimple>
          <w:r>
            <w:rPr>
              <w:rFonts w:ascii="Times New Roman" w:eastAsia="MS Mincho" w:hAnsi="Times New Roman"/>
              <w:sz w:val="20"/>
              <w:i/>
              <w:iCs/>
            </w:rPr>
            <w:t>,
2022-05-02,
paskelbta TAR 2022-05-03, i. k. 2022-09247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b8ff0d1a811ec8d9390588bf2de65">
            <w:r w:rsidRPr="00532B9F">
              <w:rPr>
                <w:rFonts w:ascii="Times New Roman" w:eastAsia="MS Mincho" w:hAnsi="Times New Roman"/>
                <w:sz w:val="20"/>
                <w:i/>
                <w:iCs/>
                <w:color w:val="0000FF" w:themeColor="hyperlink"/>
                <w:u w:val="single"/>
              </w:rPr>
              <w:t>V-938</w:t>
            </w:r>
          </w:fldSimple>
          <w:r>
            <w:rPr>
              <w:rFonts w:ascii="Times New Roman" w:eastAsia="MS Mincho" w:hAnsi="Times New Roman"/>
              <w:sz w:val="20"/>
              <w:i/>
              <w:iCs/>
            </w:rPr>
            <w:t>,
2022-05-12,
paskelbta TAR 2022-05-12, i. k. 2022-10045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5b176a048946475da49fb011d9d31672"/>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5b176a048946475da49fb011d9d31672"/>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5b176a048946475da49fb011d9d31672"/>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04.xml"/>
  <Relationship Id="rId28" Type="http://schemas.openxmlformats.org/officeDocument/2006/relationships/header" Target="header305.xml"/>
  <Relationship Id="rId29" Type="http://schemas.openxmlformats.org/officeDocument/2006/relationships/footer" Target="footer304.xml"/>
  <Relationship Id="rId3" Type="http://schemas.openxmlformats.org/officeDocument/2006/relationships/fontTable" Target="fontTable.xml"/>
  <Relationship Id="rId30" Type="http://schemas.openxmlformats.org/officeDocument/2006/relationships/footer" Target="footer305.xml"/>
  <Relationship Id="rId31" Type="http://schemas.openxmlformats.org/officeDocument/2006/relationships/header" Target="header306.xml"/>
  <Relationship Id="rId32" Type="http://schemas.openxmlformats.org/officeDocument/2006/relationships/footer" Target="footer306.xml"/>
  <Relationship Id="rId33" Type="http://schemas.openxmlformats.org/officeDocument/2006/relationships/header" Target="header326.xml"/>
  <Relationship Id="rId34" Type="http://schemas.openxmlformats.org/officeDocument/2006/relationships/header" Target="header327.xml"/>
  <Relationship Id="rId35" Type="http://schemas.openxmlformats.org/officeDocument/2006/relationships/footer" Target="footer310.xml"/>
  <Relationship Id="rId36" Type="http://schemas.openxmlformats.org/officeDocument/2006/relationships/footer" Target="footer311.xml"/>
  <Relationship Id="rId37" Type="http://schemas.openxmlformats.org/officeDocument/2006/relationships/header" Target="header328.xml"/>
  <Relationship Id="rId38" Type="http://schemas.openxmlformats.org/officeDocument/2006/relationships/footer" Target="footer312.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a9902459ac514aa4b6487126da35cfb7"/>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5b176a048946475da49fb011d9d31672">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DBDABCC-73DF-440B-A653-62B569A7A956}">
  <ds:schemaRefs>
    <ds:schemaRef ds:uri="http://lrs.lt/TAIS/DocParts"/>
  </ds:schemaRefs>
</ds:datastoreItem>
</file>

<file path=customXml/itemProps3.xml><?xml version="1.0" encoding="utf-8"?>
<ds:datastoreItem xmlns:ds="http://schemas.openxmlformats.org/officeDocument/2006/customXml" ds:itemID="{AC9F12C1-0672-40CB-ABF3-7DD33A3C153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20</Pages>
  <Words>5560</Words>
  <Characters>39820</Characters>
  <Application>Microsoft Office Word</Application>
  <DocSecurity>0</DocSecurity>
  <Lines>331</Lines>
  <Paragraphs>90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45290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2022-05-13T12:42:00Z</dcterms:modified>
  <revision>112</revision>
  <dc:title>2001-05-00</dc:title>
</coreProperties>
</file>