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2021-07-13 iki 2021-07-16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10edc44244e34f50a37e9f44f631302d"/>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w:t>
          </w:r>
        </w:p>
        <w:p>
          <w:pPr>
            <w:tabs>
              <w:tab w:val="right" w:pos="9356"/>
            </w:tabs>
            <w:ind w:left="4820"/>
          </w:pPr>
          <w:r>
            <w:t xml:space="preserve">ligos (koronaviruso infekcijos) organizavimo </w:t>
          </w:r>
        </w:p>
        <w:p>
          <w:pPr>
            <w:tabs>
              <w:tab w:val="right" w:pos="9356"/>
            </w:tabs>
            <w:ind w:left="4820"/>
          </w:pPr>
          <w:r>
            <w:t xml:space="preserve">tvarkos aprašo </w:t>
          </w:r>
        </w:p>
        <w:p>
          <w:pPr>
            <w:ind w:firstLine="4820"/>
          </w:pPr>
          <w:sdt>
            <w:sdtPr>
              <w:alias w:val="Numeris"/>
              <w:tag w:val="nr_10edc44244e34f50a37e9f44f631302d"/>
              <w:lock w:val="sdtLocked"/>
              <w:richText/>
            </w:sdtPr>
            <w:sdtContent>
              <w:r>
                <w:t>2</w:t>
              </w:r>
            </w:sdtContent>
          </w:sdt>
          <w:r>
            <w:t xml:space="preserve"> priedas</w:t>
          </w:r>
        </w:p>
        <w:p>
          <w:pPr>
            <w:ind w:firstLine="4820"/>
          </w:pPr>
        </w:p>
        <w:p>
          <w:pPr>
            <w:ind w:firstLine="4820"/>
          </w:pPr>
        </w:p>
        <w:p>
          <w:pPr>
            <w:tabs>
              <w:tab w:val="left" w:pos="993"/>
              <w:tab w:val="right" w:pos="9356"/>
            </w:tabs>
            <w:ind w:left="567"/>
            <w:jc w:val="center"/>
            <w:rPr>
              <w:b/>
              <w:sz w:val="20"/>
            </w:rPr>
          </w:pPr>
        </w:p>
        <w:p>
          <w:pPr>
            <w:widowControl w:val="0"/>
            <w:ind w:left="1069" w:right="-283"/>
            <w:jc w:val="center"/>
            <w:rPr>
              <w:b/>
              <w:bCs/>
              <w:szCs w:val="24"/>
              <w:lang w:val="en-US"/>
            </w:rPr>
          </w:pPr>
          <w:sdt>
            <w:sdtPr>
              <w:alias w:val="Pavadinimas"/>
              <w:tag w:val="title_10edc44244e34f50a37e9f44f631302d"/>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1254"/>
            <w:gridCol w:w="2049"/>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254" w:type="dxa"/>
              </w:tcPr>
              <w:p>
                <w:pPr>
                  <w:jc w:val="center"/>
                  <w:rPr>
                    <w:rFonts w:eastAsia="Calibri"/>
                    <w:szCs w:val="24"/>
                    <w:lang w:eastAsia="lt-LT"/>
                  </w:rPr>
                </w:pPr>
                <w:r>
                  <w:rPr>
                    <w:rFonts w:eastAsia="Calibri"/>
                    <w:szCs w:val="24"/>
                    <w:lang w:eastAsia="lt-LT"/>
                  </w:rPr>
                  <w:t xml:space="preserve">Lovų be deguonies tiekimo įrangos  skaičius </w:t>
                </w:r>
              </w:p>
            </w:tc>
            <w:tc>
              <w:tcPr>
                <w:tcW w:w="2049"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1254" w:type="dxa"/>
              </w:tcPr>
              <w:p>
                <w:pPr>
                  <w:jc w:val="center"/>
                  <w:rPr>
                    <w:rFonts w:eastAsia="Calibri"/>
                    <w:szCs w:val="24"/>
                    <w:lang w:eastAsia="lt-LT"/>
                  </w:rPr>
                </w:pPr>
              </w:p>
            </w:tc>
            <w:tc>
              <w:tcPr>
                <w:tcW w:w="2049"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15</w:t>
                </w:r>
              </w:p>
            </w:tc>
            <w:tc>
              <w:tcPr>
                <w:tcW w:w="1523" w:type="dxa"/>
              </w:tcPr>
              <w:p>
                <w:pPr>
                  <w:jc w:val="center"/>
                  <w:rPr>
                    <w:rFonts w:eastAsia="Calibri"/>
                    <w:szCs w:val="24"/>
                    <w:lang w:eastAsia="lt-LT"/>
                  </w:rPr>
                </w:pPr>
                <w:r>
                  <w:rPr>
                    <w:rFonts w:eastAsia="Calibri"/>
                    <w:szCs w:val="24"/>
                    <w:lang w:eastAsia="lt-LT"/>
                  </w:rPr>
                  <w:t>9</w:t>
                </w:r>
              </w:p>
            </w:tc>
            <w:tc>
              <w:tcPr>
                <w:tcW w:w="1254"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6</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8</w:t>
                </w:r>
              </w:p>
            </w:tc>
            <w:tc>
              <w:tcPr>
                <w:tcW w:w="1523" w:type="dxa"/>
              </w:tcPr>
              <w:p>
                <w:pPr>
                  <w:jc w:val="center"/>
                  <w:rPr>
                    <w:rFonts w:eastAsia="Calibri"/>
                    <w:szCs w:val="24"/>
                    <w:lang w:val="en-US" w:eastAsia="lt-LT"/>
                  </w:rPr>
                </w:pPr>
                <w:r>
                  <w:rPr>
                    <w:rFonts w:eastAsia="Calibri"/>
                    <w:szCs w:val="24"/>
                    <w:lang w:val="en-US" w:eastAsia="lt-LT"/>
                  </w:rPr>
                  <w:t>4</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5</w:t>
                </w:r>
              </w:p>
            </w:tc>
            <w:tc>
              <w:tcPr>
                <w:tcW w:w="1523" w:type="dxa"/>
              </w:tcPr>
              <w:p>
                <w:pPr>
                  <w:jc w:val="center"/>
                  <w:rPr>
                    <w:rFonts w:eastAsia="Calibri"/>
                    <w:szCs w:val="24"/>
                    <w:lang w:val="en-US" w:eastAsia="lt-LT"/>
                  </w:rPr>
                </w:pPr>
                <w:r>
                  <w:rPr>
                    <w:rFonts w:eastAsia="Calibri"/>
                    <w:szCs w:val="24"/>
                    <w:lang w:val="en-US" w:eastAsia="lt-LT"/>
                  </w:rPr>
                  <w:t>1</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68</w:t>
                </w:r>
              </w:p>
            </w:tc>
            <w:tc>
              <w:tcPr>
                <w:tcW w:w="1523" w:type="dxa"/>
              </w:tcPr>
              <w:p>
                <w:pPr>
                  <w:jc w:val="center"/>
                  <w:rPr>
                    <w:rFonts w:eastAsia="Calibri"/>
                    <w:b/>
                    <w:bCs/>
                    <w:szCs w:val="24"/>
                    <w:lang w:val="en-US" w:eastAsia="lt-LT"/>
                  </w:rPr>
                </w:pPr>
                <w:r>
                  <w:rPr>
                    <w:rFonts w:eastAsia="Calibri"/>
                    <w:b/>
                    <w:bCs/>
                    <w:szCs w:val="24"/>
                    <w:lang w:val="en-US" w:eastAsia="lt-LT"/>
                  </w:rPr>
                  <w:t>20</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szCs w:val="24"/>
                    <w:lang w:eastAsia="lt-LT"/>
                  </w:rPr>
                </w:pPr>
                <w:r>
                  <w:rPr>
                    <w:rFonts w:eastAsia="Calibri"/>
                    <w:szCs w:val="24"/>
                    <w:lang w:eastAsia="lt-LT"/>
                  </w:rPr>
                  <w:t>60</w:t>
                </w:r>
              </w:p>
            </w:tc>
            <w:tc>
              <w:tcPr>
                <w:tcW w:w="1523" w:type="dxa"/>
              </w:tcPr>
              <w:p>
                <w:pPr>
                  <w:jc w:val="center"/>
                  <w:rPr>
                    <w:rFonts w:eastAsia="Calibri"/>
                    <w:szCs w:val="24"/>
                    <w:lang w:eastAsia="lt-LT"/>
                  </w:rPr>
                </w:pPr>
                <w:r>
                  <w:rPr>
                    <w:rFonts w:eastAsia="Calibri"/>
                    <w:szCs w:val="24"/>
                    <w:lang w:eastAsia="lt-LT"/>
                  </w:rPr>
                  <w:t>8</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8</w:t>
                </w:r>
              </w:p>
            </w:tc>
            <w:tc>
              <w:tcPr>
                <w:tcW w:w="1523" w:type="dxa"/>
              </w:tcPr>
              <w:p>
                <w:pPr>
                  <w:jc w:val="center"/>
                  <w:rPr>
                    <w:rFonts w:eastAsia="Calibri"/>
                    <w:szCs w:val="24"/>
                    <w:lang w:eastAsia="lt-LT"/>
                  </w:rPr>
                </w:pPr>
                <w:r>
                  <w:rPr>
                    <w:rFonts w:eastAsia="Calibri"/>
                    <w:szCs w:val="24"/>
                    <w:lang w:eastAsia="lt-LT"/>
                  </w:rPr>
                  <w:t>10</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15</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Jurbarko ligoninė</w:t>
                </w:r>
              </w:p>
            </w:tc>
            <w:tc>
              <w:tcPr>
                <w:tcW w:w="1334" w:type="dxa"/>
              </w:tcPr>
              <w:p>
                <w:pPr>
                  <w:jc w:val="center"/>
                  <w:rPr>
                    <w:rFonts w:eastAsia="Calibri"/>
                    <w:b/>
                    <w:bCs/>
                    <w:szCs w:val="24"/>
                    <w:lang w:eastAsia="lt-LT"/>
                  </w:rPr>
                </w:pPr>
                <w:r>
                  <w:rPr>
                    <w:rFonts w:eastAsia="Calibri"/>
                    <w:szCs w:val="24"/>
                    <w:lang w:eastAsia="lt-LT"/>
                  </w:rPr>
                  <w:t>15</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98</w:t>
                </w:r>
              </w:p>
            </w:tc>
            <w:tc>
              <w:tcPr>
                <w:tcW w:w="1523" w:type="dxa"/>
              </w:tcPr>
              <w:p>
                <w:pPr>
                  <w:jc w:val="center"/>
                  <w:rPr>
                    <w:rFonts w:eastAsia="Calibri"/>
                    <w:b/>
                    <w:bCs/>
                    <w:szCs w:val="24"/>
                    <w:lang w:eastAsia="lt-LT"/>
                  </w:rPr>
                </w:pPr>
                <w:r>
                  <w:rPr>
                    <w:rFonts w:eastAsia="Calibri"/>
                    <w:b/>
                    <w:bCs/>
                    <w:szCs w:val="24"/>
                    <w:lang w:eastAsia="lt-LT"/>
                  </w:rPr>
                  <w:t>22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6</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28</w:t>
                </w:r>
              </w:p>
            </w:tc>
            <w:tc>
              <w:tcPr>
                <w:tcW w:w="1523" w:type="dxa"/>
              </w:tcPr>
              <w:p>
                <w:pPr>
                  <w:jc w:val="center"/>
                  <w:rPr>
                    <w:rFonts w:eastAsia="Calibri"/>
                    <w:b/>
                    <w:bCs/>
                    <w:szCs w:val="24"/>
                    <w:lang w:eastAsia="lt-LT"/>
                  </w:rPr>
                </w:pPr>
                <w:r>
                  <w:rPr>
                    <w:rFonts w:eastAsia="Calibri"/>
                    <w:b/>
                    <w:bCs/>
                    <w:szCs w:val="24"/>
                    <w:lang w:eastAsia="lt-LT"/>
                  </w:rPr>
                  <w:t>10</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18</w:t>
                </w:r>
              </w:p>
            </w:tc>
            <w:tc>
              <w:tcPr>
                <w:tcW w:w="1523" w:type="dxa"/>
              </w:tcPr>
              <w:p>
                <w:pPr>
                  <w:jc w:val="center"/>
                  <w:rPr>
                    <w:rFonts w:eastAsia="Calibri"/>
                    <w:szCs w:val="24"/>
                    <w:lang w:eastAsia="lt-LT"/>
                  </w:rPr>
                </w:pPr>
                <w:r>
                  <w:rPr>
                    <w:rFonts w:eastAsia="Calibri"/>
                    <w:szCs w:val="24"/>
                    <w:lang w:eastAsia="lt-LT"/>
                  </w:rPr>
                  <w:t>7</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18</w:t>
                </w:r>
              </w:p>
            </w:tc>
            <w:tc>
              <w:tcPr>
                <w:tcW w:w="1523" w:type="dxa"/>
              </w:tcPr>
              <w:p>
                <w:pPr>
                  <w:jc w:val="center"/>
                  <w:rPr>
                    <w:rFonts w:eastAsia="Calibri"/>
                    <w:b/>
                    <w:bCs/>
                    <w:szCs w:val="24"/>
                    <w:lang w:eastAsia="lt-LT"/>
                  </w:rPr>
                </w:pPr>
                <w:r>
                  <w:rPr>
                    <w:rFonts w:eastAsia="Calibri"/>
                    <w:b/>
                    <w:bCs/>
                    <w:szCs w:val="24"/>
                    <w:lang w:eastAsia="lt-LT"/>
                  </w:rPr>
                  <w:t>7</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6</w:t>
                </w:r>
              </w:p>
            </w:tc>
            <w:tc>
              <w:tcPr>
                <w:tcW w:w="1254" w:type="dxa"/>
                <w:vMerge w:val="restart"/>
              </w:tcPr>
              <w:p>
                <w:pPr>
                  <w:jc w:val="center"/>
                  <w:rPr>
                    <w:rFonts w:eastAsia="Calibri"/>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w:t>
                </w:r>
              </w:p>
              <w:p>
                <w:pPr>
                  <w:jc w:val="center"/>
                  <w:rPr>
                    <w:rFonts w:eastAsia="Calibri"/>
                    <w:szCs w:val="24"/>
                    <w:lang w:eastAsia="lt-LT"/>
                  </w:rPr>
                </w:pPr>
                <w:r>
                  <w:rPr>
                    <w:rFonts w:eastAsia="Calibri"/>
                    <w:szCs w:val="24"/>
                    <w:lang w:eastAsia="lt-LT"/>
                  </w:rPr>
                  <w:t>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5</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szCs w:val="24"/>
                    <w:lang w:eastAsia="lt-LT"/>
                  </w:rPr>
                </w:pPr>
              </w:p>
            </w:tc>
            <w:tc>
              <w:tcPr>
                <w:tcW w:w="2049"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45</w:t>
                </w:r>
              </w:p>
            </w:tc>
            <w:tc>
              <w:tcPr>
                <w:tcW w:w="1523" w:type="dxa"/>
              </w:tcPr>
              <w:p>
                <w:pPr>
                  <w:jc w:val="center"/>
                  <w:rPr>
                    <w:rFonts w:eastAsia="Calibri"/>
                    <w:b/>
                    <w:bCs/>
                    <w:szCs w:val="24"/>
                    <w:lang w:eastAsia="lt-LT"/>
                  </w:rPr>
                </w:pPr>
                <w:r>
                  <w:rPr>
                    <w:rFonts w:eastAsia="Calibri"/>
                    <w:b/>
                    <w:bCs/>
                    <w:szCs w:val="24"/>
                    <w:lang w:eastAsia="lt-LT"/>
                  </w:rPr>
                  <w:t>8</w:t>
                </w:r>
              </w:p>
            </w:tc>
            <w:tc>
              <w:tcPr>
                <w:tcW w:w="1254" w:type="dxa"/>
                <w:vMerge/>
              </w:tcPr>
              <w:p>
                <w:pPr>
                  <w:jc w:val="center"/>
                  <w:rPr>
                    <w:rFonts w:eastAsia="Calibri"/>
                    <w:szCs w:val="24"/>
                    <w:lang w:eastAsia="lt-LT"/>
                  </w:rPr>
                </w:pPr>
              </w:p>
            </w:tc>
            <w:tc>
              <w:tcPr>
                <w:tcW w:w="2049"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257</w:t>
                </w:r>
              </w:p>
            </w:tc>
            <w:tc>
              <w:tcPr>
                <w:tcW w:w="1523" w:type="dxa"/>
              </w:tcPr>
              <w:p>
                <w:pPr>
                  <w:jc w:val="center"/>
                  <w:rPr>
                    <w:rFonts w:eastAsia="Calibri"/>
                    <w:b/>
                    <w:bCs/>
                    <w:szCs w:val="24"/>
                    <w:lang w:eastAsia="lt-LT"/>
                  </w:rPr>
                </w:pPr>
                <w:r>
                  <w:rPr>
                    <w:rFonts w:eastAsia="Calibri"/>
                    <w:b/>
                    <w:bCs/>
                    <w:szCs w:val="24"/>
                    <w:lang w:eastAsia="lt-LT"/>
                  </w:rPr>
                  <w:t>67</w:t>
                </w:r>
              </w:p>
            </w:tc>
            <w:tc>
              <w:tcPr>
                <w:tcW w:w="1254" w:type="dxa"/>
              </w:tcPr>
              <w:p>
                <w:pPr>
                  <w:jc w:val="center"/>
                  <w:rPr>
                    <w:rFonts w:eastAsia="Calibri"/>
                    <w:szCs w:val="24"/>
                    <w:lang w:eastAsia="lt-LT"/>
                  </w:rPr>
                </w:pPr>
              </w:p>
            </w:tc>
            <w:tc>
              <w:tcPr>
                <w:tcW w:w="2049" w:type="dxa"/>
              </w:tcPr>
              <w:p>
                <w:pPr>
                  <w:jc w:val="center"/>
                  <w:rPr>
                    <w:rFonts w:eastAsia="Calibri"/>
                    <w:szCs w:val="24"/>
                    <w:lang w:eastAsia="lt-LT"/>
                  </w:rPr>
                </w:pPr>
              </w:p>
            </w:tc>
          </w:tr>
        </w:tbl>
        <w:p>
          <w:pPr>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67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673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57.xml"/>
  <Relationship Id="rId29" Type="http://schemas.openxmlformats.org/officeDocument/2006/relationships/header" Target="header158.xml"/>
  <Relationship Id="rId3" Type="http://schemas.openxmlformats.org/officeDocument/2006/relationships/fontTable" Target="fontTable.xml"/>
  <Relationship Id="rId30" Type="http://schemas.openxmlformats.org/officeDocument/2006/relationships/footer" Target="footer157.xml"/>
  <Relationship Id="rId31" Type="http://schemas.openxmlformats.org/officeDocument/2006/relationships/footer" Target="footer158.xml"/>
  <Relationship Id="rId32" Type="http://schemas.openxmlformats.org/officeDocument/2006/relationships/header" Target="header159.xml"/>
  <Relationship Id="rId33" Type="http://schemas.openxmlformats.org/officeDocument/2006/relationships/footer" Target="footer159.xml"/>
  <Relationship Id="rId34" Type="http://schemas.openxmlformats.org/officeDocument/2006/relationships/header" Target="header167.xml"/>
  <Relationship Id="rId35" Type="http://schemas.openxmlformats.org/officeDocument/2006/relationships/header" Target="header168.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10edc44244e34f50a37e9f44f631302d"/>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4D73655-D9F3-41BB-B8B9-2763C50C176A}">
  <ds:schemaRefs>
    <ds:schemaRef ds:uri="http://lrs.lt/TAIS/DocParts"/>
  </ds:schemaRefs>
</ds:datastoreItem>
</file>

<file path=customXml/itemProps3.xml><?xml version="1.0" encoding="utf-8"?>
<ds:datastoreItem xmlns:ds="http://schemas.openxmlformats.org/officeDocument/2006/customXml" ds:itemID="{C8DB3DA9-7594-437D-AE41-8AF7DEB687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16</Pages>
  <Words>4360</Words>
  <Characters>32364</Characters>
  <Application>Microsoft Office Word</Application>
  <DocSecurity>0</DocSecurity>
  <Lines>269</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36651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2021-07-13T13:22:00Z</dcterms:modified>
  <revision>68</revision>
  <dc:title>2001-05-00</dc:title>
</coreProperties>
</file>