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2021-08-25 iki 2021-08-27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cf855c37e8814b36b280961b0f874fd4"/>
        <w:lock w:val="sdtLocked"/>
        <w:richText/>
      </w:sdtPr>
      <w:sdtContent>
        <w:p>
          <w:pPr>
            <w:tabs>
              <w:tab w:val="right" w:pos="9356"/>
            </w:tabs>
            <w:ind w:left="4820"/>
            <w:rPr>
              <w:szCs w:val="24"/>
            </w:rPr>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709" w:left="1701" w:header="567" w:footer="284" w:gutter="0"/>
              <w:pgNumType w:start="1"/>
              <w:cols w:space="1296"/>
              <w:titlePg/>
              <w:docGrid w:linePitch="360"/>
            </w:sectPr>
          </w:pPr>
        </w:p>
        <w:p>
          <w:pPr>
            <w:tabs>
              <w:tab w:val="right" w:pos="9356"/>
            </w:tabs>
            <w:ind w:firstLine="8789"/>
            <w:rPr>
              <w:szCs w:val="24"/>
            </w:rPr>
          </w:pPr>
          <w:r>
            <w:rPr>
              <w:szCs w:val="24"/>
            </w:rPr>
            <w:t>Sveikatos priežiūros paslaugų dėl COVID-19 ligos</w:t>
          </w:r>
        </w:p>
        <w:p>
          <w:pPr>
            <w:tabs>
              <w:tab w:val="right" w:pos="9356"/>
            </w:tabs>
            <w:ind w:firstLine="8789"/>
            <w:rPr>
              <w:szCs w:val="24"/>
            </w:rPr>
          </w:pPr>
          <w:r>
            <w:rPr>
              <w:szCs w:val="24"/>
            </w:rPr>
            <w:t>(koronaviruso infekcijos) organizavimo tvarkos aprašo</w:t>
          </w:r>
        </w:p>
        <w:p>
          <w:pPr>
            <w:ind w:firstLine="8789"/>
            <w:rPr>
              <w:szCs w:val="24"/>
            </w:rPr>
          </w:pPr>
          <w:r>
            <w:rPr>
              <w:szCs w:val="24"/>
            </w:rPr>
            <w:t>2 priedas</w:t>
          </w:r>
        </w:p>
        <w:p>
          <w:pPr>
            <w:rPr>
              <w:szCs w:val="24"/>
            </w:rPr>
          </w:pPr>
        </w:p>
        <w:p>
          <w:pPr>
            <w:tabs>
              <w:tab w:val="left" w:pos="993"/>
              <w:tab w:val="right" w:pos="9356"/>
            </w:tabs>
            <w:rPr>
              <w:b/>
              <w:szCs w:val="24"/>
            </w:rPr>
          </w:pPr>
        </w:p>
        <w:p>
          <w:pPr>
            <w:widowControl w:val="0"/>
            <w:ind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41</w:t>
                </w:r>
              </w:p>
            </w:tc>
            <w:tc>
              <w:tcPr>
                <w:tcW w:w="777" w:type="pct"/>
              </w:tcPr>
              <w:p>
                <w:pPr>
                  <w:jc w:val="center"/>
                  <w:rPr>
                    <w:rFonts w:eastAsia="Calibri"/>
                    <w:szCs w:val="24"/>
                    <w:lang w:eastAsia="lt-LT"/>
                  </w:rPr>
                </w:pPr>
                <w:r>
                  <w:rPr>
                    <w:rFonts w:eastAsia="Calibri"/>
                    <w:szCs w:val="24"/>
                    <w:lang w:eastAsia="lt-LT"/>
                  </w:rPr>
                  <w:t>9</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rFonts w:eastAsia="Calibri"/>
                    <w:szCs w:val="24"/>
                    <w:lang w:eastAsia="lt-LT"/>
                  </w:rPr>
                </w:pPr>
                <w:r>
                  <w:rPr>
                    <w:rFonts w:eastAsia="Calibri"/>
                    <w:szCs w:val="24"/>
                    <w:lang w:eastAsia="lt-LT"/>
                  </w:rPr>
                  <w:t>VšĮ Vilniaus miesto klinikinė ligoninė</w:t>
                </w:r>
              </w:p>
            </w:tc>
            <w:tc>
              <w:tcPr>
                <w:tcW w:w="874" w:type="pct"/>
              </w:tcPr>
              <w:p>
                <w:pPr>
                  <w:jc w:val="center"/>
                  <w:rPr>
                    <w:rFonts w:eastAsia="Calibri"/>
                    <w:szCs w:val="24"/>
                    <w:lang w:eastAsia="lt-LT"/>
                  </w:rPr>
                </w:pPr>
                <w:r>
                  <w:rPr>
                    <w:rFonts w:eastAsia="Calibri"/>
                    <w:szCs w:val="24"/>
                    <w:lang w:eastAsia="lt-LT"/>
                  </w:rPr>
                  <w:t>60</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1.3.</w:t>
                </w:r>
              </w:p>
            </w:tc>
            <w:tc>
              <w:tcPr>
                <w:tcW w:w="971" w:type="pct"/>
              </w:tcPr>
              <w:p>
                <w:pPr>
                  <w:rPr>
                    <w:rFonts w:eastAsia="Calibri"/>
                    <w:szCs w:val="24"/>
                    <w:lang w:eastAsia="lt-LT"/>
                  </w:rPr>
                </w:pPr>
                <w:r>
                  <w:rPr>
                    <w:rFonts w:eastAsia="Calibri"/>
                    <w:szCs w:val="24"/>
                    <w:lang w:eastAsia="lt-LT"/>
                  </w:rPr>
                  <w:t>VšĮ Respublikinė Vilniaus universitetinė ligoninė</w:t>
                </w:r>
              </w:p>
            </w:tc>
            <w:tc>
              <w:tcPr>
                <w:tcW w:w="874" w:type="pct"/>
              </w:tcPr>
              <w:p>
                <w:pPr>
                  <w:jc w:val="center"/>
                  <w:rPr>
                    <w:rFonts w:eastAsia="Calibri"/>
                    <w:szCs w:val="24"/>
                    <w:lang w:eastAsia="lt-LT"/>
                  </w:rPr>
                </w:pPr>
                <w:r>
                  <w:rPr>
                    <w:rFonts w:eastAsia="Calibri"/>
                    <w:szCs w:val="24"/>
                    <w:lang w:eastAsia="lt-LT"/>
                  </w:rPr>
                  <w:t>8</w:t>
                </w:r>
              </w:p>
            </w:tc>
            <w:tc>
              <w:tcPr>
                <w:tcW w:w="777" w:type="pct"/>
              </w:tcPr>
              <w:p>
                <w:pPr>
                  <w:jc w:val="center"/>
                  <w:rPr>
                    <w:rFonts w:eastAsia="Calibri"/>
                    <w:szCs w:val="24"/>
                    <w:lang w:val="en-US" w:eastAsia="lt-LT"/>
                  </w:rPr>
                </w:pPr>
                <w:r>
                  <w:rPr>
                    <w:rFonts w:eastAsia="Calibri"/>
                    <w:szCs w:val="24"/>
                    <w:lang w:val="en-US" w:eastAsia="lt-LT"/>
                  </w:rPr>
                  <w:t>4</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1.4.</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5</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1.5.</w:t>
                </w:r>
              </w:p>
            </w:tc>
            <w:tc>
              <w:tcPr>
                <w:tcW w:w="971" w:type="pct"/>
              </w:tcPr>
              <w:p>
                <w:pPr>
                  <w:rPr>
                    <w:spacing w:val="-6"/>
                    <w:kern w:val="2"/>
                    <w:szCs w:val="24"/>
                  </w:rPr>
                </w:pPr>
                <w:r>
                  <w:rPr>
                    <w:rFonts w:eastAsia="Calibri"/>
                    <w:szCs w:val="24"/>
                    <w:lang w:eastAsia="lt-LT"/>
                  </w:rPr>
                  <w:t>VšĮ Alytaus apskrities ligoninė</w:t>
                </w:r>
                <w:r>
                  <w:rPr>
                    <w:szCs w:val="24"/>
                  </w:rPr>
                  <w:t xml:space="preserve"> </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val="en-US" w:eastAsia="lt-LT"/>
                  </w:rPr>
                </w:pPr>
                <w:r>
                  <w:rPr>
                    <w:rFonts w:eastAsia="Calibri"/>
                    <w:szCs w:val="24"/>
                    <w:lang w:val="en-US" w:eastAsia="lt-LT"/>
                  </w:rPr>
                  <w:t>5</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1.6.</w:t>
                </w:r>
              </w:p>
            </w:tc>
            <w:tc>
              <w:tcPr>
                <w:tcW w:w="971" w:type="pct"/>
              </w:tcPr>
              <w:p>
                <w:pPr>
                  <w:rPr>
                    <w:spacing w:val="-6"/>
                    <w:kern w:val="2"/>
                    <w:szCs w:val="24"/>
                  </w:rPr>
                </w:pPr>
                <w:r>
                  <w:rPr>
                    <w:spacing w:val="-6"/>
                    <w:kern w:val="2"/>
                    <w:szCs w:val="24"/>
                  </w:rPr>
                  <w:t>VšĮ Ukmergės ligoninė</w:t>
                </w:r>
              </w:p>
            </w:tc>
            <w:tc>
              <w:tcPr>
                <w:tcW w:w="874" w:type="pct"/>
              </w:tcPr>
              <w:p>
                <w:pPr>
                  <w:jc w:val="center"/>
                  <w:rPr>
                    <w:rFonts w:eastAsia="Calibri"/>
                    <w:szCs w:val="24"/>
                    <w:lang w:eastAsia="lt-LT"/>
                  </w:rPr>
                </w:pPr>
                <w:r>
                  <w:rPr>
                    <w:rFonts w:eastAsia="Calibri"/>
                    <w:szCs w:val="24"/>
                    <w:lang w:eastAsia="lt-LT"/>
                  </w:rPr>
                  <w:t>10</w:t>
                </w:r>
              </w:p>
              <w:p>
                <w:pPr>
                  <w:rPr>
                    <w:rFonts w:eastAsia="Calibri"/>
                    <w:szCs w:val="24"/>
                    <w:lang w:eastAsia="lt-LT"/>
                  </w:rPr>
                </w:pP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1.7.</w:t>
                </w:r>
              </w:p>
            </w:tc>
            <w:tc>
              <w:tcPr>
                <w:tcW w:w="971" w:type="pct"/>
              </w:tcPr>
              <w:p>
                <w:pPr>
                  <w:rPr>
                    <w:spacing w:val="-6"/>
                    <w:kern w:val="2"/>
                    <w:szCs w:val="24"/>
                  </w:rPr>
                </w:pPr>
                <w:r>
                  <w:rPr>
                    <w:spacing w:val="-6"/>
                    <w:kern w:val="2"/>
                    <w:szCs w:val="24"/>
                  </w:rPr>
                  <w:t>VšĮ Elektrėnų ligoninė</w:t>
                </w:r>
              </w:p>
            </w:tc>
            <w:tc>
              <w:tcPr>
                <w:tcW w:w="874" w:type="pct"/>
              </w:tcPr>
              <w:p>
                <w:pPr>
                  <w:jc w:val="center"/>
                  <w:rPr>
                    <w:rFonts w:eastAsia="Calibri"/>
                    <w:szCs w:val="24"/>
                    <w:lang w:eastAsia="lt-LT"/>
                  </w:rPr>
                </w:pPr>
                <w:r>
                  <w:rPr>
                    <w:rFonts w:eastAsia="Calibri"/>
                    <w:szCs w:val="24"/>
                    <w:lang w:eastAsia="lt-LT"/>
                  </w:rPr>
                  <w:t xml:space="preserve">40 </w:t>
                </w:r>
              </w:p>
            </w:tc>
            <w:tc>
              <w:tcPr>
                <w:tcW w:w="777" w:type="pct"/>
              </w:tcPr>
              <w:p>
                <w:pPr>
                  <w:jc w:val="center"/>
                  <w:rPr>
                    <w:rFonts w:eastAsia="Calibri"/>
                    <w:szCs w:val="24"/>
                    <w:lang w:val="en-US" w:eastAsia="lt-LT"/>
                  </w:rPr>
                </w:pPr>
                <w:r>
                  <w:rPr>
                    <w:rFonts w:eastAsia="Calibri"/>
                    <w:szCs w:val="24"/>
                    <w:lang w:val="en-US" w:eastAsia="lt-LT"/>
                  </w:rPr>
                  <w:t>5</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194</w:t>
                </w:r>
              </w:p>
            </w:tc>
            <w:tc>
              <w:tcPr>
                <w:tcW w:w="777" w:type="pct"/>
              </w:tcPr>
              <w:p>
                <w:pPr>
                  <w:jc w:val="center"/>
                  <w:rPr>
                    <w:rFonts w:eastAsia="Calibri"/>
                    <w:b/>
                    <w:bCs/>
                    <w:szCs w:val="24"/>
                    <w:lang w:val="en-US" w:eastAsia="lt-LT"/>
                  </w:rPr>
                </w:pPr>
                <w:r>
                  <w:rPr>
                    <w:rFonts w:eastAsia="Calibri"/>
                    <w:b/>
                    <w:bCs/>
                    <w:szCs w:val="24"/>
                    <w:lang w:val="en-US" w:eastAsia="lt-LT"/>
                  </w:rPr>
                  <w:t>30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80</w:t>
                </w:r>
              </w:p>
            </w:tc>
            <w:tc>
              <w:tcPr>
                <w:tcW w:w="777" w:type="pct"/>
              </w:tcPr>
              <w:p>
                <w:pPr>
                  <w:jc w:val="center"/>
                  <w:rPr>
                    <w:rFonts w:eastAsia="Calibri"/>
                    <w:szCs w:val="24"/>
                    <w:lang w:eastAsia="lt-LT"/>
                  </w:rPr>
                </w:pPr>
                <w:r>
                  <w:rPr>
                    <w:rFonts w:eastAsia="Calibri"/>
                    <w:szCs w:val="24"/>
                    <w:lang w:eastAsia="lt-LT"/>
                  </w:rPr>
                  <w:t>6</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8</w:t>
                </w:r>
              </w:p>
            </w:tc>
            <w:tc>
              <w:tcPr>
                <w:tcW w:w="777" w:type="pct"/>
              </w:tcPr>
              <w:p>
                <w:pPr>
                  <w:jc w:val="center"/>
                  <w:rPr>
                    <w:rFonts w:eastAsia="Calibri"/>
                    <w:szCs w:val="24"/>
                    <w:lang w:eastAsia="lt-LT"/>
                  </w:rPr>
                </w:pPr>
                <w:r>
                  <w:rPr>
                    <w:rFonts w:eastAsia="Calibri"/>
                    <w:szCs w:val="24"/>
                    <w:lang w:eastAsia="lt-LT"/>
                  </w:rPr>
                  <w:t>10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2.3.</w:t>
                </w:r>
              </w:p>
            </w:tc>
            <w:tc>
              <w:tcPr>
                <w:tcW w:w="971" w:type="pct"/>
              </w:tcPr>
              <w:p>
                <w:pPr>
                  <w:rPr>
                    <w:rFonts w:eastAsia="Calibri"/>
                    <w:szCs w:val="24"/>
                    <w:lang w:eastAsia="lt-LT"/>
                  </w:rPr>
                </w:pPr>
                <w:r>
                  <w:rPr>
                    <w:rFonts w:eastAsia="Calibri"/>
                    <w:szCs w:val="24"/>
                    <w:lang w:eastAsia="lt-LT"/>
                  </w:rPr>
                  <w:t>VšĮ Jurbarko ligoninė</w:t>
                </w:r>
              </w:p>
            </w:tc>
            <w:tc>
              <w:tcPr>
                <w:tcW w:w="874" w:type="pct"/>
              </w:tcPr>
              <w:p>
                <w:pPr>
                  <w:jc w:val="center"/>
                  <w:rPr>
                    <w:rFonts w:eastAsia="Calibri"/>
                    <w:szCs w:val="24"/>
                    <w:lang w:eastAsia="lt-LT"/>
                  </w:rPr>
                </w:pPr>
                <w:r>
                  <w:rPr>
                    <w:rFonts w:eastAsia="Calibri"/>
                    <w:szCs w:val="24"/>
                    <w:lang w:eastAsia="lt-LT"/>
                  </w:rPr>
                  <w:t xml:space="preserve">20 </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2.4.</w:t>
                </w:r>
              </w:p>
            </w:tc>
            <w:tc>
              <w:tcPr>
                <w:tcW w:w="971" w:type="pct"/>
              </w:tcPr>
              <w:p>
                <w:pPr>
                  <w:rPr>
                    <w:rFonts w:eastAsia="Calibri"/>
                    <w:szCs w:val="24"/>
                    <w:lang w:eastAsia="lt-LT"/>
                  </w:rPr>
                </w:pPr>
                <w:r>
                  <w:rPr>
                    <w:rFonts w:eastAsia="Calibri"/>
                    <w:szCs w:val="24"/>
                    <w:lang w:eastAsia="lt-LT"/>
                  </w:rPr>
                  <w:t>VšĮ Marijampolės ligoninė</w:t>
                </w:r>
              </w:p>
            </w:tc>
            <w:tc>
              <w:tcPr>
                <w:tcW w:w="874" w:type="pct"/>
              </w:tcPr>
              <w:p>
                <w:pPr>
                  <w:jc w:val="center"/>
                  <w:rPr>
                    <w:rFonts w:eastAsia="Calibri"/>
                    <w:szCs w:val="24"/>
                    <w:lang w:eastAsia="lt-LT"/>
                  </w:rPr>
                </w:pPr>
                <w:r>
                  <w:rPr>
                    <w:rFonts w:eastAsia="Calibri"/>
                    <w:szCs w:val="24"/>
                    <w:lang w:eastAsia="lt-LT"/>
                  </w:rPr>
                  <w:t xml:space="preserve">15 </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2.5.</w:t>
                </w:r>
              </w:p>
            </w:tc>
            <w:tc>
              <w:tcPr>
                <w:tcW w:w="971" w:type="pct"/>
              </w:tcPr>
              <w:p>
                <w:pPr>
                  <w:rPr>
                    <w:rFonts w:eastAsia="Calibri"/>
                    <w:szCs w:val="24"/>
                    <w:lang w:eastAsia="lt-LT"/>
                  </w:rPr>
                </w:pPr>
                <w:r>
                  <w:rPr>
                    <w:rFonts w:eastAsia="Calibri"/>
                    <w:szCs w:val="24"/>
                    <w:lang w:eastAsia="lt-LT"/>
                  </w:rPr>
                  <w:t>VšĮ Kaišiadorių ligoninė</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138</w:t>
                </w:r>
              </w:p>
            </w:tc>
            <w:tc>
              <w:tcPr>
                <w:tcW w:w="777" w:type="pct"/>
              </w:tcPr>
              <w:p>
                <w:pPr>
                  <w:jc w:val="center"/>
                  <w:rPr>
                    <w:rFonts w:eastAsia="Calibri"/>
                    <w:b/>
                    <w:bCs/>
                    <w:szCs w:val="24"/>
                    <w:lang w:eastAsia="lt-LT"/>
                  </w:rPr>
                </w:pPr>
                <w:r>
                  <w:rPr>
                    <w:rFonts w:eastAsia="Calibri"/>
                    <w:b/>
                    <w:bCs/>
                    <w:szCs w:val="24"/>
                    <w:lang w:eastAsia="lt-LT"/>
                  </w:rPr>
                  <w:t>19</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90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8</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3.4.</w:t>
                </w:r>
              </w:p>
            </w:tc>
            <w:tc>
              <w:tcPr>
                <w:tcW w:w="971" w:type="pct"/>
              </w:tcPr>
              <w:p>
                <w:pPr>
                  <w:rPr>
                    <w:rFonts w:eastAsia="Calibri"/>
                    <w:szCs w:val="24"/>
                    <w:lang w:eastAsia="lt-LT"/>
                  </w:rPr>
                </w:pPr>
                <w:r>
                  <w:rPr>
                    <w:rFonts w:eastAsia="Calibri"/>
                    <w:szCs w:val="24"/>
                    <w:lang w:eastAsia="lt-LT"/>
                  </w:rPr>
                  <w:t>VšĮ Respublikinė Klaipėdos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8</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3.5.</w:t>
                </w:r>
              </w:p>
            </w:tc>
            <w:tc>
              <w:tcPr>
                <w:tcW w:w="971" w:type="pct"/>
              </w:tcPr>
              <w:p>
                <w:pPr>
                  <w:rPr>
                    <w:rFonts w:eastAsia="Calibri"/>
                    <w:szCs w:val="24"/>
                    <w:lang w:eastAsia="lt-LT"/>
                  </w:rPr>
                </w:pPr>
                <w:r>
                  <w:rPr>
                    <w:rFonts w:eastAsia="Calibri"/>
                    <w:szCs w:val="24"/>
                    <w:lang w:eastAsia="lt-LT"/>
                  </w:rPr>
                  <w:t>VšĮ Tauragės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3.6.</w:t>
                </w:r>
              </w:p>
            </w:tc>
            <w:tc>
              <w:tcPr>
                <w:tcW w:w="971" w:type="pct"/>
              </w:tcPr>
              <w:p>
                <w:pPr>
                  <w:rPr>
                    <w:rFonts w:eastAsia="Calibri"/>
                    <w:szCs w:val="24"/>
                    <w:lang w:eastAsia="lt-LT"/>
                  </w:rPr>
                </w:pPr>
                <w:r>
                  <w:rPr>
                    <w:szCs w:val="24"/>
                    <w:lang w:eastAsia="lt-LT"/>
                  </w:rPr>
                  <w:t>VšĮ Šilutės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eastAsia="lt-LT"/>
                  </w:rPr>
                </w:pPr>
                <w:r>
                  <w:rPr>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3.7.</w:t>
                </w:r>
              </w:p>
            </w:tc>
            <w:tc>
              <w:tcPr>
                <w:tcW w:w="971" w:type="pct"/>
              </w:tcPr>
              <w:p>
                <w:pPr>
                  <w:rPr>
                    <w:rFonts w:eastAsia="Calibri"/>
                    <w:szCs w:val="24"/>
                    <w:lang w:eastAsia="lt-LT"/>
                  </w:rPr>
                </w:pPr>
                <w:r>
                  <w:rPr>
                    <w:rFonts w:eastAsia="Calibri"/>
                    <w:szCs w:val="24"/>
                    <w:lang w:eastAsia="lt-LT"/>
                  </w:rPr>
                  <w:t>VšĮ Kretingos ligoninė</w:t>
                </w:r>
              </w:p>
            </w:tc>
            <w:tc>
              <w:tcPr>
                <w:tcW w:w="874" w:type="pct"/>
              </w:tcPr>
              <w:p>
                <w:pPr>
                  <w:jc w:val="center"/>
                  <w:rPr>
                    <w:rFonts w:eastAsia="Calibri"/>
                    <w:szCs w:val="24"/>
                    <w:lang w:val="en-US" w:eastAsia="lt-LT"/>
                  </w:rPr>
                </w:pPr>
                <w:r>
                  <w:rPr>
                    <w:rFonts w:eastAsia="Calibri"/>
                    <w:szCs w:val="24"/>
                    <w:lang w:val="en-US" w:eastAsia="lt-LT"/>
                  </w:rPr>
                  <w:t>15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193</w:t>
                </w:r>
              </w:p>
            </w:tc>
            <w:tc>
              <w:tcPr>
                <w:tcW w:w="777" w:type="pct"/>
              </w:tcPr>
              <w:p>
                <w:pPr>
                  <w:jc w:val="center"/>
                  <w:rPr>
                    <w:rFonts w:eastAsia="Calibri"/>
                    <w:b/>
                    <w:bCs/>
                    <w:szCs w:val="24"/>
                    <w:lang w:eastAsia="lt-LT"/>
                  </w:rPr>
                </w:pPr>
                <w:r>
                  <w:rPr>
                    <w:rFonts w:eastAsia="Calibri"/>
                    <w:b/>
                    <w:bCs/>
                    <w:szCs w:val="24"/>
                    <w:lang w:eastAsia="lt-LT"/>
                  </w:rPr>
                  <w:t>42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74</w:t>
                </w:r>
              </w:p>
            </w:tc>
            <w:tc>
              <w:tcPr>
                <w:tcW w:w="777" w:type="pct"/>
              </w:tcPr>
              <w:p>
                <w:pPr>
                  <w:jc w:val="center"/>
                  <w:rPr>
                    <w:rFonts w:eastAsia="Calibri"/>
                    <w:szCs w:val="24"/>
                    <w:lang w:eastAsia="lt-LT"/>
                  </w:rPr>
                </w:pPr>
                <w:r>
                  <w:rPr>
                    <w:rFonts w:eastAsia="Calibri"/>
                    <w:szCs w:val="24"/>
                    <w:lang w:eastAsia="lt-LT"/>
                  </w:rPr>
                  <w:t>12</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74</w:t>
                </w:r>
              </w:p>
            </w:tc>
            <w:tc>
              <w:tcPr>
                <w:tcW w:w="777" w:type="pct"/>
              </w:tcPr>
              <w:p>
                <w:pPr>
                  <w:jc w:val="center"/>
                  <w:rPr>
                    <w:rFonts w:eastAsia="Calibri"/>
                    <w:b/>
                    <w:bCs/>
                    <w:szCs w:val="24"/>
                    <w:lang w:eastAsia="lt-LT"/>
                  </w:rPr>
                </w:pPr>
                <w:r>
                  <w:rPr>
                    <w:rFonts w:eastAsia="Calibri"/>
                    <w:b/>
                    <w:bCs/>
                    <w:szCs w:val="24"/>
                    <w:lang w:eastAsia="lt-LT"/>
                  </w:rPr>
                  <w:t>12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12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5.2.</w:t>
                </w:r>
              </w:p>
            </w:tc>
            <w:tc>
              <w:tcPr>
                <w:tcW w:w="971" w:type="pct"/>
              </w:tcPr>
              <w:p>
                <w:pPr>
                  <w:rPr>
                    <w:rFonts w:eastAsia="Calibri"/>
                    <w:szCs w:val="24"/>
                    <w:lang w:eastAsia="lt-LT"/>
                  </w:rPr>
                </w:pPr>
                <w:r>
                  <w:rPr>
                    <w:rFonts w:eastAsia="Calibri"/>
                    <w:szCs w:val="24"/>
                    <w:lang w:eastAsia="lt-LT"/>
                  </w:rPr>
                  <w:t>VšĮ Visagino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60</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8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tcPr>
              <w:p>
                <w:pPr>
                  <w:jc w:val="center"/>
                  <w:rPr>
                    <w:rFonts w:eastAsia="Calibri"/>
                    <w:b/>
                    <w:bCs/>
                    <w:szCs w:val="24"/>
                    <w:lang w:val="en-US" w:eastAsia="lt-LT"/>
                  </w:rPr>
                </w:pPr>
                <w:r>
                  <w:rPr>
                    <w:rFonts w:eastAsia="Calibri"/>
                    <w:b/>
                    <w:bCs/>
                    <w:szCs w:val="24"/>
                    <w:lang w:val="en-US" w:eastAsia="lt-LT"/>
                  </w:rPr>
                  <w:t>659</w:t>
                </w:r>
              </w:p>
            </w:tc>
            <w:tc>
              <w:tcPr>
                <w:tcW w:w="777" w:type="pct"/>
              </w:tcPr>
              <w:p>
                <w:pPr>
                  <w:jc w:val="center"/>
                  <w:rPr>
                    <w:rFonts w:eastAsia="Calibri"/>
                    <w:b/>
                    <w:bCs/>
                    <w:szCs w:val="24"/>
                    <w:lang w:eastAsia="lt-LT"/>
                  </w:rPr>
                </w:pPr>
                <w:r>
                  <w:rPr>
                    <w:rFonts w:eastAsia="Calibri"/>
                    <w:b/>
                    <w:bCs/>
                    <w:szCs w:val="24"/>
                    <w:lang w:eastAsia="lt-LT"/>
                  </w:rPr>
                  <w:t>117</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sdt>
          <w:sdtPr>
            <w:alias w:val="pabaiga"/>
            <w:tag w:val="part_252d975e67484951ac14d6077fdba2c8"/>
            <w:lock w:val="sdtLocked"/>
            <w:richText/>
          </w:sdtPr>
          <w:sdtContent>
            <w:p>
              <w:pPr>
                <w:jc w:val="center"/>
                <w:rPr>
                  <w:szCs w:val="24"/>
                </w:rPr>
              </w:pPr>
              <w:r>
                <w:rPr>
                  <w:szCs w:val="24"/>
                </w:rPr>
                <w:t>_____________</w:t>
              </w:r>
            </w:p>
            <w:p>
              <w:pPr>
                <w:tabs>
                  <w:tab w:val="right" w:pos="935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sdtContent>
    </w:sdt>
    <w:sdt>
      <w:sdtPr>
        <w:alias w:val="3 pr."/>
        <w:tag w:val="part_df169a88cf5e4574b46ae3eb5c333b21"/>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f169a88cf5e4574b46ae3eb5c333b2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f169a88cf5e4574b46ae3eb5c333b2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90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902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181.xml"/>
  <Relationship Id="rId29" Type="http://schemas.openxmlformats.org/officeDocument/2006/relationships/header" Target="header182.xml"/>
  <Relationship Id="rId3" Type="http://schemas.openxmlformats.org/officeDocument/2006/relationships/fontTable" Target="fontTable.xml"/>
  <Relationship Id="rId30" Type="http://schemas.openxmlformats.org/officeDocument/2006/relationships/footer" Target="footer181.xml"/>
  <Relationship Id="rId31" Type="http://schemas.openxmlformats.org/officeDocument/2006/relationships/footer" Target="footer182.xml"/>
  <Relationship Id="rId32" Type="http://schemas.openxmlformats.org/officeDocument/2006/relationships/header" Target="header183.xml"/>
  <Relationship Id="rId33" Type="http://schemas.openxmlformats.org/officeDocument/2006/relationships/footer" Target="footer183.xml"/>
  <Relationship Id="rId34" Type="http://schemas.openxmlformats.org/officeDocument/2006/relationships/header" Target="header195.xml"/>
  <Relationship Id="rId35" Type="http://schemas.openxmlformats.org/officeDocument/2006/relationships/header" Target="header196.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cf855c37e8814b36b280961b0f874fd4">
    <Part Type="pabaiga" DocPartId="f2a5793ba5db4f3796ad1a6b3a666c0e" PartId="252d975e67484951ac14d6077fdba2c8"/>
  </Part>
  <Part Type="priedas" Nr="3" Abbr="3 pr." Title="PLANINIŲ ASMENS SVEIKATOS PRIEŽIŪROS PASLAUGŲ TEIKIMO ATNAUJINIMO KRITERIJAI" DocPartId="9c5e2817f3ec4b85997d69835f095310" PartId="df169a88cf5e4574b46ae3eb5c333b2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5166132-F032-4609-8CBB-37AA55416CD6}">
  <ds:schemaRefs>
    <ds:schemaRef ds:uri="http://lrs.lt/TAIS/DocParts"/>
  </ds:schemaRefs>
</ds:datastoreItem>
</file>

<file path=customXml/itemProps3.xml><?xml version="1.0" encoding="utf-8"?>
<ds:datastoreItem xmlns:ds="http://schemas.openxmlformats.org/officeDocument/2006/customXml" ds:itemID="{08E16308-B613-4AF4-B87B-1B1C69C3DC5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TotalTime>
  <Pages>18</Pages>
  <Words>4486</Words>
  <Characters>32995</Characters>
  <Application>Microsoft Office Word</Application>
  <DocSecurity>0</DocSecurity>
  <Lines>274</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37407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2021-08-25T10:59:00Z</dcterms:modified>
  <revision>74</revision>
  <dc:title>2001-05-00</dc:title>
</coreProperties>
</file>