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2020-05-01 iki 2020-05-14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d6c8f4e73d94a6d853c65bfaa4193ce"/>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d6c8f4e73d94a6d853c65bfaa4193c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9fd87f8418834baebae7a3da20bf6084"/>
                    <w:lock w:val="sdtLocked"/>
                    <w:richText/>
                  </w:sdtPr>
                  <w:sdtContent>
                    <w:p>
                      <w:pPr>
                        <w:widowControl w:val="0"/>
                        <w:ind w:firstLine="567"/>
                        <w:jc w:val="both"/>
                        <w:rPr>
                          <w:rFonts w:cs="Arial"/>
                          <w:bCs/>
                          <w:kern w:val="2"/>
                          <w:szCs w:val="24"/>
                          <w:lang w:eastAsia="lt-LT"/>
                        </w:rPr>
                      </w:pPr>
                      <w:sdt>
                        <w:sdtPr>
                          <w:alias w:val="Numeris"/>
                          <w:tag w:val="nr_9fd87f8418834baebae7a3da20bf6084"/>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bc6b04892c4cfd81d65654277e1b00"/>
                <w:lock w:val="sdtLocked"/>
                <w:richText/>
              </w:sdtPr>
              <w:sdtContent>
                <w:p>
                  <w:pPr>
                    <w:widowControl w:val="0"/>
                    <w:ind w:firstLine="709"/>
                    <w:jc w:val="both"/>
                    <w:rPr>
                      <w:rFonts w:cs="Arial"/>
                      <w:bCs/>
                      <w:kern w:val="2"/>
                      <w:szCs w:val="24"/>
                      <w:lang w:eastAsia="lt-LT"/>
                    </w:rPr>
                  </w:pPr>
                  <w:sdt>
                    <w:sdtPr>
                      <w:alias w:val="Numeris"/>
                      <w:tag w:val="nr_53bc6b04892c4cfd81d65654277e1b00"/>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466c549349e944c39c8ce1015825201a"/>
                    <w:lock w:val="sdtLocked"/>
                    <w:richText/>
                  </w:sdtPr>
                  <w:sdtContent>
                    <w:p>
                      <w:pPr>
                        <w:ind w:firstLine="709"/>
                        <w:jc w:val="both"/>
                        <w:rPr>
                          <w:szCs w:val="24"/>
                        </w:rPr>
                      </w:pPr>
                      <w:sdt>
                        <w:sdtPr>
                          <w:alias w:val="Numeris"/>
                          <w:tag w:val="nr_466c549349e944c39c8ce1015825201a"/>
                          <w:lock w:val="sdtLocked"/>
                          <w:richText/>
                        </w:sdtPr>
                        <w:sdtContent>
                          <w:r>
                            <w:rPr>
                              <w:szCs w:val="24"/>
                            </w:rPr>
                            <w:t>13.1</w:t>
                          </w:r>
                        </w:sdtContent>
                      </w:sdt>
                      <w:r>
                        <w:rPr>
                          <w:szCs w:val="24"/>
                        </w:rPr>
                        <w:t>. parengti sveikatos priežiūros paslaugų organizavimo veikimo teritorijoje planą (toliau – Planas), kuris priklausomai nuo situacijos operatyviai atnaujinamas. Plane detaliai nurodoma:</w:t>
                      </w:r>
                    </w:p>
                    <w:sdt>
                      <w:sdtPr>
                        <w:alias w:val="13.1.1 pp."/>
                        <w:tag w:val="part_5a9b9be723ad407687a5be9e519cee2a"/>
                        <w:lock w:val="sdtLocked"/>
                        <w:richText/>
                      </w:sdtPr>
                      <w:sdtContent>
                        <w:p>
                          <w:pPr>
                            <w:ind w:firstLine="709"/>
                            <w:jc w:val="both"/>
                            <w:rPr>
                              <w:szCs w:val="24"/>
                            </w:rPr>
                          </w:pPr>
                          <w:sdt>
                            <w:sdtPr>
                              <w:alias w:val="Numeris"/>
                              <w:tag w:val="nr_5a9b9be723ad407687a5be9e519cee2a"/>
                              <w:lock w:val="sdtLocked"/>
                              <w:richText/>
                            </w:sdtPr>
                            <w:sdtContent>
                              <w:r>
                                <w:rPr>
                                  <w:szCs w:val="24"/>
                                </w:rPr>
                                <w:t>13.1.1</w:t>
                              </w:r>
                            </w:sdtContent>
                          </w:sdt>
                          <w:r>
                            <w:rPr>
                              <w:szCs w:val="24"/>
                            </w:rPr>
                            <w:t>. suplanuotos ir nurodytos:</w:t>
                          </w:r>
                        </w:p>
                        <w:sdt>
                          <w:sdtPr>
                            <w:alias w:val="13.1.1.1 pp."/>
                            <w:tag w:val="part_81d9048ff50b48b384dda30c927caf99"/>
                            <w:lock w:val="sdtLocked"/>
                            <w:richText/>
                          </w:sdtPr>
                          <w:sdtContent>
                            <w:p>
                              <w:pPr>
                                <w:ind w:firstLine="709"/>
                                <w:jc w:val="both"/>
                                <w:rPr>
                                  <w:szCs w:val="24"/>
                                </w:rPr>
                              </w:pPr>
                              <w:sdt>
                                <w:sdtPr>
                                  <w:alias w:val="Numeris"/>
                                  <w:tag w:val="nr_81d9048ff50b48b384dda30c927caf99"/>
                                  <w:lock w:val="sdtLocked"/>
                                  <w:richText/>
                                </w:sdtPr>
                                <w:sdtContent>
                                  <w:r>
                                    <w:rPr>
                                      <w:szCs w:val="24"/>
                                    </w:rPr>
                                    <w:t>13.1.1.1</w:t>
                                  </w:r>
                                </w:sdtContent>
                              </w:sdt>
                              <w:r>
                                <w:rPr>
                                  <w:szCs w:val="24"/>
                                </w:rPr>
                                <w:t xml:space="preserve">. ASPĮ, kuriose bus gydomi COVID-19 sergantys pacientai; </w:t>
                              </w:r>
                            </w:p>
                          </w:sdtContent>
                        </w:sdt>
                        <w:sdt>
                          <w:sdtPr>
                            <w:alias w:val="13.1.1.2 pp."/>
                            <w:tag w:val="part_4d9b8a1d147f4f01a1b29cddc1dba680"/>
                            <w:lock w:val="sdtLocked"/>
                            <w:richText/>
                          </w:sdtPr>
                          <w:sdtContent>
                            <w:p>
                              <w:pPr>
                                <w:ind w:firstLine="709"/>
                                <w:jc w:val="both"/>
                                <w:rPr>
                                  <w:szCs w:val="24"/>
                                </w:rPr>
                              </w:pPr>
                              <w:sdt>
                                <w:sdtPr>
                                  <w:alias w:val="Numeris"/>
                                  <w:tag w:val="nr_4d9b8a1d147f4f01a1b29cddc1dba680"/>
                                  <w:lock w:val="sdtLocked"/>
                                  <w:richText/>
                                </w:sdtPr>
                                <w:sdtContent>
                                  <w:r>
                                    <w:rPr>
                                      <w:szCs w:val="24"/>
                                    </w:rPr>
                                    <w:t>13.1.1.2</w:t>
                                  </w:r>
                                </w:sdtContent>
                              </w:sdt>
                              <w:r>
                                <w:rPr>
                                  <w:szCs w:val="24"/>
                                </w:rPr>
                                <w:t xml:space="preserve">. ASPĮ, kuriose bus teikiamos sveikatos priežiūros paslaugos pacientams, kuriems  įtariama COVID-19;</w:t>
                              </w:r>
                            </w:p>
                          </w:sdtContent>
                        </w:sdt>
                        <w:sdt>
                          <w:sdtPr>
                            <w:alias w:val="13.1.1.3 pp."/>
                            <w:tag w:val="part_80281b5848e248eda1f607c308dbbb3b"/>
                            <w:lock w:val="sdtLocked"/>
                            <w:richText/>
                          </w:sdtPr>
                          <w:sdtContent>
                            <w:p>
                              <w:pPr>
                                <w:ind w:firstLine="709"/>
                                <w:jc w:val="both"/>
                                <w:rPr>
                                  <w:szCs w:val="24"/>
                                </w:rPr>
                              </w:pPr>
                              <w:sdt>
                                <w:sdtPr>
                                  <w:alias w:val="Numeris"/>
                                  <w:tag w:val="nr_80281b5848e248eda1f607c308dbbb3b"/>
                                  <w:lock w:val="sdtLocked"/>
                                  <w:richText/>
                                </w:sdt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f3eb21754b614837876cd0b8181ea922"/>
                        <w:lock w:val="sdtLocked"/>
                        <w:richText/>
                      </w:sdtPr>
                      <w:sdtContent>
                        <w:p>
                          <w:pPr>
                            <w:ind w:firstLine="709"/>
                            <w:jc w:val="both"/>
                            <w:rPr>
                              <w:szCs w:val="24"/>
                            </w:rPr>
                          </w:pPr>
                          <w:sdt>
                            <w:sdtPr>
                              <w:alias w:val="Numeris"/>
                              <w:tag w:val="nr_f3eb21754b614837876cd0b8181ea922"/>
                              <w:lock w:val="sdtLocked"/>
                              <w:richText/>
                            </w:sdtPr>
                            <w:sdtContent>
                              <w:r>
                                <w:rPr>
                                  <w:szCs w:val="24"/>
                                </w:rPr>
                                <w:t>13.1.2</w:t>
                              </w:r>
                            </w:sdtContent>
                          </w:sdt>
                          <w:r>
                            <w:rPr>
                              <w:szCs w:val="24"/>
                            </w:rPr>
                            <w:t>. sveikatos priežiūros paslaugų dėl COVID-19 veikimo teritorijoje teikimo tvarka, atsižvelgiant į pacientų kategorijas (įtariamas, kad serga COVID-19, turintis simptomų, neturintis simptomų, kuriam diagnozuota COVID-19, kuriam diagnozuotos kitos ligos ir kt.), planuojama asmens sveikatos priežiūros paslaugų plėtra pagrindinėje ASPĮ ir kitose veikimo teritorijoje esančiose ASPĮ, plėtros seka pagal konkrečias ASPĮ, etapai, kriterijai;</w:t>
                          </w:r>
                        </w:p>
                      </w:sdtContent>
                    </w:sdt>
                    <w:sdt>
                      <w:sdtPr>
                        <w:alias w:val="13.1.3 pp."/>
                        <w:tag w:val="part_7204f24f560b4c2c9766b6b6cd878591"/>
                        <w:lock w:val="sdtLocked"/>
                        <w:richText/>
                      </w:sdtPr>
                      <w:sdtContent>
                        <w:p>
                          <w:pPr>
                            <w:ind w:firstLine="709"/>
                            <w:jc w:val="both"/>
                            <w:rPr>
                              <w:szCs w:val="24"/>
                            </w:rPr>
                          </w:pPr>
                          <w:sdt>
                            <w:sdtPr>
                              <w:alias w:val="Numeris"/>
                              <w:tag w:val="nr_7204f24f560b4c2c9766b6b6cd878591"/>
                              <w:lock w:val="sdtLocked"/>
                              <w:richText/>
                            </w:sdt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 ir kitų infrastruktūros resursų įvertinimas ir plėtros planas (į kitus tos pačios ASPĮ padalinius, pasitelkiant operacines, pooperacines palatas, į kitas ASPĮ ir pan.), nurodant konkrečius siektinus plėtros rezultatus ir terminus konkrečioje ASPĮ siekiant, kad veikimo teritorijoje 1 mln. gyventojų būtų ne mažiau kaip 450 lovų su DPV aparatais ir 6 kartus daugiau nei lovų su DPV aparatais – lovų su deguonies tiekimo sistemomis. Suplanuojama, kaip prireikus medicinos įranga iš veiklos teritorijoje esančių ASPĮ bus perkeliama iš vienos ASPĮ į kitą ir atvirkščiai;</w:t>
                          </w:r>
                        </w:p>
                      </w:sdtContent>
                    </w:sdt>
                    <w:sdt>
                      <w:sdtPr>
                        <w:alias w:val="13.1.4 pp."/>
                        <w:tag w:val="part_cf19c93ed9254eb1b3b7605a5e373220"/>
                        <w:lock w:val="sdtLocked"/>
                        <w:richText/>
                      </w:sdtPr>
                      <w:sdtContent>
                        <w:p>
                          <w:pPr>
                            <w:ind w:firstLine="709"/>
                            <w:jc w:val="both"/>
                            <w:rPr>
                              <w:szCs w:val="24"/>
                            </w:rPr>
                          </w:pPr>
                          <w:sdt>
                            <w:sdtPr>
                              <w:alias w:val="Numeris"/>
                              <w:tag w:val="nr_cf19c93ed9254eb1b3b7605a5e373220"/>
                              <w:lock w:val="sdtLocked"/>
                              <w:richText/>
                            </w:sdtPr>
                            <w:sdtContent>
                              <w:r>
                                <w:rPr>
                                  <w:szCs w:val="24"/>
                                </w:rPr>
                                <w:t>13.1.4</w:t>
                              </w:r>
                            </w:sdtContent>
                          </w:sdt>
                          <w:r>
                            <w:rPr>
                              <w:szCs w:val="24"/>
                            </w:rPr>
                            <w:t>. veikimo teritorijoje esančių ASPĮ sveikatos priežiūros specialistų resursų įvertinimas, suplanuojant ir nustatant, kad gydytojai anesteziologai-reanimatologai, slaugytojai ir kiti 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f2991ceaccb1427a8581a97a49a24c52"/>
                        <w:lock w:val="sdtLocked"/>
                        <w:richText/>
                      </w:sdtPr>
                      <w:sdtContent>
                        <w:p>
                          <w:pPr>
                            <w:ind w:firstLine="709"/>
                            <w:jc w:val="both"/>
                            <w:rPr>
                              <w:szCs w:val="24"/>
                            </w:rPr>
                          </w:pPr>
                          <w:sdt>
                            <w:sdtPr>
                              <w:alias w:val="Numeris"/>
                              <w:tag w:val="nr_f2991ceaccb1427a8581a97a49a24c52"/>
                              <w:lock w:val="sdtLocked"/>
                              <w:richText/>
                            </w:sdt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2ba50c1f4d984233ba978b99fa4f2335"/>
                    <w:lock w:val="sdtLocked"/>
                    <w:richText/>
                  </w:sdtPr>
                  <w:sdtContent>
                    <w:p>
                      <w:pPr>
                        <w:tabs>
                          <w:tab w:val="right" w:pos="9639"/>
                        </w:tabs>
                        <w:ind w:firstLine="709"/>
                        <w:jc w:val="both"/>
                      </w:pPr>
                      <w:sdt>
                        <w:sdtPr>
                          <w:alias w:val="Numeris"/>
                          <w:tag w:val="nr_2ba50c1f4d984233ba978b99fa4f2335"/>
                          <w:lock w:val="sdtLocked"/>
                          <w:richText/>
                        </w:sdtPr>
                        <w:sdtContent>
                          <w:r>
                            <w:t>14.3</w:t>
                          </w:r>
                        </w:sdtContent>
                      </w:sdt>
                      <w:r>
                        <w:t xml:space="preserve">. Pacientas, kuriam įtariamas ar nustatytas COVID-19,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w:t>
                      </w:r>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fdacad0de5e849a6ad6bfdd8334869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skyrius.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skyrius"/>
            <w:tag w:val="part_8d26261b7b064992a7fa963047e0cdcd"/>
            <w:lock w:val="sdtLocked"/>
            <w:richText/>
          </w:sdtPr>
          <w:sdtContent>
            <w:p>
              <w:pPr>
                <w:widowControl w:val="0"/>
                <w:jc w:val="center"/>
                <w:rPr>
                  <w:b/>
                  <w:bCs/>
                  <w:kern w:val="2"/>
                  <w:szCs w:val="24"/>
                  <w:lang w:eastAsia="lt-LT"/>
                </w:rPr>
              </w:pPr>
              <w:sdt>
                <w:sdtPr>
                  <w:alias w:val="Numeris"/>
                  <w:tag w:val="nr_8d26261b7b064992a7fa963047e0cdcd"/>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8d26261b7b064992a7fa963047e0cdc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
              <w:sdtPr>
                <w:alias w:val="19 p."/>
                <w:tag w:val="part_4c630ace0ad24346b16f8b56b3eaddb5"/>
                <w:lock w:val="sdtLocked"/>
                <w:richText/>
              </w:sdtPr>
              <w:sdtContent>
                <w:p>
                  <w:pPr>
                    <w:widowControl w:val="0"/>
                    <w:ind w:firstLine="709"/>
                    <w:jc w:val="both"/>
                    <w:rPr>
                      <w:bCs/>
                      <w:kern w:val="2"/>
                      <w:szCs w:val="24"/>
                      <w:lang w:eastAsia="lt-LT"/>
                    </w:rPr>
                  </w:pPr>
                  <w:sdt>
                    <w:sdtPr>
                      <w:alias w:val="Numeris"/>
                      <w:tag w:val="nr_4c630ace0ad24346b16f8b56b3eaddb5"/>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0 p."/>
                <w:tag w:val="part_b323ecdbe7c34beda7b6889e6245d7ef"/>
                <w:lock w:val="sdtLocked"/>
                <w:richText/>
              </w:sdtPr>
              <w:sdtContent>
                <w:p>
                  <w:pPr>
                    <w:widowControl w:val="0"/>
                    <w:ind w:firstLine="709"/>
                    <w:jc w:val="both"/>
                    <w:rPr>
                      <w:bCs/>
                      <w:kern w:val="2"/>
                      <w:szCs w:val="24"/>
                      <w:lang w:eastAsia="lt-LT"/>
                    </w:rPr>
                  </w:pPr>
                  <w:sdt>
                    <w:sdtPr>
                      <w:alias w:val="Numeris"/>
                      <w:tag w:val="nr_b323ecdbe7c34beda7b6889e6245d7ef"/>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
              <w:sdtPr>
                <w:alias w:val="21 p."/>
                <w:tag w:val="part_d2c8dc6a983d404484d7cbdb6dd2b9e5"/>
                <w:lock w:val="sdtLocked"/>
                <w:richText/>
              </w:sdtPr>
              <w:sdtContent>
                <w:p>
                  <w:pPr>
                    <w:widowControl w:val="0"/>
                    <w:ind w:firstLine="851"/>
                    <w:jc w:val="both"/>
                  </w:pPr>
                  <w:sdt>
                    <w:sdtPr>
                      <w:alias w:val="Numeris"/>
                      <w:tag w:val="nr_d2c8dc6a983d404484d7cbdb6dd2b9e5"/>
                      <w:lock w:val="sdtLocked"/>
                      <w:richText/>
                    </w:sdtPr>
                    <w:sdtContent>
                      <w:r>
                        <w:t>21</w:t>
                      </w:r>
                    </w:sdtContent>
                  </w:sdt>
                  <w:r>
                    <w:t>. Nuo karantino Lietuvos Respublikos teritorijoje paskelbimo mėnesio pradžios iki Lietuvos Respublikos žmonių užkrečiamųjų ligų profilaktikos ir kontrolės įstatymo Nr. I-1553 32 straipsnio pakeitimo ir Įstatymo papildymo 32</w:t>
                  </w:r>
                  <w:r>
                    <w:rPr>
                      <w:vertAlign w:val="superscript"/>
                    </w:rPr>
                    <w:t xml:space="preserve">1 </w:t>
                  </w:r>
                  <w:r>
                    <w:t xml:space="preserve">straipsniu įstatymo 3 straipsnyje nustatyto termino pradžios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w:t>
                  </w:r>
                  <w:r>
                    <w:rPr>
                      <w:szCs w:val="24"/>
                    </w:rPr>
                    <w:t xml:space="preserve">teritorinei ligonių kasai, kurios veiklos zonoje yra ASPĮ buveinė, pateiktą prašymą ir Valstybinės ligonių kasos prie Sveikatos apsaugos ministerijos direktoriaus įsakymu nustatytos formos </w:t>
                  </w:r>
                  <w:r>
                    <w:t>lėšų paraišką šiame papunktyje nurodytos išlaidos iš Privalomojo sveikatos draudimo fondo biudžeto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88bad08af311eab005936df725feed">
                    <w:r w:rsidRPr="00532B9F">
                      <w:rPr>
                        <w:rFonts w:ascii="Times New Roman" w:eastAsia="MS Mincho" w:hAnsi="Times New Roman"/>
                        <w:sz w:val="20"/>
                        <w:i/>
                        <w:iCs/>
                        <w:color w:val="0000FF" w:themeColor="hyperlink"/>
                        <w:u w:val="single"/>
                      </w:rPr>
                      <w:t>V-1056</w:t>
                    </w:r>
                  </w:fldSimple>
                  <w:r>
                    <w:rPr>
                      <w:rFonts w:ascii="Times New Roman" w:eastAsia="MS Mincho" w:hAnsi="Times New Roman"/>
                      <w:sz w:val="20"/>
                      <w:i/>
                      <w:iCs/>
                    </w:rPr>
                    <w:t>,
2020-04-30,
paskelbta TAR 2020-04-30, i. k. 2020-09259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2F2A9E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d6c8f4e73d94a6d853c65bfaa4193c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9fd87f8418834baebae7a3da20bf6084"/>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bc6b04892c4cfd81d65654277e1b00"/>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466c549349e944c39c8ce1015825201a">
          <Part Type="papunktis" Nr="13.1.1" Abbr="13.1.1 pp." DocPartId="3b2989170ed74476829f9bc833e2c723" PartId="5a9b9be723ad407687a5be9e519cee2a">
            <Part Type="papunktis" Nr="13.1.1.1" Abbr="13.1.1.1 pp." DocPartId="0848bbf981d64b21abb644c3f2baf931" PartId="81d9048ff50b48b384dda30c927caf99"/>
            <Part Type="papunktis" Nr="13.1.1.2" Abbr="13.1.1.2 pp." DocPartId="2972d0bbc29e472a8f30428761ac4e7a" PartId="4d9b8a1d147f4f01a1b29cddc1dba680"/>
            <Part Type="papunktis" Nr="13.1.1.3" Abbr="13.1.1.3 pp." DocPartId="2a410426d29b48828cae55fd84695b7d" PartId="80281b5848e248eda1f607c308dbbb3b"/>
          </Part>
          <Part Type="papunktis" Nr="13.1.2" Abbr="13.1.2 pp." DocPartId="f7e2631d30c44914b5e20835dfd49568" PartId="f3eb21754b614837876cd0b8181ea922"/>
          <Part Type="papunktis" Nr="13.1.3" Abbr="13.1.3 pp." DocPartId="699263fbcbc5453fa4c6cdb5731a9a4f" PartId="7204f24f560b4c2c9766b6b6cd878591"/>
          <Part Type="papunktis" Nr="13.1.4" Abbr="13.1.4 pp." DocPartId="e187e8eded694ae7857b09376f2cbdc7" PartId="cf19c93ed9254eb1b3b7605a5e373220"/>
          <Part Type="papunktis" Nr="13.1.5" Abbr="13.1.5 pp." DocPartId="8ef3dda73ac64687a05d10815e200acd" PartId="f2991ceaccb1427a8581a97a49a24c52"/>
        </Part>
        <Part Type="papunktis" Nr="13.2" Abbr="13.2 pp." DocPartId="83ffb104e4404ffba77c20b8b2628745" PartId="b8a7c926923f4a2698433776a17473a4"/>
        <Part Type="papunktis" Nr="13.3" Abbr="13.3 pp." DocPartId="125e08a053c549768c4b77212c7f06ef" PartId="e22982cd086240239c4fa6452f2c807d"/>
      </Part>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2ba50c1f4d984233ba978b99fa4f2335"/>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fdacad0de5e849a6ad6bfdd83348695a"/>
    <Part Type="skyrius" Nr="V" Title="BAIGIAMOSIOS NUOSTATOS" DocPartId="1a36edc4613542099f53c51fdd290985" PartId="8d26261b7b064992a7fa963047e0cdcd">
      <Part Type="punktas" Nr="19" Abbr="19 p." DocPartId="6eff1e89d1cb4eaa9a647f17b598a697" PartId="4c630ace0ad24346b16f8b56b3eaddb5"/>
      <Part Type="punktas" Nr="20" Abbr="20 p." DocPartId="bad319a00af64a8e85c58b057f03f686" PartId="b323ecdbe7c34beda7b6889e6245d7ef"/>
      <Part Type="punktas" Nr="21" Abbr="21 p." DocPartId="eac56ad866eb48b5a1f8d14dd5285ad3" PartId="d2c8dc6a983d404484d7cbdb6dd2b9e5"/>
    </Part>
    <Part Type="pabaiga" DocPartId="573d95b589e3465d8536674d20c97108" PartId="c49e80d63a3a44b5aa83511e9406788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3C36D7-2697-4D49-AA48-62C016AE0702}">
  <ds:schemaRefs>
    <ds:schemaRef ds:uri="http://lrs.lt/TAIS/DocParts"/>
  </ds:schemaRefs>
</ds:datastoreItem>
</file>

<file path=customXml/itemProps3.xml><?xml version="1.0" encoding="utf-8"?>
<ds:datastoreItem xmlns:ds="http://schemas.openxmlformats.org/officeDocument/2006/customXml" ds:itemID="{2BCFC21F-0937-49C1-A139-40BDADB276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8</Pages>
  <Words>13961</Words>
  <Characters>7958</Characters>
  <Application>Microsoft Office Word</Application>
  <DocSecurity>0</DocSecurity>
  <Lines>66</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21876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2020-05-05T11:21:00Z</dcterms:modified>
  <revision>27</revision>
  <dc:title>2001-05-00</dc:title>
</coreProperties>
</file>