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2022-07-13 iki 2022-08-09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55c042cb55b2425495536fb46d96a0a7"/>
            <w:lock w:val="sdtLocked"/>
            <w:richText/>
          </w:sdtPr>
          <w:sdtContent>
            <w:p>
              <w:pPr>
                <w:ind w:firstLine="993"/>
                <w:jc w:val="both"/>
                <w:rPr>
                  <w:szCs w:val="24"/>
                </w:rPr>
              </w:pPr>
              <w:r>
                <w:t xml:space="preserve">Vadovaudamasis Lietuvos Respublikos sveikatos </w:t>
              </w:r>
              <w:r>
                <w:rPr>
                  <w:iCs/>
                </w:rPr>
                <w:t xml:space="preserve">priežiūros įstaigų įstatymo </w:t>
              </w:r>
              <w:r>
                <w:t xml:space="preserve">9 straipsnio 1 dalies 3 punktu: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09453ce8cfdd47d1a3c5057445699b61"/>
        <w:lock w:val="sdtLocked"/>
        <w:richText/>
      </w:sdtPr>
      <w:sdtContent>
        <w:p>
          <w:pPr>
            <w:tabs>
              <w:tab w:val="left" w:pos="10031"/>
            </w:tabs>
            <w:ind w:left="5040" w:hanging="220"/>
            <w:sectPr>
              <w:headerReference w:type="even" r:id="rId15"/>
              <w:headerReference w:type="default" r:id="rId16"/>
              <w:footerReference w:type="even" r:id="rId17"/>
              <w:footerReference w:type="default" r:id="rId18"/>
              <w:headerReference w:type="first" r:id="rId19"/>
              <w:footerReference w:type="first" r:id="rId20"/>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09453ce8cfdd47d1a3c5057445699b61"/>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9f63e85daaea493ba7357fbd81b3b5f0"/>
                    <w:lock w:val="sdtLocked"/>
                    <w:richText/>
                  </w:sdtPr>
                  <w:sdtContent>
                    <w:p>
                      <w:pPr>
                        <w:widowControl w:val="0"/>
                        <w:ind w:firstLine="709"/>
                        <w:jc w:val="both"/>
                      </w:pPr>
                      <w:sdt>
                        <w:sdtPr>
                          <w:alias w:val="Numeris"/>
                          <w:tag w:val="nr_9f63e85daaea493ba7357fbd81b3b5f0"/>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srautų valdymui užtikrinti.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1d94b9e4bee447e0b915db395d67ed41"/>
                <w:lock w:val="sdtLocked"/>
                <w:richText/>
              </w:sdtPr>
              <w:sdtContent>
                <w:p>
                  <w:pPr>
                    <w:widowControl w:val="0"/>
                    <w:ind w:firstLine="567"/>
                    <w:jc w:val="both"/>
                    <w:rPr>
                      <w:rFonts w:cs="Arial"/>
                      <w:bCs/>
                      <w:kern w:val="2"/>
                      <w:szCs w:val="24"/>
                      <w:lang w:eastAsia="lt-LT"/>
                    </w:rPr>
                  </w:pPr>
                  <w:sdt>
                    <w:sdtPr>
                      <w:alias w:val="Numeris"/>
                      <w:tag w:val="nr_1d94b9e4bee447e0b915db395d67ed41"/>
                      <w:lock w:val="sdtLocked"/>
                      <w:richText/>
                    </w:sdtPr>
                    <w:sdtContent>
                      <w:r>
                        <w:rPr>
                          <w:bCs/>
                        </w:rPr>
                        <w:t>6</w:t>
                      </w:r>
                    </w:sdtContent>
                  </w:sdt>
                  <w:r>
                    <w:rPr>
                      <w:bCs/>
                    </w:rPr>
                    <w:t xml:space="preserve">. Pagrindinių ASPĮ funkcijos – diagnostikos ir gydymo paslaugų pacientams, kuriems diagnozuota </w:t>
                  </w:r>
                  <w:r>
                    <w:t>COVID-19</w:t>
                  </w:r>
                  <w:r>
                    <w:rPr>
                      <w:bCs/>
                    </w:rPr>
                    <w:t>, teikimas Aprašo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2225ba70b7634e8ea6c5e00d645f32ad"/>
                <w:lock w:val="sdtLocked"/>
                <w:richText/>
              </w:sdtPr>
              <w:sdtContent>
                <w:p>
                  <w:pPr>
                    <w:widowControl w:val="0"/>
                    <w:ind w:firstLine="709"/>
                    <w:jc w:val="both"/>
                    <w:rPr>
                      <w:rFonts w:cs="Arial"/>
                      <w:bCs/>
                      <w:kern w:val="2"/>
                      <w:szCs w:val="24"/>
                      <w:lang w:eastAsia="lt-LT"/>
                    </w:rPr>
                  </w:pPr>
                  <w:sdt>
                    <w:sdtPr>
                      <w:alias w:val="Numeris"/>
                      <w:tag w:val="nr_2225ba70b7634e8ea6c5e00d645f32ad"/>
                      <w:lock w:val="sdtLocked"/>
                      <w:richText/>
                    </w:sdtPr>
                    <w:sdtContent>
                      <w:r>
                        <w:rPr>
                          <w:rFonts w:cs="Arial"/>
                          <w:kern w:val="2"/>
                          <w:szCs w:val="24"/>
                          <w:lang w:eastAsia="lt-LT"/>
                        </w:rPr>
                        <w:t>7</w:t>
                      </w:r>
                    </w:sdtContent>
                  </w:sdt>
                  <w:r>
                    <w:rPr>
                      <w:rFonts w:cs="Arial"/>
                      <w:kern w:val="2"/>
                      <w:szCs w:val="24"/>
                      <w:lang w:eastAsia="lt-LT"/>
                    </w:rPr>
                    <w:t>. Paslaugų teikimą atitinkamame regione organizuoja regiono paslaugų teikimą organizuojanti ASPĮ.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552fe812fabf40aa942badeeb13a613e"/>
                <w:lock w:val="sdtLocked"/>
                <w:richText/>
              </w:sdtPr>
              <w:sdtContent>
                <w:p>
                  <w:pPr>
                    <w:widowControl w:val="0"/>
                    <w:ind w:firstLine="567"/>
                    <w:jc w:val="both"/>
                    <w:rPr>
                      <w:rFonts w:cs="Arial"/>
                      <w:bCs/>
                      <w:kern w:val="2"/>
                      <w:szCs w:val="24"/>
                      <w:lang w:eastAsia="lt-LT"/>
                    </w:rPr>
                  </w:pPr>
                  <w:sdt>
                    <w:sdtPr>
                      <w:alias w:val="Numeris"/>
                      <w:tag w:val="nr_552fe812fabf40aa942badeeb13a613e"/>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295e4b811a174483baeb50c3bf22fcc3"/>
                <w:lock w:val="sdtLocked"/>
                <w:richText/>
              </w:sdtPr>
              <w:sdtContent>
                <w:p>
                  <w:pPr>
                    <w:ind w:firstLine="720"/>
                    <w:jc w:val="both"/>
                    <w:rPr>
                      <w:szCs w:val="24"/>
                    </w:rPr>
                  </w:pPr>
                  <w:sdt>
                    <w:sdtPr>
                      <w:alias w:val="Numeris"/>
                      <w:tag w:val="nr_295e4b811a174483baeb50c3bf22fcc3"/>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72d4dbfc2544445b8ab28b66456bcb7e"/>
                    <w:lock w:val="sdtLocked"/>
                    <w:richText/>
                  </w:sdtPr>
                  <w:sdtContent>
                    <w:p>
                      <w:pPr>
                        <w:widowControl w:val="0"/>
                        <w:ind w:firstLine="709"/>
                        <w:jc w:val="both"/>
                      </w:pPr>
                      <w:sdt>
                        <w:sdtPr>
                          <w:alias w:val="Numeris"/>
                          <w:tag w:val="nr_72d4dbfc2544445b8ab28b66456bcb7e"/>
                          <w:lock w:val="sdtLocked"/>
                          <w:richText/>
                        </w:sdtPr>
                        <w:sdtContent>
                          <w:r>
                            <w:rPr>
                              <w:szCs w:val="24"/>
                            </w:rPr>
                            <w:t>10.1</w:t>
                          </w:r>
                        </w:sdtContent>
                      </w:sdt>
                      <w:r>
                        <w:rPr>
                          <w:szCs w:val="24"/>
                        </w:rPr>
                        <w:t xml:space="preserve">. paslaugų teikimo jos veikimo teritorijoje esančiose ASPĮ organizavimas ir koordinavimas: pacientų srautų veikimo teritorijoje valdymas (nukreipimas, sprendimų dėl pacientų perkėlimo į veikimo teritorijoje esančias ASPĮ priėmimas ir kt.), klausimų, susijusių su personalo valdymu, pasitelkimu, sprendimas, </w:t>
                      </w:r>
                      <w:r>
                        <w:t xml:space="preserve">pasitarimų su veikimo teritorijoje esančiomis ASPĮ  organizavimas (pagal poreikį) ir kt.;</w:t>
                      </w:r>
                    </w:p>
                  </w:sdtContent>
                </w:sdt>
                <w:sdt>
                  <w:sdtPr>
                    <w:alias w:val="10.2 pp."/>
                    <w:tag w:val="part_5555504b7e3944f8bd67a05a8ef7fcf5"/>
                    <w:lock w:val="sdtLocked"/>
                    <w:richText/>
                  </w:sdtPr>
                  <w:sdtContent>
                    <w:p>
                      <w:pPr>
                        <w:ind w:firstLine="720"/>
                        <w:jc w:val="both"/>
                        <w:rPr>
                          <w:szCs w:val="24"/>
                        </w:rPr>
                      </w:pPr>
                      <w:sdt>
                        <w:sdtPr>
                          <w:alias w:val="Numeris"/>
                          <w:tag w:val="nr_5555504b7e3944f8bd67a05a8ef7fcf5"/>
                          <w:lock w:val="sdtLocked"/>
                          <w:richText/>
                        </w:sdtPr>
                        <w:sdtContent>
                          <w:r>
                            <w:rPr>
                              <w:szCs w:val="24"/>
                              <w:lang w:val="en-US"/>
                            </w:rPr>
                            <w:t>10.2</w:t>
                          </w:r>
                        </w:sdtContent>
                      </w:sdt>
                      <w:r>
                        <w:rPr>
                          <w:szCs w:val="24"/>
                          <w:lang w:val="en-US"/>
                        </w:rPr>
                        <w:t xml:space="preserve">. </w:t>
                      </w:r>
                      <w:r>
                        <w:rPr>
                          <w:szCs w:val="24"/>
                        </w:rPr>
                        <w:t>veikimo teritorijoje esančių ASPĮ, kuriose teikiamos paslaugos, konsultavimas ir metodinis vadovavimas joms;</w:t>
                      </w:r>
                    </w:p>
                  </w:sdtContent>
                </w:sdt>
                <w:sdt>
                  <w:sdtPr>
                    <w:alias w:val="10.3 pp."/>
                    <w:tag w:val="part_47655969f6344fa7b9cb0c52f6be4c4d"/>
                    <w:lock w:val="sdtLocked"/>
                    <w:richText/>
                  </w:sdtPr>
                  <w:sdtContent>
                    <w:p>
                      <w:pPr>
                        <w:ind w:firstLine="720"/>
                        <w:jc w:val="both"/>
                        <w:rPr>
                          <w:szCs w:val="24"/>
                        </w:rPr>
                      </w:pPr>
                      <w:sdt>
                        <w:sdtPr>
                          <w:alias w:val="Numeris"/>
                          <w:tag w:val="nr_47655969f6344fa7b9cb0c52f6be4c4d"/>
                          <w:lock w:val="sdtLocked"/>
                          <w:richText/>
                        </w:sdtPr>
                        <w:sdtContent>
                          <w:r>
                            <w:rPr>
                              <w:szCs w:val="24"/>
                            </w:rPr>
                            <w:t>10.3</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4 pp."/>
                    <w:tag w:val="part_17a919893bbe400d85c48b1056b787f9"/>
                    <w:lock w:val="sdtLocked"/>
                    <w:richText/>
                  </w:sdtPr>
                  <w:sdtContent>
                    <w:p>
                      <w:pPr>
                        <w:widowControl w:val="0"/>
                        <w:ind w:right="-31" w:firstLine="709"/>
                        <w:jc w:val="both"/>
                      </w:pPr>
                      <w:sdt>
                        <w:sdtPr>
                          <w:alias w:val="Numeris"/>
                          <w:tag w:val="nr_17a919893bbe400d85c48b1056b787f9"/>
                          <w:lock w:val="sdtLocked"/>
                          <w:richText/>
                        </w:sdtPr>
                        <w:sdtContent>
                          <w:r>
                            <w:t>10.4</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5 pp."/>
                    <w:tag w:val="part_3286f0231ea1442780a892db5937175d"/>
                    <w:lock w:val="sdtLocked"/>
                    <w:richText/>
                  </w:sdtPr>
                  <w:sdtContent>
                    <w:p>
                      <w:pPr>
                        <w:ind w:firstLine="720"/>
                        <w:jc w:val="both"/>
                        <w:rPr>
                          <w:szCs w:val="24"/>
                        </w:rPr>
                      </w:pPr>
                      <w:sdt>
                        <w:sdtPr>
                          <w:alias w:val="Numeris"/>
                          <w:tag w:val="nr_3286f0231ea1442780a892db5937175d"/>
                          <w:lock w:val="sdtLocked"/>
                          <w:richText/>
                        </w:sdtPr>
                        <w:sdtContent>
                          <w:r>
                            <w:rPr>
                              <w:szCs w:val="24"/>
                            </w:rPr>
                            <w:t>10.5</w:t>
                          </w:r>
                        </w:sdtContent>
                      </w:sdt>
                      <w:r>
                        <w:rPr>
                          <w:szCs w:val="24"/>
                        </w:rPr>
                        <w:t>. bendradarbiavimas su paslaugas teikiančiomis ASPĮ, kitomis įstaigomis, įmonėmis, organizacijomis, siekiant optimizuoti paslaugų koordinavimo ir organizavimo procesą, problemų identifikavimas ir sprendimas;</w:t>
                      </w:r>
                    </w:p>
                  </w:sdtContent>
                </w:sdt>
                <w:sdt>
                  <w:sdtPr>
                    <w:alias w:val="10.6 pp."/>
                    <w:tag w:val="part_947e3c9d76ce44de8de43a2a7612a6a8"/>
                    <w:lock w:val="sdtLocked"/>
                    <w:richText/>
                  </w:sdtPr>
                  <w:sdtContent>
                    <w:p>
                      <w:pPr>
                        <w:widowControl w:val="0"/>
                        <w:ind w:firstLine="709"/>
                        <w:jc w:val="both"/>
                      </w:pPr>
                      <w:sdt>
                        <w:sdtPr>
                          <w:alias w:val="Numeris"/>
                          <w:tag w:val="nr_947e3c9d76ce44de8de43a2a7612a6a8"/>
                          <w:lock w:val="sdtLocked"/>
                          <w:richText/>
                        </w:sdtPr>
                        <w:sdtContent>
                          <w:r>
                            <w:t>10.6</w:t>
                          </w:r>
                        </w:sdtContent>
                      </w:sdt>
                      <w:r>
                        <w:t>. su paslaugų teikimo organizavimu, teikimu, rezultatais susijusios informacijos sklaida ir veiklos ataskaitų formavimas ir teikimas Sveikatos apsaugos ministerijai;</w:t>
                      </w:r>
                    </w:p>
                  </w:sdtContent>
                </w:sdt>
                <w:sdt>
                  <w:sdtPr>
                    <w:alias w:val="10.7 pp."/>
                    <w:tag w:val="part_fa3c24ebfdee47daba2086c85e35ab6e"/>
                    <w:lock w:val="sdtLocked"/>
                    <w:richText/>
                  </w:sdtPr>
                  <w:sdtContent>
                    <w:p>
                      <w:pPr>
                        <w:ind w:firstLine="720"/>
                        <w:jc w:val="both"/>
                        <w:rPr>
                          <w:szCs w:val="24"/>
                        </w:rPr>
                      </w:pPr>
                      <w:sdt>
                        <w:sdtPr>
                          <w:alias w:val="Numeris"/>
                          <w:tag w:val="nr_fa3c24ebfdee47daba2086c85e35ab6e"/>
                          <w:lock w:val="sdtLocked"/>
                          <w:richText/>
                        </w:sdtPr>
                        <w:sdtContent>
                          <w:r>
                            <w:t>10.7</w:t>
                          </w:r>
                        </w:sdtContent>
                      </w:sdt>
                      <w:r>
                        <w:rPr>
                          <w:szCs w:val="24"/>
                        </w:rPr>
                        <w:t xml:space="preserve">. kitų funkcijų, susijusių su paslaugų teikimo organizavimu, koordinavimu ir pacientų srautų valdymu, vykdymas.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00313c4178d459aa117dd26764c6c42"/>
                <w:lock w:val="sdtLocked"/>
                <w:richText/>
              </w:sdtPr>
              <w:sdtContent>
                <w:p>
                  <w:pPr>
                    <w:ind w:firstLine="709"/>
                    <w:jc w:val="both"/>
                    <w:rPr>
                      <w:szCs w:val="24"/>
                    </w:rPr>
                  </w:pPr>
                  <w:sdt>
                    <w:sdtPr>
                      <w:alias w:val="Numeris"/>
                      <w:tag w:val="nr_600313c4178d459aa117dd26764c6c42"/>
                      <w:lock w:val="sdtLocked"/>
                      <w:richText/>
                    </w:sdtPr>
                    <w:sdtContent>
                      <w:r>
                        <w:rPr>
                          <w:szCs w:val="24"/>
                        </w:rPr>
                        <w:t>12</w:t>
                      </w:r>
                    </w:sdtContent>
                  </w:sdt>
                  <w:r>
                    <w:rPr>
                      <w:szCs w:val="24"/>
                    </w:rPr>
                    <w:t xml:space="preserve">. Komanda sudaroma iš ne mažiau kaip 2 </w:t>
                  </w:r>
                  <w:r>
                    <w:rPr>
                      <w:rFonts w:cs="Arial"/>
                      <w:bCs/>
                      <w:kern w:val="2"/>
                      <w:szCs w:val="24"/>
                      <w:lang w:eastAsia="lt-LT"/>
                    </w:rPr>
                    <w:t xml:space="preserve">paslaugų teikimą </w:t>
                  </w:r>
                  <w:r>
                    <w:rPr>
                      <w:szCs w:val="24"/>
                    </w:rPr>
                    <w:t>organizuojančios ASPĮ asmenų, tarp kurių privalo būti:</w:t>
                  </w:r>
                </w:p>
                <w:sdt>
                  <w:sdtPr>
                    <w:alias w:val="12.1 pp."/>
                    <w:tag w:val="part_b8afc39ee65843dfb216826737c2b528"/>
                    <w:lock w:val="sdtLocked"/>
                    <w:richText/>
                  </w:sdtPr>
                  <w:sdtContent>
                    <w:p>
                      <w:pPr>
                        <w:ind w:firstLine="709"/>
                        <w:jc w:val="both"/>
                        <w:rPr>
                          <w:szCs w:val="24"/>
                        </w:rPr>
                      </w:pPr>
                      <w:sdt>
                        <w:sdtPr>
                          <w:alias w:val="Numeris"/>
                          <w:tag w:val="nr_b8afc39ee65843dfb216826737c2b528"/>
                          <w:lock w:val="sdtLocked"/>
                          <w:richText/>
                        </w:sdtPr>
                        <w:sdtContent>
                          <w:r>
                            <w:rPr>
                              <w:szCs w:val="24"/>
                              <w:lang w:val="en-US"/>
                            </w:rPr>
                            <w:t>12.1</w:t>
                          </w:r>
                        </w:sdtContent>
                      </w:sdt>
                      <w:r>
                        <w:rPr>
                          <w:szCs w:val="24"/>
                          <w:lang w:val="en-US"/>
                        </w:rPr>
                        <w:t xml:space="preserve">. </w:t>
                      </w:r>
                      <w:r>
                        <w:rPr>
                          <w:szCs w:val="24"/>
                        </w:rPr>
                        <w:t>gydytojas anesteziologas reanimatologas arba infekcinių ligų gydytojas;</w:t>
                      </w:r>
                    </w:p>
                  </w:sdtContent>
                </w:sdt>
                <w:sdt>
                  <w:sdtPr>
                    <w:alias w:val="12.2 pp."/>
                    <w:tag w:val="part_77f9e8ca6e49416ea908054a9eb0bf60"/>
                    <w:lock w:val="sdtLocked"/>
                    <w:richText/>
                  </w:sdtPr>
                  <w:sdtContent>
                    <w:p>
                      <w:pPr>
                        <w:ind w:firstLine="709"/>
                        <w:jc w:val="both"/>
                        <w:rPr>
                          <w:szCs w:val="24"/>
                        </w:rPr>
                      </w:pPr>
                      <w:sdt>
                        <w:sdtPr>
                          <w:alias w:val="Numeris"/>
                          <w:tag w:val="nr_77f9e8ca6e49416ea908054a9eb0bf60"/>
                          <w:lock w:val="sdtLocked"/>
                          <w:richText/>
                        </w:sdtPr>
                        <w:sdtContent>
                          <w:r>
                            <w:rPr>
                              <w:szCs w:val="24"/>
                            </w:rPr>
                            <w:t>12.2</w:t>
                          </w:r>
                        </w:sdtContent>
                      </w:sdt>
                      <w:r>
                        <w:rPr>
                          <w:szCs w:val="24"/>
                        </w:rPr>
                        <w:t>. slaugos koordinatorius.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19f5b1e5522e4a6d91059cfbeb6fbc1b"/>
                <w:lock w:val="sdtLocked"/>
                <w:richText/>
              </w:sdtPr>
              <w:sdtContent>
                <w:p>
                  <w:pPr>
                    <w:ind w:firstLine="709"/>
                    <w:jc w:val="both"/>
                    <w:rPr>
                      <w:szCs w:val="24"/>
                    </w:rPr>
                  </w:pPr>
                  <w:sdt>
                    <w:sdtPr>
                      <w:alias w:val="Numeris"/>
                      <w:tag w:val="nr_19f5b1e5522e4a6d91059cfbeb6fbc1b"/>
                      <w:lock w:val="sdtLocked"/>
                      <w:richText/>
                    </w:sdtPr>
                    <w:sdtContent>
                      <w:r>
                        <w:rPr>
                          <w:szCs w:val="24"/>
                        </w:rPr>
                        <w:t>14</w:t>
                      </w:r>
                    </w:sdtContent>
                  </w:sdt>
                  <w:r>
                    <w:rPr>
                      <w:szCs w:val="24"/>
                    </w:rPr>
                    <w:t>. Komandos funkcijos:</w:t>
                  </w:r>
                </w:p>
                <w:sdt>
                  <w:sdtPr>
                    <w:alias w:val="14.1 pp."/>
                    <w:tag w:val="part_adbfae88ef1b45098dd3f052be670200"/>
                    <w:lock w:val="sdtLocked"/>
                    <w:richText/>
                  </w:sdtPr>
                  <w:sdtContent>
                    <w:p>
                      <w:pPr>
                        <w:widowControl w:val="0"/>
                        <w:ind w:right="-31" w:firstLine="709"/>
                        <w:jc w:val="both"/>
                      </w:pPr>
                      <w:sdt>
                        <w:sdtPr>
                          <w:alias w:val="Numeris"/>
                          <w:tag w:val="nr_adbfae88ef1b45098dd3f052be670200"/>
                          <w:lock w:val="sdtLocked"/>
                          <w:richText/>
                        </w:sdtPr>
                        <w:sdtContent>
                          <w:r>
                            <w:t>14.1</w:t>
                          </w:r>
                        </w:sdtContent>
                      </w:sdt>
                      <w:r>
                        <w:t xml:space="preserve">.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30cb568bd565416e97c9773ebba7f6c5"/>
                    <w:lock w:val="sdtLocked"/>
                    <w:richText/>
                  </w:sdtPr>
                  <w:sdtContent>
                    <w:p>
                      <w:pPr>
                        <w:ind w:firstLine="709"/>
                        <w:jc w:val="both"/>
                        <w:rPr>
                          <w:b/>
                          <w:bCs/>
                          <w:szCs w:val="24"/>
                        </w:rPr>
                      </w:pPr>
                      <w:sdt>
                        <w:sdtPr>
                          <w:alias w:val="Numeris"/>
                          <w:tag w:val="nr_30cb568bd565416e97c9773ebba7f6c5"/>
                          <w:lock w:val="sdtLocked"/>
                          <w:richText/>
                        </w:sdtPr>
                        <w:sdtContent>
                          <w:r>
                            <w:rPr>
                              <w:szCs w:val="24"/>
                            </w:rPr>
                            <w:t>14.2</w:t>
                          </w:r>
                        </w:sdtContent>
                      </w:sdt>
                      <w:r>
                        <w:rPr>
                          <w:szCs w:val="24"/>
                        </w:rPr>
                        <w:t xml:space="preserve">. pagal poreikį rengti ir Sveikatos apsaugos ministerijai teikti nustatytos struktūros ir formos informaciją apie </w:t>
                      </w:r>
                      <w:r>
                        <w:rPr>
                          <w:rFonts w:cs="Arial"/>
                          <w:kern w:val="2"/>
                          <w:szCs w:val="24"/>
                          <w:lang w:eastAsia="lt-LT"/>
                        </w:rPr>
                        <w:t xml:space="preserve">paslaugų teikimą </w:t>
                      </w:r>
                      <w:r>
                        <w:rPr>
                          <w:szCs w:val="24"/>
                        </w:rPr>
                        <w:t xml:space="preserve">organizuojančios ASPĮ veikimo teritorijoje esančią situaciją, esant problemų, informuoti apie priemones, kurių imtasi joms spręsti, teikti siūlymus ir kt.; </w:t>
                      </w:r>
                    </w:p>
                  </w:sdtContent>
                </w:sdt>
                <w:sdt>
                  <w:sdtPr>
                    <w:alias w:val="14.3 pp."/>
                    <w:tag w:val="part_d01ed968b3484f8d8ea1582865a57f60"/>
                    <w:lock w:val="sdtLocked"/>
                    <w:richText/>
                  </w:sdtPr>
                  <w:sdtContent>
                    <w:p>
                      <w:pPr>
                        <w:ind w:firstLine="709"/>
                        <w:jc w:val="both"/>
                        <w:rPr>
                          <w:szCs w:val="24"/>
                        </w:rPr>
                      </w:pPr>
                      <w:sdt>
                        <w:sdtPr>
                          <w:alias w:val="Numeris"/>
                          <w:tag w:val="nr_d01ed968b3484f8d8ea1582865a57f60"/>
                          <w:lock w:val="sdtLocked"/>
                          <w:richText/>
                        </w:sdtPr>
                        <w:sdtContent>
                          <w:r>
                            <w:rPr>
                              <w:szCs w:val="24"/>
                            </w:rPr>
                            <w:t>14.3</w:t>
                          </w:r>
                        </w:sdtContent>
                      </w:sdt>
                      <w:r>
                        <w:rPr>
                          <w:szCs w:val="24"/>
                        </w:rPr>
                        <w:t>. vykdyti kitus organizacinius veiksmus, susijusius su paslaugų teikimo organizuojančios ASPĮ veikimo teritorijoje organizavimu, koordinavimu, informacijos sklaida ir kt.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8cc50ede330a45439da844867ca36e1b"/>
                <w:lock w:val="sdtLocked"/>
                <w:richText/>
              </w:sdtPr>
              <w:sdtContent>
                <w:p>
                  <w:pPr>
                    <w:widowControl w:val="0"/>
                    <w:ind w:firstLine="709"/>
                    <w:jc w:val="both"/>
                    <w:rPr>
                      <w:szCs w:val="24"/>
                    </w:rPr>
                  </w:pPr>
                  <w:sdt>
                    <w:sdtPr>
                      <w:alias w:val="Numeris"/>
                      <w:tag w:val="nr_8cc50ede330a45439da844867ca36e1b"/>
                      <w:lock w:val="sdtLocked"/>
                      <w:richText/>
                    </w:sdtPr>
                    <w:sdtContent>
                      <w:r>
                        <w:t>19</w:t>
                      </w:r>
                    </w:sdtContent>
                  </w:sdt>
                  <w:r>
                    <w:t xml:space="preserve">. </w:t>
                  </w:r>
                  <w:r>
                    <w:rPr>
                      <w:szCs w:val="24"/>
                    </w:rPr>
                    <w:t xml:space="preserve">ASPĮ, kuri teikia asmens sveikatos priežiūros paslaugas ne tik pacientams, kurie gydomi dėl COVID-19, suplanuoja ir atskiria zonas pacientams, kuriems diagnozuota COVID-19 ir kurie ASPĮ gydomi dėl COVID-19, ir pacientams, kuriems diagnozuota COVID-19, bet ASPĮ gydomi dėl kitos ligos. Pacientai, kuriems diagnozuota COVID-19, bet jie ASPĮ gydomi dėl kitos ligos, gydomi toje pačioje ASPĮ </w:t>
                  </w:r>
                  <w:r>
                    <w:t xml:space="preserve">izoliuojant juos atskirose skyrių, kuriuose jie gydomi dėl kitos ligos ar sveikatos sutrikimo, palatose.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5bf2b0680c704b5abcb5c9c40e351b42"/>
                <w:lock w:val="sdtLocked"/>
                <w:richText/>
              </w:sdtPr>
              <w:sdtContent>
                <w:p>
                  <w:pPr>
                    <w:ind w:firstLine="709"/>
                    <w:jc w:val="both"/>
                  </w:pPr>
                  <w:sdt>
                    <w:sdtPr>
                      <w:alias w:val="Numeris"/>
                      <w:tag w:val="nr_5bf2b0680c704b5abcb5c9c40e351b42"/>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w:t>
                  </w:r>
                  <w:r>
                    <w:rPr>
                      <w:color w:val="000000"/>
                      <w:szCs w:val="24"/>
                    </w:rPr>
                    <w:t>už pastarųjų 24 val. laikotarpį kiekvieną darbo dieną nuo 16.00 iki 17.00 val.</w:t>
                  </w:r>
                  <w:r>
                    <w:t xml:space="preserve"> į Valstybės duomenų valdysenos informacinę sistemą teikia Aprašo </w:t>
                  </w:r>
                  <w:r>
                    <w:rPr>
                      <w:lang w:val="en-US"/>
                    </w:rPr>
                    <w:t>4 priede nurodytą</w:t>
                  </w:r>
                  <w:r>
                    <w:t xml:space="preserve"> informaciją apie COVID-19 pacientams gydyti skirtų lovų skaičių ir jų užimtumą.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011c5e71cc984011b12d68329bd627d5"/>
        <w:lock w:val="sdtLocked"/>
        <w:richText/>
      </w:sdtPr>
      <w:sdtContent>
        <w:p>
          <w:pPr>
            <w:tabs>
              <w:tab w:val="right" w:pos="9356"/>
            </w:tabs>
            <w:ind w:left="5103"/>
            <w:sectPr>
              <w:headerReference w:type="even" r:id="rId21"/>
              <w:headerReference w:type="default" r:id="rId22"/>
              <w:footerReference w:type="even" r:id="rId23"/>
              <w:footerReference w:type="default" r:id="rId24"/>
              <w:headerReference w:type="first" r:id="rId25"/>
              <w:footerReference w:type="first" r:id="rId26"/>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011c5e71cc984011b12d68329bd627d5"/>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011c5e71cc984011b12d68329bd627d5"/>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f216982b629d449bb190f79d24655abe"/>
            <w:lock w:val="sdtLocked"/>
            <w:richText/>
          </w:sdtPr>
          <w:sdtContent>
            <w:p>
              <w:pPr>
                <w:widowControl w:val="0"/>
                <w:ind w:firstLine="567"/>
                <w:jc w:val="both"/>
              </w:pPr>
              <w:sdt>
                <w:sdtPr>
                  <w:alias w:val="Numeris"/>
                  <w:tag w:val="nr_f216982b629d449bb190f79d24655abe"/>
                  <w:lock w:val="sdtLocked"/>
                  <w:richText/>
                </w:sdtPr>
                <w:sdtContent>
                  <w:r>
                    <w:rPr>
                      <w:szCs w:val="24"/>
                      <w:lang w:val="en-US"/>
                    </w:rPr>
                    <w:t>9</w:t>
                  </w:r>
                </w:sdtContent>
              </w:sdt>
              <w:r>
                <w:rPr>
                  <w:szCs w:val="24"/>
                  <w:lang w:val="en-US"/>
                </w:rPr>
                <w:t xml:space="preserve">. </w:t>
              </w:r>
              <w:r>
                <w:rPr>
                  <w:rFonts w:cs="Arial"/>
                  <w:kern w:val="2"/>
                  <w:szCs w:val="24"/>
                  <w:lang w:eastAsia="lt-LT"/>
                </w:rPr>
                <w:t>Paslaugų teikimą o</w:t>
              </w:r>
              <w:r>
                <w:t xml:space="preserve">rganizuojančios ASPĮ parengtas ir su regiono </w:t>
              </w:r>
              <w:r>
                <w:rPr>
                  <w:szCs w:val="24"/>
                </w:rPr>
                <w:t xml:space="preserve">paslaugas teikiančiomis ASPĮ </w:t>
              </w:r>
              <w:r>
                <w:t xml:space="preserve">suderintas  COVID-19 pacientams gydyti skirtų lovų planas (toliau – lovų planas), nurodytas Aprašo 2 priede, persvarstomas atsižvelgiant į epidemiologinę situaciją, prognozuojamą stacionare gydomų pacientų skaičių ir prireikus patikslinamas. Lovų planu privalo vadovautis Aprašo 8 punkte nurodytos regiono ASPĮ.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cdc6900ee7f14dbfbb9ed96dd39a2aeb"/>
            <w:lock w:val="sdtLocked"/>
            <w:richText/>
          </w:sdtPr>
          <w:sdtContent>
            <w:p>
              <w:pPr>
                <w:tabs>
                  <w:tab w:val="left" w:pos="993"/>
                  <w:tab w:val="right" w:pos="9360"/>
                </w:tabs>
                <w:ind w:firstLine="567"/>
                <w:jc w:val="both"/>
              </w:pPr>
              <w:sdt>
                <w:sdtPr>
                  <w:alias w:val="Numeris"/>
                  <w:tag w:val="nr_cdc6900ee7f14dbfbb9ed96dd39a2aeb"/>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sdtContent>
        </w:sdt>
        <w:sdt>
          <w:sdtPr>
            <w:alias w:val="12 p."/>
            <w:tag w:val="part_8a153dc5d4cb433ca3f98cb3475009a5"/>
            <w:lock w:val="sdtLocked"/>
            <w:richText/>
          </w:sdtPr>
          <w:sdtContent>
            <w:p>
              <w:pPr>
                <w:widowControl w:val="0"/>
                <w:ind w:firstLine="567"/>
                <w:jc w:val="both"/>
              </w:pPr>
              <w:sdt>
                <w:sdtPr>
                  <w:alias w:val="Numeris"/>
                  <w:tag w:val="nr_8a153dc5d4cb433ca3f98cb3475009a5"/>
                  <w:lock w:val="sdtLocked"/>
                  <w:richText/>
                </w:sdtPr>
                <w:sdtContent>
                  <w:r>
                    <w:rPr>
                      <w:color w:val="000000"/>
                      <w:szCs w:val="24"/>
                    </w:rPr>
                    <w:t>12</w:t>
                  </w:r>
                </w:sdtContent>
              </w:sdt>
              <w:r>
                <w:rPr>
                  <w:color w:val="000000"/>
                  <w:szCs w:val="24"/>
                </w:rPr>
                <w:t>. Pacientų lankymas paslaugas teikiančiose ASPĮ galimas tik dėvint nosį ir burną dengiančias apsaugos priemones (medicinines veido kaukes arba respiratorių). Pacientų lankymo tvarką (įskaitant saugos reikalavimus) nustato ASPĮ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3d8559a4a71b446390e0aacf4b9c1b94"/>
        <w:lock w:val="sdtLocked"/>
        <w:richText/>
      </w:sdtPr>
      <w:sdtContent>
        <w:p>
          <w:pPr>
            <w:tabs>
              <w:tab w:val="right" w:pos="9356"/>
            </w:tabs>
            <w:ind w:left="4820" w:firstLine="3720"/>
            <w:sectPr>
              <w:headerReference w:type="even" r:id="rId27"/>
              <w:headerReference w:type="default" r:id="rId28"/>
              <w:footerReference w:type="even" r:id="rId29"/>
              <w:footerReference w:type="default" r:id="rId30"/>
              <w:headerReference w:type="first" r:id="rId31"/>
              <w:footerReference w:type="first" r:id="rId32"/>
              <w:pgSz w:w="11907" w:h="16839" w:code="9"/>
              <w:pgMar w:top="1418" w:right="850" w:bottom="851" w:left="1418" w:header="567" w:footer="284" w:gutter="0"/>
              <w:pgNumType w:start="1"/>
              <w:cols w:space="1296"/>
              <w:titlePg/>
              <w:docGrid w:linePitch="360"/>
            </w:sectPr>
          </w:pPr>
        </w:p>
        <w:p>
          <w:pPr>
            <w:tabs>
              <w:tab w:val="right" w:pos="9356"/>
            </w:tabs>
            <w:ind w:left="4820" w:firstLine="3720"/>
            <w:rPr>
              <w:szCs w:val="24"/>
            </w:rPr>
          </w:pPr>
          <w:r>
            <w:rPr>
              <w:szCs w:val="24"/>
            </w:rPr>
            <w:t xml:space="preserve">Sveikatos priežiūros paslaugų dėl COVID-19 ligos </w:t>
          </w:r>
        </w:p>
        <w:p>
          <w:pPr>
            <w:tabs>
              <w:tab w:val="right" w:pos="9356"/>
            </w:tabs>
            <w:ind w:left="4820" w:firstLine="3720"/>
            <w:rPr>
              <w:szCs w:val="24"/>
            </w:rPr>
          </w:pPr>
          <w:r>
            <w:rPr>
              <w:szCs w:val="24"/>
            </w:rPr>
            <w:t>(koronaviruso infekcijos) organizavimo tvarkos aprašo</w:t>
          </w:r>
        </w:p>
        <w:p>
          <w:pPr>
            <w:ind w:firstLine="8540"/>
            <w:rPr>
              <w:szCs w:val="24"/>
            </w:rPr>
          </w:pPr>
          <w:sdt>
            <w:sdtPr>
              <w:alias w:val="Numeris"/>
              <w:tag w:val="nr_3d8559a4a71b446390e0aacf4b9c1b94"/>
              <w:lock w:val="sdtLocked"/>
              <w:richText/>
            </w:sdtPr>
            <w:sdtContent>
              <w:r>
                <w:rPr>
                  <w:szCs w:val="24"/>
                </w:rPr>
                <w:t>2</w:t>
              </w:r>
            </w:sdtContent>
          </w:sdt>
          <w:r>
            <w:rPr>
              <w:szCs w:val="24"/>
            </w:rPr>
            <w:t xml:space="preserve"> priedas</w:t>
          </w:r>
        </w:p>
        <w:p>
          <w:pPr>
            <w:ind w:firstLine="4820"/>
            <w:rPr>
              <w:szCs w:val="24"/>
            </w:rPr>
          </w:pPr>
        </w:p>
        <w:p>
          <w:pPr>
            <w:tabs>
              <w:tab w:val="left" w:pos="993"/>
              <w:tab w:val="right" w:pos="9356"/>
            </w:tabs>
            <w:rPr>
              <w:b/>
              <w:szCs w:val="24"/>
            </w:rPr>
          </w:pPr>
        </w:p>
        <w:p>
          <w:pPr>
            <w:widowControl w:val="0"/>
            <w:ind w:left="1069" w:right="-283"/>
            <w:jc w:val="center"/>
            <w:rPr>
              <w:b/>
              <w:bCs/>
              <w:szCs w:val="24"/>
              <w:lang w:val="en-US"/>
            </w:rPr>
          </w:pPr>
          <w:sdt>
            <w:sdtPr>
              <w:alias w:val="Pavadinimas"/>
              <w:tag w:val="title_3d8559a4a71b446390e0aacf4b9c1b94"/>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14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835"/>
            <w:gridCol w:w="2552"/>
            <w:gridCol w:w="2268"/>
            <w:gridCol w:w="2410"/>
            <w:gridCol w:w="3827"/>
          </w:tblGrid>
          <w:tr>
            <w:tc>
              <w:tcPr>
                <w:tcW w:w="709" w:type="dxa"/>
              </w:tcPr>
              <w:p>
                <w:pPr>
                  <w:jc w:val="center"/>
                  <w:rPr>
                    <w:rFonts w:eastAsia="Calibri"/>
                    <w:szCs w:val="24"/>
                    <w:lang w:eastAsia="lt-LT"/>
                  </w:rPr>
                </w:pPr>
                <w:r>
                  <w:rPr>
                    <w:rFonts w:eastAsia="Calibri"/>
                    <w:szCs w:val="24"/>
                    <w:lang w:eastAsia="lt-LT"/>
                  </w:rPr>
                  <w:t>Eil. Nr.</w:t>
                </w:r>
              </w:p>
            </w:tc>
            <w:tc>
              <w:tcPr>
                <w:tcW w:w="2835" w:type="dxa"/>
              </w:tcPr>
              <w:p>
                <w:pPr>
                  <w:jc w:val="center"/>
                  <w:rPr>
                    <w:rFonts w:eastAsia="Calibri"/>
                    <w:szCs w:val="24"/>
                    <w:lang w:eastAsia="lt-LT"/>
                  </w:rPr>
                </w:pPr>
                <w:r>
                  <w:rPr>
                    <w:rFonts w:eastAsia="Calibri"/>
                    <w:szCs w:val="24"/>
                    <w:lang w:eastAsia="lt-LT"/>
                  </w:rPr>
                  <w:t>Regionas ir asmens sveikatos priežiūros įstaigos</w:t>
                </w:r>
              </w:p>
            </w:tc>
            <w:tc>
              <w:tcPr>
                <w:tcW w:w="2552" w:type="dxa"/>
              </w:tcPr>
              <w:p>
                <w:pPr>
                  <w:jc w:val="center"/>
                  <w:rPr>
                    <w:rFonts w:eastAsia="Calibri"/>
                    <w:szCs w:val="24"/>
                    <w:lang w:eastAsia="lt-LT"/>
                  </w:rPr>
                </w:pPr>
                <w:r>
                  <w:rPr>
                    <w:rFonts w:eastAsia="Calibri"/>
                    <w:szCs w:val="24"/>
                    <w:lang w:eastAsia="lt-LT"/>
                  </w:rPr>
                  <w:t>Lovų su deguonies tiekimo įranga skaičius (ne mažiau kaip)</w:t>
                </w:r>
              </w:p>
            </w:tc>
            <w:tc>
              <w:tcPr>
                <w:tcW w:w="2268" w:type="dxa"/>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2410" w:type="dxa"/>
              </w:tcPr>
              <w:p>
                <w:pPr>
                  <w:jc w:val="center"/>
                  <w:rPr>
                    <w:rFonts w:eastAsia="Calibri"/>
                    <w:szCs w:val="24"/>
                    <w:lang w:eastAsia="lt-LT"/>
                  </w:rPr>
                </w:pPr>
                <w:r>
                  <w:rPr>
                    <w:rFonts w:eastAsia="Calibri"/>
                    <w:szCs w:val="24"/>
                    <w:lang w:eastAsia="lt-LT"/>
                  </w:rPr>
                  <w:t>Lovų be deguonies tiekimo įrangos skaičius</w:t>
                </w:r>
              </w:p>
            </w:tc>
            <w:tc>
              <w:tcPr>
                <w:tcW w:w="3827" w:type="dxa"/>
              </w:tcPr>
              <w:p>
                <w:pPr>
                  <w:jc w:val="center"/>
                  <w:rPr>
                    <w:rFonts w:eastAsia="Calibri"/>
                    <w:szCs w:val="24"/>
                    <w:lang w:eastAsia="lt-LT"/>
                  </w:rPr>
                </w:pPr>
                <w:r>
                  <w:rPr>
                    <w:rFonts w:eastAsia="Calibri"/>
                    <w:szCs w:val="24"/>
                    <w:lang w:eastAsia="lt-LT"/>
                  </w:rPr>
                  <w:t>Lovų plėtra</w:t>
                </w:r>
              </w:p>
            </w:tc>
          </w:tr>
          <w:tr>
            <w:tc>
              <w:tcPr>
                <w:tcW w:w="709" w:type="dxa"/>
              </w:tcPr>
              <w:p>
                <w:pPr>
                  <w:rPr>
                    <w:rFonts w:eastAsia="Calibri"/>
                    <w:szCs w:val="24"/>
                    <w:lang w:val="en-US" w:eastAsia="lt-LT"/>
                  </w:rPr>
                </w:pPr>
                <w:r>
                  <w:rPr>
                    <w:rFonts w:eastAsia="Calibri"/>
                    <w:szCs w:val="24"/>
                    <w:lang w:val="en-US" w:eastAsia="lt-LT"/>
                  </w:rPr>
                  <w:t xml:space="preserve">1. </w:t>
                </w:r>
              </w:p>
            </w:tc>
            <w:tc>
              <w:tcPr>
                <w:tcW w:w="2835" w:type="dxa"/>
              </w:tcPr>
              <w:p>
                <w:pPr>
                  <w:jc w:val="both"/>
                  <w:rPr>
                    <w:rFonts w:eastAsia="Calibri"/>
                    <w:szCs w:val="24"/>
                    <w:lang w:eastAsia="lt-LT"/>
                  </w:rPr>
                </w:pPr>
                <w:r>
                  <w:rPr>
                    <w:rFonts w:eastAsia="Calibri"/>
                    <w:szCs w:val="24"/>
                    <w:lang w:eastAsia="lt-LT"/>
                  </w:rPr>
                  <w:t>Vilniaus regionas</w:t>
                </w:r>
              </w:p>
            </w:tc>
            <w:tc>
              <w:tcPr>
                <w:tcW w:w="2552" w:type="dxa"/>
              </w:tcPr>
              <w:p>
                <w:pPr>
                  <w:jc w:val="center"/>
                  <w:rPr>
                    <w:rFonts w:eastAsia="Calibri"/>
                    <w:szCs w:val="24"/>
                    <w:lang w:eastAsia="lt-LT"/>
                  </w:rPr>
                </w:pPr>
              </w:p>
            </w:tc>
            <w:tc>
              <w:tcPr>
                <w:tcW w:w="2268" w:type="dxa"/>
              </w:tcPr>
              <w:p>
                <w:pPr>
                  <w:jc w:val="center"/>
                  <w:rPr>
                    <w:rFonts w:eastAsia="Calibri"/>
                    <w:szCs w:val="24"/>
                    <w:lang w:eastAsia="lt-LT"/>
                  </w:rPr>
                </w:pPr>
              </w:p>
            </w:tc>
            <w:tc>
              <w:tcPr>
                <w:tcW w:w="2410" w:type="dxa"/>
              </w:tcPr>
              <w:p>
                <w:pPr>
                  <w:jc w:val="center"/>
                  <w:rPr>
                    <w:rFonts w:eastAsia="Calibri"/>
                    <w:szCs w:val="24"/>
                    <w:lang w:eastAsia="lt-LT"/>
                  </w:rPr>
                </w:pPr>
              </w:p>
            </w:tc>
            <w:tc>
              <w:tcPr>
                <w:tcW w:w="3827" w:type="dxa"/>
              </w:tcPr>
              <w:p>
                <w:pPr>
                  <w:jc w:val="center"/>
                  <w:rPr>
                    <w:rFonts w:eastAsia="Calibri"/>
                    <w:szCs w:val="24"/>
                    <w:highlight w:val="yellow"/>
                    <w:lang w:eastAsia="lt-LT"/>
                  </w:rPr>
                </w:pPr>
              </w:p>
            </w:tc>
          </w:tr>
          <w:tr>
            <w:tc>
              <w:tcPr>
                <w:tcW w:w="709" w:type="dxa"/>
              </w:tcPr>
              <w:p>
                <w:pPr>
                  <w:rPr>
                    <w:rFonts w:eastAsia="Calibri"/>
                    <w:szCs w:val="24"/>
                    <w:lang w:val="en-US" w:eastAsia="lt-LT"/>
                  </w:rPr>
                </w:pPr>
                <w:r>
                  <w:rPr>
                    <w:rFonts w:eastAsia="Calibri"/>
                    <w:szCs w:val="24"/>
                    <w:lang w:val="en-US" w:eastAsia="lt-LT"/>
                  </w:rPr>
                  <w:t>1.1.</w:t>
                </w:r>
              </w:p>
            </w:tc>
            <w:tc>
              <w:tcPr>
                <w:tcW w:w="2835" w:type="dxa"/>
              </w:tcPr>
              <w:p>
                <w:pPr>
                  <w:rPr>
                    <w:rFonts w:eastAsia="Calibri"/>
                    <w:szCs w:val="24"/>
                    <w:lang w:eastAsia="lt-LT"/>
                  </w:rPr>
                </w:pPr>
                <w:r>
                  <w:rPr>
                    <w:rFonts w:eastAsia="Calibri"/>
                    <w:szCs w:val="24"/>
                    <w:lang w:eastAsia="lt-LT"/>
                  </w:rPr>
                  <w:t>VšĮ Vilniaus universiteto ligoninė Santaros klinikos</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eastAsia="lt-LT"/>
                  </w:rPr>
                </w:pPr>
                <w:r>
                  <w:rPr>
                    <w:rFonts w:eastAsia="Calibri"/>
                    <w:szCs w:val="24"/>
                    <w:lang w:eastAsia="lt-LT"/>
                  </w:rPr>
                  <w:t>5</w:t>
                </w:r>
              </w:p>
            </w:tc>
            <w:tc>
              <w:tcPr>
                <w:tcW w:w="2410" w:type="dxa"/>
                <w:vMerge w:val="restart"/>
              </w:tcPr>
              <w:p>
                <w:pPr>
                  <w:jc w:val="center"/>
                  <w:rPr>
                    <w:rFonts w:eastAsia="Calibri"/>
                    <w:szCs w:val="24"/>
                    <w:lang w:eastAsia="lt-LT"/>
                  </w:rPr>
                </w:pPr>
              </w:p>
              <w:p>
                <w:pPr>
                  <w:jc w:val="center"/>
                  <w:rPr>
                    <w:rFonts w:eastAsia="Calibri"/>
                    <w:szCs w:val="24"/>
                    <w:lang w:eastAsia="lt-LT"/>
                  </w:rPr>
                </w:pPr>
              </w:p>
              <w:p>
                <w:pPr>
                  <w:jc w:val="center"/>
                  <w:rPr>
                    <w:rFonts w:eastAsia="Calibri"/>
                    <w:szCs w:val="24"/>
                    <w:lang w:eastAsia="lt-LT"/>
                  </w:rPr>
                </w:pPr>
              </w:p>
              <w:p>
                <w:pPr>
                  <w:jc w:val="center"/>
                  <w:rPr>
                    <w:rFonts w:eastAsia="Calibri"/>
                    <w:szCs w:val="24"/>
                    <w:lang w:eastAsia="lt-LT"/>
                  </w:rPr>
                </w:pP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1.2.</w:t>
                </w:r>
              </w:p>
            </w:tc>
            <w:tc>
              <w:tcPr>
                <w:tcW w:w="2835" w:type="dxa"/>
              </w:tcPr>
              <w:p>
                <w:pPr>
                  <w:rPr>
                    <w:spacing w:val="-6"/>
                    <w:kern w:val="2"/>
                    <w:szCs w:val="24"/>
                  </w:rPr>
                </w:pPr>
                <w:r>
                  <w:rPr>
                    <w:spacing w:val="-6"/>
                    <w:kern w:val="2"/>
                    <w:szCs w:val="24"/>
                  </w:rPr>
                  <w:t>VšĮ Respublikinė Vilniaus psichiatrijos ligoninė</w:t>
                </w:r>
              </w:p>
            </w:tc>
            <w:tc>
              <w:tcPr>
                <w:tcW w:w="2552" w:type="dxa"/>
              </w:tcPr>
              <w:p>
                <w:pPr>
                  <w:jc w:val="center"/>
                  <w:rPr>
                    <w:rFonts w:eastAsia="Calibri"/>
                    <w:szCs w:val="24"/>
                    <w:lang w:eastAsia="lt-LT"/>
                  </w:rPr>
                </w:pPr>
                <w:r>
                  <w:rPr>
                    <w:rFonts w:eastAsia="Calibri"/>
                    <w:szCs w:val="24"/>
                    <w:lang w:eastAsia="lt-LT"/>
                  </w:rPr>
                  <w:t>5</w:t>
                </w:r>
              </w:p>
            </w:tc>
            <w:tc>
              <w:tcPr>
                <w:tcW w:w="2268" w:type="dxa"/>
              </w:tcPr>
              <w:p>
                <w:pPr>
                  <w:jc w:val="center"/>
                  <w:rPr>
                    <w:rFonts w:eastAsia="Calibri"/>
                    <w:szCs w:val="24"/>
                    <w:lang w:val="en-US" w:eastAsia="lt-LT"/>
                  </w:rPr>
                </w:pPr>
                <w:r>
                  <w:rPr>
                    <w:rFonts w:eastAsia="Calibri"/>
                    <w:szCs w:val="24"/>
                    <w:lang w:val="en-US" w:eastAsia="lt-LT"/>
                  </w:rPr>
                  <w:t>1</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shd w:val="clear" w:color="auto" w:fill="auto"/>
              </w:tcPr>
              <w:p>
                <w:pPr>
                  <w:jc w:val="center"/>
                  <w:rPr>
                    <w:rFonts w:eastAsia="Calibri"/>
                    <w:b/>
                    <w:bCs/>
                    <w:szCs w:val="24"/>
                    <w:lang w:eastAsia="lt-LT"/>
                  </w:rPr>
                </w:pPr>
                <w:r>
                  <w:rPr>
                    <w:rFonts w:eastAsia="Calibri"/>
                    <w:b/>
                    <w:bCs/>
                    <w:szCs w:val="24"/>
                    <w:lang w:eastAsia="lt-LT"/>
                  </w:rPr>
                  <w:t>35</w:t>
                </w:r>
              </w:p>
            </w:tc>
            <w:tc>
              <w:tcPr>
                <w:tcW w:w="2268" w:type="dxa"/>
                <w:shd w:val="clear" w:color="auto" w:fill="auto"/>
              </w:tcPr>
              <w:p>
                <w:pPr>
                  <w:jc w:val="center"/>
                  <w:rPr>
                    <w:rFonts w:eastAsia="Calibri"/>
                    <w:b/>
                    <w:bCs/>
                    <w:szCs w:val="24"/>
                    <w:lang w:val="en-US" w:eastAsia="lt-LT"/>
                  </w:rPr>
                </w:pPr>
                <w:r>
                  <w:rPr>
                    <w:rFonts w:eastAsia="Calibri"/>
                    <w:b/>
                    <w:bCs/>
                    <w:szCs w:val="24"/>
                    <w:lang w:val="en-US" w:eastAsia="lt-LT"/>
                  </w:rPr>
                  <w:t>6</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w:t>
                </w:r>
              </w:p>
            </w:tc>
            <w:tc>
              <w:tcPr>
                <w:tcW w:w="2835" w:type="dxa"/>
              </w:tcPr>
              <w:p>
                <w:pPr>
                  <w:rPr>
                    <w:rFonts w:eastAsia="Calibri"/>
                    <w:szCs w:val="24"/>
                    <w:lang w:eastAsia="lt-LT"/>
                  </w:rPr>
                </w:pPr>
                <w:r>
                  <w:rPr>
                    <w:rFonts w:eastAsia="Calibri"/>
                    <w:szCs w:val="24"/>
                    <w:lang w:eastAsia="lt-LT"/>
                  </w:rPr>
                  <w:t>Kauno regionas</w:t>
                </w:r>
              </w:p>
            </w:tc>
            <w:tc>
              <w:tcPr>
                <w:tcW w:w="2552" w:type="dxa"/>
              </w:tcPr>
              <w:p>
                <w:pPr>
                  <w:jc w:val="center"/>
                  <w:rPr>
                    <w:rFonts w:eastAsia="Calibri"/>
                    <w:b/>
                    <w:bCs/>
                    <w:szCs w:val="24"/>
                    <w:lang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2.1.</w:t>
                </w:r>
              </w:p>
            </w:tc>
            <w:tc>
              <w:tcPr>
                <w:tcW w:w="2835" w:type="dxa"/>
              </w:tcPr>
              <w:p>
                <w:pPr>
                  <w:rPr>
                    <w:rFonts w:eastAsia="Calibri"/>
                    <w:szCs w:val="24"/>
                    <w:lang w:eastAsia="lt-LT"/>
                  </w:rPr>
                </w:pPr>
                <w:r>
                  <w:rPr>
                    <w:rFonts w:eastAsia="Calibri"/>
                    <w:szCs w:val="24"/>
                    <w:lang w:eastAsia="lt-LT"/>
                  </w:rPr>
                  <w:t>VšĮ Lietuvos sveikatos mokslų universiteto Kauno ligoninė</w:t>
                </w:r>
              </w:p>
            </w:tc>
            <w:tc>
              <w:tcPr>
                <w:tcW w:w="2552" w:type="dxa"/>
              </w:tcPr>
              <w:p>
                <w:pPr>
                  <w:jc w:val="center"/>
                  <w:rPr>
                    <w:rFonts w:eastAsia="Calibri"/>
                    <w:szCs w:val="24"/>
                    <w:lang w:eastAsia="lt-LT"/>
                  </w:rPr>
                </w:pPr>
                <w:r>
                  <w:rPr>
                    <w:rFonts w:eastAsia="Calibri"/>
                    <w:szCs w:val="24"/>
                    <w:lang w:eastAsia="lt-LT"/>
                  </w:rPr>
                  <w:t>50</w:t>
                </w:r>
              </w:p>
            </w:tc>
            <w:tc>
              <w:tcPr>
                <w:tcW w:w="2268" w:type="dxa"/>
              </w:tcPr>
              <w:p>
                <w:pPr>
                  <w:jc w:val="center"/>
                  <w:rPr>
                    <w:rFonts w:eastAsia="Calibri"/>
                    <w:szCs w:val="24"/>
                    <w:lang w:eastAsia="lt-LT"/>
                  </w:rPr>
                </w:pPr>
                <w:r>
                  <w:rPr>
                    <w:rFonts w:eastAsia="Calibri"/>
                    <w:szCs w:val="24"/>
                    <w:lang w:eastAsia="lt-LT"/>
                  </w:rPr>
                  <w:t>2</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eastAsia="lt-LT"/>
                  </w:rPr>
                </w:pPr>
                <w:r>
                  <w:rPr>
                    <w:rFonts w:eastAsia="Calibri"/>
                    <w:b/>
                    <w:bCs/>
                    <w:szCs w:val="24"/>
                    <w:lang w:eastAsia="lt-LT"/>
                  </w:rPr>
                  <w:t>50</w:t>
                </w:r>
              </w:p>
            </w:tc>
            <w:tc>
              <w:tcPr>
                <w:tcW w:w="2268" w:type="dxa"/>
              </w:tcPr>
              <w:p>
                <w:pPr>
                  <w:jc w:val="center"/>
                  <w:rPr>
                    <w:rFonts w:eastAsia="Calibri"/>
                    <w:b/>
                    <w:bCs/>
                    <w:szCs w:val="24"/>
                    <w:lang w:eastAsia="lt-LT"/>
                  </w:rPr>
                </w:pPr>
                <w:r>
                  <w:rPr>
                    <w:rFonts w:eastAsia="Calibri"/>
                    <w:b/>
                    <w:bCs/>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w:t>
                </w:r>
              </w:p>
            </w:tc>
            <w:tc>
              <w:tcPr>
                <w:tcW w:w="2835" w:type="dxa"/>
              </w:tcPr>
              <w:p>
                <w:pPr>
                  <w:jc w:val="both"/>
                  <w:rPr>
                    <w:rFonts w:eastAsia="Calibri"/>
                    <w:szCs w:val="24"/>
                    <w:lang w:eastAsia="lt-LT"/>
                  </w:rPr>
                </w:pPr>
                <w:r>
                  <w:rPr>
                    <w:rFonts w:eastAsia="Calibri"/>
                    <w:szCs w:val="24"/>
                    <w:lang w:eastAsia="lt-LT"/>
                  </w:rPr>
                  <w:t>Klaipėdos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3.1.</w:t>
                </w:r>
              </w:p>
            </w:tc>
            <w:tc>
              <w:tcPr>
                <w:tcW w:w="2835" w:type="dxa"/>
              </w:tcPr>
              <w:p>
                <w:pPr>
                  <w:rPr>
                    <w:rFonts w:eastAsia="Calibri"/>
                    <w:szCs w:val="24"/>
                    <w:lang w:eastAsia="lt-LT"/>
                  </w:rPr>
                </w:pPr>
                <w:r>
                  <w:rPr>
                    <w:rFonts w:eastAsia="Calibri"/>
                    <w:szCs w:val="24"/>
                    <w:lang w:eastAsia="lt-LT"/>
                  </w:rPr>
                  <w:t>VšĮ Klaipėdos universitetinė ligoninė</w:t>
                </w:r>
              </w:p>
            </w:tc>
            <w:tc>
              <w:tcPr>
                <w:tcW w:w="2552" w:type="dxa"/>
              </w:tcPr>
              <w:p>
                <w:pPr>
                  <w:jc w:val="center"/>
                  <w:rPr>
                    <w:rFonts w:eastAsia="Calibri"/>
                    <w:szCs w:val="24"/>
                    <w:lang w:val="en-US" w:eastAsia="lt-LT"/>
                  </w:rPr>
                </w:pPr>
                <w:r>
                  <w:rPr>
                    <w:rFonts w:eastAsia="Calibri"/>
                    <w:szCs w:val="24"/>
                    <w:lang w:val="en-US" w:eastAsia="lt-LT"/>
                  </w:rPr>
                  <w:t>15</w:t>
                </w:r>
              </w:p>
            </w:tc>
            <w:tc>
              <w:tcPr>
                <w:tcW w:w="2268" w:type="dxa"/>
              </w:tcPr>
              <w:p>
                <w:pPr>
                  <w:jc w:val="center"/>
                  <w:rPr>
                    <w:rFonts w:eastAsia="Calibri"/>
                    <w:szCs w:val="24"/>
                    <w:lang w:eastAsia="lt-LT"/>
                  </w:rPr>
                </w:pPr>
                <w:r>
                  <w:rPr>
                    <w:rFonts w:eastAsia="Calibri"/>
                    <w:szCs w:val="24"/>
                    <w:lang w:eastAsia="lt-LT"/>
                  </w:rPr>
                  <w:t>3</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3.2.</w:t>
                </w:r>
              </w:p>
            </w:tc>
            <w:tc>
              <w:tcPr>
                <w:tcW w:w="2835" w:type="dxa"/>
              </w:tcPr>
              <w:p>
                <w:pPr>
                  <w:rPr>
                    <w:rFonts w:eastAsia="Calibri"/>
                    <w:szCs w:val="24"/>
                    <w:lang w:eastAsia="lt-LT"/>
                  </w:rPr>
                </w:pPr>
                <w:r>
                  <w:rPr>
                    <w:rFonts w:eastAsia="Calibri"/>
                    <w:szCs w:val="24"/>
                    <w:lang w:eastAsia="lt-LT"/>
                  </w:rPr>
                  <w:t>VšĮ Klaipėdos jūrininkų ligoninė</w:t>
                </w:r>
              </w:p>
            </w:tc>
            <w:tc>
              <w:tcPr>
                <w:tcW w:w="2552" w:type="dxa"/>
              </w:tcPr>
              <w:p>
                <w:pPr>
                  <w:jc w:val="center"/>
                  <w:rPr>
                    <w:rFonts w:eastAsia="Calibri"/>
                    <w:szCs w:val="24"/>
                    <w:lang w:val="en-US" w:eastAsia="lt-LT"/>
                  </w:rPr>
                </w:pPr>
                <w:r>
                  <w:rPr>
                    <w:rFonts w:eastAsia="Calibri"/>
                    <w:szCs w:val="24"/>
                    <w:lang w:val="en-US" w:eastAsia="lt-LT"/>
                  </w:rPr>
                  <w:t>5</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3.3.</w:t>
                </w:r>
              </w:p>
            </w:tc>
            <w:tc>
              <w:tcPr>
                <w:tcW w:w="2835" w:type="dxa"/>
              </w:tcPr>
              <w:p>
                <w:pPr>
                  <w:rPr>
                    <w:rFonts w:eastAsia="Calibri"/>
                    <w:szCs w:val="24"/>
                    <w:lang w:eastAsia="lt-LT"/>
                  </w:rPr>
                </w:pPr>
                <w:r>
                  <w:rPr>
                    <w:rFonts w:eastAsia="Calibri"/>
                    <w:szCs w:val="24"/>
                    <w:lang w:eastAsia="lt-LT"/>
                  </w:rPr>
                  <w:t>VšĮ Klaipėdos vaikų ligoninė</w:t>
                </w:r>
              </w:p>
            </w:tc>
            <w:tc>
              <w:tcPr>
                <w:tcW w:w="2552" w:type="dxa"/>
              </w:tcPr>
              <w:p>
                <w:pPr>
                  <w:jc w:val="center"/>
                  <w:rPr>
                    <w:rFonts w:eastAsia="Calibri"/>
                    <w:szCs w:val="24"/>
                    <w:lang w:val="en-US" w:eastAsia="lt-LT"/>
                  </w:rPr>
                </w:pPr>
                <w:r>
                  <w:rPr>
                    <w:rFonts w:eastAsia="Calibri"/>
                    <w:szCs w:val="24"/>
                    <w:lang w:val="en-US" w:eastAsia="lt-LT"/>
                  </w:rPr>
                  <w:t>5</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rPr>
              <w:trHeight w:val="14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25</w:t>
                </w:r>
              </w:p>
            </w:tc>
            <w:tc>
              <w:tcPr>
                <w:tcW w:w="2268" w:type="dxa"/>
              </w:tcPr>
              <w:p>
                <w:pPr>
                  <w:jc w:val="center"/>
                  <w:rPr>
                    <w:rFonts w:eastAsia="Calibri"/>
                    <w:b/>
                    <w:bCs/>
                    <w:szCs w:val="24"/>
                    <w:lang w:eastAsia="lt-LT"/>
                  </w:rPr>
                </w:pPr>
                <w:r>
                  <w:rPr>
                    <w:rFonts w:eastAsia="Calibri"/>
                    <w:b/>
                    <w:bCs/>
                    <w:szCs w:val="24"/>
                    <w:lang w:eastAsia="lt-LT"/>
                  </w:rPr>
                  <w:t>7</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w:t>
                </w:r>
              </w:p>
            </w:tc>
            <w:tc>
              <w:tcPr>
                <w:tcW w:w="2835" w:type="dxa"/>
              </w:tcPr>
              <w:p>
                <w:pPr>
                  <w:rPr>
                    <w:rFonts w:eastAsia="Calibri"/>
                    <w:szCs w:val="24"/>
                    <w:lang w:eastAsia="lt-LT"/>
                  </w:rPr>
                </w:pPr>
                <w:r>
                  <w:rPr>
                    <w:rFonts w:eastAsia="Calibri"/>
                    <w:szCs w:val="24"/>
                    <w:lang w:eastAsia="lt-LT"/>
                  </w:rPr>
                  <w:t>Šiaulių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4.1.</w:t>
                </w:r>
              </w:p>
            </w:tc>
            <w:tc>
              <w:tcPr>
                <w:tcW w:w="2835" w:type="dxa"/>
              </w:tcPr>
              <w:p>
                <w:pPr>
                  <w:rPr>
                    <w:rFonts w:eastAsia="Calibri"/>
                    <w:szCs w:val="24"/>
                    <w:lang w:eastAsia="lt-LT"/>
                  </w:rPr>
                </w:pPr>
                <w:r>
                  <w:rPr>
                    <w:rFonts w:eastAsia="Calibri"/>
                    <w:szCs w:val="24"/>
                    <w:lang w:eastAsia="lt-LT"/>
                  </w:rPr>
                  <w:t>VšĮ Respublikinė Šiaulių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3</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rPr>
              <w:trHeight w:val="272"/>
            </w:trPr>
            <w:tc>
              <w:tcPr>
                <w:tcW w:w="709" w:type="dxa"/>
              </w:tcPr>
              <w:p>
                <w:pPr>
                  <w:rPr>
                    <w:rFonts w:eastAsia="Calibri"/>
                    <w:szCs w:val="24"/>
                    <w:lang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20</w:t>
                </w:r>
              </w:p>
            </w:tc>
            <w:tc>
              <w:tcPr>
                <w:tcW w:w="2268" w:type="dxa"/>
              </w:tcPr>
              <w:p>
                <w:pPr>
                  <w:jc w:val="center"/>
                  <w:rPr>
                    <w:rFonts w:eastAsia="Calibri"/>
                    <w:b/>
                    <w:bCs/>
                    <w:szCs w:val="24"/>
                    <w:lang w:eastAsia="lt-LT"/>
                  </w:rPr>
                </w:pPr>
                <w:r>
                  <w:rPr>
                    <w:rFonts w:eastAsia="Calibri"/>
                    <w:b/>
                    <w:bCs/>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w:t>
                </w:r>
              </w:p>
            </w:tc>
            <w:tc>
              <w:tcPr>
                <w:tcW w:w="2835" w:type="dxa"/>
              </w:tcPr>
              <w:p>
                <w:pPr>
                  <w:rPr>
                    <w:rFonts w:eastAsia="Calibri"/>
                    <w:szCs w:val="24"/>
                    <w:lang w:eastAsia="lt-LT"/>
                  </w:rPr>
                </w:pPr>
                <w:r>
                  <w:rPr>
                    <w:rFonts w:eastAsia="Calibri"/>
                    <w:szCs w:val="24"/>
                    <w:lang w:eastAsia="lt-LT"/>
                  </w:rPr>
                  <w:t>Panevėžio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5.1.</w:t>
                </w:r>
              </w:p>
            </w:tc>
            <w:tc>
              <w:tcPr>
                <w:tcW w:w="2835" w:type="dxa"/>
              </w:tcPr>
              <w:p>
                <w:pPr>
                  <w:rPr>
                    <w:rFonts w:eastAsia="Calibri"/>
                    <w:szCs w:val="24"/>
                    <w:lang w:eastAsia="lt-LT"/>
                  </w:rPr>
                </w:pPr>
                <w:r>
                  <w:rPr>
                    <w:rFonts w:eastAsia="Calibri"/>
                    <w:szCs w:val="24"/>
                    <w:lang w:eastAsia="lt-LT"/>
                  </w:rPr>
                  <w:t>VšĮ Respublikinė Panevėžio ligoninė</w:t>
                </w:r>
              </w:p>
            </w:tc>
            <w:tc>
              <w:tcPr>
                <w:tcW w:w="2552" w:type="dxa"/>
              </w:tcPr>
              <w:p>
                <w:pPr>
                  <w:jc w:val="center"/>
                  <w:rPr>
                    <w:rFonts w:eastAsia="Calibri"/>
                    <w:szCs w:val="24"/>
                    <w:lang w:val="en-US" w:eastAsia="lt-LT"/>
                  </w:rPr>
                </w:pPr>
                <w:r>
                  <w:rPr>
                    <w:rFonts w:eastAsia="Calibri"/>
                    <w:szCs w:val="24"/>
                    <w:lang w:val="en-US" w:eastAsia="lt-LT"/>
                  </w:rPr>
                  <w:t>30</w:t>
                </w:r>
              </w:p>
              <w:p>
                <w:pPr>
                  <w:jc w:val="center"/>
                  <w:rPr>
                    <w:rFonts w:eastAsia="Calibri"/>
                    <w:szCs w:val="24"/>
                    <w:lang w:val="en-US" w:eastAsia="lt-LT"/>
                  </w:rPr>
                </w:pPr>
              </w:p>
            </w:tc>
            <w:tc>
              <w:tcPr>
                <w:tcW w:w="2268" w:type="dxa"/>
              </w:tcPr>
              <w:p>
                <w:pPr>
                  <w:jc w:val="center"/>
                  <w:rPr>
                    <w:rFonts w:eastAsia="Calibri"/>
                    <w:szCs w:val="24"/>
                    <w:lang w:val="en-US" w:eastAsia="lt-LT"/>
                  </w:rPr>
                </w:pPr>
                <w:r>
                  <w:rPr>
                    <w:rFonts w:eastAsia="Calibri"/>
                    <w:szCs w:val="24"/>
                    <w:lang w:val="en-US" w:eastAsia="lt-LT"/>
                  </w:rPr>
                  <w:t>3</w:t>
                </w:r>
              </w:p>
            </w:tc>
            <w:tc>
              <w:tcPr>
                <w:tcW w:w="2410" w:type="dxa"/>
                <w:vMerge w:val="restart"/>
              </w:tcPr>
              <w:p>
                <w:pPr>
                  <w:jc w:val="center"/>
                  <w:rPr>
                    <w:rFonts w:eastAsia="Calibri"/>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 xml:space="preserve">5.2. </w:t>
                </w:r>
              </w:p>
            </w:tc>
            <w:tc>
              <w:tcPr>
                <w:tcW w:w="2835" w:type="dxa"/>
              </w:tcPr>
              <w:p>
                <w:pPr>
                  <w:rPr>
                    <w:rFonts w:eastAsia="Calibri"/>
                    <w:szCs w:val="24"/>
                    <w:lang w:eastAsia="lt-LT"/>
                  </w:rPr>
                </w:pPr>
                <w:r>
                  <w:rPr>
                    <w:rFonts w:eastAsia="Calibri"/>
                    <w:szCs w:val="24"/>
                    <w:lang w:eastAsia="lt-LT"/>
                  </w:rPr>
                  <w:t>VšĮ Utenos ligoninė</w:t>
                </w:r>
              </w:p>
            </w:tc>
            <w:tc>
              <w:tcPr>
                <w:tcW w:w="2552" w:type="dxa"/>
              </w:tcPr>
              <w:p>
                <w:pPr>
                  <w:jc w:val="center"/>
                  <w:rPr>
                    <w:rFonts w:eastAsia="Calibri"/>
                    <w:szCs w:val="24"/>
                    <w:lang w:val="en-US" w:eastAsia="lt-LT"/>
                  </w:rPr>
                </w:pPr>
                <w:r>
                  <w:rPr>
                    <w:rFonts w:eastAsia="Calibri"/>
                    <w:szCs w:val="24"/>
                    <w:lang w:val="en-US" w:eastAsia="lt-LT"/>
                  </w:rPr>
                  <w:t>10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9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shd w:val="clear" w:color="auto" w:fill="auto"/>
              </w:tcPr>
              <w:p>
                <w:pPr>
                  <w:jc w:val="center"/>
                  <w:rPr>
                    <w:rFonts w:eastAsia="Calibri"/>
                    <w:b/>
                    <w:bCs/>
                    <w:szCs w:val="24"/>
                    <w:lang w:val="en-US" w:eastAsia="lt-LT"/>
                  </w:rPr>
                </w:pPr>
                <w:r>
                  <w:rPr>
                    <w:rFonts w:eastAsia="Calibri"/>
                    <w:b/>
                    <w:bCs/>
                    <w:szCs w:val="24"/>
                    <w:lang w:val="en-US" w:eastAsia="lt-LT"/>
                  </w:rPr>
                  <w:t>40</w:t>
                </w:r>
              </w:p>
            </w:tc>
            <w:tc>
              <w:tcPr>
                <w:tcW w:w="2268" w:type="dxa"/>
                <w:shd w:val="clear" w:color="auto" w:fill="auto"/>
              </w:tcPr>
              <w:p>
                <w:pPr>
                  <w:jc w:val="center"/>
                  <w:rPr>
                    <w:rFonts w:eastAsia="Calibri"/>
                    <w:b/>
                    <w:bCs/>
                    <w:szCs w:val="24"/>
                    <w:lang w:eastAsia="lt-LT"/>
                  </w:rPr>
                </w:pPr>
                <w:r>
                  <w:rPr>
                    <w:rFonts w:eastAsia="Calibri"/>
                    <w:b/>
                    <w:bCs/>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197"/>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w:t>
                </w:r>
              </w:p>
            </w:tc>
            <w:tc>
              <w:tcPr>
                <w:tcW w:w="2552" w:type="dxa"/>
                <w:shd w:val="clear" w:color="auto" w:fill="auto"/>
              </w:tcPr>
              <w:p>
                <w:pPr>
                  <w:jc w:val="center"/>
                  <w:rPr>
                    <w:rFonts w:eastAsia="Calibri"/>
                    <w:b/>
                    <w:bCs/>
                    <w:szCs w:val="24"/>
                    <w:lang w:val="en-US" w:eastAsia="lt-LT"/>
                  </w:rPr>
                </w:pPr>
                <w:r>
                  <w:rPr>
                    <w:rFonts w:eastAsia="Calibri"/>
                    <w:b/>
                    <w:bCs/>
                    <w:szCs w:val="24"/>
                    <w:lang w:val="en-US" w:eastAsia="lt-LT"/>
                  </w:rPr>
                  <w:t>170</w:t>
                </w:r>
              </w:p>
            </w:tc>
            <w:tc>
              <w:tcPr>
                <w:tcW w:w="2268" w:type="dxa"/>
                <w:shd w:val="clear" w:color="auto" w:fill="auto"/>
              </w:tcPr>
              <w:p>
                <w:pPr>
                  <w:jc w:val="center"/>
                  <w:rPr>
                    <w:rFonts w:eastAsia="Calibri"/>
                    <w:b/>
                    <w:bCs/>
                    <w:szCs w:val="24"/>
                    <w:lang w:eastAsia="lt-LT"/>
                  </w:rPr>
                </w:pPr>
                <w:r>
                  <w:rPr>
                    <w:rFonts w:eastAsia="Calibri"/>
                    <w:b/>
                    <w:bCs/>
                    <w:szCs w:val="24"/>
                    <w:lang w:eastAsia="lt-LT"/>
                  </w:rPr>
                  <w:t>21</w:t>
                </w:r>
              </w:p>
            </w:tc>
            <w:tc>
              <w:tcPr>
                <w:tcW w:w="2410" w:type="dxa"/>
              </w:tcPr>
              <w:p>
                <w:pPr>
                  <w:jc w:val="center"/>
                  <w:rPr>
                    <w:rFonts w:eastAsia="Calibri"/>
                    <w:szCs w:val="24"/>
                    <w:lang w:eastAsia="lt-LT"/>
                  </w:rPr>
                </w:pPr>
              </w:p>
            </w:tc>
            <w:tc>
              <w:tcPr>
                <w:tcW w:w="3827" w:type="dxa"/>
              </w:tcPr>
              <w:p>
                <w:pPr>
                  <w:jc w:val="center"/>
                  <w:rPr>
                    <w:rFonts w:eastAsia="Calibri"/>
                    <w:szCs w:val="24"/>
                    <w:lang w:eastAsia="lt-LT"/>
                  </w:rPr>
                </w:pPr>
              </w:p>
            </w:tc>
          </w:tr>
        </w:tbl>
        <w:p>
          <w:pPr>
            <w:ind w:left="720"/>
            <w:jc w:val="center"/>
            <w:rPr>
              <w:szCs w:val="24"/>
            </w:rPr>
          </w:pPr>
          <w:r>
            <w:rPr>
              <w:szCs w:val="24"/>
            </w:rPr>
            <w:t>_____________</w:t>
          </w:r>
        </w:p>
        <w:p>
          <w:pPr>
            <w:tabs>
              <w:tab w:val="right" w:pos="9356"/>
            </w:tabs>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74d190d8f511eb9f09e7df20500045">
            <w:r w:rsidRPr="00532B9F">
              <w:rPr>
                <w:rFonts w:ascii="Times New Roman" w:eastAsia="MS Mincho" w:hAnsi="Times New Roman"/>
                <w:sz w:val="20"/>
                <w:i/>
                <w:iCs/>
                <w:color w:val="0000FF" w:themeColor="hyperlink"/>
                <w:u w:val="single"/>
              </w:rPr>
              <w:t>V-1494</w:t>
            </w:r>
          </w:fldSimple>
          <w:r>
            <w:rPr>
              <w:rFonts w:ascii="Times New Roman" w:eastAsia="MS Mincho" w:hAnsi="Times New Roman"/>
              <w:sz w:val="20"/>
              <w:i/>
              <w:iCs/>
            </w:rPr>
            <w:t>,
2021-06-29,
paskelbta TAR 2021-06-29, i. k. 2021-14630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7130d0e30f11eb9f09e7df20500045">
            <w:r w:rsidRPr="00532B9F">
              <w:rPr>
                <w:rFonts w:ascii="Times New Roman" w:eastAsia="MS Mincho" w:hAnsi="Times New Roman"/>
                <w:sz w:val="20"/>
                <w:i/>
                <w:iCs/>
                <w:color w:val="0000FF" w:themeColor="hyperlink"/>
                <w:u w:val="single"/>
              </w:rPr>
              <w:t>V-1652</w:t>
            </w:r>
          </w:fldSimple>
          <w:r>
            <w:rPr>
              <w:rFonts w:ascii="Times New Roman" w:eastAsia="MS Mincho" w:hAnsi="Times New Roman"/>
              <w:sz w:val="20"/>
              <w:i/>
              <w:iCs/>
            </w:rPr>
            <w:t>,
2021-07-12,
paskelbta TAR 2021-07-12, i. k. 2021-15745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ca8f70049811ec9f09e7df20500045">
            <w:r w:rsidRPr="00532B9F">
              <w:rPr>
                <w:rFonts w:ascii="Times New Roman" w:eastAsia="MS Mincho" w:hAnsi="Times New Roman"/>
                <w:sz w:val="20"/>
                <w:i/>
                <w:iCs/>
                <w:color w:val="0000FF" w:themeColor="hyperlink"/>
                <w:u w:val="single"/>
              </w:rPr>
              <w:t>V-1920</w:t>
            </w:r>
          </w:fldSimple>
          <w:r>
            <w:rPr>
              <w:rFonts w:ascii="Times New Roman" w:eastAsia="MS Mincho" w:hAnsi="Times New Roman"/>
              <w:sz w:val="20"/>
              <w:i/>
              <w:iCs/>
            </w:rPr>
            <w:t>,
2021-08-24,
paskelbta TAR 2021-08-24, i. k. 2021-17839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29d720073211ec9f09e7df20500045">
            <w:r w:rsidRPr="00532B9F">
              <w:rPr>
                <w:rFonts w:ascii="Times New Roman" w:eastAsia="MS Mincho" w:hAnsi="Times New Roman"/>
                <w:sz w:val="20"/>
                <w:i/>
                <w:iCs/>
                <w:color w:val="0000FF" w:themeColor="hyperlink"/>
                <w:u w:val="single"/>
              </w:rPr>
              <w:t>V-1953</w:t>
            </w:r>
          </w:fldSimple>
          <w:r>
            <w:rPr>
              <w:rFonts w:ascii="Times New Roman" w:eastAsia="MS Mincho" w:hAnsi="Times New Roman"/>
              <w:sz w:val="20"/>
              <w:i/>
              <w:iCs/>
            </w:rPr>
            <w:t>,
2021-08-27,
paskelbta TAR 2021-08-27, i. k. 2021-18154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ebab600f3711ec9f09e7df20500045">
            <w:r w:rsidRPr="00532B9F">
              <w:rPr>
                <w:rFonts w:ascii="Times New Roman" w:eastAsia="MS Mincho" w:hAnsi="Times New Roman"/>
                <w:sz w:val="20"/>
                <w:i/>
                <w:iCs/>
                <w:color w:val="0000FF" w:themeColor="hyperlink"/>
                <w:u w:val="single"/>
              </w:rPr>
              <w:t>V-2007</w:t>
            </w:r>
          </w:fldSimple>
          <w:r>
            <w:rPr>
              <w:rFonts w:ascii="Times New Roman" w:eastAsia="MS Mincho" w:hAnsi="Times New Roman"/>
              <w:sz w:val="20"/>
              <w:i/>
              <w:iCs/>
            </w:rPr>
            <w:t>,
2021-09-06,
paskelbta TAR 2021-09-06, i. k. 2021-18872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b08700512a11ec862fdcbc8b3e3e05">
            <w:r w:rsidRPr="00532B9F">
              <w:rPr>
                <w:rFonts w:ascii="Times New Roman" w:eastAsia="MS Mincho" w:hAnsi="Times New Roman"/>
                <w:sz w:val="20"/>
                <w:i/>
                <w:iCs/>
                <w:color w:val="0000FF" w:themeColor="hyperlink"/>
                <w:u w:val="single"/>
              </w:rPr>
              <w:t>V-2716</w:t>
            </w:r>
          </w:fldSimple>
          <w:r>
            <w:rPr>
              <w:rFonts w:ascii="Times New Roman" w:eastAsia="MS Mincho" w:hAnsi="Times New Roman"/>
              <w:sz w:val="20"/>
              <w:i/>
              <w:iCs/>
            </w:rPr>
            <w:t>,
2021-11-29,
paskelbta TAR 2021-11-29, i. k. 2021-24668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47a90f76c11ec8fa7d02a65c371ad">
            <w:r w:rsidRPr="00532B9F">
              <w:rPr>
                <w:rFonts w:ascii="Times New Roman" w:eastAsia="MS Mincho" w:hAnsi="Times New Roman"/>
                <w:sz w:val="20"/>
                <w:i/>
                <w:iCs/>
                <w:color w:val="0000FF" w:themeColor="hyperlink"/>
                <w:u w:val="single"/>
              </w:rPr>
              <w:t>V-1167</w:t>
            </w:r>
          </w:fldSimple>
          <w:r>
            <w:rPr>
              <w:rFonts w:ascii="Times New Roman" w:eastAsia="MS Mincho" w:hAnsi="Times New Roman"/>
              <w:sz w:val="20"/>
              <w:i/>
              <w:iCs/>
            </w:rPr>
            <w:t>,
2022-06-29,
paskelbta TAR 2022-06-29, i. k. 2022-13953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e3f54001df11ed8fa7d02a65c371ad">
            <w:r w:rsidRPr="00532B9F">
              <w:rPr>
                <w:rFonts w:ascii="Times New Roman" w:eastAsia="MS Mincho" w:hAnsi="Times New Roman"/>
                <w:sz w:val="20"/>
                <w:i/>
                <w:iCs/>
                <w:color w:val="0000FF" w:themeColor="hyperlink"/>
                <w:u w:val="single"/>
              </w:rPr>
              <w:t>V-1225</w:t>
            </w:r>
          </w:fldSimple>
          <w:r>
            <w:rPr>
              <w:rFonts w:ascii="Times New Roman" w:eastAsia="MS Mincho" w:hAnsi="Times New Roman"/>
              <w:sz w:val="20"/>
              <w:i/>
              <w:iCs/>
            </w:rPr>
            <w:t>,
2022-07-12,
paskelbta TAR 2022-07-12, i. k. 2022-15321            </w:t>
          </w:r>
        </w:p>
        <w:p/>
      </w:sdtContent>
    </w:sdt>
    <w:sdt>
      <w:sdtPr>
        <w:alias w:val="3 pr."/>
        <w:tag w:val="part_10c4a93f4deb4b8fa82bbbe260480e11"/>
        <w:lock w:val="sdtLocked"/>
        <w:richText/>
      </w:sdtPr>
      <w:sdtContent>
        <w:p>
          <w:pPr>
            <w:tabs>
              <w:tab w:val="right" w:pos="9356"/>
            </w:tabs>
            <w:ind w:left="3888"/>
            <w:sectPr>
              <w:pgSz w:w="16839" w:h="11907" w:orient="landscape" w:code="9"/>
              <w:pgMar w:top="1276" w:right="851" w:bottom="992" w:left="1418"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10c4a93f4deb4b8fa82bbbe260480e11"/>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10c4a93f4deb4b8fa82bbbe260480e11"/>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5e51ad8163fb4b10978331d9e44c621d"/>
            <w:lock w:val="sdtLocked"/>
            <w:richText/>
          </w:sdtPr>
          <w:sdtContent>
            <w:p>
              <w:pPr>
                <w:tabs>
                  <w:tab w:val="right" w:pos="9356"/>
                </w:tabs>
                <w:ind w:firstLine="709"/>
                <w:jc w:val="both"/>
                <w:rPr>
                  <w:rFonts w:eastAsia="MS Mincho"/>
                  <w:szCs w:val="24"/>
                </w:rPr>
              </w:pPr>
              <w:sdt>
                <w:sdtPr>
                  <w:alias w:val="Numeris"/>
                  <w:tag w:val="nr_5e51ad8163fb4b10978331d9e44c621d"/>
                  <w:lock w:val="sdtLocked"/>
                  <w:richText/>
                </w:sdtPr>
                <w:sdtContent>
                  <w:r>
                    <w:rPr>
                      <w:szCs w:val="24"/>
                    </w:rPr>
                    <w:t>4</w:t>
                  </w:r>
                </w:sdtContent>
              </w:sdt>
              <w:r>
                <w:rPr>
                  <w:szCs w:val="24"/>
                </w:rPr>
                <w:t xml:space="preserve">. Valstybinė ligonių kasa prie Sveikatos apsaugos ministerijos </w:t>
              </w:r>
              <w:r>
                <w:rPr>
                  <w:rFonts w:eastAsia="MS Mincho"/>
                  <w:szCs w:val="24"/>
                </w:rPr>
                <w:t>interneto svetainėje skelbia informaciją apie asmens sveikatos priežiūros paslaugų teikimą Aprašo 8 punkte nurodytose ASPĮ pagal lentelėje pateiktus rodiklius: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39"/>
                <w:gridCol w:w="6221"/>
                <w:gridCol w:w="2405"/>
              </w:tblGrid>
              <w:tr>
                <w:trPr>
                  <w:trHeight w:val="699"/>
                </w:trP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 w:val="22"/>
                        <w:szCs w:val="22"/>
                      </w:rPr>
                    </w:pPr>
                    <w:r>
                      <w:rPr>
                        <w:szCs w:val="24"/>
                      </w:rPr>
                      <w:t>Eil. Nr.</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rFonts w:eastAsia="MS Mincho"/>
                        <w:szCs w:val="24"/>
                      </w:rPr>
                      <w:t>Asmens sveikatos priežiūros paslaugų teikimo stebėsenos rodikliai</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Duomenų šaltinis</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rPr>
                      <w:t>1.</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gydytojų specialistų konsultacijų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lang w:val="en-US"/>
                      </w:rPr>
                      <w:t>2</w:t>
                    </w:r>
                    <w:r>
                      <w:rPr>
                        <w:szCs w:val="24"/>
                      </w:rPr>
                      <w:t>.</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dienos stacionaro paslaugų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rPr>
                      <w:t>3.</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dienos chirurgijos paslaugų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rPr>
                      <w:t>4.</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planinių aktyvaus stacionarinio gydymo paslaugų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highlight w:val="lightGray"/>
                      </w:rPr>
                    </w:pPr>
                    <w:r>
                      <w:rPr>
                        <w:szCs w:val="24"/>
                      </w:rPr>
                      <w:t>5.</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rFonts w:eastAsia="Calibri"/>
                        <w:color w:val="000000"/>
                        <w:szCs w:val="24"/>
                      </w:rPr>
                    </w:pPr>
                    <w:r>
                      <w:rPr>
                        <w:rFonts w:eastAsia="Calibri"/>
                        <w:color w:val="000000"/>
                        <w:szCs w:val="24"/>
                      </w:rPr>
                      <w:t xml:space="preserve">Dalis, kurią sudaro planinės aktyvaus stacionarinio gydymo paslaugos, palyginti su visomis suteiktomis aktyvaus stacionarinio gydymo paslaugomis </w:t>
                    </w:r>
                    <w:r>
                      <w:rPr>
                        <w:szCs w:val="24"/>
                      </w:rPr>
                      <w:t>(proc.),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bl>
            <w:p>
              <w:pPr>
                <w:tabs>
                  <w:tab w:val="right" w:pos="9356"/>
                </w:tabs>
                <w:ind w:firstLine="709"/>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4 pr."/>
        <w:tag w:val="part_d12b8672611346bea501866232fa9a6c"/>
        <w:lock w:val="sdtLocked"/>
        <w:richText/>
      </w:sdtPr>
      <w:sdtContent>
        <w:p>
          <w:pPr>
            <w:tabs>
              <w:tab w:val="right" w:pos="9356"/>
            </w:tabs>
            <w:ind w:left="5103"/>
            <w:sectPr>
              <w:headerReference w:type="even" r:id="rId33"/>
              <w:headerReference w:type="default" r:id="rId34"/>
              <w:footerReference w:type="even" r:id="rId35"/>
              <w:footerReference w:type="default" r:id="rId36"/>
              <w:headerReference w:type="first" r:id="rId37"/>
              <w:footerReference w:type="first" r:id="rId38"/>
              <w:pgSz w:w="11907" w:h="16839" w:code="9"/>
              <w:pgMar w:top="1276" w:right="708" w:bottom="1440" w:left="1418"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d12b8672611346bea501866232fa9a6c"/>
              <w:lock w:val="sdtLocked"/>
              <w:richText/>
            </w:sdtPr>
            <w:sdtContent>
              <w:r>
                <w:t>4</w:t>
              </w:r>
            </w:sdtContent>
          </w:sdt>
          <w:r>
            <w:t xml:space="preserve"> priedas</w:t>
          </w:r>
        </w:p>
        <w:p>
          <w:pPr>
            <w:ind w:right="-1"/>
            <w:jc w:val="both"/>
            <w:rPr>
              <w:color w:val="000000"/>
              <w:lang w:eastAsia="lt-LT"/>
            </w:rPr>
          </w:pPr>
        </w:p>
        <w:p>
          <w:pPr>
            <w:ind w:right="-1"/>
            <w:jc w:val="both"/>
            <w:rPr>
              <w:color w:val="000000"/>
              <w:lang w:eastAsia="lt-LT"/>
            </w:rPr>
          </w:pPr>
        </w:p>
        <w:p>
          <w:pPr>
            <w:jc w:val="center"/>
            <w:rPr>
              <w:b/>
              <w:bCs/>
            </w:rPr>
          </w:pPr>
          <w:sdt>
            <w:sdtPr>
              <w:alias w:val="Pavadinimas"/>
              <w:tag w:val="title_d12b8672611346bea501866232fa9a6c"/>
              <w:lock w:val="sdtLocked"/>
              <w:richText/>
            </w:sdtPr>
            <w:sdtContent>
              <w:r>
                <w:rPr>
                  <w:b/>
                  <w:bCs/>
                </w:rPr>
                <w:t>ASMENS SVEIKATOS PRIEŽIŪROS ĮSTAIGŲ TEIKIAMI DUOMENYS</w:t>
              </w:r>
            </w:sdtContent>
          </w:sdt>
        </w:p>
        <w:p>
          <w:pPr>
            <w:rPr>
              <w:lang w:eastAsia="en-GB"/>
            </w:rPr>
          </w:pPr>
        </w:p>
        <w:tbl>
          <w:tblPr>
            <w:tblW w:w="9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2053"/>
            <w:gridCol w:w="5387"/>
            <w:gridCol w:w="1909"/>
          </w:tblGrid>
          <w:tr>
            <w:trPr>
              <w:trHeight w:val="300"/>
            </w:trPr>
            <w:tc>
              <w:tcPr>
                <w:tcW w:w="704" w:type="dxa"/>
                <w:shd w:val="clear" w:color="auto" w:fill="auto"/>
                <w:noWrap/>
              </w:tcPr>
              <w:p>
                <w:pPr>
                  <w:jc w:val="center"/>
                  <w:rPr>
                    <w:b/>
                    <w:bCs/>
                    <w:szCs w:val="24"/>
                    <w:lang w:eastAsia="lt-LT"/>
                  </w:rPr>
                </w:pPr>
                <w:r>
                  <w:rPr>
                    <w:b/>
                    <w:bCs/>
                    <w:szCs w:val="24"/>
                    <w:lang w:eastAsia="lt-LT"/>
                  </w:rPr>
                  <w:t>Eil. Nr.</w:t>
                </w:r>
              </w:p>
            </w:tc>
            <w:tc>
              <w:tcPr>
                <w:tcW w:w="2053" w:type="dxa"/>
                <w:shd w:val="clear" w:color="auto" w:fill="auto"/>
              </w:tcPr>
              <w:p>
                <w:pPr>
                  <w:jc w:val="center"/>
                  <w:rPr>
                    <w:b/>
                    <w:bCs/>
                    <w:szCs w:val="24"/>
                    <w:lang w:eastAsia="lt-LT"/>
                  </w:rPr>
                </w:pPr>
                <w:r>
                  <w:rPr>
                    <w:b/>
                    <w:bCs/>
                    <w:szCs w:val="24"/>
                    <w:lang w:eastAsia="lt-LT"/>
                  </w:rPr>
                  <w:t>Teikiami duomenys</w:t>
                </w:r>
              </w:p>
            </w:tc>
            <w:tc>
              <w:tcPr>
                <w:tcW w:w="5387" w:type="dxa"/>
                <w:shd w:val="clear" w:color="auto" w:fill="auto"/>
                <w:noWrap/>
              </w:tcPr>
              <w:p>
                <w:pPr>
                  <w:jc w:val="center"/>
                  <w:rPr>
                    <w:b/>
                    <w:bCs/>
                    <w:color w:val="000000"/>
                    <w:szCs w:val="24"/>
                    <w:lang w:eastAsia="lt-LT"/>
                  </w:rPr>
                </w:pPr>
                <w:r>
                  <w:rPr>
                    <w:b/>
                    <w:bCs/>
                    <w:color w:val="000000"/>
                    <w:szCs w:val="24"/>
                    <w:lang w:eastAsia="lt-LT"/>
                  </w:rPr>
                  <w:t>Teikiamų duomenų paaiškinimas</w:t>
                </w:r>
              </w:p>
            </w:tc>
            <w:tc>
              <w:tcPr>
                <w:tcW w:w="1909" w:type="dxa"/>
              </w:tcPr>
              <w:p>
                <w:pPr>
                  <w:jc w:val="center"/>
                  <w:rPr>
                    <w:b/>
                    <w:bCs/>
                    <w:color w:val="000000"/>
                    <w:szCs w:val="24"/>
                    <w:lang w:eastAsia="lt-LT"/>
                  </w:rPr>
                </w:pPr>
                <w:r>
                  <w:rPr>
                    <w:b/>
                    <w:bCs/>
                    <w:color w:val="000000"/>
                    <w:szCs w:val="24"/>
                    <w:lang w:eastAsia="lt-LT"/>
                  </w:rPr>
                  <w:t>Duomenų pateikimo dažnumas</w:t>
                </w:r>
              </w:p>
            </w:tc>
          </w:tr>
          <w:tr>
            <w:trPr>
              <w:trHeight w:val="622"/>
            </w:trPr>
            <w:tc>
              <w:tcPr>
                <w:tcW w:w="10053" w:type="dxa"/>
                <w:gridSpan w:val="4"/>
                <w:shd w:val="clear" w:color="auto" w:fill="D9D9D9" w:themeFill="background1" w:themeFillShade="D9"/>
                <w:noWrap/>
                <w:vAlign w:val="center"/>
                <w:hideMark/>
              </w:tcPr>
              <w:p>
                <w:pPr>
                  <w:jc w:val="center"/>
                  <w:rPr>
                    <w:color w:val="000000"/>
                    <w:szCs w:val="24"/>
                    <w:lang w:eastAsia="lt-LT"/>
                  </w:rPr>
                </w:pPr>
                <w:r>
                  <w:rPr>
                    <w:b/>
                    <w:bCs/>
                    <w:szCs w:val="24"/>
                    <w:lang w:eastAsia="lt-LT"/>
                  </w:rPr>
                  <w:t>Bendra informacija apie ASPĮ užimtumą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1.</w:t>
                </w:r>
              </w:p>
            </w:tc>
            <w:tc>
              <w:tcPr>
                <w:tcW w:w="2053" w:type="dxa"/>
                <w:shd w:val="clear" w:color="auto" w:fill="auto"/>
                <w:hideMark/>
              </w:tcPr>
              <w:p>
                <w:pPr>
                  <w:rPr>
                    <w:szCs w:val="24"/>
                    <w:lang w:eastAsia="lt-LT"/>
                  </w:rPr>
                </w:pPr>
                <w:r>
                  <w:rPr>
                    <w:szCs w:val="24"/>
                    <w:lang w:eastAsia="lt-LT"/>
                  </w:rPr>
                  <w:t>Stacionaro aktyvaus gydymo lovų skaičius</w:t>
                </w:r>
              </w:p>
            </w:tc>
            <w:tc>
              <w:tcPr>
                <w:tcW w:w="5387" w:type="dxa"/>
                <w:shd w:val="clear" w:color="auto" w:fill="auto"/>
                <w:hideMark/>
              </w:tcPr>
              <w:p>
                <w:pPr>
                  <w:rPr>
                    <w:szCs w:val="24"/>
                    <w:lang w:eastAsia="lt-LT"/>
                  </w:rPr>
                </w:pPr>
                <w:r>
                  <w:rPr>
                    <w:szCs w:val="24"/>
                    <w:lang w:eastAsia="lt-LT"/>
                  </w:rPr>
                  <w:t>Visų asmens sveikatos priežiūros įstaigoje (toliau – ASPĮ) esančių stacionaro aktyvaus gydymo lovų (išskyrus skirtas slaugos, reabilitacijos, tuberkuliozės ir psichiatrijos pacientams), kurios yra arba gali būti naudojamos paslaugoms teikti,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300"/>
            </w:trPr>
            <w:tc>
              <w:tcPr>
                <w:tcW w:w="704" w:type="dxa"/>
                <w:shd w:val="clear" w:color="auto" w:fill="auto"/>
                <w:noWrap/>
              </w:tcPr>
              <w:p>
                <w:pPr>
                  <w:jc w:val="center"/>
                  <w:rPr>
                    <w:color w:val="000000"/>
                    <w:szCs w:val="24"/>
                    <w:lang w:eastAsia="lt-LT"/>
                  </w:rPr>
                </w:pPr>
                <w:r>
                  <w:rPr>
                    <w:color w:val="000000"/>
                    <w:szCs w:val="24"/>
                    <w:lang w:eastAsia="lt-LT"/>
                  </w:rPr>
                  <w:t>2.</w:t>
                </w:r>
              </w:p>
            </w:tc>
            <w:tc>
              <w:tcPr>
                <w:tcW w:w="2053" w:type="dxa"/>
                <w:shd w:val="clear" w:color="auto" w:fill="auto"/>
                <w:hideMark/>
              </w:tcPr>
              <w:p>
                <w:pPr>
                  <w:rPr>
                    <w:szCs w:val="24"/>
                    <w:lang w:eastAsia="lt-LT"/>
                  </w:rPr>
                </w:pPr>
                <w:r>
                  <w:rPr>
                    <w:szCs w:val="24"/>
                    <w:lang w:eastAsia="lt-LT"/>
                  </w:rPr>
                  <w:t>Užimtų stacionaro aktyvaus gydymo lovų skaičius</w:t>
                </w:r>
              </w:p>
            </w:tc>
            <w:tc>
              <w:tcPr>
                <w:tcW w:w="5387" w:type="dxa"/>
                <w:shd w:val="clear" w:color="auto" w:fill="auto"/>
                <w:hideMark/>
              </w:tcPr>
              <w:p>
                <w:pPr>
                  <w:rPr>
                    <w:szCs w:val="24"/>
                    <w:lang w:eastAsia="lt-LT"/>
                  </w:rPr>
                </w:pPr>
                <w:r>
                  <w:rPr>
                    <w:szCs w:val="24"/>
                    <w:lang w:eastAsia="lt-LT"/>
                  </w:rPr>
                  <w:t>Bendras užimtų stacionaro aktyvaus gydymo lovų (išskyrus slaugos, reabilitacijos, tuberkuliozės ir psichiatrijos) skaičius</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3.</w:t>
                </w:r>
              </w:p>
            </w:tc>
            <w:tc>
              <w:tcPr>
                <w:tcW w:w="2053" w:type="dxa"/>
                <w:shd w:val="clear" w:color="auto" w:fill="auto"/>
                <w:hideMark/>
              </w:tcPr>
              <w:p>
                <w:pPr>
                  <w:rPr>
                    <w:szCs w:val="24"/>
                    <w:lang w:eastAsia="lt-LT"/>
                  </w:rPr>
                </w:pPr>
                <w:r>
                  <w:rPr>
                    <w:szCs w:val="24"/>
                    <w:lang w:eastAsia="lt-LT"/>
                  </w:rPr>
                  <w:t>Reanimacijos intensyviosios terapijos (toliau – RITS) lovų skaičius</w:t>
                </w:r>
              </w:p>
            </w:tc>
            <w:tc>
              <w:tcPr>
                <w:tcW w:w="5387" w:type="dxa"/>
                <w:shd w:val="clear" w:color="auto" w:fill="auto"/>
                <w:hideMark/>
              </w:tcPr>
              <w:p>
                <w:pPr>
                  <w:rPr>
                    <w:szCs w:val="24"/>
                    <w:lang w:eastAsia="lt-LT"/>
                  </w:rPr>
                </w:pPr>
                <w:r>
                  <w:rPr>
                    <w:szCs w:val="24"/>
                    <w:lang w:eastAsia="lt-LT"/>
                  </w:rPr>
                  <w:t>Visų ASPĮ esančių RITS lovų skaičius (bendras vaikų ir suaugusiųjų lovų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300"/>
            </w:trPr>
            <w:tc>
              <w:tcPr>
                <w:tcW w:w="704" w:type="dxa"/>
                <w:shd w:val="clear" w:color="auto" w:fill="auto"/>
                <w:noWrap/>
              </w:tcPr>
              <w:p>
                <w:pPr>
                  <w:jc w:val="center"/>
                  <w:rPr>
                    <w:color w:val="000000"/>
                    <w:szCs w:val="24"/>
                    <w:lang w:eastAsia="lt-LT"/>
                  </w:rPr>
                </w:pPr>
                <w:r>
                  <w:rPr>
                    <w:color w:val="000000"/>
                    <w:szCs w:val="24"/>
                    <w:lang w:eastAsia="lt-LT"/>
                  </w:rPr>
                  <w:t>4.</w:t>
                </w:r>
              </w:p>
            </w:tc>
            <w:tc>
              <w:tcPr>
                <w:tcW w:w="2053" w:type="dxa"/>
                <w:shd w:val="clear" w:color="auto" w:fill="auto"/>
                <w:hideMark/>
              </w:tcPr>
              <w:p>
                <w:pPr>
                  <w:rPr>
                    <w:szCs w:val="24"/>
                    <w:lang w:eastAsia="lt-LT"/>
                  </w:rPr>
                </w:pPr>
                <w:r>
                  <w:rPr>
                    <w:szCs w:val="24"/>
                    <w:lang w:eastAsia="lt-LT"/>
                  </w:rPr>
                  <w:t>Užimtų lovų skaičius RITS</w:t>
                </w:r>
              </w:p>
            </w:tc>
            <w:tc>
              <w:tcPr>
                <w:tcW w:w="5387" w:type="dxa"/>
                <w:shd w:val="clear" w:color="auto" w:fill="auto"/>
                <w:hideMark/>
              </w:tcPr>
              <w:p>
                <w:pPr>
                  <w:rPr>
                    <w:szCs w:val="24"/>
                    <w:lang w:eastAsia="lt-LT"/>
                  </w:rPr>
                </w:pPr>
                <w:r>
                  <w:rPr>
                    <w:szCs w:val="24"/>
                    <w:lang w:eastAsia="lt-LT"/>
                  </w:rPr>
                  <w:t>Bendras RITS užimtų lovų skaičius</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5.</w:t>
                </w:r>
              </w:p>
            </w:tc>
            <w:tc>
              <w:tcPr>
                <w:tcW w:w="2053" w:type="dxa"/>
                <w:shd w:val="clear" w:color="auto" w:fill="auto"/>
                <w:hideMark/>
              </w:tcPr>
              <w:p>
                <w:pPr>
                  <w:rPr>
                    <w:szCs w:val="24"/>
                    <w:lang w:eastAsia="lt-LT"/>
                  </w:rPr>
                </w:pPr>
                <w:r>
                  <w:rPr>
                    <w:szCs w:val="24"/>
                    <w:lang w:eastAsia="lt-LT"/>
                  </w:rPr>
                  <w:t>Stacionaro lovų su dirbtinės plaučių ventiliacijos (toliau – DPV) aparatais skaičius</w:t>
                </w:r>
              </w:p>
            </w:tc>
            <w:tc>
              <w:tcPr>
                <w:tcW w:w="5387" w:type="dxa"/>
                <w:shd w:val="clear" w:color="auto" w:fill="auto"/>
                <w:hideMark/>
              </w:tcPr>
              <w:p>
                <w:pPr>
                  <w:rPr>
                    <w:szCs w:val="24"/>
                    <w:lang w:eastAsia="lt-LT"/>
                  </w:rPr>
                </w:pPr>
                <w:r>
                  <w:rPr>
                    <w:szCs w:val="24"/>
                    <w:lang w:eastAsia="lt-LT"/>
                  </w:rPr>
                  <w:t>Visų ASPĮ (visuose skyriuose) esančių lovų su DPV aparatais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600"/>
            </w:trPr>
            <w:tc>
              <w:tcPr>
                <w:tcW w:w="704" w:type="dxa"/>
                <w:shd w:val="clear" w:color="auto" w:fill="auto"/>
                <w:noWrap/>
              </w:tcPr>
              <w:p>
                <w:pPr>
                  <w:jc w:val="center"/>
                  <w:rPr>
                    <w:color w:val="000000"/>
                    <w:szCs w:val="24"/>
                    <w:lang w:eastAsia="lt-LT"/>
                  </w:rPr>
                </w:pPr>
                <w:r>
                  <w:rPr>
                    <w:color w:val="000000"/>
                    <w:szCs w:val="24"/>
                    <w:lang w:eastAsia="lt-LT"/>
                  </w:rPr>
                  <w:t>6.</w:t>
                </w:r>
              </w:p>
            </w:tc>
            <w:tc>
              <w:tcPr>
                <w:tcW w:w="2053" w:type="dxa"/>
                <w:shd w:val="clear" w:color="auto" w:fill="auto"/>
                <w:hideMark/>
              </w:tcPr>
              <w:p>
                <w:pPr>
                  <w:rPr>
                    <w:szCs w:val="24"/>
                    <w:lang w:eastAsia="lt-LT"/>
                  </w:rPr>
                </w:pPr>
                <w:r>
                  <w:rPr>
                    <w:szCs w:val="24"/>
                    <w:lang w:eastAsia="lt-LT"/>
                  </w:rPr>
                  <w:t>Užimtų lovų su DPV aparatais skaičius</w:t>
                </w:r>
              </w:p>
            </w:tc>
            <w:tc>
              <w:tcPr>
                <w:tcW w:w="5387" w:type="dxa"/>
                <w:shd w:val="clear" w:color="auto" w:fill="auto"/>
                <w:hideMark/>
              </w:tcPr>
              <w:p>
                <w:pPr>
                  <w:rPr>
                    <w:szCs w:val="24"/>
                    <w:lang w:eastAsia="lt-LT"/>
                  </w:rPr>
                </w:pPr>
                <w:r>
                  <w:rPr>
                    <w:szCs w:val="24"/>
                    <w:lang w:eastAsia="lt-LT"/>
                  </w:rPr>
                  <w:t>Bendras užimtų stacionaro lovų su DPV aparatais skaičius</w:t>
                </w:r>
              </w:p>
            </w:tc>
            <w:tc>
              <w:tcPr>
                <w:tcW w:w="1909" w:type="dxa"/>
              </w:tcPr>
              <w:p>
                <w:pPr>
                  <w:rPr>
                    <w:szCs w:val="24"/>
                    <w:lang w:eastAsia="lt-LT"/>
                  </w:rPr>
                </w:pPr>
                <w:r>
                  <w:rPr>
                    <w:szCs w:val="24"/>
                    <w:lang w:eastAsia="lt-LT"/>
                  </w:rPr>
                  <w:t>Kiekvieną dieną</w:t>
                </w:r>
              </w:p>
            </w:tc>
          </w:tr>
          <w:tr>
            <w:trPr>
              <w:trHeight w:val="1500"/>
            </w:trPr>
            <w:tc>
              <w:tcPr>
                <w:tcW w:w="704" w:type="dxa"/>
                <w:shd w:val="clear" w:color="auto" w:fill="auto"/>
                <w:noWrap/>
              </w:tcPr>
              <w:p>
                <w:pPr>
                  <w:jc w:val="center"/>
                  <w:rPr>
                    <w:szCs w:val="24"/>
                    <w:lang w:eastAsia="lt-LT"/>
                  </w:rPr>
                </w:pPr>
                <w:r>
                  <w:rPr>
                    <w:szCs w:val="24"/>
                    <w:lang w:eastAsia="lt-LT"/>
                  </w:rPr>
                  <w:t>7.</w:t>
                </w:r>
              </w:p>
            </w:tc>
            <w:tc>
              <w:tcPr>
                <w:tcW w:w="2053" w:type="dxa"/>
                <w:shd w:val="clear" w:color="auto" w:fill="auto"/>
                <w:hideMark/>
              </w:tcPr>
              <w:p>
                <w:pPr>
                  <w:rPr>
                    <w:szCs w:val="24"/>
                    <w:lang w:eastAsia="lt-LT"/>
                  </w:rPr>
                </w:pPr>
                <w:r>
                  <w:rPr>
                    <w:szCs w:val="24"/>
                    <w:lang w:eastAsia="lt-LT"/>
                  </w:rPr>
                  <w:t xml:space="preserve">Stacionaro aktyvaus gydymo lovų, prie kurių yra  deguonies tiekimo įranga, skaičius</w:t>
                </w:r>
              </w:p>
            </w:tc>
            <w:tc>
              <w:tcPr>
                <w:tcW w:w="5387" w:type="dxa"/>
                <w:shd w:val="clear" w:color="auto" w:fill="auto"/>
                <w:hideMark/>
              </w:tcPr>
              <w:p>
                <w:pPr>
                  <w:rPr>
                    <w:szCs w:val="24"/>
                    <w:lang w:eastAsia="lt-LT"/>
                  </w:rPr>
                </w:pPr>
                <w:r>
                  <w:rPr>
                    <w:szCs w:val="24"/>
                    <w:lang w:eastAsia="lt-LT"/>
                  </w:rPr>
                  <w:t xml:space="preserve">Visų ASPĮ (visuose skyriuose) esančių stacionaro aktyvaus gydymo lovų, prie kurių yra  deguonies tiekimo įranga arba pastatomi deguonies koncentratoriai, skaičius. Į šį skaičių neturi būti įtrauktos tos lovos, prie kurių yra deguonies tiekimo įranga, skirta DPV aparatų veikimui užtikrinti </w:t>
                </w:r>
              </w:p>
            </w:tc>
            <w:tc>
              <w:tcPr>
                <w:tcW w:w="1909" w:type="dxa"/>
              </w:tcPr>
              <w:p>
                <w:pPr>
                  <w:rPr>
                    <w:szCs w:val="24"/>
                    <w:lang w:eastAsia="lt-LT"/>
                  </w:rPr>
                </w:pPr>
                <w:r>
                  <w:rPr>
                    <w:szCs w:val="24"/>
                    <w:lang w:eastAsia="lt-LT"/>
                  </w:rPr>
                  <w:t>Kiekvieną naujo ketvirčio pirmą darbo dieną arba pasikeitus informacijai</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8.</w:t>
                </w:r>
              </w:p>
            </w:tc>
            <w:tc>
              <w:tcPr>
                <w:tcW w:w="2053" w:type="dxa"/>
                <w:shd w:val="clear" w:color="auto" w:fill="auto"/>
                <w:hideMark/>
              </w:tcPr>
              <w:p>
                <w:pPr>
                  <w:rPr>
                    <w:szCs w:val="24"/>
                    <w:lang w:eastAsia="lt-LT"/>
                  </w:rPr>
                </w:pPr>
                <w:r>
                  <w:rPr>
                    <w:szCs w:val="24"/>
                    <w:lang w:eastAsia="lt-LT"/>
                  </w:rPr>
                  <w:t xml:space="preserve">Užimtų lovų, prie kurių yra  deguonies tiekimo įranga, skaičius </w:t>
                </w:r>
              </w:p>
            </w:tc>
            <w:tc>
              <w:tcPr>
                <w:tcW w:w="5387" w:type="dxa"/>
                <w:shd w:val="clear" w:color="auto" w:fill="auto"/>
                <w:hideMark/>
              </w:tcPr>
              <w:p>
                <w:pPr>
                  <w:rPr>
                    <w:szCs w:val="24"/>
                    <w:lang w:eastAsia="lt-LT"/>
                  </w:rPr>
                </w:pPr>
                <w:r>
                  <w:rPr>
                    <w:szCs w:val="24"/>
                    <w:lang w:eastAsia="lt-LT"/>
                  </w:rPr>
                  <w:t>Bendras užimtų stacionaro aktyvaus gydymo lovų, prie kurių yra deguonies tiekimo įranga arba pastatomi deguonies koncentratoriai, skaičius. Į šį skaičių neturi būti įtrauktos užimtos lovos, prie kurių yra deguonies tiekimo įranga, skirta DPV aparatų veikimui užtikrinti</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9.</w:t>
                </w:r>
              </w:p>
            </w:tc>
            <w:tc>
              <w:tcPr>
                <w:tcW w:w="2053" w:type="dxa"/>
                <w:shd w:val="clear" w:color="auto" w:fill="auto"/>
              </w:tcPr>
              <w:p>
                <w:pPr>
                  <w:rPr>
                    <w:szCs w:val="24"/>
                    <w:lang w:eastAsia="lt-LT"/>
                  </w:rPr>
                </w:pPr>
                <w:r>
                  <w:rPr>
                    <w:color w:val="000000"/>
                    <w:szCs w:val="24"/>
                    <w:lang w:eastAsia="lt-LT"/>
                  </w:rPr>
                  <w:t xml:space="preserve">Visos turimos </w:t>
                </w:r>
                <w:r>
                  <w:rPr>
                    <w:szCs w:val="24"/>
                    <w:lang w:eastAsia="lt-LT"/>
                  </w:rPr>
                  <w:t>ekstrakorporinės membraninės oksigenacijos (toliau – EKMO)</w:t>
                </w:r>
                <w:r>
                  <w:rPr>
                    <w:color w:val="000000"/>
                    <w:szCs w:val="24"/>
                    <w:lang w:eastAsia="lt-LT"/>
                  </w:rPr>
                  <w:t xml:space="preserve"> sistemos</w:t>
                </w:r>
              </w:p>
            </w:tc>
            <w:tc>
              <w:tcPr>
                <w:tcW w:w="5387" w:type="dxa"/>
                <w:shd w:val="clear" w:color="auto" w:fill="auto"/>
              </w:tcPr>
              <w:p>
                <w:pPr>
                  <w:rPr>
                    <w:szCs w:val="24"/>
                    <w:lang w:eastAsia="lt-LT"/>
                  </w:rPr>
                </w:pPr>
                <w:r>
                  <w:rPr>
                    <w:szCs w:val="24"/>
                    <w:lang w:eastAsia="lt-LT"/>
                  </w:rPr>
                  <w:t>Bendras įstaigoje esančių EKMO sistemų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10.</w:t>
                </w:r>
              </w:p>
            </w:tc>
            <w:tc>
              <w:tcPr>
                <w:tcW w:w="2053" w:type="dxa"/>
                <w:shd w:val="clear" w:color="auto" w:fill="auto"/>
              </w:tcPr>
              <w:p>
                <w:pPr>
                  <w:rPr>
                    <w:color w:val="000000"/>
                    <w:szCs w:val="24"/>
                    <w:lang w:eastAsia="lt-LT"/>
                  </w:rPr>
                </w:pPr>
                <w:r>
                  <w:rPr>
                    <w:color w:val="000000"/>
                    <w:szCs w:val="24"/>
                    <w:lang w:eastAsia="lt-LT"/>
                  </w:rPr>
                  <w:t>Užimtos EKMO sistemos</w:t>
                </w:r>
              </w:p>
            </w:tc>
            <w:tc>
              <w:tcPr>
                <w:tcW w:w="5387" w:type="dxa"/>
                <w:shd w:val="clear" w:color="auto" w:fill="auto"/>
              </w:tcPr>
              <w:p>
                <w:pPr>
                  <w:rPr>
                    <w:szCs w:val="24"/>
                    <w:lang w:eastAsia="lt-LT"/>
                  </w:rPr>
                </w:pPr>
                <w:r>
                  <w:rPr>
                    <w:szCs w:val="24"/>
                    <w:lang w:eastAsia="lt-LT"/>
                  </w:rPr>
                  <w:t>Užimtų EKMO sistemų skaičius</w:t>
                </w:r>
              </w:p>
            </w:tc>
            <w:tc>
              <w:tcPr>
                <w:tcW w:w="1909" w:type="dxa"/>
              </w:tcPr>
              <w:p>
                <w:pPr>
                  <w:rPr>
                    <w:szCs w:val="24"/>
                    <w:lang w:eastAsia="lt-LT"/>
                  </w:rPr>
                </w:pPr>
                <w:r>
                  <w:rPr>
                    <w:szCs w:val="24"/>
                    <w:lang w:eastAsia="lt-LT"/>
                  </w:rPr>
                  <w:t>Kiekvieną dieną</w:t>
                </w:r>
              </w:p>
            </w:tc>
          </w:tr>
          <w:tr>
            <w:trPr>
              <w:trHeight w:val="600"/>
            </w:trPr>
            <w:tc>
              <w:tcPr>
                <w:tcW w:w="10053" w:type="dxa"/>
                <w:gridSpan w:val="4"/>
                <w:shd w:val="clear" w:color="auto" w:fill="D9D9D9" w:themeFill="background1" w:themeFillShade="D9"/>
                <w:noWrap/>
                <w:vAlign w:val="center"/>
                <w:hideMark/>
              </w:tcPr>
              <w:p>
                <w:pPr>
                  <w:jc w:val="center"/>
                  <w:rPr>
                    <w:b/>
                    <w:bCs/>
                    <w:szCs w:val="24"/>
                    <w:lang w:eastAsia="lt-LT"/>
                  </w:rPr>
                </w:pPr>
                <w:r>
                  <w:rPr>
                    <w:b/>
                    <w:bCs/>
                    <w:szCs w:val="24"/>
                    <w:lang w:eastAsia="lt-LT"/>
                  </w:rPr>
                  <w:t>COVID-19 ligai gydyti skirtos lovos ir įranga, jų užimtumas, pacientai</w:t>
                </w:r>
              </w:p>
            </w:tc>
          </w:tr>
          <w:tr>
            <w:trPr>
              <w:trHeight w:val="900"/>
            </w:trPr>
            <w:tc>
              <w:tcPr>
                <w:tcW w:w="704" w:type="dxa"/>
                <w:shd w:val="clear" w:color="auto" w:fill="auto"/>
                <w:noWrap/>
                <w:hideMark/>
              </w:tcPr>
              <w:p>
                <w:pPr>
                  <w:jc w:val="center"/>
                  <w:rPr>
                    <w:color w:val="000000"/>
                    <w:szCs w:val="24"/>
                    <w:lang w:eastAsia="lt-LT"/>
                  </w:rPr>
                </w:pPr>
                <w:r>
                  <w:rPr>
                    <w:color w:val="000000"/>
                    <w:szCs w:val="24"/>
                    <w:lang w:eastAsia="lt-LT"/>
                  </w:rPr>
                  <w:t>11.</w:t>
                </w:r>
              </w:p>
            </w:tc>
            <w:tc>
              <w:tcPr>
                <w:tcW w:w="2053" w:type="dxa"/>
                <w:shd w:val="clear" w:color="auto" w:fill="auto"/>
                <w:hideMark/>
              </w:tcPr>
              <w:p>
                <w:pPr>
                  <w:rPr>
                    <w:color w:val="000000"/>
                    <w:szCs w:val="24"/>
                    <w:lang w:eastAsia="lt-LT"/>
                  </w:rPr>
                </w:pPr>
                <w:r>
                  <w:rPr>
                    <w:color w:val="000000"/>
                    <w:szCs w:val="24"/>
                    <w:lang w:eastAsia="lt-LT"/>
                  </w:rPr>
                  <w:t>Visos COVID-19 ligai gydyti skirtos lovos</w:t>
                </w:r>
              </w:p>
            </w:tc>
            <w:tc>
              <w:tcPr>
                <w:tcW w:w="5387" w:type="dxa"/>
                <w:shd w:val="clear" w:color="auto" w:fill="auto"/>
                <w:hideMark/>
              </w:tcPr>
              <w:p>
                <w:pPr>
                  <w:rPr>
                    <w:szCs w:val="24"/>
                    <w:lang w:eastAsia="lt-LT"/>
                  </w:rPr>
                </w:pPr>
                <w:r>
                  <w:rPr>
                    <w:szCs w:val="24"/>
                    <w:lang w:eastAsia="lt-LT"/>
                  </w:rPr>
                  <w:t>Visos ASPĮ esančios lovos (su deguonies tiekimo įranga ir be jos (jei tokių yra)), kurios numatytos pacientams dėl COVID-19 ligos gydyti. Neįtraukiamos RITS lovos ir lovos ne RITS su DPV aparatais (jei tokių yra)</w:t>
                </w:r>
              </w:p>
            </w:tc>
            <w:tc>
              <w:tcPr>
                <w:tcW w:w="1909" w:type="dxa"/>
              </w:tcPr>
              <w:p>
                <w:pPr>
                  <w:rPr>
                    <w:szCs w:val="24"/>
                    <w:lang w:eastAsia="lt-LT"/>
                  </w:rPr>
                </w:pPr>
                <w:r>
                  <w:rPr>
                    <w:szCs w:val="24"/>
                    <w:lang w:eastAsia="lt-LT"/>
                  </w:rPr>
                  <w:t>Pasikeitus anksčiau pateiktai informacijai</w:t>
                </w:r>
              </w:p>
            </w:tc>
          </w:tr>
          <w:tr>
            <w:trPr>
              <w:trHeight w:val="1984"/>
            </w:trPr>
            <w:tc>
              <w:tcPr>
                <w:tcW w:w="704" w:type="dxa"/>
                <w:shd w:val="clear" w:color="auto" w:fill="auto"/>
                <w:noWrap/>
                <w:hideMark/>
              </w:tcPr>
              <w:p>
                <w:pPr>
                  <w:jc w:val="center"/>
                  <w:rPr>
                    <w:color w:val="000000"/>
                    <w:szCs w:val="24"/>
                    <w:lang w:eastAsia="lt-LT"/>
                  </w:rPr>
                </w:pPr>
                <w:r>
                  <w:rPr>
                    <w:color w:val="000000"/>
                    <w:szCs w:val="24"/>
                    <w:lang w:eastAsia="lt-LT"/>
                  </w:rPr>
                  <w:t>12.</w:t>
                </w:r>
              </w:p>
            </w:tc>
            <w:tc>
              <w:tcPr>
                <w:tcW w:w="2053" w:type="dxa"/>
                <w:shd w:val="clear" w:color="auto" w:fill="auto"/>
                <w:hideMark/>
              </w:tcPr>
              <w:p>
                <w:pPr>
                  <w:rPr>
                    <w:color w:val="000000"/>
                    <w:szCs w:val="24"/>
                    <w:lang w:eastAsia="lt-LT"/>
                  </w:rPr>
                </w:pPr>
                <w:r>
                  <w:rPr>
                    <w:color w:val="000000"/>
                    <w:szCs w:val="24"/>
                    <w:lang w:eastAsia="lt-LT"/>
                  </w:rPr>
                  <w:t>Užimtos COVID-19 ligai gydyti skirtos lovos</w:t>
                </w:r>
              </w:p>
            </w:tc>
            <w:tc>
              <w:tcPr>
                <w:tcW w:w="5387" w:type="dxa"/>
                <w:shd w:val="clear" w:color="auto" w:fill="auto"/>
                <w:hideMark/>
              </w:tcPr>
              <w:p>
                <w:pPr>
                  <w:rPr>
                    <w:szCs w:val="24"/>
                    <w:lang w:eastAsia="lt-LT"/>
                  </w:rPr>
                </w:pPr>
                <w:r>
                  <w:rPr>
                    <w:szCs w:val="24"/>
                    <w:lang w:eastAsia="lt-LT"/>
                  </w:rPr>
                  <w:t>Užimtų lovų (su deguonimi ir be deguonies (jei tokių yra)), kurios numatytos pacientams dėl COVID-19 ligos gydyti. Neįtraukiamos RITS lovos ir lovos ne RITS su DPV aparatais (jei tokių yra). Neskaičiuojamos tos lovos, kuriose gydomi pacientai, kurie dėl stacionarinių paslaugų kreipėsi dėl kitų ligų, tačiau jiems nustatyta COVID-19 liga, bet dėl COVID-19 ligos jie nėra gydomi</w:t>
                </w:r>
              </w:p>
            </w:tc>
            <w:tc>
              <w:tcPr>
                <w:tcW w:w="1909" w:type="dxa"/>
              </w:tcPr>
              <w:p>
                <w:pPr>
                  <w:rPr>
                    <w:szCs w:val="24"/>
                    <w:lang w:eastAsia="lt-LT"/>
                  </w:rPr>
                </w:pPr>
                <w:r>
                  <w:rPr>
                    <w:szCs w:val="24"/>
                    <w:lang w:eastAsia="lt-LT"/>
                  </w:rPr>
                  <w:t>Kiekvieną dieną</w:t>
                </w:r>
              </w:p>
            </w:tc>
          </w:tr>
          <w:tr>
            <w:trPr>
              <w:trHeight w:val="1984"/>
            </w:trPr>
            <w:tc>
              <w:tcPr>
                <w:tcW w:w="704" w:type="dxa"/>
                <w:shd w:val="clear" w:color="auto" w:fill="auto"/>
                <w:noWrap/>
              </w:tcPr>
              <w:p>
                <w:pPr>
                  <w:jc w:val="center"/>
                  <w:rPr>
                    <w:szCs w:val="24"/>
                    <w:lang w:eastAsia="lt-LT"/>
                  </w:rPr>
                </w:pPr>
                <w:r>
                  <w:rPr>
                    <w:szCs w:val="24"/>
                    <w:lang w:eastAsia="lt-LT"/>
                  </w:rPr>
                  <w:t>12.1.</w:t>
                </w:r>
              </w:p>
            </w:tc>
            <w:tc>
              <w:tcPr>
                <w:tcW w:w="2053" w:type="dxa"/>
                <w:shd w:val="clear" w:color="auto" w:fill="auto"/>
              </w:tcPr>
              <w:p>
                <w:pPr>
                  <w:rPr>
                    <w:szCs w:val="24"/>
                    <w:lang w:eastAsia="lt-LT"/>
                  </w:rPr>
                </w:pPr>
                <w:r>
                  <w:rPr>
                    <w:szCs w:val="24"/>
                    <w:lang w:eastAsia="lt-LT"/>
                  </w:rPr>
                  <w:t>Iš jų užimtos COVID-19 ligai gydyti skirtos lovos, kuriose gydomi vakcinuoti pacientai</w:t>
                </w:r>
              </w:p>
            </w:tc>
            <w:tc>
              <w:tcPr>
                <w:tcW w:w="5387" w:type="dxa"/>
                <w:shd w:val="clear" w:color="auto" w:fill="auto"/>
              </w:tcPr>
              <w:p>
                <w:pPr>
                  <w:rPr>
                    <w:szCs w:val="24"/>
                    <w:lang w:eastAsia="lt-LT"/>
                  </w:rPr>
                </w:pPr>
                <w:r>
                  <w:rPr>
                    <w:szCs w:val="24"/>
                    <w:lang w:eastAsia="lt-LT"/>
                  </w:rPr>
                  <w:t>Pacientų, gydomų dėl COVID-19 ligos šios lentelės 12 eilutėje nurodytose lovose, kurie yra pilnai vakcinuoti (t. y. praėjus dviem savaitėms po vakcinacijos „Comirnaty“, „Spikevax“, „Vaxzevria“ arba „Janssen“ vakcina; praėjus dviem savaitėms po antrosios dozės suleidimo skiepijantis pagal mišraus vakcinavimo schemą; praėjus dviem savaitėms po skiepijimo bent viena vakcinos doze, kai vakcina suleista asmeniui, kuris persirgo COVID-19 liga ir diagnozė buvo patvirtinta remiantis teigiamu PGR tyrimo rezultatu), skaičius</w:t>
                </w:r>
              </w:p>
            </w:tc>
            <w:tc>
              <w:tcPr>
                <w:tcW w:w="1909" w:type="dxa"/>
              </w:tcPr>
              <w:p>
                <w:pPr>
                  <w:rPr>
                    <w:szCs w:val="24"/>
                    <w:lang w:eastAsia="lt-LT"/>
                  </w:rPr>
                </w:pPr>
                <w:r>
                  <w:rPr>
                    <w:szCs w:val="24"/>
                    <w:lang w:eastAsia="lt-LT"/>
                  </w:rPr>
                  <w:t>Kiekvieną dieną</w:t>
                </w:r>
              </w:p>
            </w:tc>
          </w:tr>
          <w:tr>
            <w:trPr>
              <w:trHeight w:val="1408"/>
            </w:trPr>
            <w:tc>
              <w:tcPr>
                <w:tcW w:w="704" w:type="dxa"/>
                <w:shd w:val="clear" w:color="auto" w:fill="auto"/>
                <w:noWrap/>
                <w:hideMark/>
              </w:tcPr>
              <w:p>
                <w:pPr>
                  <w:jc w:val="center"/>
                  <w:rPr>
                    <w:color w:val="000000"/>
                    <w:szCs w:val="24"/>
                    <w:lang w:eastAsia="lt-LT"/>
                  </w:rPr>
                </w:pPr>
                <w:r>
                  <w:rPr>
                    <w:color w:val="000000"/>
                    <w:szCs w:val="24"/>
                    <w:lang w:eastAsia="lt-LT"/>
                  </w:rPr>
                  <w:t>13.</w:t>
                </w:r>
              </w:p>
            </w:tc>
            <w:tc>
              <w:tcPr>
                <w:tcW w:w="2053" w:type="dxa"/>
                <w:shd w:val="clear" w:color="auto" w:fill="auto"/>
                <w:hideMark/>
              </w:tcPr>
              <w:p>
                <w:pPr>
                  <w:rPr>
                    <w:color w:val="000000"/>
                    <w:szCs w:val="24"/>
                    <w:lang w:eastAsia="lt-LT"/>
                  </w:rPr>
                </w:pPr>
                <w:r>
                  <w:rPr>
                    <w:color w:val="000000"/>
                    <w:szCs w:val="24"/>
                    <w:lang w:eastAsia="lt-LT"/>
                  </w:rPr>
                  <w:t>Lovos su deguonies tiekimo įranga COVID-19 ligai gydyti</w:t>
                </w:r>
              </w:p>
            </w:tc>
            <w:tc>
              <w:tcPr>
                <w:tcW w:w="5387" w:type="dxa"/>
                <w:shd w:val="clear" w:color="auto" w:fill="auto"/>
                <w:hideMark/>
              </w:tcPr>
              <w:p>
                <w:pPr>
                  <w:rPr>
                    <w:szCs w:val="24"/>
                    <w:lang w:eastAsia="lt-LT"/>
                  </w:rPr>
                </w:pPr>
                <w:r>
                  <w:rPr>
                    <w:szCs w:val="24"/>
                    <w:lang w:eastAsia="lt-LT"/>
                  </w:rPr>
                  <w:t>Lovų, skirtų pacientams, gydomiems dėl COVID-19 ligos, prie kurių yra įrengtas deguonies tiekimas arba pastatomi deguonies koncentratoriai, skaičius.</w:t>
                </w:r>
              </w:p>
              <w:p>
                <w:pPr>
                  <w:rPr>
                    <w:szCs w:val="24"/>
                    <w:lang w:eastAsia="lt-LT"/>
                  </w:rPr>
                </w:pPr>
                <w:r>
                  <w:rPr>
                    <w:szCs w:val="24"/>
                    <w:lang w:eastAsia="lt-LT"/>
                  </w:rPr>
                  <w:t xml:space="preserve">Neskaičiuojamos tos RITS ir ne RITS lovos, prie kurių yra  deguonies tiekimo įranga DPV aparatų veikimui užtikrinti</w:t>
                </w:r>
              </w:p>
            </w:tc>
            <w:tc>
              <w:tcPr>
                <w:tcW w:w="1909" w:type="dxa"/>
              </w:tcPr>
              <w:p>
                <w:pPr>
                  <w:rPr>
                    <w:szCs w:val="24"/>
                    <w:lang w:eastAsia="lt-LT"/>
                  </w:rPr>
                </w:pPr>
                <w:r>
                  <w:rPr>
                    <w:szCs w:val="24"/>
                    <w:lang w:eastAsia="lt-LT"/>
                  </w:rPr>
                  <w:t>Pasikeitus anksčiau pateiktai informacijai</w:t>
                </w:r>
              </w:p>
            </w:tc>
          </w:tr>
          <w:tr>
            <w:trPr>
              <w:trHeight w:val="945"/>
            </w:trPr>
            <w:tc>
              <w:tcPr>
                <w:tcW w:w="704" w:type="dxa"/>
                <w:shd w:val="clear" w:color="auto" w:fill="auto"/>
                <w:noWrap/>
                <w:hideMark/>
              </w:tcPr>
              <w:p>
                <w:pPr>
                  <w:jc w:val="center"/>
                  <w:rPr>
                    <w:color w:val="000000"/>
                    <w:szCs w:val="24"/>
                    <w:lang w:eastAsia="lt-LT"/>
                  </w:rPr>
                </w:pPr>
                <w:r>
                  <w:rPr>
                    <w:color w:val="000000"/>
                    <w:szCs w:val="24"/>
                    <w:lang w:eastAsia="lt-LT"/>
                  </w:rPr>
                  <w:t>14.</w:t>
                </w:r>
              </w:p>
            </w:tc>
            <w:tc>
              <w:tcPr>
                <w:tcW w:w="2053" w:type="dxa"/>
                <w:shd w:val="clear" w:color="auto" w:fill="auto"/>
                <w:hideMark/>
              </w:tcPr>
              <w:p>
                <w:pPr>
                  <w:rPr>
                    <w:color w:val="000000"/>
                    <w:szCs w:val="24"/>
                    <w:lang w:eastAsia="lt-LT"/>
                  </w:rPr>
                </w:pPr>
                <w:r>
                  <w:t>Pacientų, sergančių COVID-19 liga, kuriems per praėjusią parą pradėta taikyti deguonies terapija su deguonies kaukėmis, skaičius</w:t>
                </w:r>
              </w:p>
            </w:tc>
            <w:tc>
              <w:tcPr>
                <w:tcW w:w="5387" w:type="dxa"/>
                <w:shd w:val="clear" w:color="auto" w:fill="auto"/>
                <w:noWrap/>
                <w:hideMark/>
              </w:tcPr>
              <w:p>
                <w:pPr>
                  <w:rPr>
                    <w:color w:val="000000"/>
                    <w:szCs w:val="24"/>
                    <w:lang w:eastAsia="lt-LT"/>
                  </w:rPr>
                </w:pPr>
                <w:r>
                  <w:rPr>
                    <w:color w:val="000000"/>
                    <w:szCs w:val="24"/>
                    <w:lang w:eastAsia="lt-LT"/>
                  </w:rPr>
                  <w:t>Naujai pradėtų gydyti taikant deguonies terapiją pacientų, sergančių COVID-19 liga, skaičius per deklaruojamą laikotarpį</w:t>
                </w:r>
              </w:p>
            </w:tc>
            <w:tc>
              <w:tcPr>
                <w:tcW w:w="1909" w:type="dxa"/>
              </w:tcPr>
              <w:p>
                <w:pPr>
                  <w:rPr>
                    <w:color w:val="000000"/>
                    <w:szCs w:val="24"/>
                    <w:lang w:eastAsia="lt-LT"/>
                  </w:rPr>
                </w:pPr>
                <w:r>
                  <w:rPr>
                    <w:szCs w:val="24"/>
                    <w:lang w:eastAsia="lt-LT"/>
                  </w:rPr>
                  <w:t>Kiekvieną dieną</w:t>
                </w:r>
              </w:p>
            </w:tc>
          </w:tr>
          <w:tr>
            <w:trPr>
              <w:trHeight w:val="1500"/>
            </w:trPr>
            <w:tc>
              <w:tcPr>
                <w:tcW w:w="704" w:type="dxa"/>
                <w:shd w:val="clear" w:color="auto" w:fill="auto"/>
                <w:noWrap/>
                <w:hideMark/>
              </w:tcPr>
              <w:p>
                <w:pPr>
                  <w:jc w:val="center"/>
                  <w:rPr>
                    <w:color w:val="000000"/>
                    <w:szCs w:val="24"/>
                    <w:lang w:eastAsia="lt-LT"/>
                  </w:rPr>
                </w:pPr>
                <w:r>
                  <w:rPr>
                    <w:color w:val="000000"/>
                    <w:szCs w:val="24"/>
                    <w:lang w:eastAsia="lt-LT"/>
                  </w:rPr>
                  <w:t>15.</w:t>
                </w:r>
              </w:p>
            </w:tc>
            <w:tc>
              <w:tcPr>
                <w:tcW w:w="2053" w:type="dxa"/>
                <w:shd w:val="clear" w:color="auto" w:fill="auto"/>
                <w:hideMark/>
              </w:tcPr>
              <w:p>
                <w:pPr>
                  <w:rPr>
                    <w:color w:val="000000"/>
                    <w:szCs w:val="24"/>
                    <w:lang w:eastAsia="lt-LT"/>
                  </w:rPr>
                </w:pPr>
                <w:r>
                  <w:rPr>
                    <w:color w:val="000000"/>
                    <w:szCs w:val="24"/>
                    <w:lang w:eastAsia="lt-LT"/>
                  </w:rPr>
                  <w:t>Užimtos lovos su deguonies tiekimo įranga COVID-19 ligai gydyti</w:t>
                </w:r>
              </w:p>
            </w:tc>
            <w:tc>
              <w:tcPr>
                <w:tcW w:w="5387" w:type="dxa"/>
                <w:shd w:val="clear" w:color="auto" w:fill="auto"/>
                <w:hideMark/>
              </w:tcPr>
              <w:p>
                <w:pPr>
                  <w:rPr>
                    <w:szCs w:val="24"/>
                    <w:lang w:eastAsia="lt-LT"/>
                  </w:rPr>
                </w:pPr>
                <w:r>
                  <w:rPr>
                    <w:szCs w:val="24"/>
                    <w:lang w:eastAsia="lt-LT"/>
                  </w:rPr>
                  <w:t>Užimtų lovų su deguonies tiekimo įranga, kuriose gydomi pacientai, sergantys COVID-19 liga, skaičius. Nenurodomos užimtos RITS lovos su deguonies tiekimo įranga. Neskaičiuojamos tos lovos, prie kurių yra deguonies tiekimo įranga DPV aparatų veikimui užtikrinti</w:t>
                </w:r>
              </w:p>
            </w:tc>
            <w:tc>
              <w:tcPr>
                <w:tcW w:w="1909" w:type="dxa"/>
              </w:tcPr>
              <w:p>
                <w:pPr>
                  <w:rPr>
                    <w:szCs w:val="24"/>
                    <w:lang w:eastAsia="lt-LT"/>
                  </w:rPr>
                </w:pPr>
                <w:r>
                  <w:rPr>
                    <w:szCs w:val="24"/>
                    <w:lang w:eastAsia="lt-LT"/>
                  </w:rPr>
                  <w:t>Kiekvieną dieną</w:t>
                </w:r>
              </w:p>
            </w:tc>
          </w:tr>
          <w:tr>
            <w:trPr>
              <w:trHeight w:val="600"/>
            </w:trPr>
            <w:tc>
              <w:tcPr>
                <w:tcW w:w="704" w:type="dxa"/>
                <w:shd w:val="clear" w:color="auto" w:fill="auto"/>
                <w:noWrap/>
                <w:hideMark/>
              </w:tcPr>
              <w:p>
                <w:pPr>
                  <w:jc w:val="center"/>
                  <w:rPr>
                    <w:color w:val="000000"/>
                    <w:szCs w:val="24"/>
                    <w:lang w:eastAsia="lt-LT"/>
                  </w:rPr>
                </w:pPr>
                <w:r>
                  <w:rPr>
                    <w:color w:val="000000"/>
                    <w:szCs w:val="24"/>
                    <w:lang w:eastAsia="lt-LT"/>
                  </w:rPr>
                  <w:t>16.</w:t>
                </w:r>
              </w:p>
            </w:tc>
            <w:tc>
              <w:tcPr>
                <w:tcW w:w="2053" w:type="dxa"/>
                <w:shd w:val="clear" w:color="auto" w:fill="auto"/>
                <w:hideMark/>
              </w:tcPr>
              <w:p>
                <w:pPr>
                  <w:rPr>
                    <w:color w:val="000000"/>
                    <w:szCs w:val="24"/>
                    <w:lang w:eastAsia="lt-LT"/>
                  </w:rPr>
                </w:pPr>
                <w:r>
                  <w:rPr>
                    <w:color w:val="000000"/>
                    <w:szCs w:val="24"/>
                    <w:lang w:eastAsia="lt-LT"/>
                  </w:rPr>
                  <w:t>RITS COVID-19 ligai gydyti skirtos lovos</w:t>
                </w:r>
              </w:p>
            </w:tc>
            <w:tc>
              <w:tcPr>
                <w:tcW w:w="5387" w:type="dxa"/>
                <w:shd w:val="clear" w:color="auto" w:fill="auto"/>
                <w:hideMark/>
              </w:tcPr>
              <w:p>
                <w:pPr>
                  <w:rPr>
                    <w:szCs w:val="24"/>
                    <w:lang w:eastAsia="lt-LT"/>
                  </w:rPr>
                </w:pPr>
                <w:r>
                  <w:rPr>
                    <w:szCs w:val="24"/>
                    <w:lang w:eastAsia="lt-LT"/>
                  </w:rPr>
                  <w:t>RITS lovų, kuriose numatyta gydyti pacientus dėl COVID-19 ligos, skaičius</w:t>
                </w:r>
              </w:p>
            </w:tc>
            <w:tc>
              <w:tcPr>
                <w:tcW w:w="1909" w:type="dxa"/>
              </w:tcPr>
              <w:p>
                <w:pPr>
                  <w:rPr>
                    <w:szCs w:val="24"/>
                    <w:lang w:eastAsia="lt-LT"/>
                  </w:rPr>
                </w:pPr>
                <w:r>
                  <w:rPr>
                    <w:szCs w:val="24"/>
                    <w:lang w:eastAsia="lt-LT"/>
                  </w:rPr>
                  <w:t>Pasikeitus anksčiau pateiktai informacijai</w:t>
                </w:r>
              </w:p>
            </w:tc>
          </w:tr>
          <w:tr>
            <w:trPr>
              <w:trHeight w:val="1562"/>
            </w:trPr>
            <w:tc>
              <w:tcPr>
                <w:tcW w:w="704" w:type="dxa"/>
                <w:shd w:val="clear" w:color="auto" w:fill="auto"/>
                <w:noWrap/>
                <w:hideMark/>
              </w:tcPr>
              <w:p>
                <w:pPr>
                  <w:jc w:val="center"/>
                  <w:rPr>
                    <w:color w:val="000000"/>
                    <w:szCs w:val="24"/>
                    <w:lang w:eastAsia="lt-LT"/>
                  </w:rPr>
                </w:pPr>
                <w:r>
                  <w:rPr>
                    <w:color w:val="000000"/>
                    <w:szCs w:val="24"/>
                    <w:lang w:eastAsia="lt-LT"/>
                  </w:rPr>
                  <w:t>17.</w:t>
                </w:r>
              </w:p>
            </w:tc>
            <w:tc>
              <w:tcPr>
                <w:tcW w:w="2053" w:type="dxa"/>
                <w:shd w:val="clear" w:color="auto" w:fill="auto"/>
                <w:hideMark/>
              </w:tcPr>
              <w:p>
                <w:pPr>
                  <w:rPr>
                    <w:color w:val="000000"/>
                    <w:szCs w:val="24"/>
                    <w:lang w:eastAsia="lt-LT"/>
                  </w:rPr>
                </w:pPr>
                <w:r>
                  <w:rPr>
                    <w:color w:val="000000"/>
                    <w:szCs w:val="24"/>
                    <w:lang w:eastAsia="lt-LT"/>
                  </w:rPr>
                  <w:t>Užimtos RITS COVID-19 ligai gydyti skirtos lovos</w:t>
                </w:r>
              </w:p>
            </w:tc>
            <w:tc>
              <w:tcPr>
                <w:tcW w:w="5387" w:type="dxa"/>
                <w:shd w:val="clear" w:color="auto" w:fill="auto"/>
                <w:hideMark/>
              </w:tcPr>
              <w:p>
                <w:pPr>
                  <w:rPr>
                    <w:szCs w:val="24"/>
                    <w:lang w:eastAsia="lt-LT"/>
                  </w:rPr>
                </w:pPr>
                <w:r>
                  <w:rPr>
                    <w:szCs w:val="24"/>
                    <w:lang w:eastAsia="lt-LT"/>
                  </w:rPr>
                  <w:t>Užimtų RITS lovų, kuriose gydomi pacientai dėl COVID-19 ligos, skaičius. Neskaičiuojamos tos lovos, kuriose gydomi pacientai, kurie į RITS paguldyti dėl kitos (ne COVID-19) ligos, tačiau jiems nustatyta COVID-19 liga, bet dėl COVID-19 ligos jie nėra gydomi</w:t>
                </w:r>
              </w:p>
            </w:tc>
            <w:tc>
              <w:tcPr>
                <w:tcW w:w="1909" w:type="dxa"/>
              </w:tcPr>
              <w:p>
                <w:pPr>
                  <w:rPr>
                    <w:szCs w:val="24"/>
                    <w:lang w:eastAsia="lt-LT"/>
                  </w:rPr>
                </w:pPr>
                <w:r>
                  <w:rPr>
                    <w:szCs w:val="24"/>
                    <w:lang w:eastAsia="lt-LT"/>
                  </w:rPr>
                  <w:t>Kiekvieną dieną</w:t>
                </w:r>
              </w:p>
            </w:tc>
          </w:tr>
          <w:tr>
            <w:trPr>
              <w:trHeight w:val="1562"/>
            </w:trPr>
            <w:tc>
              <w:tcPr>
                <w:tcW w:w="704" w:type="dxa"/>
                <w:shd w:val="clear" w:color="auto" w:fill="auto"/>
                <w:noWrap/>
              </w:tcPr>
              <w:p>
                <w:pPr>
                  <w:jc w:val="center"/>
                  <w:rPr>
                    <w:color w:val="000000"/>
                    <w:szCs w:val="24"/>
                    <w:lang w:eastAsia="lt-LT"/>
                  </w:rPr>
                </w:pPr>
                <w:r>
                  <w:rPr>
                    <w:color w:val="000000"/>
                    <w:szCs w:val="24"/>
                    <w:lang w:eastAsia="lt-LT"/>
                  </w:rPr>
                  <w:t>17.1.</w:t>
                </w:r>
              </w:p>
            </w:tc>
            <w:tc>
              <w:tcPr>
                <w:tcW w:w="2053" w:type="dxa"/>
                <w:shd w:val="clear" w:color="auto" w:fill="auto"/>
              </w:tcPr>
              <w:p>
                <w:pPr>
                  <w:rPr>
                    <w:color w:val="000000"/>
                    <w:szCs w:val="24"/>
                    <w:lang w:eastAsia="lt-LT"/>
                  </w:rPr>
                </w:pPr>
                <w:r>
                  <w:rPr>
                    <w:szCs w:val="24"/>
                    <w:lang w:eastAsia="lt-LT"/>
                  </w:rPr>
                  <w:t>Iš jų užimtos COVID-19 ligai gydyti skirtos RITS lovos, kuriose gydomi vakcinuoti pacientai</w:t>
                </w:r>
              </w:p>
            </w:tc>
            <w:tc>
              <w:tcPr>
                <w:tcW w:w="5387" w:type="dxa"/>
                <w:shd w:val="clear" w:color="auto" w:fill="auto"/>
              </w:tcPr>
              <w:p>
                <w:pPr>
                  <w:rPr>
                    <w:szCs w:val="24"/>
                    <w:lang w:eastAsia="lt-LT"/>
                  </w:rPr>
                </w:pPr>
                <w:r>
                  <w:rPr>
                    <w:szCs w:val="24"/>
                    <w:lang w:eastAsia="lt-LT"/>
                  </w:rPr>
                  <w:t>Pacientų, gydomų dėl COVID-19 ligos šios lentelės 17 eilutėje nurodytose RITS lovose, kurie yra pilnai vakcinuoti (t. y., praėjus dviem savaitėms po pilnos vakcinacijos „Comirnaty“, „Spikevax“, „Vaxzevria“ arba „Janssen“ vakcina; praėjus dviem savaitėms po antrosios dozės suleidimo skiepijantis pagal mišraus vakcinavimo schemą; praėjus dviem savaitėms po skiepijimo bent viena vakcinos doze, kai vakcina suleista asmeniui, kuris persirgo COVID-19 liga ir diagnozė buvo patvirtinta remiantis teigiamu PGR tyrimo rezultatu), skaičius</w:t>
                </w:r>
              </w:p>
            </w:tc>
            <w:tc>
              <w:tcPr>
                <w:tcW w:w="1909" w:type="dxa"/>
              </w:tcPr>
              <w:p>
                <w:pPr>
                  <w:rPr>
                    <w:szCs w:val="24"/>
                    <w:lang w:eastAsia="lt-LT"/>
                  </w:rPr>
                </w:pPr>
                <w:r>
                  <w:rPr>
                    <w:szCs w:val="24"/>
                    <w:lang w:eastAsia="lt-LT"/>
                  </w:rPr>
                  <w:t>Kiekvieną dieną</w:t>
                </w:r>
              </w:p>
            </w:tc>
          </w:tr>
          <w:tr>
            <w:trPr>
              <w:trHeight w:val="1562"/>
            </w:trPr>
            <w:tc>
              <w:tcPr>
                <w:tcW w:w="704" w:type="dxa"/>
                <w:shd w:val="clear" w:color="auto" w:fill="auto"/>
                <w:noWrap/>
              </w:tcPr>
              <w:p>
                <w:pPr>
                  <w:jc w:val="center"/>
                  <w:rPr>
                    <w:color w:val="000000"/>
                    <w:szCs w:val="24"/>
                    <w:lang w:eastAsia="lt-LT"/>
                  </w:rPr>
                </w:pPr>
                <w:r>
                  <w:rPr>
                    <w:color w:val="000000"/>
                    <w:szCs w:val="24"/>
                    <w:lang w:eastAsia="lt-LT"/>
                  </w:rPr>
                  <w:t>18.</w:t>
                </w:r>
              </w:p>
            </w:tc>
            <w:tc>
              <w:tcPr>
                <w:tcW w:w="2053" w:type="dxa"/>
                <w:shd w:val="clear" w:color="auto" w:fill="auto"/>
              </w:tcPr>
              <w:p>
                <w:pPr>
                  <w:rPr>
                    <w:color w:val="000000"/>
                    <w:szCs w:val="24"/>
                    <w:lang w:eastAsia="lt-LT"/>
                  </w:rPr>
                </w:pPr>
                <w:r>
                  <w:rPr>
                    <w:color w:val="000000"/>
                    <w:szCs w:val="24"/>
                    <w:lang w:eastAsia="lt-LT"/>
                  </w:rPr>
                  <w:t xml:space="preserve">RITS lovos su DPV aparatais, skirtos COVID-19 liga sergantiems pacientams </w:t>
                </w:r>
              </w:p>
            </w:tc>
            <w:tc>
              <w:tcPr>
                <w:tcW w:w="5387" w:type="dxa"/>
                <w:shd w:val="clear" w:color="auto" w:fill="auto"/>
              </w:tcPr>
              <w:p>
                <w:pPr>
                  <w:rPr>
                    <w:szCs w:val="24"/>
                    <w:lang w:eastAsia="lt-LT"/>
                  </w:rPr>
                </w:pPr>
                <w:r>
                  <w:rPr>
                    <w:szCs w:val="24"/>
                    <w:lang w:eastAsia="lt-LT"/>
                  </w:rPr>
                  <w:t>RITS lovų su DPV aparatais, kuriose numatyta gydyti pacientus dėl COVID-19 ligos, skaičius</w:t>
                </w:r>
              </w:p>
            </w:tc>
            <w:tc>
              <w:tcPr>
                <w:tcW w:w="1909" w:type="dxa"/>
              </w:tcPr>
              <w:p>
                <w:pPr>
                  <w:rPr>
                    <w:szCs w:val="24"/>
                    <w:lang w:eastAsia="lt-LT"/>
                  </w:rPr>
                </w:pPr>
                <w:r>
                  <w:rPr>
                    <w:szCs w:val="24"/>
                    <w:lang w:eastAsia="lt-LT"/>
                  </w:rPr>
                  <w:t>Pasikeitus anksčiau pateiktai informacijai</w:t>
                </w:r>
              </w:p>
            </w:tc>
          </w:tr>
          <w:tr>
            <w:trPr>
              <w:trHeight w:val="1562"/>
            </w:trPr>
            <w:tc>
              <w:tcPr>
                <w:tcW w:w="704" w:type="dxa"/>
                <w:shd w:val="clear" w:color="auto" w:fill="auto"/>
                <w:noWrap/>
              </w:tcPr>
              <w:p>
                <w:pPr>
                  <w:jc w:val="center"/>
                  <w:rPr>
                    <w:color w:val="000000"/>
                    <w:szCs w:val="24"/>
                    <w:lang w:eastAsia="lt-LT"/>
                  </w:rPr>
                </w:pPr>
                <w:r>
                  <w:rPr>
                    <w:color w:val="000000"/>
                    <w:szCs w:val="24"/>
                    <w:lang w:eastAsia="lt-LT"/>
                  </w:rPr>
                  <w:t>19.</w:t>
                </w:r>
              </w:p>
            </w:tc>
            <w:tc>
              <w:tcPr>
                <w:tcW w:w="2053" w:type="dxa"/>
                <w:shd w:val="clear" w:color="auto" w:fill="auto"/>
              </w:tcPr>
              <w:p>
                <w:pPr>
                  <w:rPr>
                    <w:color w:val="000000"/>
                    <w:szCs w:val="24"/>
                    <w:lang w:eastAsia="lt-LT"/>
                  </w:rPr>
                </w:pPr>
                <w:r>
                  <w:rPr>
                    <w:color w:val="000000"/>
                    <w:szCs w:val="24"/>
                    <w:lang w:eastAsia="lt-LT"/>
                  </w:rPr>
                  <w:t xml:space="preserve">Užimtos RITS lovos su DPV aparatais, skirtos COVID-19 liga sergantiems pacientams </w:t>
                </w:r>
              </w:p>
            </w:tc>
            <w:tc>
              <w:tcPr>
                <w:tcW w:w="5387" w:type="dxa"/>
                <w:shd w:val="clear" w:color="auto" w:fill="auto"/>
              </w:tcPr>
              <w:p>
                <w:pPr>
                  <w:rPr>
                    <w:szCs w:val="24"/>
                    <w:lang w:eastAsia="lt-LT"/>
                  </w:rPr>
                </w:pPr>
                <w:r>
                  <w:rPr>
                    <w:szCs w:val="24"/>
                    <w:lang w:eastAsia="lt-LT"/>
                  </w:rPr>
                  <w:t>Užimtų RITS lovų su DPV aparatais, kuriose numatyta gydyti pacientus dėl COVID-19 ligos, skaičius</w:t>
                </w:r>
              </w:p>
            </w:tc>
            <w:tc>
              <w:tcPr>
                <w:tcW w:w="1909" w:type="dxa"/>
              </w:tcPr>
              <w:p>
                <w:pPr>
                  <w:rPr>
                    <w:szCs w:val="24"/>
                    <w:lang w:eastAsia="lt-LT"/>
                  </w:rPr>
                </w:pPr>
                <w:r>
                  <w:rPr>
                    <w:szCs w:val="24"/>
                    <w:lang w:eastAsia="lt-LT"/>
                  </w:rPr>
                  <w:t>Kiekvieną dieną</w:t>
                </w:r>
              </w:p>
            </w:tc>
          </w:tr>
          <w:tr>
            <w:trPr>
              <w:trHeight w:val="1200"/>
            </w:trPr>
            <w:tc>
              <w:tcPr>
                <w:tcW w:w="704" w:type="dxa"/>
                <w:shd w:val="clear" w:color="auto" w:fill="auto"/>
                <w:noWrap/>
                <w:hideMark/>
              </w:tcPr>
              <w:p>
                <w:pPr>
                  <w:jc w:val="center"/>
                  <w:rPr>
                    <w:color w:val="000000"/>
                    <w:szCs w:val="24"/>
                    <w:lang w:eastAsia="lt-LT"/>
                  </w:rPr>
                </w:pPr>
                <w:r>
                  <w:rPr>
                    <w:color w:val="000000"/>
                    <w:szCs w:val="24"/>
                    <w:lang w:eastAsia="lt-LT"/>
                  </w:rPr>
                  <w:t>20.</w:t>
                </w:r>
              </w:p>
            </w:tc>
            <w:tc>
              <w:tcPr>
                <w:tcW w:w="2053" w:type="dxa"/>
                <w:shd w:val="clear" w:color="auto" w:fill="auto"/>
                <w:hideMark/>
              </w:tcPr>
              <w:p>
                <w:pPr>
                  <w:rPr>
                    <w:color w:val="000000"/>
                    <w:szCs w:val="24"/>
                    <w:lang w:eastAsia="lt-LT"/>
                  </w:rPr>
                </w:pPr>
                <w:r>
                  <w:rPr>
                    <w:color w:val="000000"/>
                    <w:szCs w:val="24"/>
                    <w:lang w:eastAsia="lt-LT"/>
                  </w:rPr>
                  <w:t>Visi turimi didelės tėkmės deguonies terapijos prietaisai (High-flow), skirti COVID-19 liga sergantiems pacientams gydyti</w:t>
                </w:r>
              </w:p>
            </w:tc>
            <w:tc>
              <w:tcPr>
                <w:tcW w:w="5387" w:type="dxa"/>
                <w:shd w:val="clear" w:color="auto" w:fill="auto"/>
                <w:hideMark/>
              </w:tcPr>
              <w:p>
                <w:pPr>
                  <w:rPr>
                    <w:szCs w:val="24"/>
                    <w:lang w:eastAsia="lt-LT"/>
                  </w:rPr>
                </w:pPr>
                <w:r>
                  <w:rPr>
                    <w:szCs w:val="24"/>
                    <w:lang w:eastAsia="lt-LT"/>
                  </w:rPr>
                  <w:t xml:space="preserve">Bendras </w:t>
                </w:r>
                <w:r>
                  <w:rPr>
                    <w:szCs w:val="24"/>
                  </w:rPr>
                  <w:t xml:space="preserve">didelės tėkmės deguonies terapijos </w:t>
                </w:r>
                <w:r>
                  <w:rPr>
                    <w:color w:val="000000"/>
                    <w:szCs w:val="24"/>
                  </w:rPr>
                  <w:t>prietaisų (High-flow)</w:t>
                </w:r>
                <w:r>
                  <w:rPr>
                    <w:color w:val="000000"/>
                    <w:szCs w:val="24"/>
                    <w:lang w:eastAsia="lt-LT"/>
                  </w:rPr>
                  <w:t xml:space="preserve"> sk</w:t>
                </w:r>
                <w:r>
                  <w:rPr>
                    <w:szCs w:val="24"/>
                    <w:lang w:eastAsia="lt-LT"/>
                  </w:rPr>
                  <w:t>aičius, neįskaičiuojant DPV aparatų su High-flow funkcija (tokie DPV aparatai skaičiuojami su kitais DPV aparatais)</w:t>
                </w:r>
              </w:p>
            </w:tc>
            <w:tc>
              <w:tcPr>
                <w:tcW w:w="1909" w:type="dxa"/>
              </w:tcPr>
              <w:p>
                <w:pPr>
                  <w:rPr>
                    <w:szCs w:val="24"/>
                    <w:lang w:eastAsia="lt-LT"/>
                  </w:rPr>
                </w:pPr>
                <w:r>
                  <w:rPr>
                    <w:szCs w:val="24"/>
                    <w:lang w:eastAsia="lt-LT"/>
                  </w:rPr>
                  <w:t>Pasikeitus anksčiau pateiktai informacijai</w:t>
                </w:r>
              </w:p>
            </w:tc>
          </w:tr>
          <w:tr>
            <w:trPr>
              <w:trHeight w:val="841"/>
            </w:trPr>
            <w:tc>
              <w:tcPr>
                <w:tcW w:w="704" w:type="dxa"/>
                <w:shd w:val="clear" w:color="auto" w:fill="auto"/>
                <w:noWrap/>
                <w:hideMark/>
              </w:tcPr>
              <w:p>
                <w:pPr>
                  <w:jc w:val="center"/>
                  <w:rPr>
                    <w:color w:val="000000"/>
                    <w:szCs w:val="24"/>
                    <w:lang w:eastAsia="lt-LT"/>
                  </w:rPr>
                </w:pPr>
                <w:r>
                  <w:rPr>
                    <w:color w:val="000000"/>
                    <w:szCs w:val="24"/>
                    <w:lang w:eastAsia="lt-LT"/>
                  </w:rPr>
                  <w:t>21.</w:t>
                </w:r>
              </w:p>
            </w:tc>
            <w:tc>
              <w:tcPr>
                <w:tcW w:w="2053" w:type="dxa"/>
                <w:shd w:val="clear" w:color="auto" w:fill="auto"/>
                <w:hideMark/>
              </w:tcPr>
              <w:p>
                <w:pPr>
                  <w:rPr>
                    <w:color w:val="000000"/>
                    <w:szCs w:val="24"/>
                    <w:lang w:eastAsia="lt-LT"/>
                  </w:rPr>
                </w:pPr>
                <w:r>
                  <w:rPr>
                    <w:color w:val="000000"/>
                    <w:szCs w:val="24"/>
                    <w:lang w:eastAsia="lt-LT"/>
                  </w:rPr>
                  <w:t>Užimti didelės tėkmės deguonies terapijos prietaisai (High-flow), skirti COVID-19 liga sergantiems pacientams gydyti</w:t>
                </w:r>
              </w:p>
            </w:tc>
            <w:tc>
              <w:tcPr>
                <w:tcW w:w="5387" w:type="dxa"/>
                <w:shd w:val="clear" w:color="auto" w:fill="auto"/>
                <w:hideMark/>
              </w:tcPr>
              <w:p>
                <w:pPr>
                  <w:rPr>
                    <w:szCs w:val="24"/>
                    <w:lang w:eastAsia="lt-LT"/>
                  </w:rPr>
                </w:pPr>
                <w:r>
                  <w:rPr>
                    <w:szCs w:val="24"/>
                    <w:lang w:eastAsia="lt-LT"/>
                  </w:rPr>
                  <w:t xml:space="preserve">Nurodomas užimtų </w:t>
                </w:r>
                <w:r>
                  <w:rPr>
                    <w:szCs w:val="24"/>
                  </w:rPr>
                  <w:t>didelės tėkmės deguonies terapijos prietaisų (High-flow)</w:t>
                </w:r>
                <w:r>
                  <w:rPr>
                    <w:szCs w:val="24"/>
                    <w:lang w:eastAsia="lt-LT"/>
                  </w:rPr>
                  <w:t xml:space="preserve"> skaičius, neįskaičiuojant DPV aparatų su High-flow funkcija  (tokie DPV aparatai skaičiuojami su kitais užimtais DPV aparatais)</w:t>
                </w:r>
              </w:p>
            </w:tc>
            <w:tc>
              <w:tcPr>
                <w:tcW w:w="1909" w:type="dxa"/>
              </w:tcPr>
              <w:p>
                <w:pPr>
                  <w:rPr>
                    <w:szCs w:val="24"/>
                    <w:lang w:eastAsia="lt-LT"/>
                  </w:rPr>
                </w:pPr>
                <w:r>
                  <w:rPr>
                    <w:szCs w:val="24"/>
                    <w:lang w:eastAsia="lt-LT"/>
                  </w:rPr>
                  <w:t>Kiekvieną dieną</w:t>
                </w:r>
              </w:p>
            </w:tc>
          </w:tr>
          <w:tr>
            <w:trPr>
              <w:trHeight w:val="600"/>
            </w:trPr>
            <w:tc>
              <w:tcPr>
                <w:tcW w:w="704" w:type="dxa"/>
                <w:shd w:val="clear" w:color="auto" w:fill="auto"/>
                <w:noWrap/>
                <w:hideMark/>
              </w:tcPr>
              <w:p>
                <w:pPr>
                  <w:jc w:val="center"/>
                  <w:rPr>
                    <w:color w:val="000000"/>
                    <w:szCs w:val="24"/>
                    <w:lang w:eastAsia="lt-LT"/>
                  </w:rPr>
                </w:pPr>
                <w:r>
                  <w:rPr>
                    <w:color w:val="000000"/>
                    <w:szCs w:val="24"/>
                    <w:lang w:eastAsia="lt-LT"/>
                  </w:rPr>
                  <w:t>22.</w:t>
                </w:r>
              </w:p>
            </w:tc>
            <w:tc>
              <w:tcPr>
                <w:tcW w:w="2053" w:type="dxa"/>
                <w:shd w:val="clear" w:color="auto" w:fill="auto"/>
                <w:hideMark/>
              </w:tcPr>
              <w:p>
                <w:pPr>
                  <w:rPr>
                    <w:color w:val="000000"/>
                    <w:szCs w:val="24"/>
                    <w:lang w:eastAsia="lt-LT"/>
                  </w:rPr>
                </w:pPr>
                <w:r>
                  <w:rPr>
                    <w:color w:val="000000"/>
                    <w:szCs w:val="24"/>
                    <w:lang w:eastAsia="lt-LT"/>
                  </w:rPr>
                  <w:t>Visos turimos EKMO sistemos COVID-19 liga sergantiems pacientams gydyti</w:t>
                </w:r>
              </w:p>
            </w:tc>
            <w:tc>
              <w:tcPr>
                <w:tcW w:w="5387" w:type="dxa"/>
                <w:shd w:val="clear" w:color="auto" w:fill="auto"/>
                <w:hideMark/>
              </w:tcPr>
              <w:p>
                <w:pPr>
                  <w:rPr>
                    <w:szCs w:val="24"/>
                    <w:lang w:eastAsia="lt-LT"/>
                  </w:rPr>
                </w:pPr>
                <w:r>
                  <w:rPr>
                    <w:szCs w:val="24"/>
                    <w:lang w:eastAsia="lt-LT"/>
                  </w:rPr>
                  <w:t>Bendras įstaigoje esančių EKMO sistemų, numatytų COVID-19 liga sergantiems pacientams gydyti, skaičius</w:t>
                </w:r>
              </w:p>
            </w:tc>
            <w:tc>
              <w:tcPr>
                <w:tcW w:w="1909" w:type="dxa"/>
              </w:tcPr>
              <w:p>
                <w:pPr>
                  <w:rPr>
                    <w:szCs w:val="24"/>
                    <w:lang w:eastAsia="lt-LT"/>
                  </w:rPr>
                </w:pPr>
                <w:r>
                  <w:rPr>
                    <w:szCs w:val="24"/>
                    <w:lang w:eastAsia="lt-LT"/>
                  </w:rPr>
                  <w:t>Pasikeitus anksčiau pateiktai informacijai</w:t>
                </w:r>
              </w:p>
            </w:tc>
          </w:tr>
          <w:tr>
            <w:trPr>
              <w:trHeight w:val="600"/>
            </w:trPr>
            <w:tc>
              <w:tcPr>
                <w:tcW w:w="704" w:type="dxa"/>
                <w:shd w:val="clear" w:color="auto" w:fill="auto"/>
                <w:noWrap/>
                <w:hideMark/>
              </w:tcPr>
              <w:p>
                <w:pPr>
                  <w:jc w:val="center"/>
                  <w:rPr>
                    <w:color w:val="000000"/>
                    <w:szCs w:val="24"/>
                    <w:lang w:eastAsia="lt-LT"/>
                  </w:rPr>
                </w:pPr>
                <w:r>
                  <w:rPr>
                    <w:color w:val="000000"/>
                    <w:szCs w:val="24"/>
                    <w:lang w:eastAsia="lt-LT"/>
                  </w:rPr>
                  <w:t>23.</w:t>
                </w:r>
              </w:p>
            </w:tc>
            <w:tc>
              <w:tcPr>
                <w:tcW w:w="2053" w:type="dxa"/>
                <w:shd w:val="clear" w:color="auto" w:fill="auto"/>
                <w:hideMark/>
              </w:tcPr>
              <w:p>
                <w:pPr>
                  <w:rPr>
                    <w:color w:val="000000"/>
                    <w:szCs w:val="24"/>
                    <w:lang w:eastAsia="lt-LT"/>
                  </w:rPr>
                </w:pPr>
                <w:r>
                  <w:rPr>
                    <w:color w:val="000000"/>
                    <w:szCs w:val="24"/>
                    <w:lang w:eastAsia="lt-LT"/>
                  </w:rPr>
                  <w:t>Užimtos EKMO sistemos COVID-19 liga sergantiems pacientams gydyti</w:t>
                </w:r>
              </w:p>
            </w:tc>
            <w:tc>
              <w:tcPr>
                <w:tcW w:w="5387" w:type="dxa"/>
                <w:shd w:val="clear" w:color="auto" w:fill="auto"/>
                <w:hideMark/>
              </w:tcPr>
              <w:p>
                <w:pPr>
                  <w:rPr>
                    <w:szCs w:val="24"/>
                    <w:lang w:eastAsia="lt-LT"/>
                  </w:rPr>
                </w:pPr>
                <w:r>
                  <w:rPr>
                    <w:szCs w:val="24"/>
                    <w:lang w:eastAsia="lt-LT"/>
                  </w:rPr>
                  <w:t>Užimtų EKMO sistemų, skirtų pacientams dėl COVID-19 ligos gydyti, skaičius</w:t>
                </w:r>
              </w:p>
            </w:tc>
            <w:tc>
              <w:tcPr>
                <w:tcW w:w="1909" w:type="dxa"/>
              </w:tcPr>
              <w:p>
                <w:pPr>
                  <w:rPr>
                    <w:szCs w:val="24"/>
                    <w:lang w:eastAsia="lt-LT"/>
                  </w:rPr>
                </w:pPr>
                <w:r>
                  <w:rPr>
                    <w:szCs w:val="24"/>
                    <w:lang w:eastAsia="lt-LT"/>
                  </w:rPr>
                  <w:t>Kiekvieną dieną</w:t>
                </w:r>
              </w:p>
            </w:tc>
          </w:tr>
          <w:tr>
            <w:trPr>
              <w:trHeight w:val="1452"/>
            </w:trPr>
            <w:tc>
              <w:tcPr>
                <w:tcW w:w="704" w:type="dxa"/>
                <w:shd w:val="clear" w:color="auto" w:fill="auto"/>
                <w:noWrap/>
                <w:hideMark/>
              </w:tcPr>
              <w:p>
                <w:pPr>
                  <w:jc w:val="center"/>
                  <w:rPr>
                    <w:color w:val="000000"/>
                    <w:szCs w:val="24"/>
                    <w:lang w:eastAsia="lt-LT"/>
                  </w:rPr>
                </w:pPr>
                <w:r>
                  <w:rPr>
                    <w:color w:val="000000"/>
                    <w:szCs w:val="24"/>
                    <w:lang w:eastAsia="lt-LT"/>
                  </w:rPr>
                  <w:t>24.</w:t>
                </w:r>
              </w:p>
            </w:tc>
            <w:tc>
              <w:tcPr>
                <w:tcW w:w="2053" w:type="dxa"/>
                <w:shd w:val="clear" w:color="auto" w:fill="auto"/>
                <w:hideMark/>
              </w:tcPr>
              <w:p>
                <w:pPr>
                  <w:rPr>
                    <w:color w:val="000000"/>
                    <w:szCs w:val="24"/>
                    <w:lang w:eastAsia="lt-LT"/>
                  </w:rPr>
                </w:pPr>
                <w:r>
                  <w:rPr>
                    <w:color w:val="000000"/>
                    <w:szCs w:val="24"/>
                    <w:lang w:eastAsia="lt-LT"/>
                  </w:rPr>
                  <w:t>Visos COVID-19 ligai gydyti skirtos lovos su DPV aparatais (ne RITS)</w:t>
                </w:r>
              </w:p>
            </w:tc>
            <w:tc>
              <w:tcPr>
                <w:tcW w:w="5387" w:type="dxa"/>
                <w:shd w:val="clear" w:color="auto" w:fill="auto"/>
                <w:hideMark/>
              </w:tcPr>
              <w:p>
                <w:pPr>
                  <w:rPr>
                    <w:szCs w:val="24"/>
                    <w:lang w:eastAsia="lt-LT"/>
                  </w:rPr>
                </w:pPr>
                <w:r>
                  <w:rPr>
                    <w:szCs w:val="24"/>
                    <w:lang w:eastAsia="lt-LT"/>
                  </w:rPr>
                  <w:t>Visų lovų su DPV aparatais, skirtų pacientams dėl COVID-19 ligos gydyti, jeigu įstaigoje yra įrengtos lovos su DPV aparatais COVID-19 liga sergantiems pacientams ne RITS, skaičius. Neskaičiuojami RITS esantys DPV aparatai.</w:t>
                </w:r>
              </w:p>
            </w:tc>
            <w:tc>
              <w:tcPr>
                <w:tcW w:w="1909" w:type="dxa"/>
              </w:tcPr>
              <w:p>
                <w:pPr>
                  <w:rPr>
                    <w:szCs w:val="24"/>
                    <w:lang w:eastAsia="lt-LT"/>
                  </w:rPr>
                </w:pPr>
                <w:r>
                  <w:rPr>
                    <w:szCs w:val="24"/>
                    <w:lang w:eastAsia="lt-LT"/>
                  </w:rPr>
                  <w:t>Pasikeitus anksčiau pateiktai informacijai</w:t>
                </w:r>
              </w:p>
            </w:tc>
          </w:tr>
          <w:tr>
            <w:trPr>
              <w:trHeight w:val="1452"/>
            </w:trPr>
            <w:tc>
              <w:tcPr>
                <w:tcW w:w="704" w:type="dxa"/>
                <w:shd w:val="clear" w:color="auto" w:fill="auto"/>
                <w:noWrap/>
              </w:tcPr>
              <w:p>
                <w:pPr>
                  <w:jc w:val="center"/>
                  <w:rPr>
                    <w:color w:val="000000"/>
                    <w:szCs w:val="24"/>
                    <w:lang w:eastAsia="lt-LT"/>
                  </w:rPr>
                </w:pPr>
                <w:r>
                  <w:rPr>
                    <w:color w:val="000000"/>
                    <w:szCs w:val="24"/>
                    <w:lang w:eastAsia="lt-LT"/>
                  </w:rPr>
                  <w:t>25.</w:t>
                </w:r>
              </w:p>
            </w:tc>
            <w:tc>
              <w:tcPr>
                <w:tcW w:w="2053" w:type="dxa"/>
                <w:shd w:val="clear" w:color="auto" w:fill="auto"/>
              </w:tcPr>
              <w:p>
                <w:pPr>
                  <w:rPr>
                    <w:color w:val="000000"/>
                    <w:szCs w:val="24"/>
                    <w:lang w:eastAsia="lt-LT"/>
                  </w:rPr>
                </w:pPr>
                <w:r>
                  <w:t>Pacientų, sergančių COVID-19 liga, kuriems per praėjusią parą pradėta taikyti DPV, skaičius</w:t>
                </w:r>
              </w:p>
            </w:tc>
            <w:tc>
              <w:tcPr>
                <w:tcW w:w="5387" w:type="dxa"/>
                <w:shd w:val="clear" w:color="auto" w:fill="auto"/>
              </w:tcPr>
              <w:p>
                <w:pPr>
                  <w:rPr>
                    <w:szCs w:val="24"/>
                    <w:lang w:eastAsia="lt-LT"/>
                  </w:rPr>
                </w:pPr>
                <w:r>
                  <w:rPr>
                    <w:color w:val="000000"/>
                    <w:szCs w:val="24"/>
                    <w:lang w:eastAsia="lt-LT"/>
                  </w:rPr>
                  <w:t>Naujai pradėtų gydyti taikant DPV pacientų, sergančių COVID-19 liga, skaičius per deklaruojamą laikotarpį</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hideMark/>
              </w:tcPr>
              <w:p>
                <w:pPr>
                  <w:jc w:val="center"/>
                  <w:rPr>
                    <w:color w:val="000000"/>
                    <w:szCs w:val="24"/>
                    <w:lang w:eastAsia="lt-LT"/>
                  </w:rPr>
                </w:pPr>
                <w:r>
                  <w:rPr>
                    <w:color w:val="000000"/>
                    <w:szCs w:val="24"/>
                    <w:lang w:eastAsia="lt-LT"/>
                  </w:rPr>
                  <w:t>26.</w:t>
                </w:r>
              </w:p>
            </w:tc>
            <w:tc>
              <w:tcPr>
                <w:tcW w:w="2053" w:type="dxa"/>
                <w:shd w:val="clear" w:color="auto" w:fill="auto"/>
                <w:hideMark/>
              </w:tcPr>
              <w:p>
                <w:pPr>
                  <w:rPr>
                    <w:color w:val="000000"/>
                    <w:szCs w:val="24"/>
                    <w:lang w:eastAsia="lt-LT"/>
                  </w:rPr>
                </w:pPr>
                <w:r>
                  <w:rPr>
                    <w:color w:val="000000"/>
                    <w:szCs w:val="24"/>
                    <w:lang w:eastAsia="lt-LT"/>
                  </w:rPr>
                  <w:t>Užimtos COVID-19 ligai gydyti skirtos lovos su DPV aparatais (ne RITS)</w:t>
                </w:r>
              </w:p>
            </w:tc>
            <w:tc>
              <w:tcPr>
                <w:tcW w:w="5387" w:type="dxa"/>
                <w:shd w:val="clear" w:color="auto" w:fill="auto"/>
                <w:hideMark/>
              </w:tcPr>
              <w:p>
                <w:pPr>
                  <w:rPr>
                    <w:szCs w:val="24"/>
                    <w:lang w:eastAsia="lt-LT"/>
                  </w:rPr>
                </w:pPr>
                <w:r>
                  <w:rPr>
                    <w:szCs w:val="24"/>
                    <w:lang w:eastAsia="lt-LT"/>
                  </w:rPr>
                  <w:t>Užimtų lovų su DPV aparatais, kuriose gydomi pacientai dėl COVID-19 ligos, skaičius. Neįskaitomos RITS esančios lovos su DPV aparatais</w:t>
                </w:r>
              </w:p>
            </w:tc>
            <w:tc>
              <w:tcPr>
                <w:tcW w:w="1909" w:type="dxa"/>
              </w:tcPr>
              <w:p>
                <w:pPr>
                  <w:rPr>
                    <w:szCs w:val="24"/>
                    <w:lang w:eastAsia="lt-LT"/>
                  </w:rPr>
                </w:pPr>
                <w:r>
                  <w:rPr>
                    <w:szCs w:val="24"/>
                    <w:lang w:eastAsia="lt-LT"/>
                  </w:rPr>
                  <w:t>Kiekvieną dieną</w:t>
                </w:r>
              </w:p>
            </w:tc>
          </w:tr>
          <w:tr>
            <w:trPr>
              <w:trHeight w:val="1500"/>
            </w:trPr>
            <w:tc>
              <w:tcPr>
                <w:tcW w:w="704" w:type="dxa"/>
                <w:shd w:val="clear" w:color="auto" w:fill="auto"/>
                <w:noWrap/>
                <w:hideMark/>
              </w:tcPr>
              <w:p>
                <w:pPr>
                  <w:jc w:val="center"/>
                  <w:rPr>
                    <w:color w:val="000000"/>
                    <w:szCs w:val="24"/>
                    <w:lang w:eastAsia="lt-LT"/>
                  </w:rPr>
                </w:pPr>
                <w:r>
                  <w:rPr>
                    <w:color w:val="000000"/>
                    <w:szCs w:val="24"/>
                    <w:lang w:eastAsia="lt-LT"/>
                  </w:rPr>
                  <w:t>27.</w:t>
                </w:r>
              </w:p>
            </w:tc>
            <w:tc>
              <w:tcPr>
                <w:tcW w:w="2053" w:type="dxa"/>
                <w:shd w:val="clear" w:color="auto" w:fill="auto"/>
                <w:hideMark/>
              </w:tcPr>
              <w:p>
                <w:pPr>
                  <w:rPr>
                    <w:szCs w:val="24"/>
                    <w:lang w:eastAsia="lt-LT"/>
                  </w:rPr>
                </w:pPr>
                <w:r>
                  <w:rPr>
                    <w:szCs w:val="24"/>
                    <w:lang w:eastAsia="lt-LT"/>
                  </w:rPr>
                  <w:t>Naujai paguldyti į stacionarą pacientai dėl COVID-19 ligos</w:t>
                </w:r>
              </w:p>
            </w:tc>
            <w:tc>
              <w:tcPr>
                <w:tcW w:w="5387" w:type="dxa"/>
                <w:shd w:val="clear" w:color="auto" w:fill="auto"/>
                <w:hideMark/>
              </w:tcPr>
              <w:p>
                <w:pPr>
                  <w:rPr>
                    <w:szCs w:val="24"/>
                    <w:lang w:eastAsia="lt-LT"/>
                  </w:rPr>
                </w:pPr>
                <w:r>
                  <w:rPr>
                    <w:szCs w:val="24"/>
                    <w:lang w:eastAsia="lt-LT"/>
                  </w:rPr>
                  <w:t>Per deklaruojamą laikotarpį naujai paguldytų į stacionarą dėl COVID-19 ligos pacientų skaičius. Nurodomi visi atvejai – perkelti iš kitų ASPĮ, iš priėmimo-skubiosios pagalbos skyriaus, iš kitų ASPĮ skyrių, jeigu jiems reikalingas gydymas dėl COVID-19 ligos</w:t>
                </w:r>
              </w:p>
            </w:tc>
            <w:tc>
              <w:tcPr>
                <w:tcW w:w="1909" w:type="dxa"/>
              </w:tcPr>
              <w:p>
                <w:pPr>
                  <w:rPr>
                    <w:szCs w:val="24"/>
                    <w:lang w:eastAsia="lt-LT"/>
                  </w:rPr>
                </w:pPr>
                <w:r>
                  <w:rPr>
                    <w:szCs w:val="24"/>
                    <w:lang w:eastAsia="lt-LT"/>
                  </w:rPr>
                  <w:t>Kiekvieną dieną</w:t>
                </w:r>
              </w:p>
            </w:tc>
          </w:tr>
          <w:tr>
            <w:trPr>
              <w:trHeight w:val="1800"/>
            </w:trPr>
            <w:tc>
              <w:tcPr>
                <w:tcW w:w="704" w:type="dxa"/>
                <w:shd w:val="clear" w:color="auto" w:fill="auto"/>
                <w:noWrap/>
                <w:hideMark/>
              </w:tcPr>
              <w:p>
                <w:pPr>
                  <w:jc w:val="center"/>
                  <w:rPr>
                    <w:color w:val="000000"/>
                    <w:szCs w:val="24"/>
                    <w:lang w:eastAsia="lt-LT"/>
                  </w:rPr>
                </w:pPr>
                <w:r>
                  <w:rPr>
                    <w:color w:val="000000"/>
                    <w:szCs w:val="24"/>
                    <w:lang w:eastAsia="lt-LT"/>
                  </w:rPr>
                  <w:t>28.</w:t>
                </w:r>
              </w:p>
            </w:tc>
            <w:tc>
              <w:tcPr>
                <w:tcW w:w="2053" w:type="dxa"/>
                <w:shd w:val="clear" w:color="auto" w:fill="auto"/>
                <w:hideMark/>
              </w:tcPr>
              <w:p>
                <w:pPr>
                  <w:rPr>
                    <w:szCs w:val="24"/>
                    <w:lang w:eastAsia="lt-LT"/>
                  </w:rPr>
                </w:pPr>
                <w:r>
                  <w:rPr>
                    <w:szCs w:val="24"/>
                    <w:lang w:eastAsia="lt-LT"/>
                  </w:rPr>
                  <w:t>Išvykę pacientai, kuriems buvo patvirtinta COVID-19 liga</w:t>
                </w:r>
              </w:p>
            </w:tc>
            <w:tc>
              <w:tcPr>
                <w:tcW w:w="5387" w:type="dxa"/>
                <w:shd w:val="clear" w:color="auto" w:fill="auto"/>
                <w:hideMark/>
              </w:tcPr>
              <w:p>
                <w:pPr>
                  <w:rPr>
                    <w:szCs w:val="24"/>
                    <w:lang w:eastAsia="lt-LT"/>
                  </w:rPr>
                </w:pPr>
                <w:r>
                  <w:rPr>
                    <w:szCs w:val="24"/>
                    <w:lang w:eastAsia="lt-LT"/>
                  </w:rPr>
                  <w:t>Pacientų, kurie buvo gydomi dėl COVID-19 ligos ir kurie per deklaruojamą laikotarpį buvo išrašyti iš stacionaro arba perkelti gydytis į kitą skyrių dėl kitų ligų, arba perkelti į kitas įstaigas kaip pasveikę, arba kurių tolesniam gydymui nėra būtinos stacionarinės paslaugos, skaičius</w:t>
                </w:r>
              </w:p>
            </w:tc>
            <w:tc>
              <w:tcPr>
                <w:tcW w:w="1909" w:type="dxa"/>
              </w:tcPr>
              <w:p>
                <w:pPr>
                  <w:rPr>
                    <w:szCs w:val="24"/>
                    <w:lang w:eastAsia="lt-LT"/>
                  </w:rPr>
                </w:pPr>
                <w:r>
                  <w:rPr>
                    <w:szCs w:val="24"/>
                    <w:lang w:eastAsia="lt-LT"/>
                  </w:rPr>
                  <w:t>Kiekvieną dieną</w:t>
                </w:r>
              </w:p>
            </w:tc>
          </w:tr>
          <w:tr>
            <w:trPr>
              <w:trHeight w:val="642"/>
            </w:trPr>
            <w:tc>
              <w:tcPr>
                <w:tcW w:w="10053" w:type="dxa"/>
                <w:gridSpan w:val="4"/>
                <w:shd w:val="clear" w:color="auto" w:fill="D9D9D9" w:themeFill="background1" w:themeFillShade="D9"/>
                <w:noWrap/>
                <w:vAlign w:val="center"/>
                <w:hideMark/>
              </w:tcPr>
              <w:p>
                <w:pPr>
                  <w:jc w:val="center"/>
                  <w:rPr>
                    <w:b/>
                    <w:bCs/>
                    <w:szCs w:val="24"/>
                    <w:lang w:eastAsia="lt-LT"/>
                  </w:rPr>
                </w:pPr>
                <w:r>
                  <w:rPr>
                    <w:b/>
                    <w:bCs/>
                    <w:szCs w:val="24"/>
                    <w:lang w:eastAsia="lt-LT"/>
                  </w:rPr>
                  <w:t>Gydymas Remdesiviru</w:t>
                </w:r>
              </w:p>
            </w:tc>
          </w:tr>
          <w:tr>
            <w:trPr>
              <w:trHeight w:val="630"/>
            </w:trPr>
            <w:tc>
              <w:tcPr>
                <w:tcW w:w="704" w:type="dxa"/>
                <w:shd w:val="clear" w:color="auto" w:fill="auto"/>
                <w:noWrap/>
              </w:tcPr>
              <w:p>
                <w:pPr>
                  <w:jc w:val="center"/>
                  <w:rPr>
                    <w:color w:val="000000"/>
                    <w:szCs w:val="24"/>
                    <w:lang w:eastAsia="lt-LT"/>
                  </w:rPr>
                </w:pPr>
                <w:r>
                  <w:rPr>
                    <w:color w:val="000000"/>
                    <w:szCs w:val="24"/>
                    <w:lang w:eastAsia="lt-LT"/>
                  </w:rPr>
                  <w:t>29.</w:t>
                </w:r>
              </w:p>
            </w:tc>
            <w:tc>
              <w:tcPr>
                <w:tcW w:w="2053" w:type="dxa"/>
                <w:shd w:val="clear" w:color="auto" w:fill="auto"/>
                <w:hideMark/>
              </w:tcPr>
              <w:p>
                <w:pPr>
                  <w:rPr>
                    <w:color w:val="000000"/>
                    <w:szCs w:val="24"/>
                    <w:lang w:eastAsia="lt-LT"/>
                  </w:rPr>
                </w:pPr>
                <w:r>
                  <w:rPr>
                    <w:color w:val="000000"/>
                    <w:szCs w:val="24"/>
                    <w:lang w:eastAsia="lt-LT"/>
                  </w:rPr>
                  <w:t>Per praėjusią parą suvartotų Remdesiviro vaistų kiekis, flakonais</w:t>
                </w:r>
              </w:p>
            </w:tc>
            <w:tc>
              <w:tcPr>
                <w:tcW w:w="5387" w:type="dxa"/>
                <w:shd w:val="clear" w:color="auto" w:fill="auto"/>
                <w:noWrap/>
                <w:hideMark/>
              </w:tcPr>
              <w:p>
                <w:pPr>
                  <w:ind w:firstLine="62"/>
                  <w:rPr>
                    <w:color w:val="000000"/>
                    <w:szCs w:val="24"/>
                    <w:lang w:eastAsia="lt-LT"/>
                  </w:rPr>
                </w:pPr>
              </w:p>
            </w:tc>
            <w:tc>
              <w:tcPr>
                <w:tcW w:w="1909" w:type="dxa"/>
              </w:tcPr>
              <w:p>
                <w:pPr>
                  <w:rPr>
                    <w:color w:val="000000"/>
                    <w:szCs w:val="24"/>
                    <w:lang w:eastAsia="lt-LT"/>
                  </w:rPr>
                </w:pPr>
                <w:r>
                  <w:rPr>
                    <w:szCs w:val="24"/>
                    <w:lang w:eastAsia="lt-LT"/>
                  </w:rPr>
                  <w:t>Kiekvieną dieną</w:t>
                </w:r>
              </w:p>
            </w:tc>
          </w:tr>
          <w:tr>
            <w:trPr>
              <w:trHeight w:val="630"/>
            </w:trPr>
            <w:tc>
              <w:tcPr>
                <w:tcW w:w="704" w:type="dxa"/>
                <w:shd w:val="clear" w:color="auto" w:fill="auto"/>
                <w:noWrap/>
              </w:tcPr>
              <w:p>
                <w:pPr>
                  <w:jc w:val="center"/>
                  <w:rPr>
                    <w:color w:val="000000"/>
                    <w:szCs w:val="24"/>
                    <w:lang w:eastAsia="lt-LT"/>
                  </w:rPr>
                </w:pPr>
                <w:r>
                  <w:rPr>
                    <w:color w:val="000000"/>
                    <w:szCs w:val="24"/>
                    <w:lang w:eastAsia="lt-LT"/>
                  </w:rPr>
                  <w:t>30.</w:t>
                </w:r>
              </w:p>
            </w:tc>
            <w:tc>
              <w:tcPr>
                <w:tcW w:w="2053" w:type="dxa"/>
                <w:shd w:val="clear" w:color="auto" w:fill="auto"/>
                <w:hideMark/>
              </w:tcPr>
              <w:p>
                <w:pPr>
                  <w:rPr>
                    <w:color w:val="000000"/>
                    <w:szCs w:val="24"/>
                    <w:lang w:eastAsia="lt-LT"/>
                  </w:rPr>
                </w:pPr>
                <w:r>
                  <w:rPr>
                    <w:color w:val="000000"/>
                    <w:szCs w:val="24"/>
                    <w:lang w:eastAsia="lt-LT"/>
                  </w:rPr>
                  <w:t>Pacientų, kuriems taikomas gydymas Remdesiviru, skaičius</w:t>
                </w:r>
              </w:p>
            </w:tc>
            <w:tc>
              <w:tcPr>
                <w:tcW w:w="5387" w:type="dxa"/>
                <w:shd w:val="clear" w:color="auto" w:fill="auto"/>
                <w:noWrap/>
                <w:hideMark/>
              </w:tcPr>
              <w:p>
                <w:pPr>
                  <w:ind w:firstLine="62"/>
                  <w:rPr>
                    <w:color w:val="000000"/>
                    <w:szCs w:val="24"/>
                    <w:lang w:eastAsia="lt-LT"/>
                  </w:rPr>
                </w:pPr>
              </w:p>
            </w:tc>
            <w:tc>
              <w:tcPr>
                <w:tcW w:w="1909" w:type="dxa"/>
              </w:tcPr>
              <w:p>
                <w:pPr>
                  <w:rPr>
                    <w:color w:val="000000"/>
                    <w:szCs w:val="24"/>
                    <w:lang w:eastAsia="lt-LT"/>
                  </w:rPr>
                </w:pPr>
                <w:r>
                  <w:rPr>
                    <w:szCs w:val="24"/>
                    <w:lang w:eastAsia="lt-LT"/>
                  </w:rPr>
                  <w:t>Kiekvieną dieną</w:t>
                </w:r>
              </w:p>
            </w:tc>
          </w:tr>
          <w:tr>
            <w:trPr>
              <w:trHeight w:val="945"/>
            </w:trPr>
            <w:tc>
              <w:tcPr>
                <w:tcW w:w="704" w:type="dxa"/>
                <w:shd w:val="clear" w:color="auto" w:fill="auto"/>
                <w:noWrap/>
              </w:tcPr>
              <w:p>
                <w:pPr>
                  <w:jc w:val="center"/>
                  <w:rPr>
                    <w:color w:val="000000"/>
                    <w:szCs w:val="24"/>
                    <w:lang w:eastAsia="lt-LT"/>
                  </w:rPr>
                </w:pPr>
                <w:r>
                  <w:rPr>
                    <w:color w:val="000000"/>
                    <w:szCs w:val="24"/>
                    <w:lang w:eastAsia="lt-LT"/>
                  </w:rPr>
                  <w:t>31.</w:t>
                </w:r>
              </w:p>
            </w:tc>
            <w:tc>
              <w:tcPr>
                <w:tcW w:w="2053" w:type="dxa"/>
                <w:shd w:val="clear" w:color="auto" w:fill="auto"/>
                <w:hideMark/>
              </w:tcPr>
              <w:p>
                <w:pPr>
                  <w:rPr>
                    <w:color w:val="000000"/>
                    <w:szCs w:val="24"/>
                    <w:lang w:eastAsia="lt-LT"/>
                  </w:rPr>
                </w:pPr>
                <w:r>
                  <w:rPr>
                    <w:color w:val="000000"/>
                    <w:szCs w:val="24"/>
                    <w:lang w:eastAsia="lt-LT"/>
                  </w:rPr>
                  <w:t xml:space="preserve">Naujų pacientų, kuriems per praėjusią parą pradėtas taikyti gydymas Remdesiviru  skaičius</w:t>
                </w:r>
              </w:p>
            </w:tc>
            <w:tc>
              <w:tcPr>
                <w:tcW w:w="5387" w:type="dxa"/>
                <w:shd w:val="clear" w:color="auto" w:fill="auto"/>
                <w:noWrap/>
                <w:hideMark/>
              </w:tcPr>
              <w:p>
                <w:pPr>
                  <w:ind w:firstLine="62"/>
                  <w:rPr>
                    <w:color w:val="000000"/>
                    <w:szCs w:val="24"/>
                    <w:lang w:eastAsia="lt-LT"/>
                  </w:rPr>
                </w:pPr>
              </w:p>
            </w:tc>
            <w:tc>
              <w:tcPr>
                <w:tcW w:w="1909" w:type="dxa"/>
              </w:tcPr>
              <w:p>
                <w:pPr>
                  <w:rPr>
                    <w:color w:val="000000"/>
                    <w:szCs w:val="24"/>
                    <w:lang w:eastAsia="lt-LT"/>
                  </w:rPr>
                </w:pPr>
                <w:r>
                  <w:rPr>
                    <w:szCs w:val="24"/>
                    <w:lang w:eastAsia="lt-LT"/>
                  </w:rPr>
                  <w:t>Kiekvieną dieną</w:t>
                </w:r>
              </w:p>
            </w:tc>
          </w:tr>
        </w:tbl>
        <w:p>
          <w:pPr>
            <w:ind w:right="-1"/>
            <w:jc w:val="both"/>
            <w:rPr>
              <w:color w:val="000000"/>
              <w:lang w:eastAsia="lt-LT"/>
            </w:rPr>
          </w:pPr>
        </w:p>
        <w:sdt>
          <w:sdtPr>
            <w:alias w:val="pabaiga"/>
            <w:tag w:val="part_51d0f48977e84447b29115565a22cbe4"/>
            <w:lock w:val="sdtLocked"/>
            <w:richText/>
          </w:sdtPr>
          <w:sdtContent>
            <w:p>
              <w:pPr>
                <w:jc w:val="center"/>
                <w:rPr>
                  <w:sz w:val="22"/>
                  <w:szCs w:val="22"/>
                </w:rPr>
              </w:pPr>
              <w:r>
                <w:rPr>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204960c54311eba2bad9a0748ee64d">
            <w:r w:rsidRPr="00532B9F">
              <w:rPr>
                <w:rFonts w:ascii="Times New Roman" w:eastAsia="MS Mincho" w:hAnsi="Times New Roman"/>
                <w:sz w:val="20"/>
                <w:iCs/>
                <w:color w:val="0000FF" w:themeColor="hyperlink"/>
                <w:u w:val="single"/>
              </w:rPr>
              <w:t>V-1336</w:t>
            </w:r>
          </w:fldSimple>
          <w:r>
            <w:rPr>
              <w:rFonts w:ascii="Times New Roman" w:eastAsia="MS Mincho" w:hAnsi="Times New Roman"/>
              <w:sz w:val="20"/>
              <w:iCs/>
            </w:rPr>
            <w:t>,
2021-06-04,
paskelbta TAR 2021-06-04, i. k. 2021-12959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06ee50d25711eba2bad9a0748ee64d">
            <w:r w:rsidRPr="00532B9F">
              <w:rPr>
                <w:rFonts w:ascii="Times New Roman" w:eastAsia="MS Mincho" w:hAnsi="Times New Roman"/>
                <w:sz w:val="20"/>
                <w:iCs/>
                <w:color w:val="0000FF" w:themeColor="hyperlink"/>
                <w:u w:val="single"/>
              </w:rPr>
              <w:t>V-1457</w:t>
            </w:r>
          </w:fldSimple>
          <w:r>
            <w:rPr>
              <w:rFonts w:ascii="Times New Roman" w:eastAsia="MS Mincho" w:hAnsi="Times New Roman"/>
              <w:sz w:val="20"/>
              <w:iCs/>
            </w:rPr>
            <w:t>,
2021-06-21,
paskelbta TAR 2021-06-21, i. k. 2021-13990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74d190d8f511eb9f09e7df20500045">
            <w:r w:rsidRPr="00532B9F">
              <w:rPr>
                <w:rFonts w:ascii="Times New Roman" w:eastAsia="MS Mincho" w:hAnsi="Times New Roman"/>
                <w:sz w:val="20"/>
                <w:iCs/>
                <w:color w:val="0000FF" w:themeColor="hyperlink"/>
                <w:u w:val="single"/>
              </w:rPr>
              <w:t>V-1494</w:t>
            </w:r>
          </w:fldSimple>
          <w:r>
            <w:rPr>
              <w:rFonts w:ascii="Times New Roman" w:eastAsia="MS Mincho" w:hAnsi="Times New Roman"/>
              <w:sz w:val="20"/>
              <w:iCs/>
            </w:rPr>
            <w:t>,
2021-06-29,
paskelbta TAR 2021-06-29, i. k. 2021-14630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fcb060dd5e11eb9f09e7df20500045">
            <w:r w:rsidRPr="00532B9F">
              <w:rPr>
                <w:rFonts w:ascii="Times New Roman" w:eastAsia="MS Mincho" w:hAnsi="Times New Roman"/>
                <w:sz w:val="20"/>
                <w:iCs/>
                <w:color w:val="0000FF" w:themeColor="hyperlink"/>
                <w:u w:val="single"/>
              </w:rPr>
              <w:t>V-1606</w:t>
            </w:r>
          </w:fldSimple>
          <w:r>
            <w:rPr>
              <w:rFonts w:ascii="Times New Roman" w:eastAsia="MS Mincho" w:hAnsi="Times New Roman"/>
              <w:sz w:val="20"/>
              <w:iCs/>
            </w:rPr>
            <w:t>,
2021-07-05,
paskelbta TAR 2021-07-05, i. k. 2021-15294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7130d0e30f11eb9f09e7df20500045">
            <w:r w:rsidRPr="00532B9F">
              <w:rPr>
                <w:rFonts w:ascii="Times New Roman" w:eastAsia="MS Mincho" w:hAnsi="Times New Roman"/>
                <w:sz w:val="20"/>
                <w:iCs/>
                <w:color w:val="0000FF" w:themeColor="hyperlink"/>
                <w:u w:val="single"/>
              </w:rPr>
              <w:t>V-1652</w:t>
            </w:r>
          </w:fldSimple>
          <w:r>
            <w:rPr>
              <w:rFonts w:ascii="Times New Roman" w:eastAsia="MS Mincho" w:hAnsi="Times New Roman"/>
              <w:sz w:val="20"/>
              <w:iCs/>
            </w:rPr>
            <w:t>,
2021-07-12,
paskelbta TAR 2021-07-12, i. k. 2021-15745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06cc80e62e11eb9f09e7df20500045">
            <w:r w:rsidRPr="00532B9F">
              <w:rPr>
                <w:rFonts w:ascii="Times New Roman" w:eastAsia="MS Mincho" w:hAnsi="Times New Roman"/>
                <w:sz w:val="20"/>
                <w:iCs/>
                <w:color w:val="0000FF" w:themeColor="hyperlink"/>
                <w:u w:val="single"/>
              </w:rPr>
              <w:t>V-1681</w:t>
            </w:r>
          </w:fldSimple>
          <w:r>
            <w:rPr>
              <w:rFonts w:ascii="Times New Roman" w:eastAsia="MS Mincho" w:hAnsi="Times New Roman"/>
              <w:sz w:val="20"/>
              <w:iCs/>
            </w:rPr>
            <w:t>,
2021-07-16,
paskelbta TAR 2021-07-16, i. k. 2021-16078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7688f0eddf11eb9f09e7df20500045">
            <w:r w:rsidRPr="00532B9F">
              <w:rPr>
                <w:rFonts w:ascii="Times New Roman" w:eastAsia="MS Mincho" w:hAnsi="Times New Roman"/>
                <w:sz w:val="20"/>
                <w:iCs/>
                <w:color w:val="0000FF" w:themeColor="hyperlink"/>
                <w:u w:val="single"/>
              </w:rPr>
              <w:t>V-1729</w:t>
            </w:r>
          </w:fldSimple>
          <w:r>
            <w:rPr>
              <w:rFonts w:ascii="Times New Roman" w:eastAsia="MS Mincho" w:hAnsi="Times New Roman"/>
              <w:sz w:val="20"/>
              <w:iCs/>
            </w:rPr>
            <w:t>,
2021-07-26,
paskelbta TAR 2021-07-26, i. k. 2021-16471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2e57a0f12b11eb9f09e7df20500045">
            <w:r w:rsidRPr="00532B9F">
              <w:rPr>
                <w:rFonts w:ascii="Times New Roman" w:eastAsia="MS Mincho" w:hAnsi="Times New Roman"/>
                <w:sz w:val="20"/>
                <w:iCs/>
                <w:color w:val="0000FF" w:themeColor="hyperlink"/>
                <w:u w:val="single"/>
              </w:rPr>
              <w:t>V-1777</w:t>
            </w:r>
          </w:fldSimple>
          <w:r>
            <w:rPr>
              <w:rFonts w:ascii="Times New Roman" w:eastAsia="MS Mincho" w:hAnsi="Times New Roman"/>
              <w:sz w:val="20"/>
              <w:iCs/>
            </w:rPr>
            <w:t>,
2021-07-30,
paskelbta TAR 2021-07-30, i. k. 2021-16867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009050f91411eb9f09e7df20500045">
            <w:r w:rsidRPr="00532B9F">
              <w:rPr>
                <w:rFonts w:ascii="Times New Roman" w:eastAsia="MS Mincho" w:hAnsi="Times New Roman"/>
                <w:sz w:val="20"/>
                <w:iCs/>
                <w:color w:val="0000FF" w:themeColor="hyperlink"/>
                <w:u w:val="single"/>
              </w:rPr>
              <w:t>V-1830</w:t>
            </w:r>
          </w:fldSimple>
          <w:r>
            <w:rPr>
              <w:rFonts w:ascii="Times New Roman" w:eastAsia="MS Mincho" w:hAnsi="Times New Roman"/>
              <w:sz w:val="20"/>
              <w:iCs/>
            </w:rPr>
            <w:t>,
2021-08-09,
paskelbta TAR 2021-08-09, i. k. 2021-17245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565a0fe4f11eb9f09e7df20500045">
            <w:r w:rsidRPr="00532B9F">
              <w:rPr>
                <w:rFonts w:ascii="Times New Roman" w:eastAsia="MS Mincho" w:hAnsi="Times New Roman"/>
                <w:sz w:val="20"/>
                <w:iCs/>
                <w:color w:val="0000FF" w:themeColor="hyperlink"/>
                <w:u w:val="single"/>
              </w:rPr>
              <w:t>V-1868</w:t>
            </w:r>
          </w:fldSimple>
          <w:r>
            <w:rPr>
              <w:rFonts w:ascii="Times New Roman" w:eastAsia="MS Mincho" w:hAnsi="Times New Roman"/>
              <w:sz w:val="20"/>
              <w:iCs/>
            </w:rPr>
            <w:t>,
2021-08-16,
paskelbta TAR 2021-08-16, i. k. 2021-17566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ca8f70049811ec9f09e7df20500045">
            <w:r w:rsidRPr="00532B9F">
              <w:rPr>
                <w:rFonts w:ascii="Times New Roman" w:eastAsia="MS Mincho" w:hAnsi="Times New Roman"/>
                <w:sz w:val="20"/>
                <w:iCs/>
                <w:color w:val="0000FF" w:themeColor="hyperlink"/>
                <w:u w:val="single"/>
              </w:rPr>
              <w:t>V-1920</w:t>
            </w:r>
          </w:fldSimple>
          <w:r>
            <w:rPr>
              <w:rFonts w:ascii="Times New Roman" w:eastAsia="MS Mincho" w:hAnsi="Times New Roman"/>
              <w:sz w:val="20"/>
              <w:iCs/>
            </w:rPr>
            <w:t>,
2021-08-24,
paskelbta TAR 2021-08-24, i. k. 2021-17839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29d720073211ec9f09e7df20500045">
            <w:r w:rsidRPr="00532B9F">
              <w:rPr>
                <w:rFonts w:ascii="Times New Roman" w:eastAsia="MS Mincho" w:hAnsi="Times New Roman"/>
                <w:sz w:val="20"/>
                <w:iCs/>
                <w:color w:val="0000FF" w:themeColor="hyperlink"/>
                <w:u w:val="single"/>
              </w:rPr>
              <w:t>V-1953</w:t>
            </w:r>
          </w:fldSimple>
          <w:r>
            <w:rPr>
              <w:rFonts w:ascii="Times New Roman" w:eastAsia="MS Mincho" w:hAnsi="Times New Roman"/>
              <w:sz w:val="20"/>
              <w:iCs/>
            </w:rPr>
            <w:t>,
2021-08-27,
paskelbta TAR 2021-08-27, i. k. 2021-18154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ebab600f3711ec9f09e7df20500045">
            <w:r w:rsidRPr="00532B9F">
              <w:rPr>
                <w:rFonts w:ascii="Times New Roman" w:eastAsia="MS Mincho" w:hAnsi="Times New Roman"/>
                <w:sz w:val="20"/>
                <w:iCs/>
                <w:color w:val="0000FF" w:themeColor="hyperlink"/>
                <w:u w:val="single"/>
              </w:rPr>
              <w:t>V-2007</w:t>
            </w:r>
          </w:fldSimple>
          <w:r>
            <w:rPr>
              <w:rFonts w:ascii="Times New Roman" w:eastAsia="MS Mincho" w:hAnsi="Times New Roman"/>
              <w:sz w:val="20"/>
              <w:iCs/>
            </w:rPr>
            <w:t>,
2021-09-06,
paskelbta TAR 2021-09-06, i. k. 2021-18872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256250144c11ec9f09e7df20500045">
            <w:r w:rsidRPr="00532B9F">
              <w:rPr>
                <w:rFonts w:ascii="Times New Roman" w:eastAsia="MS Mincho" w:hAnsi="Times New Roman"/>
                <w:sz w:val="20"/>
                <w:iCs/>
                <w:color w:val="0000FF" w:themeColor="hyperlink"/>
                <w:u w:val="single"/>
              </w:rPr>
              <w:t>V-2067</w:t>
            </w:r>
          </w:fldSimple>
          <w:r>
            <w:rPr>
              <w:rFonts w:ascii="Times New Roman" w:eastAsia="MS Mincho" w:hAnsi="Times New Roman"/>
              <w:sz w:val="20"/>
              <w:iCs/>
            </w:rPr>
            <w:t>,
2021-09-13,
paskelbta TAR 2021-09-13, i. k. 2021-19218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11fe01a2311ec93af8a5fb475d9bd">
            <w:r w:rsidRPr="00532B9F">
              <w:rPr>
                <w:rFonts w:ascii="Times New Roman" w:eastAsia="MS Mincho" w:hAnsi="Times New Roman"/>
                <w:sz w:val="20"/>
                <w:iCs/>
                <w:color w:val="0000FF" w:themeColor="hyperlink"/>
                <w:u w:val="single"/>
              </w:rPr>
              <w:t>V-2108</w:t>
            </w:r>
          </w:fldSimple>
          <w:r>
            <w:rPr>
              <w:rFonts w:ascii="Times New Roman" w:eastAsia="MS Mincho" w:hAnsi="Times New Roman"/>
              <w:sz w:val="20"/>
              <w:iCs/>
            </w:rPr>
            <w:t>,
2021-09-20,
paskelbta TAR 2021-09-20, i. k. 2021-19694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a202801f8211eca51399bc661f78e7">
            <w:r w:rsidRPr="00532B9F">
              <w:rPr>
                <w:rFonts w:ascii="Times New Roman" w:eastAsia="MS Mincho" w:hAnsi="Times New Roman"/>
                <w:sz w:val="20"/>
                <w:iCs/>
                <w:color w:val="0000FF" w:themeColor="hyperlink"/>
                <w:u w:val="single"/>
              </w:rPr>
              <w:t>V-2172</w:t>
            </w:r>
          </w:fldSimple>
          <w:r>
            <w:rPr>
              <w:rFonts w:ascii="Times New Roman" w:eastAsia="MS Mincho" w:hAnsi="Times New Roman"/>
              <w:sz w:val="20"/>
              <w:iCs/>
            </w:rPr>
            <w:t>,
2021-09-27,
paskelbta TAR 2021-09-27, i. k. 2021-20155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05cbc022ad11eca51399bc661f78e7">
            <w:r w:rsidRPr="00532B9F">
              <w:rPr>
                <w:rFonts w:ascii="Times New Roman" w:eastAsia="MS Mincho" w:hAnsi="Times New Roman"/>
                <w:sz w:val="20"/>
                <w:iCs/>
                <w:color w:val="0000FF" w:themeColor="hyperlink"/>
                <w:u w:val="single"/>
              </w:rPr>
              <w:t>V-2220</w:t>
            </w:r>
          </w:fldSimple>
          <w:r>
            <w:rPr>
              <w:rFonts w:ascii="Times New Roman" w:eastAsia="MS Mincho" w:hAnsi="Times New Roman"/>
              <w:sz w:val="20"/>
              <w:iCs/>
            </w:rPr>
            <w:t>,
2021-10-01,
paskelbta TAR 2021-10-01, i. k. 2021-20677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515b902b1d11ecad73e69048767e8c">
            <w:r w:rsidRPr="00532B9F">
              <w:rPr>
                <w:rFonts w:ascii="Times New Roman" w:eastAsia="MS Mincho" w:hAnsi="Times New Roman"/>
                <w:sz w:val="20"/>
                <w:iCs/>
                <w:color w:val="0000FF" w:themeColor="hyperlink"/>
                <w:u w:val="single"/>
              </w:rPr>
              <w:t>V-2278</w:t>
            </w:r>
          </w:fldSimple>
          <w:r>
            <w:rPr>
              <w:rFonts w:ascii="Times New Roman" w:eastAsia="MS Mincho" w:hAnsi="Times New Roman"/>
              <w:sz w:val="20"/>
              <w:iCs/>
            </w:rPr>
            <w:t>,
2021-10-12,
paskelbta TAR 2021-10-12, i. k. 2021-21339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5747402fd511ec992fe4cdfceb5666">
            <w:r w:rsidRPr="00532B9F">
              <w:rPr>
                <w:rFonts w:ascii="Times New Roman" w:eastAsia="MS Mincho" w:hAnsi="Times New Roman"/>
                <w:sz w:val="20"/>
                <w:iCs/>
                <w:color w:val="0000FF" w:themeColor="hyperlink"/>
                <w:u w:val="single"/>
              </w:rPr>
              <w:t>V-2324</w:t>
            </w:r>
          </w:fldSimple>
          <w:r>
            <w:rPr>
              <w:rFonts w:ascii="Times New Roman" w:eastAsia="MS Mincho" w:hAnsi="Times New Roman"/>
              <w:sz w:val="20"/>
              <w:iCs/>
            </w:rPr>
            <w:t>,
2021-10-18,
paskelbta TAR 2021-10-18, i. k. 2021-21725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8212f0355611ec992fe4cdfceb5666">
            <w:r w:rsidRPr="00532B9F">
              <w:rPr>
                <w:rFonts w:ascii="Times New Roman" w:eastAsia="MS Mincho" w:hAnsi="Times New Roman"/>
                <w:sz w:val="20"/>
                <w:iCs/>
                <w:color w:val="0000FF" w:themeColor="hyperlink"/>
                <w:u w:val="single"/>
              </w:rPr>
              <w:t>V-2397</w:t>
            </w:r>
          </w:fldSimple>
          <w:r>
            <w:rPr>
              <w:rFonts w:ascii="Times New Roman" w:eastAsia="MS Mincho" w:hAnsi="Times New Roman"/>
              <w:sz w:val="20"/>
              <w:iCs/>
            </w:rPr>
            <w:t>,
2021-10-25,
paskelbta TAR 2021-10-25, i. k. 2021-22143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ecc9903d5711ec992fe4cdfceb5666">
            <w:r w:rsidRPr="00532B9F">
              <w:rPr>
                <w:rFonts w:ascii="Times New Roman" w:eastAsia="MS Mincho" w:hAnsi="Times New Roman"/>
                <w:sz w:val="20"/>
                <w:iCs/>
                <w:color w:val="0000FF" w:themeColor="hyperlink"/>
                <w:u w:val="single"/>
              </w:rPr>
              <w:t>V-2470</w:t>
            </w:r>
          </w:fldSimple>
          <w:r>
            <w:rPr>
              <w:rFonts w:ascii="Times New Roman" w:eastAsia="MS Mincho" w:hAnsi="Times New Roman"/>
              <w:sz w:val="20"/>
              <w:iCs/>
            </w:rPr>
            <w:t>,
2021-11-04,
paskelbta TAR 2021-11-04, i. k. 2021-22947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b97990406111ec992fe4cdfceb5666">
            <w:r w:rsidRPr="00532B9F">
              <w:rPr>
                <w:rFonts w:ascii="Times New Roman" w:eastAsia="MS Mincho" w:hAnsi="Times New Roman"/>
                <w:sz w:val="20"/>
                <w:iCs/>
                <w:color w:val="0000FF" w:themeColor="hyperlink"/>
                <w:u w:val="single"/>
              </w:rPr>
              <w:t>V-2508</w:t>
            </w:r>
          </w:fldSimple>
          <w:r>
            <w:rPr>
              <w:rFonts w:ascii="Times New Roman" w:eastAsia="MS Mincho" w:hAnsi="Times New Roman"/>
              <w:sz w:val="20"/>
              <w:iCs/>
            </w:rPr>
            <w:t>,
2021-11-08,
paskelbta TAR 2021-11-08, i. k. 2021-23149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0c833045fe11ec992fe4cdfceb5666">
            <w:r w:rsidRPr="00532B9F">
              <w:rPr>
                <w:rFonts w:ascii="Times New Roman" w:eastAsia="MS Mincho" w:hAnsi="Times New Roman"/>
                <w:sz w:val="20"/>
                <w:iCs/>
                <w:color w:val="0000FF" w:themeColor="hyperlink"/>
                <w:u w:val="single"/>
              </w:rPr>
              <w:t>V-2575</w:t>
            </w:r>
          </w:fldSimple>
          <w:r>
            <w:rPr>
              <w:rFonts w:ascii="Times New Roman" w:eastAsia="MS Mincho" w:hAnsi="Times New Roman"/>
              <w:sz w:val="20"/>
              <w:iCs/>
            </w:rPr>
            <w:t>,
2021-11-15,
paskelbta TAR 2021-11-15, i. k. 2021-23594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f6136604b5d11ec862fdcbc8b3e3e05">
            <w:r w:rsidRPr="00532B9F">
              <w:rPr>
                <w:rFonts w:ascii="Times New Roman" w:eastAsia="MS Mincho" w:hAnsi="Times New Roman"/>
                <w:sz w:val="20"/>
                <w:iCs/>
                <w:color w:val="0000FF" w:themeColor="hyperlink"/>
                <w:u w:val="single"/>
              </w:rPr>
              <w:t>V-2637</w:t>
            </w:r>
          </w:fldSimple>
          <w:r>
            <w:rPr>
              <w:rFonts w:ascii="Times New Roman" w:eastAsia="MS Mincho" w:hAnsi="Times New Roman"/>
              <w:sz w:val="20"/>
              <w:iCs/>
            </w:rPr>
            <w:t>,
2021-11-22,
paskelbta TAR 2021-11-22, i. k. 2021-23999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b08700512a11ec862fdcbc8b3e3e05">
            <w:r w:rsidRPr="00532B9F">
              <w:rPr>
                <w:rFonts w:ascii="Times New Roman" w:eastAsia="MS Mincho" w:hAnsi="Times New Roman"/>
                <w:sz w:val="20"/>
                <w:iCs/>
                <w:color w:val="0000FF" w:themeColor="hyperlink"/>
                <w:u w:val="single"/>
              </w:rPr>
              <w:t>V-2716</w:t>
            </w:r>
          </w:fldSimple>
          <w:r>
            <w:rPr>
              <w:rFonts w:ascii="Times New Roman" w:eastAsia="MS Mincho" w:hAnsi="Times New Roman"/>
              <w:sz w:val="20"/>
              <w:iCs/>
            </w:rPr>
            <w:t>,
2021-11-29,
paskelbta TAR 2021-11-29, i. k. 2021-24668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ec16d00565711ec862fdcbc8b3e3e05">
            <w:r w:rsidRPr="00532B9F">
              <w:rPr>
                <w:rFonts w:ascii="Times New Roman" w:eastAsia="MS Mincho" w:hAnsi="Times New Roman"/>
                <w:sz w:val="20"/>
                <w:iCs/>
                <w:color w:val="0000FF" w:themeColor="hyperlink"/>
                <w:u w:val="single"/>
              </w:rPr>
              <w:t>V-2760</w:t>
            </w:r>
          </w:fldSimple>
          <w:r>
            <w:rPr>
              <w:rFonts w:ascii="Times New Roman" w:eastAsia="MS Mincho" w:hAnsi="Times New Roman"/>
              <w:sz w:val="20"/>
              <w:iCs/>
            </w:rPr>
            <w:t>,
2021-12-06,
paskelbta TAR 2021-12-06, i. k. 2021-25237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96d9c05ca911eca9ac839120d251c4">
            <w:r w:rsidRPr="00532B9F">
              <w:rPr>
                <w:rFonts w:ascii="Times New Roman" w:eastAsia="MS Mincho" w:hAnsi="Times New Roman"/>
                <w:sz w:val="20"/>
                <w:iCs/>
                <w:color w:val="0000FF" w:themeColor="hyperlink"/>
                <w:u w:val="single"/>
              </w:rPr>
              <w:t>V-2839</w:t>
            </w:r>
          </w:fldSimple>
          <w:r>
            <w:rPr>
              <w:rFonts w:ascii="Times New Roman" w:eastAsia="MS Mincho" w:hAnsi="Times New Roman"/>
              <w:sz w:val="20"/>
              <w:iCs/>
            </w:rPr>
            <w:t>,
2021-12-14,
paskelbta TAR 2021-12-14, i. k. 2021-25770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a730e0630211eca9ac839120d251c4">
            <w:r w:rsidRPr="00532B9F">
              <w:rPr>
                <w:rFonts w:ascii="Times New Roman" w:eastAsia="MS Mincho" w:hAnsi="Times New Roman"/>
                <w:sz w:val="20"/>
                <w:iCs/>
                <w:color w:val="0000FF" w:themeColor="hyperlink"/>
                <w:u w:val="single"/>
              </w:rPr>
              <w:t>V-2911</w:t>
            </w:r>
          </w:fldSimple>
          <w:r>
            <w:rPr>
              <w:rFonts w:ascii="Times New Roman" w:eastAsia="MS Mincho" w:hAnsi="Times New Roman"/>
              <w:sz w:val="20"/>
              <w:iCs/>
            </w:rPr>
            <w:t>,
2021-12-22,
paskelbta TAR 2021-12-22, i. k. 2021-26495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4c99306a3411eca9ac839120d251c4">
            <w:r w:rsidRPr="00532B9F">
              <w:rPr>
                <w:rFonts w:ascii="Times New Roman" w:eastAsia="MS Mincho" w:hAnsi="Times New Roman"/>
                <w:sz w:val="20"/>
                <w:iCs/>
                <w:color w:val="0000FF" w:themeColor="hyperlink"/>
                <w:u w:val="single"/>
              </w:rPr>
              <w:t>V-3013</w:t>
            </w:r>
          </w:fldSimple>
          <w:r>
            <w:rPr>
              <w:rFonts w:ascii="Times New Roman" w:eastAsia="MS Mincho" w:hAnsi="Times New Roman"/>
              <w:sz w:val="20"/>
              <w:iCs/>
            </w:rPr>
            <w:t>,
2021-12-31,
paskelbta TAR 2021-12-31, i. k. 2021-27929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0acea5072ae11ec993ff5ca6e8ba60c">
            <w:r w:rsidRPr="00532B9F">
              <w:rPr>
                <w:rFonts w:ascii="Times New Roman" w:eastAsia="MS Mincho" w:hAnsi="Times New Roman"/>
                <w:sz w:val="20"/>
                <w:iCs/>
                <w:color w:val="0000FF" w:themeColor="hyperlink"/>
                <w:u w:val="single"/>
              </w:rPr>
              <w:t>V-35</w:t>
            </w:r>
          </w:fldSimple>
          <w:r>
            <w:rPr>
              <w:rFonts w:ascii="Times New Roman" w:eastAsia="MS Mincho" w:hAnsi="Times New Roman"/>
              <w:sz w:val="20"/>
              <w:iCs/>
            </w:rPr>
            <w:t>,
2022-01-11,
paskelbta TAR 2022-01-11, i. k. 2022-00338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f68f40781411ec993ff5ca6e8ba60c">
            <w:r w:rsidRPr="00532B9F">
              <w:rPr>
                <w:rFonts w:ascii="Times New Roman" w:eastAsia="MS Mincho" w:hAnsi="Times New Roman"/>
                <w:sz w:val="20"/>
                <w:iCs/>
                <w:color w:val="0000FF" w:themeColor="hyperlink"/>
                <w:u w:val="single"/>
              </w:rPr>
              <w:t>V-84</w:t>
            </w:r>
          </w:fldSimple>
          <w:r>
            <w:rPr>
              <w:rFonts w:ascii="Times New Roman" w:eastAsia="MS Mincho" w:hAnsi="Times New Roman"/>
              <w:sz w:val="20"/>
              <w:iCs/>
            </w:rPr>
            <w:t>,
2022-01-18,
paskelbta TAR 2022-01-18, i. k. 2022-00667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7716807d9511ec993ff5ca6e8ba60c">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2022-01-25,
paskelbta TAR 2022-01-25, i. k. 2022-01083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3be22182c911ecbd43a994b3e2e1cb">
            <w:r w:rsidRPr="00532B9F">
              <w:rPr>
                <w:rFonts w:ascii="Times New Roman" w:eastAsia="MS Mincho" w:hAnsi="Times New Roman"/>
                <w:sz w:val="20"/>
                <w:iCs/>
                <w:color w:val="0000FF" w:themeColor="hyperlink"/>
                <w:u w:val="single"/>
              </w:rPr>
              <w:t>V-207</w:t>
            </w:r>
          </w:fldSimple>
          <w:r>
            <w:rPr>
              <w:rFonts w:ascii="Times New Roman" w:eastAsia="MS Mincho" w:hAnsi="Times New Roman"/>
              <w:sz w:val="20"/>
              <w:iCs/>
            </w:rPr>
            <w:t>,
2022-01-31,
paskelbta TAR 2022-02-01, i. k. 2022-01680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13a26088ea11ec902c973ca77da22a">
            <w:r w:rsidRPr="00532B9F">
              <w:rPr>
                <w:rFonts w:ascii="Times New Roman" w:eastAsia="MS Mincho" w:hAnsi="Times New Roman"/>
                <w:sz w:val="20"/>
                <w:iCs/>
                <w:color w:val="0000FF" w:themeColor="hyperlink"/>
                <w:u w:val="single"/>
              </w:rPr>
              <w:t>V-285</w:t>
            </w:r>
          </w:fldSimple>
          <w:r>
            <w:rPr>
              <w:rFonts w:ascii="Times New Roman" w:eastAsia="MS Mincho" w:hAnsi="Times New Roman"/>
              <w:sz w:val="20"/>
              <w:iCs/>
            </w:rPr>
            <w:t>,
2022-02-08,
paskelbta TAR 2022-02-08, i. k. 2022-02241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9fb7b08dbc11eca180c9552cc66e18">
            <w:r w:rsidRPr="00532B9F">
              <w:rPr>
                <w:rFonts w:ascii="Times New Roman" w:eastAsia="MS Mincho" w:hAnsi="Times New Roman"/>
                <w:sz w:val="20"/>
                <w:iCs/>
                <w:color w:val="0000FF" w:themeColor="hyperlink"/>
                <w:u w:val="single"/>
              </w:rPr>
              <w:t>V-331</w:t>
            </w:r>
          </w:fldSimple>
          <w:r>
            <w:rPr>
              <w:rFonts w:ascii="Times New Roman" w:eastAsia="MS Mincho" w:hAnsi="Times New Roman"/>
              <w:sz w:val="20"/>
              <w:iCs/>
            </w:rPr>
            <w:t>,
2022-02-14,
paskelbta TAR 2022-02-14, i. k. 2022-02661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7becf09a0611ec8d04d3fbbc911715">
            <w:r w:rsidRPr="00532B9F">
              <w:rPr>
                <w:rFonts w:ascii="Times New Roman" w:eastAsia="MS Mincho" w:hAnsi="Times New Roman"/>
                <w:sz w:val="20"/>
                <w:iCs/>
                <w:color w:val="0000FF" w:themeColor="hyperlink"/>
                <w:u w:val="single"/>
              </w:rPr>
              <w:t>V-453</w:t>
            </w:r>
          </w:fldSimple>
          <w:r>
            <w:rPr>
              <w:rFonts w:ascii="Times New Roman" w:eastAsia="MS Mincho" w:hAnsi="Times New Roman"/>
              <w:sz w:val="20"/>
              <w:iCs/>
            </w:rPr>
            <w:t>,
2022-03-02,
paskelbta TAR 2022-03-02, i. k. 2022-04129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8a68d0a08b11ec966fd5047f7e7091">
            <w:r w:rsidRPr="00532B9F">
              <w:rPr>
                <w:rFonts w:ascii="Times New Roman" w:eastAsia="MS Mincho" w:hAnsi="Times New Roman"/>
                <w:sz w:val="20"/>
                <w:iCs/>
                <w:color w:val="0000FF" w:themeColor="hyperlink"/>
                <w:u w:val="single"/>
              </w:rPr>
              <w:t>V-518</w:t>
            </w:r>
          </w:fldSimple>
          <w:r>
            <w:rPr>
              <w:rFonts w:ascii="Times New Roman" w:eastAsia="MS Mincho" w:hAnsi="Times New Roman"/>
              <w:sz w:val="20"/>
              <w:iCs/>
            </w:rPr>
            <w:t>,
2022-03-10,
paskelbta TAR 2022-03-10, i. k. 2022-04680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5d4b70a3bd11ec966fd5047f7e7091">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2022-03-14,
paskelbta TAR 2022-03-14, i. k. 2022-04768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149f50a99a11ec8d9390588bf2de65">
            <w:r w:rsidRPr="00532B9F">
              <w:rPr>
                <w:rFonts w:ascii="Times New Roman" w:eastAsia="MS Mincho" w:hAnsi="Times New Roman"/>
                <w:sz w:val="20"/>
                <w:iCs/>
                <w:color w:val="0000FF" w:themeColor="hyperlink"/>
                <w:u w:val="single"/>
              </w:rPr>
              <w:t>V-595</w:t>
            </w:r>
          </w:fldSimple>
          <w:r>
            <w:rPr>
              <w:rFonts w:ascii="Times New Roman" w:eastAsia="MS Mincho" w:hAnsi="Times New Roman"/>
              <w:sz w:val="20"/>
              <w:iCs/>
            </w:rPr>
            <w:t>,
2022-03-22,
paskelbta TAR 2022-03-22, i. k. 2022-05068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b9d610b0f111ec8d9390588bf2de65">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2022-03-31,
paskelbta TAR 2022-03-31, i. k. 2022-06499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f4419f0b1d711ec8d9390588bf2de65">
            <w:r w:rsidRPr="00532B9F">
              <w:rPr>
                <w:rFonts w:ascii="Times New Roman" w:eastAsia="MS Mincho" w:hAnsi="Times New Roman"/>
                <w:sz w:val="20"/>
                <w:iCs/>
                <w:color w:val="0000FF" w:themeColor="hyperlink"/>
                <w:u w:val="single"/>
              </w:rPr>
              <w:t>V-684</w:t>
            </w:r>
          </w:fldSimple>
          <w:r>
            <w:rPr>
              <w:rFonts w:ascii="Times New Roman" w:eastAsia="MS Mincho" w:hAnsi="Times New Roman"/>
              <w:sz w:val="20"/>
              <w:iCs/>
            </w:rPr>
            <w:t>,
2022-04-01,
paskelbta TAR 2022-04-01, i. k. 2022-06761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463aaa0ba0d11ec8d9390588bf2de65">
            <w:r w:rsidRPr="00532B9F">
              <w:rPr>
                <w:rFonts w:ascii="Times New Roman" w:eastAsia="MS Mincho" w:hAnsi="Times New Roman"/>
                <w:sz w:val="20"/>
                <w:iCs/>
                <w:color w:val="0000FF" w:themeColor="hyperlink"/>
                <w:u w:val="single"/>
              </w:rPr>
              <w:t>V-748</w:t>
            </w:r>
          </w:fldSimple>
          <w:r>
            <w:rPr>
              <w:rFonts w:ascii="Times New Roman" w:eastAsia="MS Mincho" w:hAnsi="Times New Roman"/>
              <w:sz w:val="20"/>
              <w:iCs/>
            </w:rPr>
            <w:t>,
2022-04-12,
paskelbta TAR 2022-04-12, i. k. 2022-07541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df6fc0c06811ec8d9390588bf2de65">
            <w:r w:rsidRPr="00532B9F">
              <w:rPr>
                <w:rFonts w:ascii="Times New Roman" w:eastAsia="MS Mincho" w:hAnsi="Times New Roman"/>
                <w:sz w:val="20"/>
                <w:iCs/>
                <w:color w:val="0000FF" w:themeColor="hyperlink"/>
                <w:u w:val="single"/>
              </w:rPr>
              <w:t>V-787</w:t>
            </w:r>
          </w:fldSimple>
          <w:r>
            <w:rPr>
              <w:rFonts w:ascii="Times New Roman" w:eastAsia="MS Mincho" w:hAnsi="Times New Roman"/>
              <w:sz w:val="20"/>
              <w:iCs/>
            </w:rPr>
            <w:t>,
2022-04-20,
paskelbta TAR 2022-04-20, i. k. 2022-08003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ff5c30c4ba11ec8d9390588bf2de65">
            <w:r w:rsidRPr="00532B9F">
              <w:rPr>
                <w:rFonts w:ascii="Times New Roman" w:eastAsia="MS Mincho" w:hAnsi="Times New Roman"/>
                <w:sz w:val="20"/>
                <w:iCs/>
                <w:color w:val="0000FF" w:themeColor="hyperlink"/>
                <w:u w:val="single"/>
              </w:rPr>
              <w:t>V-817</w:t>
            </w:r>
          </w:fldSimple>
          <w:r>
            <w:rPr>
              <w:rFonts w:ascii="Times New Roman" w:eastAsia="MS Mincho" w:hAnsi="Times New Roman"/>
              <w:sz w:val="20"/>
              <w:iCs/>
            </w:rPr>
            <w:t>,
2022-04-25,
paskelbta TAR 2022-04-25, i. k. 2022-08401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8544f0c7df11ec8d9390588bf2de65">
            <w:r w:rsidRPr="00532B9F">
              <w:rPr>
                <w:rFonts w:ascii="Times New Roman" w:eastAsia="MS Mincho" w:hAnsi="Times New Roman"/>
                <w:sz w:val="20"/>
                <w:iCs/>
                <w:color w:val="0000FF" w:themeColor="hyperlink"/>
                <w:u w:val="single"/>
              </w:rPr>
              <w:t>V-874</w:t>
            </w:r>
          </w:fldSimple>
          <w:r>
            <w:rPr>
              <w:rFonts w:ascii="Times New Roman" w:eastAsia="MS Mincho" w:hAnsi="Times New Roman"/>
              <w:sz w:val="20"/>
              <w:iCs/>
            </w:rPr>
            <w:t>,
2022-04-29,
paskelbta TAR 2022-04-29, i. k. 2022-09001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ae0b490ca4811ec8d9390588bf2de65">
            <w:r w:rsidRPr="00532B9F">
              <w:rPr>
                <w:rFonts w:ascii="Times New Roman" w:eastAsia="MS Mincho" w:hAnsi="Times New Roman"/>
                <w:sz w:val="20"/>
                <w:iCs/>
                <w:color w:val="0000FF" w:themeColor="hyperlink"/>
                <w:u w:val="single"/>
              </w:rPr>
              <w:t>V-891</w:t>
            </w:r>
          </w:fldSimple>
          <w:r>
            <w:rPr>
              <w:rFonts w:ascii="Times New Roman" w:eastAsia="MS Mincho" w:hAnsi="Times New Roman"/>
              <w:sz w:val="20"/>
              <w:iCs/>
            </w:rPr>
            <w:t>,
2022-05-02,
paskelbta TAR 2022-05-03, i. k. 2022-09247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aeb8ff0d1a811ec8d9390588bf2de65">
            <w:r w:rsidRPr="00532B9F">
              <w:rPr>
                <w:rFonts w:ascii="Times New Roman" w:eastAsia="MS Mincho" w:hAnsi="Times New Roman"/>
                <w:sz w:val="20"/>
                <w:iCs/>
                <w:color w:val="0000FF" w:themeColor="hyperlink"/>
                <w:u w:val="single"/>
              </w:rPr>
              <w:t>V-938</w:t>
            </w:r>
          </w:fldSimple>
          <w:r>
            <w:rPr>
              <w:rFonts w:ascii="Times New Roman" w:eastAsia="MS Mincho" w:hAnsi="Times New Roman"/>
              <w:sz w:val="20"/>
              <w:iCs/>
            </w:rPr>
            <w:t>,
2022-05-12,
paskelbta TAR 2022-05-12, i. k. 2022-10045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8d24040d58e11ec8d9390588bf2de65">
            <w:r w:rsidRPr="00532B9F">
              <w:rPr>
                <w:rFonts w:ascii="Times New Roman" w:eastAsia="MS Mincho" w:hAnsi="Times New Roman"/>
                <w:sz w:val="20"/>
                <w:iCs/>
                <w:color w:val="0000FF" w:themeColor="hyperlink"/>
                <w:u w:val="single"/>
              </w:rPr>
              <w:t>V-969</w:t>
            </w:r>
          </w:fldSimple>
          <w:r>
            <w:rPr>
              <w:rFonts w:ascii="Times New Roman" w:eastAsia="MS Mincho" w:hAnsi="Times New Roman"/>
              <w:sz w:val="20"/>
              <w:iCs/>
            </w:rPr>
            <w:t>,
2022-05-17,
paskelbta TAR 2022-05-17, i. k. 2022-10351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0713a40e03811ec8d9390588bf2de65">
            <w:r w:rsidRPr="00532B9F">
              <w:rPr>
                <w:rFonts w:ascii="Times New Roman" w:eastAsia="MS Mincho" w:hAnsi="Times New Roman"/>
                <w:sz w:val="20"/>
                <w:iCs/>
                <w:color w:val="0000FF" w:themeColor="hyperlink"/>
                <w:u w:val="single"/>
              </w:rPr>
              <w:t>V-1022</w:t>
            </w:r>
          </w:fldSimple>
          <w:r>
            <w:rPr>
              <w:rFonts w:ascii="Times New Roman" w:eastAsia="MS Mincho" w:hAnsi="Times New Roman"/>
              <w:sz w:val="20"/>
              <w:iCs/>
            </w:rPr>
            <w:t>,
2022-05-30,
paskelbta TAR 2022-05-30, i. k. 2022-11571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856450e7cf11ecb369fde863feb27d">
            <w:r w:rsidRPr="00532B9F">
              <w:rPr>
                <w:rFonts w:ascii="Times New Roman" w:eastAsia="MS Mincho" w:hAnsi="Times New Roman"/>
                <w:sz w:val="20"/>
                <w:iCs/>
                <w:color w:val="0000FF" w:themeColor="hyperlink"/>
                <w:u w:val="single"/>
              </w:rPr>
              <w:t>V-1059</w:t>
            </w:r>
          </w:fldSimple>
          <w:r>
            <w:rPr>
              <w:rFonts w:ascii="Times New Roman" w:eastAsia="MS Mincho" w:hAnsi="Times New Roman"/>
              <w:sz w:val="20"/>
              <w:iCs/>
            </w:rPr>
            <w:t>,
2022-06-09,
paskelbta TAR 2022-06-09, i. k. 2022-12517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d47a90f76c11ec8fa7d02a65c371ad">
            <w:r w:rsidRPr="00532B9F">
              <w:rPr>
                <w:rFonts w:ascii="Times New Roman" w:eastAsia="MS Mincho" w:hAnsi="Times New Roman"/>
                <w:sz w:val="20"/>
                <w:iCs/>
                <w:color w:val="0000FF" w:themeColor="hyperlink"/>
                <w:u w:val="single"/>
              </w:rPr>
              <w:t>V-1167</w:t>
            </w:r>
          </w:fldSimple>
          <w:r>
            <w:rPr>
              <w:rFonts w:ascii="Times New Roman" w:eastAsia="MS Mincho" w:hAnsi="Times New Roman"/>
              <w:sz w:val="20"/>
              <w:iCs/>
            </w:rPr>
            <w:t>,
2022-06-29,
paskelbta TAR 2022-06-29, i. k. 2022-13953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7e3f54001df11ed8fa7d02a65c371ad">
            <w:r w:rsidRPr="00532B9F">
              <w:rPr>
                <w:rFonts w:ascii="Times New Roman" w:eastAsia="MS Mincho" w:hAnsi="Times New Roman"/>
                <w:sz w:val="20"/>
                <w:iCs/>
                <w:color w:val="0000FF" w:themeColor="hyperlink"/>
                <w:u w:val="single"/>
              </w:rPr>
              <w:t>V-1225</w:t>
            </w:r>
          </w:fldSimple>
          <w:r>
            <w:rPr>
              <w:rFonts w:ascii="Times New Roman" w:eastAsia="MS Mincho" w:hAnsi="Times New Roman"/>
              <w:sz w:val="20"/>
              <w:iCs/>
            </w:rPr>
            <w:t>,
2022-07-12,
paskelbta TAR 2022-07-12, i. k. 2022-15321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 </w:instrText>
    </w:r>
    <w:r>
      <w:instrText>MERGEFORMAT</w:instrText>
    </w:r>
    <w:r>
      <w:fldChar w:fldCharType="separate"/>
    </w:r>
    <w:r>
      <w:t>2</w:t>
    </w:r>
    <w:r>
      <w:fldChar w:fldCharType="end"/>
    </w:r>
  </w:p>
  <w:p>
    <w:pPr>
      <w:tabs>
        <w:tab w:val="center" w:pos="4819"/>
        <w:tab w:val="right" w:pos="9638"/>
      </w:tabs>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w:instrText>
    </w:r>
    <w:r>
      <w:rPr>
        <w:szCs w:val="24"/>
        <w:lang w:eastAsia="lt-LT"/>
      </w:rPr>
      <w:instrText>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w:instrText>
    </w:r>
    <w:r>
      <w:instrText>AT</w:instrText>
    </w:r>
    <w:r>
      <w:fldChar w:fldCharType="separate"/>
    </w:r>
    <w:r>
      <w:t>2</w:t>
    </w:r>
    <w:r>
      <w:fldChar w:fldCharType="end"/>
    </w:r>
  </w:p>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9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150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5041"/>
    <o:shapelayout v:ext="edit">
      <o:idmap v:ext="edit" data="1"/>
    </o:shapelayout>
  </w:shapeDefaults>
  <w:decimalSymbol w:val=","/>
  <w:listSeparator w:val=";"/>
  <w15:docId w15:val="{4C76EF84-3813-4ED6-B8F8-1BF79DA90AC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43.xml"/>
  <Relationship Id="rId16" Type="http://schemas.openxmlformats.org/officeDocument/2006/relationships/header" Target="header44.xml"/>
  <Relationship Id="rId17" Type="http://schemas.openxmlformats.org/officeDocument/2006/relationships/footer" Target="footer43.xml"/>
  <Relationship Id="rId18" Type="http://schemas.openxmlformats.org/officeDocument/2006/relationships/footer" Target="footer44.xml"/>
  <Relationship Id="rId19" Type="http://schemas.openxmlformats.org/officeDocument/2006/relationships/header" Target="header45.xml"/>
  <Relationship Id="rId2" Type="http://schemas.openxmlformats.org/officeDocument/2006/relationships/endnotes" Target="endnotes.xml"/>
  <Relationship Id="rId20" Type="http://schemas.openxmlformats.org/officeDocument/2006/relationships/footer" Target="footer45.xml"/>
  <Relationship Id="rId21" Type="http://schemas.openxmlformats.org/officeDocument/2006/relationships/header" Target="header100.xml"/>
  <Relationship Id="rId22" Type="http://schemas.openxmlformats.org/officeDocument/2006/relationships/header" Target="header101.xml"/>
  <Relationship Id="rId23" Type="http://schemas.openxmlformats.org/officeDocument/2006/relationships/footer" Target="footer100.xml"/>
  <Relationship Id="rId24" Type="http://schemas.openxmlformats.org/officeDocument/2006/relationships/footer" Target="footer101.xml"/>
  <Relationship Id="rId25" Type="http://schemas.openxmlformats.org/officeDocument/2006/relationships/header" Target="header102.xml"/>
  <Relationship Id="rId26" Type="http://schemas.openxmlformats.org/officeDocument/2006/relationships/footer" Target="footer102.xml"/>
  <Relationship Id="rId27" Type="http://schemas.openxmlformats.org/officeDocument/2006/relationships/header" Target="header319.xml"/>
  <Relationship Id="rId28" Type="http://schemas.openxmlformats.org/officeDocument/2006/relationships/header" Target="header320.xml"/>
  <Relationship Id="rId29" Type="http://schemas.openxmlformats.org/officeDocument/2006/relationships/footer" Target="footer319.xml"/>
  <Relationship Id="rId3" Type="http://schemas.openxmlformats.org/officeDocument/2006/relationships/fontTable" Target="fontTable.xml"/>
  <Relationship Id="rId30" Type="http://schemas.openxmlformats.org/officeDocument/2006/relationships/footer" Target="footer320.xml"/>
  <Relationship Id="rId31" Type="http://schemas.openxmlformats.org/officeDocument/2006/relationships/header" Target="header321.xml"/>
  <Relationship Id="rId32" Type="http://schemas.openxmlformats.org/officeDocument/2006/relationships/footer" Target="footer321.xml"/>
  <Relationship Id="rId33" Type="http://schemas.openxmlformats.org/officeDocument/2006/relationships/header" Target="header347.xml"/>
  <Relationship Id="rId34" Type="http://schemas.openxmlformats.org/officeDocument/2006/relationships/header" Target="header348.xml"/>
  <Relationship Id="rId35" Type="http://schemas.openxmlformats.org/officeDocument/2006/relationships/footer" Target="footer331.xml"/>
  <Relationship Id="rId36" Type="http://schemas.openxmlformats.org/officeDocument/2006/relationships/footer" Target="footer332.xml"/>
  <Relationship Id="rId37" Type="http://schemas.openxmlformats.org/officeDocument/2006/relationships/header" Target="header349.xml"/>
  <Relationship Id="rId38" Type="http://schemas.openxmlformats.org/officeDocument/2006/relationships/footer" Target="footer333.xml"/>
  <Relationship Id="rId39"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55c042cb55b2425495536fb46d96a0a7"/>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09453ce8cfdd47d1a3c5057445699b61">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9f63e85daaea493ba7357fbd81b3b5f0"/>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1d94b9e4bee447e0b915db395d67ed41"/>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2225ba70b7634e8ea6c5e00d645f32ad"/>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552fe812fabf40aa942badeeb13a613e"/>
      <Part Type="punktas" Nr="10" Abbr="10 p." DocPartId="02652952a6f3473f8abb408fd21180a9" PartId="295e4b811a174483baeb50c3bf22fcc3">
        <Part Type="papunktis" Nr="10.1" Abbr="10.1 pp." DocPartId="13707eb9890747f48e3f1ec105e39e51" PartId="72d4dbfc2544445b8ab28b66456bcb7e"/>
        <Part Type="papunktis" Nr="10.2" Abbr="10.2 pp." DocPartId="d9818ad54d694db4b6552bdecb8ed44c" PartId="5555504b7e3944f8bd67a05a8ef7fcf5"/>
        <Part Type="papunktis" Nr="10.3" Abbr="10.3 pp." DocPartId="722e2684503c4641a74a0c78e23c4459" PartId="47655969f6344fa7b9cb0c52f6be4c4d"/>
        <Part Type="papunktis" Nr="10.4" Abbr="10.4 pp." DocPartId="543b9110ec454e82bd75f0a2bf634fc8" PartId="17a919893bbe400d85c48b1056b787f9"/>
        <Part Type="papunktis" Nr="10.5" Abbr="10.5 pp." DocPartId="b5ace9b34f84462e86d762b4d78078b3" PartId="3286f0231ea1442780a892db5937175d"/>
        <Part Type="papunktis" Nr="10.6" Abbr="10.6 pp." DocPartId="1590edcef3b64f98b027471f6dc66b3d" PartId="947e3c9d76ce44de8de43a2a7612a6a8"/>
        <Part Type="papunktis" Nr="10.7" Abbr="10.7 pp." DocPartId="248a69bc52b240489695a91eadd060e5" PartId="fa3c24ebfdee47daba2086c85e35ab6e"/>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00313c4178d459aa117dd26764c6c42">
        <Part Type="papunktis" Nr="12.1" Abbr="12.1 pp." DocPartId="5855d3af6eee4de9b3f4e9678d68a485" PartId="b8afc39ee65843dfb216826737c2b528"/>
        <Part Type="papunktis" Nr="12.2" Abbr="12.2 pp." DocPartId="490c3ef1687b4ad89178cd454be11959" PartId="77f9e8ca6e49416ea908054a9eb0bf60"/>
      </Part>
      <Part Type="punktas" Nr="13" Abbr="13 p." DocPartId="31428e13d25e4be59d16317bbfad9392" PartId="eec31faba12a4a3bba098e0c15e4c8d4"/>
      <Part Type="punktas" Nr="14" Abbr="14 p." DocPartId="8482e6bb795e4e31b58660744e35189d" PartId="19f5b1e5522e4a6d91059cfbeb6fbc1b">
        <Part Type="papunktis" Nr="14.1" Abbr="14.1 pp." DocPartId="355afd529bce4a369d6023eecc68a22c" PartId="adbfae88ef1b45098dd3f052be670200"/>
        <Part Type="papunktis" Nr="14.2" Abbr="14.2 pp." DocPartId="70054070653d47d799b373a2aad6afa0" PartId="30cb568bd565416e97c9773ebba7f6c5"/>
        <Part Type="papunktis" Nr="14.3" Abbr="14.3 pp." DocPartId="246261dd9d9e4506bcffaf0f4a864155" PartId="d01ed968b3484f8d8ea1582865a57f60"/>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8cc50ede330a45439da844867ca36e1b"/>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5bf2b0680c704b5abcb5c9c40e351b42"/>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011c5e71cc984011b12d68329bd627d5">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f216982b629d449bb190f79d24655abe"/>
    <Part Type="punktas" Nr="10" Abbr="1 pr. 10 p." DocPartId="ae20378f2b7f4e08a89c9a1b0111ae5d" PartId="82007d294c444e2f874dd35293e165d2"/>
    <Part Type="punktas" Nr="11" Abbr="1 pr. 11 p." DocPartId="b6b0397c636149b0a269b19cef99d35c" PartId="cdc6900ee7f14dbfbb9ed96dd39a2aeb"/>
    <Part Type="punktas" Nr="12" Abbr="12 p." DocPartId="34634d878bf245dd9b4a3d3b0d718788" PartId="8a153dc5d4cb433ca3f98cb3475009a5"/>
  </Part>
  <Part Type="priedas" Nr="2" Abbr="2 pr." Title="COVID-19 LIGA (KORONAVIRUSO INFEKCIJA) SERGANTIEMS PACIENTAMS GYDYTI SKIRTŲ LOVŲ PLANAS" DocPartId="112654b1c74346e68a9e7c1356b6146e" PartId="3d8559a4a71b446390e0aacf4b9c1b94"/>
  <Part Type="priedas" Nr="3" Abbr="3 pr." Title="PLANINIŲ ASMENS SVEIKATOS PRIEŽIŪROS PASLAUGŲ TEIKIMO ATNAUJINIMO KRITERIJAI" DocPartId="9c5e2817f3ec4b85997d69835f095310" PartId="10c4a93f4deb4b8fa82bbbe260480e11">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5e51ad8163fb4b10978331d9e44c621d"/>
    <Part Type="pabaiga" DocPartId="561e6c5a66e74e35a7c019479a5847c5" PartId="a9cc36567c104337b08700ce8dc93068"/>
  </Part>
  <Part Type="priedas" Nr="4" Abbr="4 pr." Title="ASMENS SVEIKATOS PRIEŽIŪROS ĮSTAIGŲ TEIKIAMI DUOMENYS" DocPartId="3dc308fcf3424197864d27291f83266f" PartId="d12b8672611346bea501866232fa9a6c">
    <Part Type="pabaiga" DocPartId="2348d68e663a465b9f06f4bf4cba271f" PartId="51d0f48977e84447b29115565a22cbe4"/>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C606079-7CD0-4A4E-98B5-CAB24F9419CD}">
  <ds:schemaRefs>
    <ds:schemaRef ds:uri="http://lrs.lt/TAIS/DocParts"/>
  </ds:schemaRefs>
</ds:datastoreItem>
</file>

<file path=customXml/itemProps3.xml><?xml version="1.0" encoding="utf-8"?>
<ds:datastoreItem xmlns:ds="http://schemas.openxmlformats.org/officeDocument/2006/customXml" ds:itemID="{D360F7D8-4170-4E56-B1E8-EBFFD90E764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100</TotalTime>
  <Pages>20</Pages>
  <Words>5422</Words>
  <Characters>39023</Characters>
  <Application>Microsoft Office Word</Application>
  <DocSecurity>0</DocSecurity>
  <Lines>325</Lines>
  <Paragraphs>88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44357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2022-07-13T14:50:00Z</dcterms:modified>
  <revision>117</revision>
  <dc:title>2001-05-00</dc:title>
</coreProperties>
</file>