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body>
    <w:sdt>
      <w:sdtPr>
        <w:alias w:val="pagrindine"/>
        <w:tag w:val="part_fd5d0808489a4526849708ff5991e095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2026-06-30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2026-03-03, i. k. 2026-03425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5.25pt;height:51.6pt" o:ole="" fillcolor="window">
                <v:imagedata r:id="rId15" o:title=""/>
              </v:shape>
              <o:OLEObject Type="Embed" ProgID="Word.Picture.8" ShapeID="_x0000_i1025" DrawAspect="Content" ObjectID="_0000000001" r:id="rId16"/>
            </w:objec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>
          <w:pPr>
            <w:jc w:val="center"/>
            <w:rPr>
              <w:b/>
              <w:caps/>
              <w:szCs w:val="24"/>
            </w:rPr>
          </w:pPr>
        </w:p>
        <w:p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>
          <w:pPr>
            <w:jc w:val="center"/>
            <w:rPr>
              <w:b/>
            </w:rPr>
          </w:pPr>
          <w:r>
            <w:rPr>
              <w:b/>
            </w:rPr>
            <w:t>DĖL TELŠIŲ RAJONO SAVIVALDYBĖS 2026-2028 METŲ BIUDŽETO PATVIRTINIMO</w:t>
          </w:r>
        </w:p>
        <w:p>
          <w:pPr>
            <w:jc w:val="center"/>
            <w:rPr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2026 m. vasario 26 d. Nr. T1-29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>
          <w:pPr>
            <w:ind w:firstLine="720"/>
            <w:jc w:val="both"/>
            <w:rPr>
              <w:szCs w:val="22"/>
            </w:rPr>
          </w:pPr>
        </w:p>
        <w:sdt>
          <w:sdtPr>
            <w:alias w:val="preambule"/>
            <w:tag w:val="part_ce53b0eaca394747b4f554f381651051"/>
            <w:lock w:val="sdtLocked"/>
            <w:richText/>
          </w:sdtPr>
          <w:sdtContent>
            <w:p>
              <w:pPr>
                <w:ind w:firstLine="720"/>
                <w:jc w:val="both"/>
              </w:pPr>
              <w:r>
                <w:t xml:space="preserve">Vadovaudamasi Lietuvos Respublikos vietos savivaldos įstatymo 15 straipsnio 2 dalies 12 punktu, Lietuvos Respublikos biudžeto sandaros įstatymo 16 straipsnio 1 dalimi, Lietuvos Respublikos 2026–2028 metų biudžeto patvirtinimo įstatymu, Telšių rajono savivaldybės taryba </w:t>
              </w:r>
              <w:r>
                <w:rPr>
                  <w:spacing w:val="60"/>
                </w:rPr>
                <w:t>nusprendži</w:t>
              </w:r>
              <w:r>
                <w:t>a:</w:t>
              </w:r>
            </w:p>
          </w:sdtContent>
        </w:sdt>
        <w:sdt>
          <w:sdtPr>
            <w:alias w:val="1 p."/>
            <w:tag w:val="part_6c33f7e5296f40b6ba8a90569634e553"/>
            <w:lock w:val="sdtLocked"/>
            <w:richText/>
          </w:sdtPr>
          <w:sdtContent>
            <w:p>
              <w:pPr>
                <w:ind w:firstLine="720"/>
                <w:jc w:val="both"/>
              </w:pPr>
              <w:sdt>
                <w:sdtPr>
                  <w:alias w:val="Numeris"/>
                  <w:tag w:val="nr_6c33f7e5296f40b6ba8a90569634e553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 Patvirtinti Telšių rajono savivaldybės (toliau – Savivaldybės) 2026 metų:</w:t>
              </w:r>
            </w:p>
            <w:sdt>
              <w:sdtPr>
                <w:alias w:val="1.1 pp."/>
                <w:tag w:val="part_1f6d159456a847968e45ebe6f77cc4dc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f6d159456a847968e45ebe6f77cc4d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biudžeto pajamas – 101791,72021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(1 priedas), iš jų: 2444,5 tūkst. eurų biudžetinių įstaigų pajamų į Savivaldybės biudžetą pagal įmokų rūšis (2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232e60714d11f1b53dfa020e5178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2026-06-25,
paskelbta TAR 2026-06-29, i. k. 2026-11176            </w:t>
                  </w:r>
                </w:p>
                <w:p/>
              </w:sdtContent>
            </w:sdt>
            <w:sdt>
              <w:sdtPr>
                <w:alias w:val="1.2 pp."/>
                <w:tag w:val="part_4cb49138a05746388744dfe2af0b7c69"/>
                <w:lock w:val="sdtLocked"/>
                <w:richText/>
              </w:sdtPr>
              <w:sdtContent>
                <w:p>
                  <w:pPr>
                    <w:ind w:firstLine="709"/>
                    <w:jc w:val="both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4cb49138a05746388744dfe2af0b7c6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asignavimus, paskirstytus pagal asignavimų valdytojus, – 108370,68318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(3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a6232e60714d11f1b53dfa020e517810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T1-200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2026-06-25,
paskelbta TAR 2026-06-29, i. k. 2026-11176            </w:t>
                  </w:r>
                </w:p>
                <w:p/>
              </w:sdtContent>
            </w:sdt>
            <w:sdt>
              <w:sdtPr>
                <w:alias w:val="1.3 pp."/>
                <w:tag w:val="part_ee250871fa974b98bbf67ca2f78f7a4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e250871fa974b98bbf67ca2f78f7a4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praėjusių metų nepanaudotų biudžeto lėšų likučio paskirstymą – 2744,46297</w:t>
                  </w:r>
                  <w:r>
                    <w:rPr>
                      <w:color w:val="FF0000"/>
                      <w:szCs w:val="24"/>
                    </w:rPr>
                    <w:t xml:space="preserve"> </w:t>
                  </w:r>
                  <w:r>
                    <w:rPr>
                      <w:szCs w:val="24"/>
                    </w:rPr>
                    <w:t>tūkst. eurų (4 priedas).</w:t>
                  </w:r>
                </w:p>
              </w:sdtContent>
            </w:sdt>
          </w:sdtContent>
        </w:sdt>
        <w:sdt>
          <w:sdtPr>
            <w:alias w:val="2 p."/>
            <w:tag w:val="part_033cb6e2d3a64d8abe3d1c2448261a4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033cb6e2d3a64d8abe3d1c2448261a4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Savivaldybės skolinimosi limitą – 3834,5 tūkst. eurų.</w:t>
              </w:r>
            </w:p>
          </w:sdtContent>
        </w:sdt>
        <w:sdt>
          <w:sdtPr>
            <w:alias w:val="3 p."/>
            <w:tag w:val="part_5fae5fa8a13a4c5e8457de227eefae37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color w:val="FF0000"/>
                  <w:szCs w:val="24"/>
                </w:rPr>
              </w:pPr>
              <w:sdt>
                <w:sdtPr>
                  <w:alias w:val="Numeris"/>
                  <w:tag w:val="nr_5fae5fa8a13a4c5e8457de227eefae3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Patvirtinti 29,1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tūkst. eurų dydžio Savivaldybės mero fondą. </w:t>
              </w:r>
            </w:p>
          </w:sdtContent>
        </w:sdt>
        <w:sdt>
          <w:sdtPr>
            <w:alias w:val="4 p."/>
            <w:tag w:val="part_7d5faf5985194d97aa665da7886edf9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d5faf5985194d97aa665da7886edf9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Nustatyti planuojamą metinę įsiskolinimų (mokėtinų sumų, išskyrus sumas paskoloms grąžinti) pokyčio sumą 2026 metų gruodžio 31 dieną – 0,0 tūkst. eurų.</w:t>
              </w:r>
            </w:p>
          </w:sdtContent>
        </w:sdt>
        <w:sdt>
          <w:sdtPr>
            <w:alias w:val="5 p."/>
            <w:tag w:val="part_4fe728a9e2934b03b5b3f9d5fd74359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fe728a9e2934b03b5b3f9d5fd74359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Savivaldybės biudžeto rodiklius 2027 ir 2028 biudžetiniams metams:</w:t>
              </w:r>
            </w:p>
            <w:sdt>
              <w:sdtPr>
                <w:alias w:val="5.1 pp."/>
                <w:tag w:val="part_d7a39598fe274d13ab8c3d0ee79cc27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7a39598fe274d13ab8c3d0ee79cc27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2027 biudžetinių metų planuojamą pajamų sumą – 115872,0  tūkst. eurų, bendrą 2027 biudžetinių metų planuojamą asignavimų sumą – 132240,2 tūkst. eurų;</w:t>
                  </w:r>
                </w:p>
              </w:sdtContent>
            </w:sdt>
            <w:sdt>
              <w:sdtPr>
                <w:alias w:val="5.2 pp."/>
                <w:tag w:val="part_5910ebe854dc4fb2960ace941684c54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910ebe854dc4fb2960ace941684c54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 xml:space="preserve">. bendrą 2028 biudžetinių metų planuojamą pajamų sumą – 120140,9 tūkst. eurų, bendrą 2028 biudžetinių metų planuojamą asignavimų sumą – 124161,9  tūkst. eurų.</w:t>
                  </w:r>
                </w:p>
              </w:sdtContent>
            </w:sdt>
          </w:sdtContent>
        </w:sdt>
        <w:sdt>
          <w:sdtPr>
            <w:alias w:val="6 p."/>
            <w:tag w:val="part_a5a36be1eb18417881a1b9d0daa339d3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5a36be1eb18417881a1b9d0daa339d3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Pavesti Savivaldybės biudžeto asignavimų valdytojams, sudarant ir tvirtinant 2026 metų programų sąmatas, numatyti reikiamus asignavimus įsiskolinimams, susidariusiems iki 2026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949a06ec43994fefb9ca8871b3dedc41"/>
            <w:lock w:val="sdtLocked"/>
            <w:richText/>
          </w:sdtPr>
          <w:sdtContent>
            <w:p>
              <w:pPr>
                <w:tabs>
                  <w:tab w:val="left" w:pos="709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49a06ec43994fefb9ca8871b3dedc4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 xml:space="preserve">. Nustatyti, kad Savivaldybės biudžeto asignavimų valdytojai asignavimus darbo užmokesčiui gali didinti tik iš sutaupytų asignavimų ir tik tais atvejais, jeigu toks padidinimas nelemia papildomo asignavimų poreikio kitais biudžetiniais metais. </w:t>
              </w:r>
            </w:p>
          </w:sdtContent>
        </w:sdt>
        <w:sdt>
          <w:sdtPr>
            <w:alias w:val="8 p."/>
            <w:tag w:val="part_f5622d7df0be43c6affd60db1b3e4be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5622d7df0be43c6affd60db1b3e4be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9 p."/>
            <w:tag w:val="part_3388ee44e72e4353ae524e861e53a7a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88ee44e72e4353ae524e861e53a7a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 Leisti Savivaldybės administracijai iš Iždo sąskaitoje esančių laisvų biudžeto lėšų apmokėti už įvykdytus darbus, kurie bus finansuojami iš specialiųjų tikslinių dotacijų, kol bus gautos tikslinės lėšos.</w:t>
              </w:r>
            </w:p>
          </w:sdtContent>
        </w:sdt>
        <w:sdt>
          <w:sdtPr>
            <w:alias w:val="signatura"/>
            <w:tag w:val="part_fc73eb0d94694dea9e76bb90df79dabb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</w:rPr>
              </w:pPr>
            </w:p>
            <w:p>
              <w:pPr>
                <w:tabs>
                  <w:tab w:val="left" w:pos="7371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>Tomas Katkus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1-4 priedai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6232e60714d11f1b53dfa020e517810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T1-200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2026-06-25,
paskelbta TAR 2026-06-29, i. k. 2026-11176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6232e60714d11f1b53dfa020e5178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T1-200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2026-06-25,
paskelbta TAR 2026-06-29, i. k. 2026-11176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2026 m. vasario 26 d. sprendimo Nr. T1-29 „Dėl Telšių rajono savivaldybės 2026–2028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 wp14">
  <w:p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zoom w:val="bestFit" w:percent="75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A37F69F"/>
  <w15:docId w15:val="{C20E7C9A-5B43-4AD4-8366-22260D634FBE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16cid w16 w16cex w16sdtdh w16sdtfl w16du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2.png"/>
  <Relationship Id="rId16" Type="http://schemas.openxmlformats.org/officeDocument/2006/relationships/oleObject" Target="embeddings/oleObject2.bin"/>
  <Relationship Id="rId17" Type="http://schemas.openxmlformats.org/officeDocument/2006/relationships/customXml" Target="../customXml/item3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1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D619036B-5ED5-4E81-92B6-298D6AF2A41B}"/>
      </w:docPartPr>
      <w:docPartBody>
        <w:p>
          <w:r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923"/>
    <w:rsid w:val="007935AA"/>
    <w:rsid w:val="00D21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1923"/>
    <w:rPr>
      <w:color w:val="808080"/>
    </w:rPr>
  </w:style>
</w:styles>
</file>

<file path=word/glossary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b:Sources xmlns:b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Parts xmlns="http://lrs.lt/TAIS/DocParts">
  <Part Type="pagrindine" DocPartId="74c6f333c0a04b13bb3aa0beb17f6511" PartId="fd5d0808489a4526849708ff5991e095">
    <Part Type="preambule" DocPartId="329b167f6b3949e78953df6daee24eb1" PartId="ce53b0eaca394747b4f554f381651051"/>
    <Part Type="punktas" Nr="1" Abbr="1 p." DocPartId="46ecb29d7ca64afdaf86d4aec04cbd41" PartId="6c33f7e5296f40b6ba8a90569634e553">
      <Part Type="papunktis" Nr="1.1" Abbr="1.1 pp." DocPartId="d355639c633847c39a22ed1ccc039cca" PartId="1f6d159456a847968e45ebe6f77cc4dc"/>
      <Part Type="papunktis" Nr="1.2" Abbr="1.2 pp." DocPartId="c54157e21612474285041dc572f8293d" PartId="4cb49138a05746388744dfe2af0b7c69"/>
      <Part Type="papunktis" Nr="1.3" Abbr="1.3 pp." DocPartId="4b5302c03ad34c669fa5d6d72f6d8806" PartId="ee250871fa974b98bbf67ca2f78f7a48"/>
    </Part>
    <Part Type="punktas" Nr="2" Abbr="2 p." DocPartId="17add8ea22dc47879f6d31dd61270919" PartId="033cb6e2d3a64d8abe3d1c2448261a4e"/>
    <Part Type="punktas" Nr="3" Abbr="3 p." DocPartId="7c6591cc560045d4bb9337239a4ac56b" PartId="5fae5fa8a13a4c5e8457de227eefae37"/>
    <Part Type="punktas" Nr="4" Abbr="4 p." DocPartId="9559d8795be345c8a22fd798eede51a9" PartId="7d5faf5985194d97aa665da7886edf99"/>
    <Part Type="punktas" Nr="5" Abbr="5 p." DocPartId="8a2b2a70c56b49a9a67b69bcf59cbbd2" PartId="4fe728a9e2934b03b5b3f9d5fd743596">
      <Part Type="papunktis" Nr="5.1" Abbr="5.1 pp." DocPartId="62366d1d517345a0a2fdd150c166b604" PartId="d7a39598fe274d13ab8c3d0ee79cc278"/>
      <Part Type="papunktis" Nr="5.2" Abbr="5.2 pp." DocPartId="c92b3b23a84f4739b826c1cd5a72b6f0" PartId="5910ebe854dc4fb2960ace941684c548"/>
    </Part>
    <Part Type="punktas" Nr="6" Abbr="6 p." DocPartId="b0522aac1fdd425f9c20210886dc3df0" PartId="a5a36be1eb18417881a1b9d0daa339d3"/>
    <Part Type="punktas" Nr="7" Abbr="7 p." DocPartId="b3a77c91ebe045b4a01f4db71f357b52" PartId="949a06ec43994fefb9ca8871b3dedc41"/>
    <Part Type="punktas" Nr="8" Abbr="8 p." DocPartId="ad3edb68a3b941e7976d9a72637617d0" PartId="f5622d7df0be43c6affd60db1b3e4be6"/>
    <Part Type="punktas" Nr="9" Abbr="9 p." DocPartId="5c0d728f3875400bb29bfbf4d6199344" PartId="3388ee44e72e4353ae524e861e53a7a8"/>
    <Part Type="signatura" DocPartId="f656f087adf0481186f4c870fcf9d130" PartId="fc73eb0d94694dea9e76bb90df79dabb"/>
  </Part>
</Parts>
</file>

<file path=customXml/itemProps1.xml><?xml version="1.0" encoding="utf-8"?>
<ds:datastoreItem xmlns:ds="http://schemas.openxmlformats.org/officeDocument/2006/customXml" ds:itemID="{B07D12F3-6E11-49B7-A4A1-3A5CEB9073E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07D12F3-6E11-49B7-A4A1-3A5CEB9073E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8D79694-24BB-49B4-BB24-99F47EC390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</Template>
  <TotalTime>2</TotalTime>
  <Pages>2</Pages>
  <Words>1785</Words>
  <Characters>1019</Characters>
  <Application>Microsoft Office Word</Application>
  <DocSecurity>0</DocSecurity>
  <Lines>8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>PROJEKTAS</vt:lpstr>
    </vt:vector>
  </TitlesOfParts>
  <Company>Telšių rajono savivaldybė</Company>
  <LinksUpToDate>false</LinksUpToDate>
  <CharactersWithSpaces>2799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2026-03-02T14:32:00Z</dcterms:created>
  <dc:creator>vartotojas</dc:creator>
  <lastModifiedBy>ŠAULYTĖ SKAIRIENĖ Dalia</lastModifiedBy>
  <lastPrinted>2026-02-10T08:35:00Z</lastPrinted>
  <dcterms:modified xsi:type="dcterms:W3CDTF">2026-06-30T06:57:00Z</dcterms:modified>
  <revision>7</revision>
  <dc:title>PROJEKTAS</dc:title>
</coreProperties>
</file>