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89e5010760c443890c2528cf69886b7"/>
        <w:lock w:val="sdtLocked"/>
        <w:richText/>
      </w:sdtPr>
      <w:sdtContent>
        <w:p>
          <w:pPr>
            <w:jc w:val="both"/>
            <w:rPr>
              <w:rFonts w:ascii="Times New Roman" w:hAnsi="Times New Roman"/>
            </w:rPr>
          </w:pPr>
          <w:r>
            <w:rPr>
              <w:rFonts w:ascii="Times New Roman" w:hAnsi="Times New Roman"/>
              <w:b/>
              <w:i/>
            </w:rPr>
            <w:t>Suvestinė redakcija nuo 2023-10-12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2021-11-24, i. k. 2021-24084</w:t>
          </w:r>
        </w:p>
        <w:p>
          <w:pPr>
            <w:jc w:val="both"/>
            <w:rPr>
              <w:rFonts w:ascii="Times New Roman" w:hAnsi="Times New Roman"/>
              <w:sz w:val="20"/>
            </w:rPr>
          </w:pPr>
        </w:p>
        <w:p>
          <w:pPr>
            <w:tabs>
              <w:tab w:val="center" w:pos="4819"/>
              <w:tab w:val="right" w:pos="9638"/>
            </w:tabs>
          </w:pPr>
        </w:p>
        <w:p>
          <w:pPr>
            <w:shd w:val="clear" w:color="auto" w:fill="FFFFFF"/>
            <w:tabs>
              <w:tab w:val="left" w:pos="0"/>
            </w:tabs>
            <w:spacing w:line="276" w:lineRule="auto"/>
            <w:jc w:val="center"/>
            <w:rPr>
              <w:color w:val="000000"/>
              <w:szCs w:val="24"/>
            </w:rPr>
          </w:pPr>
          <w:r>
            <w:rPr>
              <w:color w:val="000000"/>
              <w:szCs w:val="24"/>
              <w:lang w:eastAsia="lt-LT"/>
            </w:rPr>
            <w:drawing>
              <wp:inline distT="0" distB="0" distL="0" distR="0">
                <wp:extent cx="536575" cy="640080"/>
                <wp:effectExtent l="0" t="0" r="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36575" cy="640080"/>
                        </a:xfrm>
                        <a:prstGeom prst="rect">
                          <a:avLst/>
                        </a:prstGeom>
                        <a:noFill/>
                      </pic:spPr>
                    </pic:pic>
                  </a:graphicData>
                </a:graphic>
              </wp:inline>
            </w:drawing>
          </w:r>
        </w:p>
        <w:p>
          <w:pPr>
            <w:spacing w:line="360" w:lineRule="auto"/>
            <w:jc w:val="center"/>
            <w:rPr>
              <w:color w:val="000000"/>
              <w:szCs w:val="24"/>
              <w:lang w:eastAsia="lt-LT"/>
            </w:rPr>
          </w:pPr>
        </w:p>
        <w:p>
          <w:pPr>
            <w:jc w:val="center"/>
            <w:rPr>
              <w:b/>
              <w:color w:val="000000"/>
              <w:szCs w:val="24"/>
              <w:lang w:eastAsia="lt-LT"/>
            </w:rPr>
          </w:pPr>
          <w:r>
            <w:rPr>
              <w:b/>
              <w:color w:val="000000"/>
              <w:szCs w:val="24"/>
              <w:lang w:eastAsia="lt-LT"/>
            </w:rPr>
            <w:t xml:space="preserve">LIETUVOS RESPUBLIKOS SPECIALIŲJŲ TYRIMŲ TARNYBOS </w:t>
          </w:r>
        </w:p>
        <w:p>
          <w:pPr>
            <w:jc w:val="center"/>
            <w:rPr>
              <w:b/>
              <w:color w:val="000000"/>
              <w:szCs w:val="24"/>
              <w:lang w:eastAsia="lt-LT"/>
            </w:rPr>
          </w:pPr>
          <w:r>
            <w:rPr>
              <w:b/>
              <w:color w:val="000000"/>
              <w:szCs w:val="24"/>
              <w:lang w:eastAsia="lt-LT"/>
            </w:rPr>
            <w:t xml:space="preserve">DIREKTORIUS </w:t>
          </w:r>
        </w:p>
        <w:p>
          <w:pPr>
            <w:jc w:val="center"/>
            <w:rPr>
              <w:b/>
              <w:color w:val="000000"/>
              <w:szCs w:val="24"/>
              <w:lang w:eastAsia="lt-LT"/>
            </w:rPr>
          </w:pPr>
        </w:p>
        <w:p>
          <w:pPr>
            <w:spacing w:line="360" w:lineRule="auto"/>
            <w:jc w:val="center"/>
            <w:rPr>
              <w:b/>
              <w:color w:val="000000"/>
              <w:szCs w:val="24"/>
              <w:lang w:eastAsia="lt-LT"/>
            </w:rPr>
          </w:pPr>
          <w:r>
            <w:rPr>
              <w:b/>
              <w:color w:val="000000"/>
              <w:szCs w:val="24"/>
              <w:lang w:eastAsia="lt-LT"/>
            </w:rPr>
            <w:t xml:space="preserve">ĮSAKYMAS </w:t>
          </w:r>
        </w:p>
        <w:p>
          <w:pPr>
            <w:widowControl w:val="0"/>
            <w:spacing w:line="360" w:lineRule="auto"/>
            <w:jc w:val="center"/>
            <w:rPr>
              <w:b/>
              <w:bCs/>
              <w:caps/>
              <w:color w:val="000000"/>
              <w:szCs w:val="24"/>
              <w:lang w:eastAsia="lt-LT"/>
            </w:rPr>
          </w:pPr>
          <w:r>
            <w:rPr>
              <w:b/>
              <w:szCs w:val="24"/>
            </w:rPr>
            <w:t xml:space="preserve">DĖL </w:t>
          </w:r>
          <w:r>
            <w:rPr>
              <w:b/>
              <w:color w:val="000000"/>
              <w:szCs w:val="24"/>
              <w:lang w:eastAsia="lt-LT"/>
            </w:rPr>
            <w:t xml:space="preserve">LIETUVOS RESPUBLIKOS </w:t>
          </w:r>
          <w:r>
            <w:rPr>
              <w:b/>
              <w:szCs w:val="24"/>
            </w:rPr>
            <w:t>SPECIALIŲJŲ TYRIMŲ TARNYBOS ATLIEKAMO TEISĖS AKTŲ AR JŲ PROJEKTŲ ANTIKORUPCINIO VERTINIMO TVARKOS APRAŠO PATVIRTINIMO</w:t>
          </w:r>
        </w:p>
        <w:p>
          <w:pPr>
            <w:jc w:val="both"/>
            <w:rPr>
              <w:color w:val="000000"/>
              <w:szCs w:val="24"/>
            </w:rPr>
          </w:pPr>
        </w:p>
        <w:p>
          <w:pPr>
            <w:jc w:val="center"/>
            <w:rPr>
              <w:color w:val="000000"/>
              <w:szCs w:val="24"/>
            </w:rPr>
          </w:pPr>
          <w:r>
            <w:rPr>
              <w:color w:val="000000"/>
              <w:szCs w:val="24"/>
              <w:lang w:eastAsia="lt-LT"/>
            </w:rPr>
            <w:t xml:space="preserve">2021 m. lapkričio 24 d. </w:t>
          </w:r>
          <w:r>
            <w:rPr>
              <w:color w:val="000000"/>
              <w:szCs w:val="24"/>
            </w:rPr>
            <w:t>Nr. 2-242</w:t>
          </w:r>
        </w:p>
        <w:p>
          <w:pPr>
            <w:jc w:val="center"/>
            <w:rPr>
              <w:color w:val="000000"/>
              <w:szCs w:val="24"/>
            </w:rPr>
          </w:pPr>
          <w:r>
            <w:rPr>
              <w:color w:val="000000"/>
              <w:szCs w:val="24"/>
            </w:rPr>
            <w:t>Vilnius</w:t>
          </w:r>
        </w:p>
        <w:p>
          <w:pPr>
            <w:widowControl w:val="0"/>
            <w:rPr>
              <w:b/>
              <w:bCs/>
              <w:caps/>
              <w:color w:val="000000"/>
              <w:szCs w:val="24"/>
              <w:lang w:eastAsia="lt-LT"/>
            </w:rPr>
          </w:pPr>
        </w:p>
        <w:p>
          <w:pPr>
            <w:widowControl w:val="0"/>
            <w:rPr>
              <w:b/>
              <w:bCs/>
              <w:caps/>
              <w:color w:val="000000"/>
              <w:szCs w:val="24"/>
              <w:lang w:eastAsia="lt-LT"/>
            </w:rPr>
          </w:pPr>
        </w:p>
        <w:sdt>
          <w:sdtPr>
            <w:alias w:val="preambule"/>
            <w:tag w:val="part_e182c43374a8446f93ca1820592718fa"/>
            <w:lock w:val="sdtLocked"/>
            <w:richText/>
          </w:sdtPr>
          <w:sdtContent>
            <w:p>
              <w:pPr>
                <w:widowControl w:val="0"/>
                <w:spacing w:line="360" w:lineRule="auto"/>
                <w:ind w:firstLine="851"/>
                <w:jc w:val="both"/>
                <w:rPr>
                  <w:color w:val="000000"/>
                  <w:szCs w:val="24"/>
                  <w:lang w:eastAsia="lt-LT"/>
                </w:rPr>
              </w:pPr>
              <w:r>
                <w:rPr>
                  <w:color w:val="000000"/>
                  <w:szCs w:val="24"/>
                  <w:lang w:eastAsia="lt-LT"/>
                </w:rPr>
                <w:t xml:space="preserve">Vadovaudamasis Lietuvos Respublikos korupcijos prevencijos įstatymo </w:t>
              </w:r>
              <w:r>
                <w:rPr>
                  <w:szCs w:val="24"/>
                </w:rPr>
                <w:t xml:space="preserve">(2021 m. birželio 29 d. įstatymo Nr. XIV-471 redakcija) </w:t>
              </w:r>
              <w:r>
                <w:rPr>
                  <w:color w:val="000000"/>
                  <w:szCs w:val="24"/>
                  <w:lang w:eastAsia="lt-LT"/>
                </w:rPr>
                <w:t>8 straipsnio 6 dalimi:</w:t>
              </w:r>
            </w:p>
          </w:sdtContent>
        </w:sdt>
        <w:sdt>
          <w:sdtPr>
            <w:alias w:val="1 p."/>
            <w:tag w:val="part_3178f8089fcb4e9d9cfc8557ff60eebb"/>
            <w:lock w:val="sdtLocked"/>
            <w:richText/>
          </w:sdtPr>
          <w:sdtContent>
            <w:p>
              <w:pPr>
                <w:widowControl w:val="0"/>
                <w:spacing w:line="360" w:lineRule="auto"/>
                <w:ind w:firstLine="851"/>
                <w:jc w:val="both"/>
                <w:rPr>
                  <w:color w:val="000000"/>
                  <w:szCs w:val="24"/>
                  <w:lang w:eastAsia="lt-LT"/>
                </w:rPr>
              </w:pPr>
              <w:sdt>
                <w:sdtPr>
                  <w:alias w:val="Numeris"/>
                  <w:tag w:val="nr_3178f8089fcb4e9d9cfc8557ff60eebb"/>
                  <w:lock w:val="sdtLocked"/>
                  <w:richText/>
                </w:sdtPr>
                <w:sdtContent>
                  <w:r>
                    <w:rPr>
                      <w:color w:val="000000"/>
                      <w:szCs w:val="24"/>
                      <w:lang w:eastAsia="lt-LT"/>
                    </w:rPr>
                    <w:t>1</w:t>
                  </w:r>
                </w:sdtContent>
              </w:sdt>
              <w:r>
                <w:rPr>
                  <w:color w:val="000000"/>
                  <w:szCs w:val="24"/>
                  <w:lang w:eastAsia="lt-LT"/>
                </w:rPr>
                <w:t xml:space="preserve">. </w:t>
              </w:r>
              <w:r>
                <w:rPr>
                  <w:color w:val="000000"/>
                  <w:spacing w:val="58"/>
                  <w:szCs w:val="24"/>
                  <w:lang w:eastAsia="lt-LT"/>
                </w:rPr>
                <w:t>Tvirtinu</w:t>
              </w:r>
              <w:r>
                <w:rPr>
                  <w:color w:val="000000"/>
                  <w:szCs w:val="24"/>
                  <w:lang w:eastAsia="lt-LT"/>
                </w:rPr>
                <w:t xml:space="preserve"> Lietuvos Respublikos </w:t>
              </w:r>
              <w:r>
                <w:rPr>
                  <w:szCs w:val="24"/>
                </w:rPr>
                <w:t>specialiųjų tyrimų tarnybos atliekamo teisės aktų ar jų projektų antikorupcinio vertinimo tvarkos aprašą</w:t>
              </w:r>
              <w:r>
                <w:rPr>
                  <w:color w:val="000000"/>
                  <w:szCs w:val="24"/>
                </w:rPr>
                <w:t xml:space="preserve"> </w:t>
              </w:r>
              <w:r>
                <w:rPr>
                  <w:color w:val="000000"/>
                  <w:szCs w:val="24"/>
                  <w:lang w:eastAsia="lt-LT"/>
                </w:rPr>
                <w:t>(pridedama).</w:t>
              </w:r>
            </w:p>
          </w:sdtContent>
        </w:sdt>
        <w:sdt>
          <w:sdtPr>
            <w:alias w:val="2 p."/>
            <w:tag w:val="part_a7ef5cff13df42d4a3b40a83f8ce78a5"/>
            <w:lock w:val="sdtLocked"/>
            <w:richText/>
          </w:sdtPr>
          <w:sdtContent>
            <w:p>
              <w:pPr>
                <w:widowControl w:val="0"/>
                <w:spacing w:line="360" w:lineRule="auto"/>
                <w:ind w:firstLine="851"/>
                <w:jc w:val="both"/>
                <w:rPr>
                  <w:color w:val="000000"/>
                  <w:szCs w:val="24"/>
                  <w:lang w:eastAsia="lt-LT"/>
                </w:rPr>
              </w:pPr>
              <w:sdt>
                <w:sdtPr>
                  <w:alias w:val="Numeris"/>
                  <w:tag w:val="nr_a7ef5cff13df42d4a3b40a83f8ce78a5"/>
                  <w:lock w:val="sdtLocked"/>
                  <w:richText/>
                </w:sdtPr>
                <w:sdtContent>
                  <w:r>
                    <w:rPr>
                      <w:color w:val="000000"/>
                      <w:szCs w:val="24"/>
                      <w:lang w:eastAsia="lt-LT"/>
                    </w:rPr>
                    <w:t>2</w:t>
                  </w:r>
                </w:sdtContent>
              </w:sdt>
              <w:r>
                <w:rPr>
                  <w:color w:val="000000"/>
                  <w:szCs w:val="24"/>
                  <w:lang w:eastAsia="lt-LT"/>
                </w:rPr>
                <w:t xml:space="preserve">. </w:t>
              </w:r>
              <w:r>
                <w:rPr>
                  <w:color w:val="000000"/>
                  <w:spacing w:val="58"/>
                  <w:szCs w:val="24"/>
                  <w:lang w:eastAsia="lt-LT"/>
                </w:rPr>
                <w:t>Pripažįstu</w:t>
              </w:r>
              <w:r>
                <w:rPr>
                  <w:color w:val="000000"/>
                  <w:szCs w:val="24"/>
                  <w:lang w:eastAsia="lt-LT"/>
                </w:rPr>
                <w:t xml:space="preserve"> netekusiu galios Lietuvos Respublikos specialiųjų tyrimų tarnybos direktoriaus 2013 m. balandžio 4 d. įsakymą Nr. 2-117 „Dėl Teisės aktų ar jų projektų antikorupcinio vertinimo Lietuvos Respublikos specialiųjų tyrimų tarnyboje tvarkos aprašo patvirtinimo“ su visais pakeitimais ir papildymais.</w:t>
              </w:r>
            </w:p>
          </w:sdtContent>
        </w:sdt>
        <w:sdt>
          <w:sdtPr>
            <w:alias w:val="3 p."/>
            <w:tag w:val="part_c730571314d34b9492c67e81293d97c9"/>
            <w:lock w:val="sdtLocked"/>
            <w:richText/>
          </w:sdtPr>
          <w:sdtContent>
            <w:p>
              <w:pPr>
                <w:widowControl w:val="0"/>
                <w:tabs>
                  <w:tab w:val="left" w:pos="1134"/>
                </w:tabs>
                <w:spacing w:line="360" w:lineRule="auto"/>
                <w:ind w:firstLine="851"/>
                <w:jc w:val="both"/>
                <w:rPr>
                  <w:color w:val="000000"/>
                  <w:szCs w:val="24"/>
                  <w:lang w:eastAsia="lt-LT"/>
                </w:rPr>
              </w:pPr>
              <w:sdt>
                <w:sdtPr>
                  <w:alias w:val="Numeris"/>
                  <w:tag w:val="nr_c730571314d34b9492c67e81293d97c9"/>
                  <w:lock w:val="sdtLocked"/>
                  <w:richText/>
                </w:sdtPr>
                <w:sdtContent>
                  <w:r>
                    <w:rPr>
                      <w:color w:val="000000"/>
                      <w:szCs w:val="24"/>
                      <w:lang w:eastAsia="lt-LT"/>
                    </w:rPr>
                    <w:t>3</w:t>
                  </w:r>
                </w:sdtContent>
              </w:sdt>
              <w:r>
                <w:rPr>
                  <w:color w:val="000000"/>
                  <w:szCs w:val="24"/>
                  <w:lang w:eastAsia="lt-LT"/>
                </w:rPr>
                <w:t>.</w:t>
                <w:tab/>
                <w:t>S k e l b i u šį įsakymą:</w:t>
              </w:r>
            </w:p>
            <w:sdt>
              <w:sdtPr>
                <w:alias w:val="3.1 pp."/>
                <w:tag w:val="part_1399400d7be04c04bf62e45a2674c362"/>
                <w:lock w:val="sdtLocked"/>
                <w:richText/>
              </w:sdtPr>
              <w:sdtContent>
                <w:p>
                  <w:pPr>
                    <w:widowControl w:val="0"/>
                    <w:tabs>
                      <w:tab w:val="left" w:pos="1134"/>
                    </w:tabs>
                    <w:spacing w:line="360" w:lineRule="auto"/>
                    <w:ind w:firstLine="851"/>
                    <w:jc w:val="both"/>
                    <w:rPr>
                      <w:color w:val="000000"/>
                      <w:szCs w:val="24"/>
                      <w:lang w:eastAsia="lt-LT"/>
                    </w:rPr>
                  </w:pPr>
                  <w:sdt>
                    <w:sdtPr>
                      <w:alias w:val="Numeris"/>
                      <w:tag w:val="nr_1399400d7be04c04bf62e45a2674c362"/>
                      <w:lock w:val="sdtLocked"/>
                      <w:richText/>
                    </w:sdtPr>
                    <w:sdtContent>
                      <w:r>
                        <w:rPr>
                          <w:color w:val="000000"/>
                          <w:szCs w:val="24"/>
                          <w:lang w:eastAsia="lt-LT"/>
                        </w:rPr>
                        <w:t>3.1</w:t>
                      </w:r>
                    </w:sdtContent>
                  </w:sdt>
                  <w:r>
                    <w:rPr>
                      <w:color w:val="000000"/>
                      <w:szCs w:val="24"/>
                      <w:lang w:eastAsia="lt-LT"/>
                    </w:rPr>
                    <w:t>. Teisės aktų registre;</w:t>
                  </w:r>
                </w:p>
              </w:sdtContent>
            </w:sdt>
            <w:sdt>
              <w:sdtPr>
                <w:alias w:val="3.2 pp."/>
                <w:tag w:val="part_32eaa85d405a44c1bb10bebb047107b0"/>
                <w:lock w:val="sdtLocked"/>
                <w:richText/>
              </w:sdtPr>
              <w:sdtContent>
                <w:p>
                  <w:pPr>
                    <w:widowControl w:val="0"/>
                    <w:tabs>
                      <w:tab w:val="left" w:pos="1134"/>
                    </w:tabs>
                    <w:spacing w:line="360" w:lineRule="auto"/>
                    <w:ind w:firstLine="851"/>
                    <w:jc w:val="both"/>
                    <w:rPr>
                      <w:color w:val="000000"/>
                      <w:szCs w:val="24"/>
                      <w:lang w:eastAsia="lt-LT"/>
                    </w:rPr>
                  </w:pPr>
                  <w:sdt>
                    <w:sdtPr>
                      <w:alias w:val="Numeris"/>
                      <w:tag w:val="nr_32eaa85d405a44c1bb10bebb047107b0"/>
                      <w:lock w:val="sdtLocked"/>
                      <w:richText/>
                    </w:sdtPr>
                    <w:sdtContent>
                      <w:r>
                        <w:rPr>
                          <w:color w:val="000000"/>
                          <w:szCs w:val="24"/>
                          <w:lang w:eastAsia="lt-LT"/>
                        </w:rPr>
                        <w:t>3.2</w:t>
                      </w:r>
                    </w:sdtContent>
                  </w:sdt>
                  <w:r>
                    <w:rPr>
                      <w:color w:val="000000"/>
                      <w:szCs w:val="24"/>
                      <w:lang w:eastAsia="lt-LT"/>
                    </w:rPr>
                    <w:t>. Lietuvos Respublikos specialiųjų tyrimų tarnybos interneto svetainėje.</w:t>
                  </w:r>
                </w:p>
              </w:sdtContent>
            </w:sdt>
          </w:sdtContent>
        </w:sdt>
        <w:sdt>
          <w:sdtPr>
            <w:alias w:val="4 p."/>
            <w:tag w:val="part_b53a4b224ad14f16877f9c92c1f5c9a7"/>
            <w:lock w:val="sdtLocked"/>
            <w:richText/>
          </w:sdtPr>
          <w:sdtContent>
            <w:p>
              <w:pPr>
                <w:widowControl w:val="0"/>
                <w:spacing w:line="360" w:lineRule="auto"/>
                <w:ind w:firstLine="851"/>
                <w:jc w:val="both"/>
                <w:rPr>
                  <w:color w:val="000000"/>
                  <w:szCs w:val="24"/>
                  <w:lang w:eastAsia="lt-LT"/>
                </w:rPr>
              </w:pPr>
              <w:sdt>
                <w:sdtPr>
                  <w:alias w:val="Numeris"/>
                  <w:tag w:val="nr_b53a4b224ad14f16877f9c92c1f5c9a7"/>
                  <w:lock w:val="sdtLocked"/>
                  <w:richText/>
                </w:sdtPr>
                <w:sdtContent>
                  <w:r>
                    <w:rPr>
                      <w:color w:val="000000"/>
                      <w:szCs w:val="24"/>
                      <w:lang w:eastAsia="lt-LT"/>
                    </w:rPr>
                    <w:t>4</w:t>
                  </w:r>
                </w:sdtContent>
              </w:sdt>
              <w:r>
                <w:rPr>
                  <w:color w:val="000000"/>
                  <w:szCs w:val="24"/>
                  <w:lang w:eastAsia="lt-LT"/>
                </w:rPr>
                <w:t xml:space="preserve">. </w:t>
              </w:r>
              <w:r>
                <w:rPr>
                  <w:color w:val="000000"/>
                  <w:spacing w:val="58"/>
                  <w:szCs w:val="24"/>
                  <w:lang w:eastAsia="lt-LT"/>
                </w:rPr>
                <w:t>Nustata</w:t>
              </w:r>
              <w:r>
                <w:rPr>
                  <w:color w:val="000000"/>
                  <w:szCs w:val="24"/>
                  <w:lang w:eastAsia="lt-LT"/>
                </w:rPr>
                <w:t>u, kad:</w:t>
              </w:r>
            </w:p>
            <w:sdt>
              <w:sdtPr>
                <w:alias w:val="4.1 pp."/>
                <w:tag w:val="part_10372328db7a4fe98f6ae57720a6cd31"/>
                <w:lock w:val="sdtLocked"/>
                <w:richText/>
              </w:sdtPr>
              <w:sdtContent>
                <w:p>
                  <w:pPr>
                    <w:widowControl w:val="0"/>
                    <w:spacing w:line="360" w:lineRule="auto"/>
                    <w:ind w:firstLine="851"/>
                    <w:jc w:val="both"/>
                    <w:rPr>
                      <w:color w:val="000000"/>
                      <w:szCs w:val="24"/>
                      <w:lang w:eastAsia="lt-LT"/>
                    </w:rPr>
                  </w:pPr>
                  <w:sdt>
                    <w:sdtPr>
                      <w:alias w:val="Numeris"/>
                      <w:tag w:val="nr_10372328db7a4fe98f6ae57720a6cd31"/>
                      <w:lock w:val="sdtLocked"/>
                      <w:richText/>
                    </w:sdtPr>
                    <w:sdtContent>
                      <w:r>
                        <w:rPr>
                          <w:color w:val="000000"/>
                          <w:szCs w:val="24"/>
                          <w:lang w:eastAsia="lt-LT"/>
                        </w:rPr>
                        <w:t>4.1</w:t>
                      </w:r>
                    </w:sdtContent>
                  </w:sdt>
                  <w:r>
                    <w:rPr>
                      <w:color w:val="000000"/>
                      <w:szCs w:val="24"/>
                      <w:lang w:eastAsia="lt-LT"/>
                    </w:rPr>
                    <w:t>. šis įsakymas, išskyrus 3 punktą, įsigalioja 2022 m. sausio 1 d.,</w:t>
                  </w:r>
                </w:p>
              </w:sdtContent>
            </w:sdt>
            <w:sdt>
              <w:sdtPr>
                <w:alias w:val="4.2 pp."/>
                <w:tag w:val="part_6fb1fad2bea34f16b9e94dfed548d36d"/>
                <w:lock w:val="sdtLocked"/>
                <w:richText/>
              </w:sdtPr>
              <w:sdtContent>
                <w:p>
                  <w:pPr>
                    <w:widowControl w:val="0"/>
                    <w:spacing w:line="360" w:lineRule="auto"/>
                    <w:ind w:firstLine="851"/>
                    <w:jc w:val="both"/>
                    <w:rPr>
                      <w:szCs w:val="24"/>
                    </w:rPr>
                  </w:pPr>
                  <w:sdt>
                    <w:sdtPr>
                      <w:alias w:val="Numeris"/>
                      <w:tag w:val="nr_6fb1fad2bea34f16b9e94dfed548d36d"/>
                      <w:lock w:val="sdtLocked"/>
                      <w:richText/>
                    </w:sdtPr>
                    <w:sdtContent>
                      <w:r>
                        <w:rPr>
                          <w:color w:val="000000"/>
                          <w:szCs w:val="24"/>
                          <w:lang w:eastAsia="lt-LT"/>
                        </w:rPr>
                        <w:t>4.2</w:t>
                      </w:r>
                    </w:sdtContent>
                  </w:sdt>
                  <w:r>
                    <w:rPr>
                      <w:color w:val="000000"/>
                      <w:szCs w:val="24"/>
                      <w:lang w:eastAsia="lt-LT"/>
                    </w:rPr>
                    <w:t xml:space="preserve">. iki šio įsakymo 1 punkto įsigaliojimo Lietuvos Respublikos specialiųjų tyrimų tarnyboje pradėti teisės aktų ar jų projektų antikorupciniai vertinimai atliekami ir </w:t>
                  </w:r>
                  <w:r>
                    <w:rPr>
                      <w:color w:val="000000"/>
                      <w:szCs w:val="24"/>
                    </w:rPr>
                    <w:t>baigiami pagal iki šio įsakymo 1 punkto įsigaliojimo galiojusį teisinį reguliavimą.</w:t>
                  </w:r>
                </w:p>
              </w:sdtContent>
            </w:sdt>
          </w:sdtContent>
        </w:sdt>
        <w:sdt>
          <w:sdtPr>
            <w:alias w:val="signatura"/>
            <w:tag w:val="part_3d0bada604db4e3590e8119f1db2acfd"/>
            <w:lock w:val="sdtLocked"/>
            <w:richText/>
          </w:sdtPr>
          <w:sdtContent>
            <w:p>
              <w:pPr>
                <w:widowControl w:val="0"/>
                <w:tabs>
                  <w:tab w:val="right" w:pos="9071"/>
                </w:tabs>
              </w:pPr>
            </w:p>
            <w:p>
              <w:pPr>
                <w:widowControl w:val="0"/>
                <w:tabs>
                  <w:tab w:val="right" w:pos="9071"/>
                </w:tabs>
              </w:pPr>
            </w:p>
            <w:p>
              <w:pPr>
                <w:widowControl w:val="0"/>
                <w:tabs>
                  <w:tab w:val="right" w:pos="9071"/>
                </w:tabs>
              </w:pPr>
            </w:p>
            <w:p>
              <w:pPr>
                <w:widowControl w:val="0"/>
                <w:tabs>
                  <w:tab w:val="right" w:pos="9071"/>
                </w:tabs>
                <w:spacing w:line="360" w:lineRule="auto"/>
                <w:rPr>
                  <w:caps/>
                  <w:color w:val="000000"/>
                  <w:szCs w:val="24"/>
                  <w:lang w:eastAsia="lt-LT"/>
                </w:rPr>
              </w:pPr>
              <w:r>
                <w:rPr>
                  <w:color w:val="000000"/>
                  <w:szCs w:val="24"/>
                  <w:lang w:eastAsia="lt-LT"/>
                </w:rPr>
                <w:t xml:space="preserve">Direktorius        </w:t>
                <w:tab/>
                <w:t xml:space="preserve">  </w:t>
              </w:r>
              <w:r>
                <w:rPr>
                  <w:color w:val="000000"/>
                  <w:szCs w:val="24"/>
                </w:rPr>
                <w:t>Žydrūnas Bartkus</w:t>
              </w:r>
            </w:p>
          </w:sdtContent>
        </w:sdt>
      </w:sdtContent>
    </w:sdt>
    <w:sdt>
      <w:sdtPr>
        <w:alias w:val="patvirtinta"/>
        <w:tag w:val="part_629db0c6c6c34c37822c9c42f21cec07"/>
        <w:lock w:val="sdtLocked"/>
        <w:richText/>
      </w:sdtPr>
      <w:sdtContent>
        <w:p>
          <w:pPr>
            <w:keepLines/>
            <w:widowControl w:val="0"/>
            <w:tabs>
              <w:tab w:val="left" w:pos="1304"/>
              <w:tab w:val="left" w:pos="1457"/>
              <w:tab w:val="left" w:pos="1604"/>
              <w:tab w:val="left" w:pos="1757"/>
            </w:tabs>
            <w:suppressAutoHyphens/>
            <w:spacing w:line="276" w:lineRule="auto"/>
            <w:textAlignment w:val="center"/>
            <w:rPr>
              <w:szCs w:val="24"/>
            </w:rPr>
          </w:pPr>
        </w:p>
        <w:p>
          <w:pPr>
            <w:keepLines/>
            <w:widowControl w:val="0"/>
            <w:tabs>
              <w:tab w:val="left" w:pos="1304"/>
              <w:tab w:val="left" w:pos="1457"/>
              <w:tab w:val="left" w:pos="1604"/>
              <w:tab w:val="left" w:pos="1757"/>
            </w:tabs>
            <w:suppressAutoHyphens/>
            <w:spacing w:line="276" w:lineRule="auto"/>
            <w:textAlignment w:val="center"/>
            <w:rPr>
              <w:szCs w:val="24"/>
            </w:rPr>
            <w:sectPr>
              <w:headerReference w:type="even" r:id="rId10"/>
              <w:headerReference w:type="default" r:id="rId11"/>
              <w:footerReference w:type="even" r:id="rId12"/>
              <w:footerReference w:type="default" r:id="rId13"/>
              <w:headerReference w:type="first" r:id="rId14"/>
              <w:footerReference w:type="first" r:id="rId15"/>
              <w:pgSz w:w="11907" w:h="16839" w:code="9"/>
              <w:pgMar w:top="1134" w:right="680" w:bottom="1134" w:left="1701" w:header="709" w:footer="709" w:gutter="0"/>
              <w:cols w:space="708"/>
              <w:titlePg/>
              <w:docGrid w:linePitch="326"/>
            </w:sectPr>
          </w:pPr>
        </w:p>
        <w:p>
          <w:pPr>
            <w:keepLines/>
            <w:widowControl w:val="0"/>
            <w:tabs>
              <w:tab w:val="left" w:pos="1304"/>
              <w:tab w:val="left" w:pos="1457"/>
              <w:tab w:val="left" w:pos="1604"/>
              <w:tab w:val="left" w:pos="1757"/>
            </w:tabs>
            <w:suppressAutoHyphens/>
            <w:ind w:left="3119"/>
            <w:textAlignment w:val="center"/>
            <w:rPr>
              <w:color w:val="000000"/>
              <w:szCs w:val="24"/>
            </w:rPr>
          </w:pPr>
          <w:r>
            <w:rPr>
              <w:color w:val="000000"/>
              <w:szCs w:val="24"/>
            </w:rPr>
            <w:t>PATVIRTINTA</w:t>
          </w:r>
        </w:p>
        <w:p>
          <w:pPr>
            <w:keepLines/>
            <w:widowControl w:val="0"/>
            <w:tabs>
              <w:tab w:val="left" w:pos="1304"/>
              <w:tab w:val="left" w:pos="1457"/>
              <w:tab w:val="left" w:pos="1604"/>
              <w:tab w:val="left" w:pos="1757"/>
            </w:tabs>
            <w:suppressAutoHyphens/>
            <w:ind w:left="3119"/>
            <w:textAlignment w:val="center"/>
            <w:rPr>
              <w:color w:val="000000"/>
              <w:szCs w:val="24"/>
            </w:rPr>
          </w:pPr>
          <w:r>
            <w:rPr>
              <w:color w:val="000000"/>
              <w:szCs w:val="24"/>
            </w:rPr>
            <w:t xml:space="preserve">Lietuvos Respublikos specialiųjų tyrimų tarnybos direktoriaus </w:t>
          </w:r>
        </w:p>
        <w:p>
          <w:pPr>
            <w:ind w:left="3119"/>
            <w:textAlignment w:val="center"/>
            <w:rPr>
              <w:color w:val="000000"/>
              <w:szCs w:val="24"/>
              <w:lang w:eastAsia="lt-LT"/>
            </w:rPr>
          </w:pPr>
          <w:r>
            <w:rPr>
              <w:color w:val="000000"/>
              <w:szCs w:val="24"/>
              <w:lang w:eastAsia="lt-LT"/>
            </w:rPr>
            <w:t>2021 m. lapkričio 24 d. įsakymu Nr.  2-242</w:t>
          </w:r>
        </w:p>
        <w:p>
          <w:pPr>
            <w:keepLines/>
            <w:widowControl w:val="0"/>
            <w:suppressAutoHyphens/>
            <w:spacing w:line="360" w:lineRule="auto"/>
            <w:ind w:firstLine="851"/>
            <w:jc w:val="center"/>
            <w:textAlignment w:val="center"/>
            <w:rPr>
              <w:b/>
              <w:color w:val="000000"/>
              <w:szCs w:val="24"/>
              <w:lang w:eastAsia="lt-LT"/>
            </w:rPr>
          </w:pPr>
        </w:p>
        <w:p>
          <w:pPr>
            <w:keepLines/>
            <w:widowControl w:val="0"/>
            <w:suppressAutoHyphens/>
            <w:spacing w:line="360" w:lineRule="auto"/>
            <w:ind w:firstLine="851"/>
            <w:jc w:val="center"/>
            <w:textAlignment w:val="center"/>
            <w:rPr>
              <w:b/>
              <w:szCs w:val="24"/>
            </w:rPr>
          </w:pPr>
          <w:r>
            <w:rPr>
              <w:b/>
              <w:color w:val="000000"/>
              <w:szCs w:val="24"/>
              <w:lang w:eastAsia="lt-LT"/>
            </w:rPr>
            <w:t xml:space="preserve">LIETUVOS RESPUBLIKOS </w:t>
          </w:r>
          <w:r>
            <w:rPr>
              <w:b/>
              <w:szCs w:val="24"/>
            </w:rPr>
            <w:t>SPECIALIŲJŲ TYRIMŲ TARNYBOS ATLIEKAMO TEISĖS AKTŲ AR JŲ PROJEKTŲ ANTIKORUPCINIO VERTINIMO TVARKOS APRAŠAS</w:t>
          </w:r>
        </w:p>
        <w:p>
          <w:pPr>
            <w:keepLines/>
            <w:widowControl w:val="0"/>
            <w:suppressAutoHyphens/>
            <w:spacing w:line="360" w:lineRule="auto"/>
            <w:ind w:firstLine="851"/>
            <w:jc w:val="both"/>
            <w:textAlignment w:val="center"/>
            <w:rPr>
              <w:b/>
              <w:bCs/>
              <w:caps/>
              <w:color w:val="000000"/>
              <w:szCs w:val="24"/>
            </w:rPr>
          </w:pPr>
        </w:p>
        <w:sdt>
          <w:sdtPr>
            <w:alias w:val="skyrius"/>
            <w:tag w:val="part_cf5a87726e5c40088dc097e589bf15a1"/>
            <w:lock w:val="sdtLocked"/>
            <w:richText/>
          </w:sdtPr>
          <w:sdtContent>
            <w:p>
              <w:pPr>
                <w:keepLines/>
                <w:widowControl w:val="0"/>
                <w:suppressAutoHyphens/>
                <w:spacing w:line="360" w:lineRule="auto"/>
                <w:ind w:firstLine="851"/>
                <w:jc w:val="center"/>
                <w:textAlignment w:val="center"/>
                <w:rPr>
                  <w:b/>
                  <w:bCs/>
                  <w:caps/>
                  <w:color w:val="000000"/>
                  <w:szCs w:val="24"/>
                </w:rPr>
              </w:pPr>
              <w:sdt>
                <w:sdtPr>
                  <w:alias w:val="Numeris"/>
                  <w:tag w:val="nr_cf5a87726e5c40088dc097e589bf15a1"/>
                  <w:lock w:val="sdtLocked"/>
                  <w:richText/>
                </w:sdtPr>
                <w:sdtContent>
                  <w:r>
                    <w:rPr>
                      <w:b/>
                      <w:bCs/>
                      <w:caps/>
                      <w:color w:val="000000"/>
                      <w:szCs w:val="24"/>
                    </w:rPr>
                    <w:t>I</w:t>
                  </w:r>
                </w:sdtContent>
              </w:sdt>
              <w:r>
                <w:rPr>
                  <w:b/>
                  <w:bCs/>
                  <w:caps/>
                  <w:color w:val="000000"/>
                  <w:szCs w:val="24"/>
                </w:rPr>
                <w:t xml:space="preserve"> SKYRIUS</w:t>
              </w:r>
            </w:p>
            <w:p>
              <w:pPr>
                <w:keepLines/>
                <w:widowControl w:val="0"/>
                <w:suppressAutoHyphens/>
                <w:ind w:firstLine="851"/>
                <w:jc w:val="center"/>
                <w:textAlignment w:val="center"/>
                <w:rPr>
                  <w:b/>
                  <w:bCs/>
                  <w:caps/>
                  <w:color w:val="000000"/>
                  <w:szCs w:val="24"/>
                </w:rPr>
              </w:pPr>
              <w:sdt>
                <w:sdtPr>
                  <w:alias w:val="Pavadinimas"/>
                  <w:tag w:val="title_cf5a87726e5c40088dc097e589bf15a1"/>
                  <w:lock w:val="sdtLocked"/>
                  <w:richText/>
                </w:sdtPr>
                <w:sdtContent>
                  <w:r>
                    <w:rPr>
                      <w:b/>
                      <w:bCs/>
                      <w:caps/>
                      <w:color w:val="000000"/>
                      <w:szCs w:val="24"/>
                    </w:rPr>
                    <w:t>BENDROSIOS NUOSTATOS</w:t>
                  </w:r>
                </w:sdtContent>
              </w:sdt>
            </w:p>
            <w:p>
              <w:pPr>
                <w:widowControl w:val="0"/>
                <w:suppressAutoHyphens/>
                <w:spacing w:line="360" w:lineRule="auto"/>
                <w:ind w:firstLine="851"/>
                <w:jc w:val="both"/>
                <w:textAlignment w:val="center"/>
                <w:rPr>
                  <w:color w:val="000000"/>
                  <w:szCs w:val="24"/>
                </w:rPr>
              </w:pPr>
            </w:p>
            <w:sdt>
              <w:sdtPr>
                <w:alias w:val="1 p."/>
                <w:tag w:val="part_95d770f226164a0bbfd96ac59512888e"/>
                <w:lock w:val="sdtLocked"/>
                <w:richText/>
              </w:sdtPr>
              <w:sdtContent>
                <w:p>
                  <w:pPr>
                    <w:keepLines/>
                    <w:widowControl w:val="0"/>
                    <w:tabs>
                      <w:tab w:val="left" w:pos="993"/>
                      <w:tab w:val="left" w:pos="1276"/>
                    </w:tabs>
                    <w:suppressAutoHyphens/>
                    <w:spacing w:line="360" w:lineRule="auto"/>
                    <w:ind w:firstLine="851"/>
                    <w:jc w:val="both"/>
                    <w:textAlignment w:val="center"/>
                    <w:rPr>
                      <w:color w:val="000000"/>
                      <w:szCs w:val="24"/>
                    </w:rPr>
                  </w:pPr>
                  <w:sdt>
                    <w:sdtPr>
                      <w:alias w:val="Numeris"/>
                      <w:tag w:val="nr_95d770f226164a0bbfd96ac59512888e"/>
                      <w:lock w:val="sdtLocked"/>
                      <w:richText/>
                    </w:sdtPr>
                    <w:sdtContent>
                      <w:r>
                        <w:rPr>
                          <w:color w:val="000000"/>
                          <w:szCs w:val="24"/>
                        </w:rPr>
                        <w:t>1</w:t>
                      </w:r>
                    </w:sdtContent>
                  </w:sdt>
                  <w:r>
                    <w:rPr>
                      <w:color w:val="000000"/>
                      <w:szCs w:val="24"/>
                    </w:rPr>
                    <w:t>.</w:t>
                    <w:tab/>
                  </w:r>
                  <w:r>
                    <w:rPr>
                      <w:color w:val="000000"/>
                      <w:szCs w:val="24"/>
                      <w:lang w:eastAsia="lt-LT"/>
                    </w:rPr>
                    <w:t xml:space="preserve">Lietuvos Respublikos </w:t>
                  </w:r>
                  <w:r>
                    <w:rPr>
                      <w:szCs w:val="24"/>
                    </w:rPr>
                    <w:t>specialiųjų tyrimų tarnybos atliekamo teisės aktų ar jų projektų antikorupcinio vertinimo tvarkos aprašas</w:t>
                  </w:r>
                  <w:r>
                    <w:rPr>
                      <w:color w:val="000000"/>
                      <w:szCs w:val="24"/>
                    </w:rPr>
                    <w:t xml:space="preserve"> (toliau  – Aprašas) reglamentuoja </w:t>
                  </w:r>
                  <w:r>
                    <w:rPr>
                      <w:color w:val="000000"/>
                      <w:szCs w:val="24"/>
                      <w:lang w:eastAsia="lt-LT"/>
                    </w:rPr>
                    <w:t xml:space="preserve">Lietuvos Respublikos </w:t>
                  </w:r>
                  <w:r>
                    <w:rPr>
                      <w:szCs w:val="24"/>
                    </w:rPr>
                    <w:t xml:space="preserve">specialiųjų tyrimų tarnybos (toliau </w:t>
                  </w:r>
                  <w:r>
                    <w:rPr>
                      <w:color w:val="000000"/>
                      <w:szCs w:val="24"/>
                    </w:rPr>
                    <w:t xml:space="preserve">– STT) </w:t>
                  </w:r>
                  <w:r>
                    <w:rPr>
                      <w:szCs w:val="24"/>
                    </w:rPr>
                    <w:t xml:space="preserve">atliekamo </w:t>
                  </w:r>
                  <w:r>
                    <w:rPr>
                      <w:color w:val="000000"/>
                      <w:szCs w:val="24"/>
                    </w:rPr>
                    <w:t xml:space="preserve">teisės aktų ar jų projektų antikorupcinio vertinimo, nustatyto Lietuvos Respublikos korupcijos prevencijos įstatymo 8 straipsnio 5 dalyje, (toliau  – teisės aktų ar jų projektų antikorupcinis vertinimas arba antikorupcinis vertinimas) atlikimo, antikorupcinio vertinimo išvados parengimo, antikorupcinio vertinimo išvadoje pateiktų pastabų ir pasiūlymų įgyvenimo stebėsenos tvarką. </w:t>
                  </w:r>
                </w:p>
              </w:sdtContent>
            </w:sdt>
            <w:sdt>
              <w:sdtPr>
                <w:alias w:val="2 p."/>
                <w:tag w:val="part_6d90c6ae4fbe48cab1b0468b6f44f61e"/>
                <w:lock w:val="sdtLocked"/>
                <w:richText/>
              </w:sdtPr>
              <w:sdtContent>
                <w:p>
                  <w:pPr>
                    <w:keepLines/>
                    <w:widowControl w:val="0"/>
                    <w:tabs>
                      <w:tab w:val="left" w:pos="1276"/>
                    </w:tabs>
                    <w:suppressAutoHyphens/>
                    <w:spacing w:line="360" w:lineRule="auto"/>
                    <w:ind w:firstLine="851"/>
                    <w:jc w:val="both"/>
                    <w:textAlignment w:val="center"/>
                    <w:rPr>
                      <w:color w:val="000000"/>
                      <w:szCs w:val="24"/>
                    </w:rPr>
                  </w:pPr>
                  <w:sdt>
                    <w:sdtPr>
                      <w:alias w:val="Numeris"/>
                      <w:tag w:val="nr_6d90c6ae4fbe48cab1b0468b6f44f61e"/>
                      <w:lock w:val="sdtLocked"/>
                      <w:richText/>
                    </w:sdtPr>
                    <w:sdtContent>
                      <w:r>
                        <w:rPr>
                          <w:color w:val="000000"/>
                          <w:szCs w:val="24"/>
                        </w:rPr>
                        <w:t>2</w:t>
                      </w:r>
                    </w:sdtContent>
                  </w:sdt>
                  <w:r>
                    <w:rPr>
                      <w:color w:val="000000"/>
                      <w:szCs w:val="24"/>
                    </w:rPr>
                    <w:t>.</w:t>
                    <w:tab/>
                    <w:t>Apraše vartojamos sąvokos suprantamos taip, kaip jos apibrėžtos Lietuvos Respublikos korupcijos prevencijos įstatyme.</w:t>
                  </w:r>
                </w:p>
                <w:p>
                  <w:pPr>
                    <w:widowControl w:val="0"/>
                    <w:suppressAutoHyphens/>
                    <w:spacing w:line="360" w:lineRule="auto"/>
                    <w:ind w:firstLine="851"/>
                    <w:jc w:val="both"/>
                    <w:textAlignment w:val="center"/>
                    <w:rPr>
                      <w:color w:val="000000"/>
                      <w:szCs w:val="24"/>
                    </w:rPr>
                  </w:pPr>
                </w:p>
              </w:sdtContent>
            </w:sdt>
          </w:sdtContent>
        </w:sdt>
        <w:sdt>
          <w:sdtPr>
            <w:alias w:val="skyrius"/>
            <w:tag w:val="part_a6e5fc3d833641c798140567d8eda754"/>
            <w:lock w:val="sdtLocked"/>
            <w:richText/>
          </w:sdtPr>
          <w:sdtContent>
            <w:p>
              <w:pPr>
                <w:keepLines/>
                <w:widowControl w:val="0"/>
                <w:suppressAutoHyphens/>
                <w:ind w:firstLine="851"/>
                <w:jc w:val="center"/>
                <w:textAlignment w:val="center"/>
                <w:rPr>
                  <w:b/>
                  <w:bCs/>
                  <w:caps/>
                  <w:color w:val="000000"/>
                  <w:szCs w:val="24"/>
                </w:rPr>
              </w:pPr>
              <w:sdt>
                <w:sdtPr>
                  <w:alias w:val="Numeris"/>
                  <w:tag w:val="nr_a6e5fc3d833641c798140567d8eda754"/>
                  <w:lock w:val="sdtLocked"/>
                  <w:richText/>
                </w:sdtPr>
                <w:sdtContent>
                  <w:r>
                    <w:rPr>
                      <w:b/>
                      <w:bCs/>
                      <w:caps/>
                      <w:color w:val="000000"/>
                      <w:szCs w:val="24"/>
                    </w:rPr>
                    <w:t>II</w:t>
                  </w:r>
                </w:sdtContent>
              </w:sdt>
              <w:r>
                <w:rPr>
                  <w:b/>
                  <w:bCs/>
                  <w:caps/>
                  <w:color w:val="000000"/>
                  <w:szCs w:val="24"/>
                </w:rPr>
                <w:t xml:space="preserve"> SKYRIUS</w:t>
              </w:r>
            </w:p>
            <w:p>
              <w:pPr>
                <w:keepLines/>
                <w:widowControl w:val="0"/>
                <w:suppressAutoHyphens/>
                <w:ind w:firstLine="851"/>
                <w:jc w:val="center"/>
                <w:textAlignment w:val="center"/>
                <w:rPr>
                  <w:b/>
                  <w:bCs/>
                  <w:caps/>
                  <w:color w:val="000000"/>
                  <w:szCs w:val="24"/>
                </w:rPr>
              </w:pPr>
              <w:sdt>
                <w:sdtPr>
                  <w:alias w:val="Pavadinimas"/>
                  <w:tag w:val="title_a6e5fc3d833641c798140567d8eda754"/>
                  <w:lock w:val="sdtLocked"/>
                  <w:richText/>
                </w:sdtPr>
                <w:sdtContent>
                  <w:r>
                    <w:rPr>
                      <w:b/>
                      <w:color w:val="000000"/>
                      <w:szCs w:val="24"/>
                    </w:rPr>
                    <w:t>TEISĖS AKTŲ AR JŲ PROJEKTŲ</w:t>
                  </w:r>
                  <w:r>
                    <w:rPr>
                      <w:color w:val="000000"/>
                      <w:szCs w:val="24"/>
                    </w:rPr>
                    <w:t xml:space="preserve"> </w:t>
                  </w:r>
                  <w:r>
                    <w:rPr>
                      <w:b/>
                      <w:bCs/>
                      <w:caps/>
                      <w:color w:val="000000"/>
                      <w:szCs w:val="24"/>
                    </w:rPr>
                    <w:t>ANTIKORUPCINIO VERTINIMO ATLIKIMAS</w:t>
                  </w:r>
                </w:sdtContent>
              </w:sdt>
            </w:p>
            <w:p>
              <w:pPr>
                <w:keepLines/>
                <w:widowControl w:val="0"/>
                <w:suppressAutoHyphens/>
                <w:spacing w:line="360" w:lineRule="auto"/>
                <w:ind w:firstLine="851"/>
                <w:jc w:val="both"/>
                <w:textAlignment w:val="center"/>
                <w:rPr>
                  <w:b/>
                  <w:bCs/>
                  <w:caps/>
                  <w:color w:val="000000"/>
                  <w:szCs w:val="24"/>
                </w:rPr>
              </w:pPr>
            </w:p>
            <w:sdt>
              <w:sdtPr>
                <w:alias w:val="3 p."/>
                <w:tag w:val="part_ac583845609e4f0a9699f4f2d2365cde"/>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ac583845609e4f0a9699f4f2d2365cde"/>
                      <w:lock w:val="sdtLocked"/>
                      <w:richText/>
                    </w:sdtPr>
                    <w:sdtContent>
                      <w:r>
                        <w:rPr>
                          <w:color w:val="000000"/>
                          <w:spacing w:val="-4"/>
                          <w:szCs w:val="24"/>
                        </w:rPr>
                        <w:t>3</w:t>
                      </w:r>
                    </w:sdtContent>
                  </w:sdt>
                  <w:r>
                    <w:rPr>
                      <w:color w:val="000000"/>
                      <w:spacing w:val="-4"/>
                      <w:szCs w:val="24"/>
                    </w:rPr>
                    <w:t>.</w:t>
                    <w:tab/>
                  </w:r>
                  <w:r>
                    <w:rPr>
                      <w:color w:val="000000"/>
                      <w:szCs w:val="24"/>
                    </w:rPr>
                    <w:t xml:space="preserve">Teisės aktų ar jų projektų </w:t>
                  </w:r>
                  <w:r>
                    <w:rPr>
                      <w:color w:val="000000"/>
                      <w:spacing w:val="-4"/>
                      <w:szCs w:val="24"/>
                    </w:rPr>
                    <w:t>antikorupcinis vertinimas atliekamas:</w:t>
                  </w:r>
                </w:p>
                <w:sdt>
                  <w:sdtPr>
                    <w:alias w:val="3.1 pp."/>
                    <w:tag w:val="part_193df1b988a04531b9149a1edc1b1680"/>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193df1b988a04531b9149a1edc1b1680"/>
                          <w:lock w:val="sdtLocked"/>
                          <w:richText/>
                        </w:sdtPr>
                        <w:sdtContent>
                          <w:r>
                            <w:rPr>
                              <w:color w:val="000000"/>
                              <w:spacing w:val="-4"/>
                              <w:szCs w:val="24"/>
                            </w:rPr>
                            <w:t>3.1</w:t>
                          </w:r>
                        </w:sdtContent>
                      </w:sdt>
                      <w:r>
                        <w:rPr>
                          <w:color w:val="000000"/>
                          <w:spacing w:val="-4"/>
                          <w:szCs w:val="24"/>
                        </w:rPr>
                        <w:t>.</w:t>
                        <w:tab/>
                        <w:t xml:space="preserve"> kai gaunamas </w:t>
                      </w:r>
                      <w:r>
                        <w:rPr>
                          <w:rFonts w:eastAsia="Calibri"/>
                          <w:szCs w:val="24"/>
                        </w:rPr>
                        <w:t>Respublikos Prezidento, Seimo Pirmininko, Seimo valdybos, Lietuvos Respublikos Ministro Pirmininko, Seimo komiteto, komisijos ar frakcijos prašymas</w:t>
                      </w:r>
                      <w:r>
                        <w:rPr>
                          <w:color w:val="000000"/>
                          <w:spacing w:val="-4"/>
                          <w:szCs w:val="24"/>
                        </w:rPr>
                        <w:t xml:space="preserve"> atlikti teisės akto ar jo projekto antikorupcinį vertinimą, arba;</w:t>
                      </w:r>
                    </w:p>
                  </w:sdtContent>
                </w:sdt>
                <w:sdt>
                  <w:sdtPr>
                    <w:alias w:val="3.2 pp."/>
                    <w:tag w:val="part_0bf01d2f8e4845c29f009022c4102380"/>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0bf01d2f8e4845c29f009022c4102380"/>
                          <w:lock w:val="sdtLocked"/>
                          <w:richText/>
                        </w:sdtPr>
                        <w:sdtContent>
                          <w:r>
                            <w:rPr>
                              <w:color w:val="000000"/>
                              <w:spacing w:val="-4"/>
                              <w:szCs w:val="24"/>
                            </w:rPr>
                            <w:t>3.2</w:t>
                          </w:r>
                        </w:sdtContent>
                      </w:sdt>
                      <w:r>
                        <w:rPr>
                          <w:color w:val="000000"/>
                          <w:spacing w:val="-4"/>
                          <w:szCs w:val="24"/>
                        </w:rPr>
                        <w:t>.</w:t>
                        <w:tab/>
                        <w:t>kai vadovaujantis K</w:t>
                      </w:r>
                      <w:r>
                        <w:rPr>
                          <w:color w:val="000000"/>
                          <w:szCs w:val="24"/>
                        </w:rPr>
                        <w:t>orupcijos prevencijos įstatymo 8 straipsnio 5 dalies 1–5 punktuose nustatytais kriterijais siūlymą pateikia STT</w:t>
                      </w:r>
                      <w:r>
                        <w:rPr>
                          <w:b/>
                          <w:color w:val="000000"/>
                          <w:szCs w:val="24"/>
                        </w:rPr>
                        <w:t xml:space="preserve"> </w:t>
                      </w:r>
                      <w:r>
                        <w:rPr>
                          <w:color w:val="000000"/>
                          <w:szCs w:val="24"/>
                        </w:rPr>
                        <w:t xml:space="preserve">pareigūnai, kuriems pavesta atlikti teisės aktų ar jų projektų antikorupcinį vertinimą ar koordinuoti antikorupcinio vertinimo atlikimą.  </w:t>
                      </w:r>
                    </w:p>
                  </w:sdtContent>
                </w:sdt>
              </w:sdtContent>
            </w:sdt>
            <w:sdt>
              <w:sdtPr>
                <w:alias w:val="4 p."/>
                <w:tag w:val="part_de7d9577dd4a40cd8063f156661f2eff"/>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de7d9577dd4a40cd8063f156661f2eff"/>
                      <w:lock w:val="sdtLocked"/>
                      <w:richText/>
                    </w:sdtPr>
                    <w:sdtContent>
                      <w:r>
                        <w:rPr>
                          <w:color w:val="000000"/>
                          <w:spacing w:val="-4"/>
                          <w:szCs w:val="24"/>
                        </w:rPr>
                        <w:t>4</w:t>
                      </w:r>
                    </w:sdtContent>
                  </w:sdt>
                  <w:r>
                    <w:rPr>
                      <w:color w:val="000000"/>
                      <w:spacing w:val="-4"/>
                      <w:szCs w:val="24"/>
                    </w:rPr>
                    <w:t>.</w:t>
                    <w:tab/>
                    <w:t xml:space="preserve">Aprašo 3.1 papunktyje nustatytais atvejais </w:t>
                  </w:r>
                  <w:r>
                    <w:rPr>
                      <w:color w:val="000000"/>
                      <w:szCs w:val="24"/>
                    </w:rPr>
                    <w:t xml:space="preserve">teisės aktų ar jų projektų </w:t>
                  </w:r>
                  <w:r>
                    <w:rPr>
                      <w:color w:val="000000"/>
                      <w:spacing w:val="-4"/>
                      <w:szCs w:val="24"/>
                    </w:rPr>
                    <w:t>antikorupcinį vertinimą paveda atlikti STT direktorius ar STT direktoriaus pavaduotojas, kuriam pavesta korupcijos prevencijos administravimo sritis (toliau – STT direktoriaus pavaduotojas).</w:t>
                  </w:r>
                </w:p>
              </w:sdtContent>
            </w:sdt>
            <w:sdt>
              <w:sdtPr>
                <w:alias w:val="5 p."/>
                <w:tag w:val="part_98bb09f086894e42991e18713463ecac"/>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98bb09f086894e42991e18713463ecac"/>
                      <w:lock w:val="sdtLocked"/>
                      <w:richText/>
                    </w:sdtPr>
                    <w:sdtContent>
                      <w:r>
                        <w:rPr>
                          <w:color w:val="000000"/>
                          <w:spacing w:val="-4"/>
                          <w:szCs w:val="24"/>
                        </w:rPr>
                        <w:t>5</w:t>
                      </w:r>
                    </w:sdtContent>
                  </w:sdt>
                  <w:r>
                    <w:rPr>
                      <w:color w:val="000000"/>
                      <w:spacing w:val="-4"/>
                      <w:szCs w:val="24"/>
                    </w:rPr>
                    <w:t>.</w:t>
                    <w:tab/>
                    <w:t xml:space="preserve">Aprašo 3.2 papunktyje nustatytu atveju STT pareigūnas siūlymą atlikti </w:t>
                  </w:r>
                  <w:r>
                    <w:rPr>
                      <w:color w:val="000000"/>
                      <w:szCs w:val="24"/>
                    </w:rPr>
                    <w:t xml:space="preserve">teisės aktų ar jų projektų </w:t>
                  </w:r>
                  <w:r>
                    <w:rPr>
                      <w:color w:val="000000"/>
                      <w:spacing w:val="-4"/>
                      <w:szCs w:val="24"/>
                    </w:rPr>
                    <w:t>antikorupcinį vertinimą teikia STT Korupcijos prevencijos valdybos viršininkui arba STT Korupcijos prevencijos valdybos Antikorupcinio vertinimo skyriaus viršininkui, kurie atsižvelgdami į K</w:t>
                  </w:r>
                  <w:r>
                    <w:rPr>
                      <w:color w:val="000000"/>
                      <w:szCs w:val="24"/>
                    </w:rPr>
                    <w:t xml:space="preserve">orupcijos prevencijos įstatymo 8 straipsnio 5 dalies 1–5 punktuose nustatytus kriterijus, priima sprendimą teikti (ar neteikti) </w:t>
                  </w:r>
                  <w:r>
                    <w:rPr>
                      <w:color w:val="000000"/>
                      <w:spacing w:val="-4"/>
                      <w:szCs w:val="24"/>
                    </w:rPr>
                    <w:t xml:space="preserve">STT direktoriaus pavaduotojui, jo nesant, STT direktoriui priimti sprendimą (pavesti) atlikti </w:t>
                  </w:r>
                  <w:r>
                    <w:rPr>
                      <w:color w:val="000000"/>
                      <w:szCs w:val="24"/>
                    </w:rPr>
                    <w:t xml:space="preserve">teisės aktų ar jų projektų </w:t>
                  </w:r>
                  <w:r>
                    <w:rPr>
                      <w:color w:val="000000"/>
                      <w:spacing w:val="-4"/>
                      <w:szCs w:val="24"/>
                    </w:rPr>
                    <w:t>antikorupcinį vertinimą.</w:t>
                  </w:r>
                </w:p>
              </w:sdtContent>
            </w:sdt>
            <w:sdt>
              <w:sdtPr>
                <w:alias w:val="6 p."/>
                <w:tag w:val="part_9bce41ac7e2e4b9b890ef4ce76d56b99"/>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9bce41ac7e2e4b9b890ef4ce76d56b99"/>
                      <w:lock w:val="sdtLocked"/>
                      <w:richText/>
                    </w:sdtPr>
                    <w:sdtContent>
                      <w:r>
                        <w:rPr>
                          <w:color w:val="000000"/>
                          <w:spacing w:val="-4"/>
                          <w:szCs w:val="24"/>
                        </w:rPr>
                        <w:t>6</w:t>
                      </w:r>
                    </w:sdtContent>
                  </w:sdt>
                  <w:r>
                    <w:rPr>
                      <w:color w:val="000000"/>
                      <w:spacing w:val="-4"/>
                      <w:szCs w:val="24"/>
                    </w:rPr>
                    <w:t>.</w:t>
                    <w:tab/>
                  </w:r>
                  <w:r>
                    <w:rPr>
                      <w:szCs w:val="24"/>
                    </w:rPr>
                    <w:t xml:space="preserve">STT </w:t>
                  </w:r>
                  <w:r>
                    <w:rPr>
                      <w:color w:val="000000"/>
                      <w:spacing w:val="-2"/>
                      <w:szCs w:val="24"/>
                    </w:rPr>
                    <w:t>pareigūnas, kuriam pavesta atlikti teisės aktų ar jų projektų antikorupcinį vertinimą,</w:t>
                  </w:r>
                  <w:r>
                    <w:rPr>
                      <w:szCs w:val="24"/>
                    </w:rPr>
                    <w:t xml:space="preserve"> (toliau  – vertintojas)</w:t>
                  </w:r>
                  <w:r>
                    <w:rPr>
                      <w:color w:val="000000"/>
                      <w:spacing w:val="-4"/>
                      <w:szCs w:val="24"/>
                    </w:rPr>
                    <w:t xml:space="preserve"> turi teisę:</w:t>
                  </w:r>
                </w:p>
                <w:sdt>
                  <w:sdtPr>
                    <w:alias w:val="6.1 pp."/>
                    <w:tag w:val="part_94f0962d684e4a7ab09d566eaeb0cb8f"/>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94f0962d684e4a7ab09d566eaeb0cb8f"/>
                          <w:lock w:val="sdtLocked"/>
                          <w:richText/>
                        </w:sdtPr>
                        <w:sdtContent>
                          <w:r>
                            <w:rPr>
                              <w:color w:val="000000"/>
                              <w:spacing w:val="-4"/>
                              <w:szCs w:val="24"/>
                            </w:rPr>
                            <w:t>6.1</w:t>
                          </w:r>
                        </w:sdtContent>
                      </w:sdt>
                      <w:r>
                        <w:rPr>
                          <w:color w:val="000000"/>
                          <w:spacing w:val="-4"/>
                          <w:szCs w:val="24"/>
                        </w:rPr>
                        <w:t>.</w:t>
                        <w:tab/>
                      </w:r>
                      <w:r>
                        <w:rPr>
                          <w:color w:val="000000"/>
                          <w:szCs w:val="24"/>
                          <w:lang w:eastAsia="lt-LT"/>
                        </w:rPr>
                        <w:t xml:space="preserve"> susipažinti su reikiamais dokumentais ir gauti jų kopijas;</w:t>
                      </w:r>
                    </w:p>
                  </w:sdtContent>
                </w:sdt>
                <w:sdt>
                  <w:sdtPr>
                    <w:alias w:val="6.2 pp."/>
                    <w:tag w:val="part_d0d03dc5baa64a6ca74791bc6b43838e"/>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d0d03dc5baa64a6ca74791bc6b43838e"/>
                          <w:lock w:val="sdtLocked"/>
                          <w:richText/>
                        </w:sdtPr>
                        <w:sdtContent>
                          <w:r>
                            <w:rPr>
                              <w:color w:val="000000"/>
                              <w:spacing w:val="-4"/>
                              <w:szCs w:val="24"/>
                            </w:rPr>
                            <w:t>6.2</w:t>
                          </w:r>
                        </w:sdtContent>
                      </w:sdt>
                      <w:r>
                        <w:rPr>
                          <w:color w:val="000000"/>
                          <w:spacing w:val="-4"/>
                          <w:szCs w:val="24"/>
                        </w:rPr>
                        <w:t>.</w:t>
                        <w:tab/>
                      </w:r>
                      <w:r>
                        <w:rPr>
                          <w:color w:val="000000"/>
                          <w:szCs w:val="24"/>
                          <w:lang w:eastAsia="lt-LT"/>
                        </w:rPr>
                        <w:t xml:space="preserve"> prireikus konsultuotis su teisės akto ar jo projekto rengėjais, kitais specialistais, inicijuoti kreipimąsi į teisės akto ar jo projekto rengėją dėl neskelbtų Teisės aktų registre teisės aktų pateikimo ar informacijos, reikalingos antikorupciniam vertinimui atlikti;</w:t>
                      </w:r>
                    </w:p>
                  </w:sdtContent>
                </w:sdt>
                <w:sdt>
                  <w:sdtPr>
                    <w:alias w:val="6.3 pp."/>
                    <w:tag w:val="part_8f0db0538cd741c58de294ff9fa42be4"/>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8f0db0538cd741c58de294ff9fa42be4"/>
                          <w:lock w:val="sdtLocked"/>
                          <w:richText/>
                        </w:sdtPr>
                        <w:sdtContent>
                          <w:r>
                            <w:rPr>
                              <w:color w:val="000000"/>
                              <w:spacing w:val="-4"/>
                              <w:szCs w:val="24"/>
                            </w:rPr>
                            <w:t>6.3</w:t>
                          </w:r>
                        </w:sdtContent>
                      </w:sdt>
                      <w:r>
                        <w:rPr>
                          <w:color w:val="000000"/>
                          <w:spacing w:val="-4"/>
                          <w:szCs w:val="24"/>
                        </w:rPr>
                        <w:t>.</w:t>
                        <w:tab/>
                      </w:r>
                      <w:r>
                        <w:rPr>
                          <w:color w:val="000000"/>
                          <w:szCs w:val="24"/>
                          <w:lang w:eastAsia="lt-LT"/>
                        </w:rPr>
                        <w:t xml:space="preserve"> gauti iš </w:t>
                      </w:r>
                      <w:r>
                        <w:rPr>
                          <w:color w:val="000000"/>
                          <w:szCs w:val="24"/>
                        </w:rPr>
                        <w:t>STT Analitinės antikorupcinės žvalgybos valdybos</w:t>
                      </w:r>
                      <w:r>
                        <w:t xml:space="preserve"> ar kitų struktūrinių padalinių reikiamą informaciją</w:t>
                      </w:r>
                      <w:r>
                        <w:rPr>
                          <w:color w:val="000000"/>
                          <w:szCs w:val="24"/>
                          <w:lang w:eastAsia="lt-LT"/>
                        </w:rPr>
                        <w:t>;</w:t>
                      </w:r>
                    </w:p>
                  </w:sdtContent>
                </w:sdt>
                <w:sdt>
                  <w:sdtPr>
                    <w:alias w:val="6.4 pp."/>
                    <w:tag w:val="part_0da37c2bb28c4bc5a5d7c409315bad11"/>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0da37c2bb28c4bc5a5d7c409315bad11"/>
                          <w:lock w:val="sdtLocked"/>
                          <w:richText/>
                        </w:sdtPr>
                        <w:sdtContent>
                          <w:r>
                            <w:rPr>
                              <w:color w:val="000000"/>
                              <w:spacing w:val="-4"/>
                              <w:szCs w:val="24"/>
                            </w:rPr>
                            <w:t>6.4</w:t>
                          </w:r>
                        </w:sdtContent>
                      </w:sdt>
                      <w:r>
                        <w:rPr>
                          <w:color w:val="000000"/>
                          <w:spacing w:val="-4"/>
                          <w:szCs w:val="24"/>
                        </w:rPr>
                        <w:t>.</w:t>
                        <w:tab/>
                      </w:r>
                      <w:r>
                        <w:rPr>
                          <w:color w:val="000000"/>
                          <w:szCs w:val="24"/>
                        </w:rPr>
                        <w:t>atlikti informacijos paiešką ir peržiūrą valstybės registruose, kadastruose, klasifikatoriuose ir kituose duomenų bankuose</w:t>
                      </w:r>
                      <w:r>
                        <w:rPr>
                          <w:color w:val="000000"/>
                          <w:szCs w:val="24"/>
                          <w:lang w:eastAsia="lt-LT"/>
                        </w:rPr>
                        <w:t>, v</w:t>
                      </w:r>
                      <w:r>
                        <w:rPr>
                          <w:color w:val="000000"/>
                          <w:szCs w:val="24"/>
                        </w:rPr>
                        <w:t>adovaujantis STT direktoriaus nustatyta tvarka.</w:t>
                      </w:r>
                    </w:p>
                  </w:sdtContent>
                </w:sdt>
              </w:sdtContent>
            </w:sdt>
            <w:sdt>
              <w:sdtPr>
                <w:alias w:val="7 p."/>
                <w:tag w:val="part_6b76993970a143489c9cdc1e70bbd9fa"/>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6b76993970a143489c9cdc1e70bbd9fa"/>
                      <w:lock w:val="sdtLocked"/>
                      <w:richText/>
                    </w:sdtPr>
                    <w:sdtContent>
                      <w:r>
                        <w:rPr>
                          <w:color w:val="000000"/>
                          <w:spacing w:val="-4"/>
                          <w:szCs w:val="24"/>
                        </w:rPr>
                        <w:t>7</w:t>
                      </w:r>
                    </w:sdtContent>
                  </w:sdt>
                  <w:r>
                    <w:rPr>
                      <w:color w:val="000000"/>
                      <w:spacing w:val="-4"/>
                      <w:szCs w:val="24"/>
                    </w:rPr>
                    <w:t>.</w:t>
                    <w:tab/>
                    <w:t xml:space="preserve">Vertintojas, atlikdamas </w:t>
                  </w:r>
                  <w:r>
                    <w:rPr>
                      <w:color w:val="000000"/>
                      <w:szCs w:val="24"/>
                    </w:rPr>
                    <w:t xml:space="preserve">teisės aktų ar jų projektų </w:t>
                  </w:r>
                  <w:r>
                    <w:rPr>
                      <w:color w:val="000000"/>
                      <w:spacing w:val="-4"/>
                      <w:szCs w:val="24"/>
                    </w:rPr>
                    <w:t xml:space="preserve">antikorupcinį vertinimą, analizuoja teisės akto ar jo projekto turinį atsižvelgdamas į antikorupcinio vertinimo pavyzdinius klausimus, nurodytus Aprašo 1 priede. </w:t>
                  </w:r>
                </w:p>
              </w:sdtContent>
            </w:sdt>
            <w:sdt>
              <w:sdtPr>
                <w:alias w:val="8 p."/>
                <w:tag w:val="part_01001c0dac344f51acd28c8ec31e2b38"/>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01001c0dac344f51acd28c8ec31e2b38"/>
                      <w:lock w:val="sdtLocked"/>
                      <w:richText/>
                    </w:sdtPr>
                    <w:sdtContent>
                      <w:r>
                        <w:rPr>
                          <w:color w:val="000000"/>
                          <w:spacing w:val="-4"/>
                          <w:szCs w:val="24"/>
                        </w:rPr>
                        <w:t>8</w:t>
                      </w:r>
                    </w:sdtContent>
                  </w:sdt>
                  <w:r>
                    <w:rPr>
                      <w:color w:val="000000"/>
                      <w:spacing w:val="-4"/>
                      <w:szCs w:val="24"/>
                    </w:rPr>
                    <w:t>.</w:t>
                    <w:tab/>
                  </w:r>
                  <w:r>
                    <w:rPr>
                      <w:color w:val="000000"/>
                      <w:szCs w:val="24"/>
                    </w:rPr>
                    <w:t>Analizuodamas teisės akto ar jo projekto turinį, vertintojas:</w:t>
                  </w:r>
                </w:p>
                <w:sdt>
                  <w:sdtPr>
                    <w:alias w:val="8.1 pp."/>
                    <w:tag w:val="part_d9cfeb04327049b7a541c2b023cdf617"/>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d9cfeb04327049b7a541c2b023cdf617"/>
                          <w:lock w:val="sdtLocked"/>
                          <w:richText/>
                        </w:sdtPr>
                        <w:sdtContent>
                          <w:r>
                            <w:rPr>
                              <w:color w:val="000000"/>
                              <w:spacing w:val="-4"/>
                              <w:szCs w:val="24"/>
                            </w:rPr>
                            <w:t>8.1</w:t>
                          </w:r>
                        </w:sdtContent>
                      </w:sdt>
                      <w:r>
                        <w:rPr>
                          <w:color w:val="000000"/>
                          <w:spacing w:val="-4"/>
                          <w:szCs w:val="24"/>
                        </w:rPr>
                        <w:t>.</w:t>
                        <w:tab/>
                      </w:r>
                      <w:r>
                        <w:rPr>
                          <w:color w:val="000000"/>
                          <w:szCs w:val="24"/>
                        </w:rPr>
                        <w:t>atsižvelgia į esamą teisinį reguliavimą ir visuomeninius santykius reguliuojamoje srityje;</w:t>
                      </w:r>
                    </w:p>
                  </w:sdtContent>
                </w:sdt>
                <w:sdt>
                  <w:sdtPr>
                    <w:alias w:val="8.2 pp."/>
                    <w:tag w:val="part_9a0f8f9c82c84fe59656f354388985d8"/>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9a0f8f9c82c84fe59656f354388985d8"/>
                          <w:lock w:val="sdtLocked"/>
                          <w:richText/>
                        </w:sdtPr>
                        <w:sdtContent>
                          <w:r>
                            <w:rPr>
                              <w:color w:val="000000"/>
                              <w:spacing w:val="-4"/>
                              <w:szCs w:val="24"/>
                            </w:rPr>
                            <w:t>8.2</w:t>
                          </w:r>
                        </w:sdtContent>
                      </w:sdt>
                      <w:r>
                        <w:rPr>
                          <w:color w:val="000000"/>
                          <w:spacing w:val="-4"/>
                          <w:szCs w:val="24"/>
                        </w:rPr>
                        <w:t>.</w:t>
                        <w:tab/>
                      </w:r>
                      <w:r>
                        <w:rPr>
                          <w:color w:val="000000"/>
                          <w:szCs w:val="24"/>
                        </w:rPr>
                        <w:t>prognozuoja, kokią įtaką teisės aktas ar jo projektas turės visuomeniniams santykiams antikorupciniu požiūriu;</w:t>
                      </w:r>
                    </w:p>
                  </w:sdtContent>
                </w:sdt>
                <w:sdt>
                  <w:sdtPr>
                    <w:alias w:val="8.3 pp."/>
                    <w:tag w:val="part_53f257f25c9940d98f20b08c6a1cb39e"/>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53f257f25c9940d98f20b08c6a1cb39e"/>
                          <w:lock w:val="sdtLocked"/>
                          <w:richText/>
                        </w:sdtPr>
                        <w:sdtContent>
                          <w:r>
                            <w:rPr>
                              <w:color w:val="000000"/>
                              <w:spacing w:val="-4"/>
                              <w:szCs w:val="24"/>
                            </w:rPr>
                            <w:t>8.3</w:t>
                          </w:r>
                        </w:sdtContent>
                      </w:sdt>
                      <w:r>
                        <w:rPr>
                          <w:color w:val="000000"/>
                          <w:spacing w:val="-4"/>
                          <w:szCs w:val="24"/>
                        </w:rPr>
                        <w:t>.</w:t>
                        <w:tab/>
                      </w:r>
                      <w:r>
                        <w:rPr>
                          <w:color w:val="000000"/>
                          <w:szCs w:val="24"/>
                        </w:rPr>
                        <w:t>vertindamas galiojantį teisės aktą, atsižvelgia į teisės akto taikymo praktiką ir sunkumus, nustatytus korupcijos atvejus ir į tai, kokios konkrečios teisės akto nuostatos sudaro sąlygas korupcijai;</w:t>
                      </w:r>
                    </w:p>
                  </w:sdtContent>
                </w:sdt>
                <w:sdt>
                  <w:sdtPr>
                    <w:alias w:val="8.4 pp."/>
                    <w:tag w:val="part_0b8eeb9a74d84618b32c145022c62619"/>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0b8eeb9a74d84618b32c145022c62619"/>
                          <w:lock w:val="sdtLocked"/>
                          <w:richText/>
                        </w:sdtPr>
                        <w:sdtContent>
                          <w:r>
                            <w:rPr>
                              <w:color w:val="000000"/>
                              <w:spacing w:val="-4"/>
                              <w:szCs w:val="24"/>
                            </w:rPr>
                            <w:t>8.4</w:t>
                          </w:r>
                        </w:sdtContent>
                      </w:sdt>
                      <w:r>
                        <w:rPr>
                          <w:color w:val="000000"/>
                          <w:spacing w:val="-4"/>
                          <w:szCs w:val="24"/>
                        </w:rPr>
                        <w:t>.</w:t>
                        <w:tab/>
                      </w:r>
                      <w:r>
                        <w:rPr>
                          <w:color w:val="000000"/>
                          <w:szCs w:val="24"/>
                        </w:rPr>
                        <w:t>atsižvelgia į teisės sistemą ir kitų teisės aktų nuostatas;</w:t>
                      </w:r>
                    </w:p>
                  </w:sdtContent>
                </w:sdt>
                <w:sdt>
                  <w:sdtPr>
                    <w:alias w:val="8.5 pp."/>
                    <w:tag w:val="part_e8fab856072e43698ecbfae37eace74c"/>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e8fab856072e43698ecbfae37eace74c"/>
                          <w:lock w:val="sdtLocked"/>
                          <w:richText/>
                        </w:sdtPr>
                        <w:sdtContent>
                          <w:r>
                            <w:rPr>
                              <w:color w:val="000000"/>
                              <w:spacing w:val="-4"/>
                              <w:szCs w:val="24"/>
                            </w:rPr>
                            <w:t>8.5</w:t>
                          </w:r>
                        </w:sdtContent>
                      </w:sdt>
                      <w:r>
                        <w:rPr>
                          <w:color w:val="000000"/>
                          <w:spacing w:val="-4"/>
                          <w:szCs w:val="24"/>
                        </w:rPr>
                        <w:t>.</w:t>
                        <w:tab/>
                      </w:r>
                      <w:r>
                        <w:rPr>
                          <w:color w:val="000000"/>
                          <w:szCs w:val="24"/>
                        </w:rPr>
                        <w:t>įvertina, ar teisės akto arba jo projekto nuostatos dera su atitinkamą sritį reglamentuojančiais teisės aktais ir (ar) juos konkretina;</w:t>
                      </w:r>
                    </w:p>
                  </w:sdtContent>
                </w:sdt>
                <w:sdt>
                  <w:sdtPr>
                    <w:alias w:val="8.6 pp."/>
                    <w:tag w:val="part_810ea4cfbebf476f9f1960503519ee80"/>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810ea4cfbebf476f9f1960503519ee80"/>
                          <w:lock w:val="sdtLocked"/>
                          <w:richText/>
                        </w:sdtPr>
                        <w:sdtContent>
                          <w:r>
                            <w:rPr>
                              <w:color w:val="000000"/>
                              <w:spacing w:val="-4"/>
                              <w:szCs w:val="24"/>
                            </w:rPr>
                            <w:t>8.6</w:t>
                          </w:r>
                        </w:sdtContent>
                      </w:sdt>
                      <w:r>
                        <w:rPr>
                          <w:color w:val="000000"/>
                          <w:spacing w:val="-4"/>
                          <w:szCs w:val="24"/>
                        </w:rPr>
                        <w:t>.</w:t>
                        <w:tab/>
                      </w:r>
                      <w:r>
                        <w:rPr>
                          <w:color w:val="000000"/>
                          <w:szCs w:val="24"/>
                        </w:rPr>
                        <w:t>atsižvelgia į tai, ar teisės aktas arba jo projektas nustato subjektų, kurių veikla reglamentuojama, teises ir pareigas, apibrėžia jų kompetenciją;</w:t>
                      </w:r>
                    </w:p>
                  </w:sdtContent>
                </w:sdt>
                <w:sdt>
                  <w:sdtPr>
                    <w:alias w:val="8.7 pp."/>
                    <w:tag w:val="part_2aa4759a3d1b440bad2ec622d8a6e75a"/>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2aa4759a3d1b440bad2ec622d8a6e75a"/>
                          <w:lock w:val="sdtLocked"/>
                          <w:richText/>
                        </w:sdtPr>
                        <w:sdtContent>
                          <w:r>
                            <w:rPr>
                              <w:color w:val="000000"/>
                              <w:spacing w:val="-4"/>
                              <w:szCs w:val="24"/>
                            </w:rPr>
                            <w:t>8.7</w:t>
                          </w:r>
                        </w:sdtContent>
                      </w:sdt>
                      <w:r>
                        <w:rPr>
                          <w:color w:val="000000"/>
                          <w:spacing w:val="-4"/>
                          <w:szCs w:val="24"/>
                        </w:rPr>
                        <w:t>.</w:t>
                        <w:tab/>
                      </w:r>
                      <w:r>
                        <w:rPr>
                          <w:color w:val="000000"/>
                          <w:szCs w:val="24"/>
                        </w:rPr>
                        <w:t>kiek įmanoma detaliau analizuoja teisės akto priėmimo ar jo projekto parengimo inicijavimo priežastis;</w:t>
                      </w:r>
                    </w:p>
                  </w:sdtContent>
                </w:sdt>
                <w:sdt>
                  <w:sdtPr>
                    <w:alias w:val="8.8 pp."/>
                    <w:tag w:val="part_13a199e0bc7046d5a98f51764a860682"/>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13a199e0bc7046d5a98f51764a860682"/>
                          <w:lock w:val="sdtLocked"/>
                          <w:richText/>
                        </w:sdtPr>
                        <w:sdtContent>
                          <w:r>
                            <w:rPr>
                              <w:color w:val="000000"/>
                              <w:spacing w:val="-4"/>
                              <w:szCs w:val="24"/>
                            </w:rPr>
                            <w:t>8.8</w:t>
                          </w:r>
                        </w:sdtContent>
                      </w:sdt>
                      <w:r>
                        <w:rPr>
                          <w:color w:val="000000"/>
                          <w:spacing w:val="-4"/>
                          <w:szCs w:val="24"/>
                        </w:rPr>
                        <w:t>.</w:t>
                        <w:tab/>
                      </w:r>
                      <w:r>
                        <w:rPr>
                          <w:color w:val="000000"/>
                          <w:szCs w:val="24"/>
                        </w:rPr>
                        <w:t>gauna (esant tarnybiniam būtinumui) kitų STT padalinių turimą informaciją, reikalingą teisės akto ar jo projekto antikorupciniam vertinimui atlikti;</w:t>
                      </w:r>
                    </w:p>
                  </w:sdtContent>
                </w:sdt>
                <w:sdt>
                  <w:sdtPr>
                    <w:alias w:val="8.9 pp."/>
                    <w:tag w:val="part_fa05f39956854068a8fb846ac106cb04"/>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fa05f39956854068a8fb846ac106cb04"/>
                          <w:lock w:val="sdtLocked"/>
                          <w:richText/>
                        </w:sdtPr>
                        <w:sdtContent>
                          <w:r>
                            <w:rPr>
                              <w:color w:val="000000"/>
                              <w:spacing w:val="-4"/>
                              <w:szCs w:val="24"/>
                            </w:rPr>
                            <w:t>8.9</w:t>
                          </w:r>
                        </w:sdtContent>
                      </w:sdt>
                      <w:r>
                        <w:rPr>
                          <w:color w:val="000000"/>
                          <w:spacing w:val="-4"/>
                          <w:szCs w:val="24"/>
                        </w:rPr>
                        <w:t>.</w:t>
                        <w:tab/>
                      </w:r>
                      <w:r>
                        <w:rPr>
                          <w:color w:val="000000"/>
                          <w:szCs w:val="24"/>
                        </w:rPr>
                        <w:t>vertina, ar teisės aktas arba jo projektas nustato kontroliuojantį subjektą, apibrėžia jo kontrolės formas, nustato, ar kontroliuojantis ir teises suteikiantis subjektas yra tas pats asmuo;</w:t>
                      </w:r>
                    </w:p>
                  </w:sdtContent>
                </w:sdt>
                <w:sdt>
                  <w:sdtPr>
                    <w:alias w:val="8.10 pp."/>
                    <w:tag w:val="part_2d3fe196df494354a48f423471920c29"/>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2d3fe196df494354a48f423471920c29"/>
                          <w:lock w:val="sdtLocked"/>
                          <w:richText/>
                        </w:sdtPr>
                        <w:sdtContent>
                          <w:r>
                            <w:rPr>
                              <w:color w:val="000000"/>
                              <w:spacing w:val="-4"/>
                              <w:szCs w:val="24"/>
                            </w:rPr>
                            <w:t>8.10</w:t>
                          </w:r>
                        </w:sdtContent>
                      </w:sdt>
                      <w:r>
                        <w:rPr>
                          <w:color w:val="000000"/>
                          <w:spacing w:val="-4"/>
                          <w:szCs w:val="24"/>
                        </w:rPr>
                        <w:t>.</w:t>
                        <w:tab/>
                      </w:r>
                      <w:r>
                        <w:rPr>
                          <w:color w:val="000000"/>
                          <w:szCs w:val="24"/>
                        </w:rPr>
                        <w:t xml:space="preserve"> vertina Aprašo 6.4 papunktyje nustatyta tvarka gautą informaciją dėl galimų korupcijos rizikos veiksnių.</w:t>
                      </w:r>
                    </w:p>
                  </w:sdtContent>
                </w:sdt>
              </w:sdtContent>
            </w:sdt>
            <w:sdt>
              <w:sdtPr>
                <w:alias w:val="9 p."/>
                <w:tag w:val="part_aeabe604b81448eaaa8dfe7dc58237b0"/>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aeabe604b81448eaaa8dfe7dc58237b0"/>
                      <w:lock w:val="sdtLocked"/>
                      <w:richText/>
                    </w:sdtPr>
                    <w:sdtContent>
                      <w:r>
                        <w:rPr>
                          <w:color w:val="000000"/>
                          <w:spacing w:val="-4"/>
                          <w:szCs w:val="24"/>
                        </w:rPr>
                        <w:t>9</w:t>
                      </w:r>
                    </w:sdtContent>
                  </w:sdt>
                  <w:r>
                    <w:rPr>
                      <w:color w:val="000000"/>
                      <w:spacing w:val="-4"/>
                      <w:szCs w:val="24"/>
                    </w:rPr>
                    <w:t>.</w:t>
                    <w:tab/>
                  </w:r>
                  <w:r>
                    <w:rPr>
                      <w:color w:val="000000"/>
                      <w:szCs w:val="24"/>
                    </w:rPr>
                    <w:t xml:space="preserve">Teisės aktų ar jų projektų </w:t>
                  </w:r>
                  <w:r>
                    <w:rPr>
                      <w:szCs w:val="24"/>
                    </w:rPr>
                    <w:t>antikorupcinis vertinimas atliekamas ne ilgiau kaip per 15 darbo dienų:</w:t>
                  </w:r>
                </w:p>
                <w:sdt>
                  <w:sdtPr>
                    <w:alias w:val="9.1 pp."/>
                    <w:tag w:val="part_67af59d3bb7149d0adc96785472948bd"/>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67af59d3bb7149d0adc96785472948bd"/>
                          <w:lock w:val="sdtLocked"/>
                          <w:richText/>
                        </w:sdtPr>
                        <w:sdtContent>
                          <w:r>
                            <w:rPr>
                              <w:color w:val="000000"/>
                              <w:spacing w:val="-4"/>
                              <w:szCs w:val="24"/>
                            </w:rPr>
                            <w:t>9.1</w:t>
                          </w:r>
                        </w:sdtContent>
                      </w:sdt>
                      <w:r>
                        <w:rPr>
                          <w:color w:val="000000"/>
                          <w:spacing w:val="-4"/>
                          <w:szCs w:val="24"/>
                        </w:rPr>
                        <w:t>.</w:t>
                        <w:tab/>
                      </w:r>
                      <w:r>
                        <w:rPr>
                          <w:szCs w:val="24"/>
                        </w:rPr>
                        <w:t>nuo</w:t>
                      </w:r>
                      <w:r>
                        <w:rPr>
                          <w:rFonts w:eastAsia="Calibri"/>
                          <w:szCs w:val="24"/>
                        </w:rPr>
                        <w:t xml:space="preserve"> prašymo</w:t>
                      </w:r>
                      <w:r>
                        <w:rPr>
                          <w:color w:val="000000"/>
                          <w:spacing w:val="-4"/>
                          <w:szCs w:val="24"/>
                        </w:rPr>
                        <w:t xml:space="preserve"> gavimo Specialiųjų tyrimų tarnyboje gavimo dienos – Aprašo 3.1 papunktyje nustatytais atvejais;</w:t>
                      </w:r>
                    </w:p>
                  </w:sdtContent>
                </w:sdt>
                <w:sdt>
                  <w:sdtPr>
                    <w:alias w:val="9.2 pp."/>
                    <w:tag w:val="part_66e94d478fb642009e89cb14bc0f849b"/>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66e94d478fb642009e89cb14bc0f849b"/>
                          <w:lock w:val="sdtLocked"/>
                          <w:richText/>
                        </w:sdtPr>
                        <w:sdtContent>
                          <w:r>
                            <w:rPr>
                              <w:color w:val="000000"/>
                              <w:spacing w:val="-4"/>
                              <w:szCs w:val="24"/>
                            </w:rPr>
                            <w:t>9.2</w:t>
                          </w:r>
                        </w:sdtContent>
                      </w:sdt>
                      <w:r>
                        <w:rPr>
                          <w:color w:val="000000"/>
                          <w:spacing w:val="-4"/>
                          <w:szCs w:val="24"/>
                        </w:rPr>
                        <w:t>.</w:t>
                        <w:tab/>
                        <w:t xml:space="preserve">nuo STT direktoriaus pavaduotojo, jo nesant, STT direktoriaus sprendimo atlikti </w:t>
                      </w:r>
                      <w:r>
                        <w:rPr>
                          <w:color w:val="000000"/>
                          <w:szCs w:val="24"/>
                        </w:rPr>
                        <w:t xml:space="preserve">teisės aktų ar jų projektų </w:t>
                      </w:r>
                      <w:r>
                        <w:rPr>
                          <w:color w:val="000000"/>
                          <w:spacing w:val="-4"/>
                          <w:szCs w:val="24"/>
                        </w:rPr>
                        <w:t>antikorupcinį vertinimą priėmimo dienos – Aprašo 3.2 papunktyje nustatytu atveju.</w:t>
                      </w:r>
                    </w:p>
                  </w:sdtContent>
                </w:sdt>
              </w:sdtContent>
            </w:sdt>
            <w:sdt>
              <w:sdtPr>
                <w:alias w:val="10 p."/>
                <w:tag w:val="part_d6db5d12545d49dbb3b7be348625e1e4"/>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d6db5d12545d49dbb3b7be348625e1e4"/>
                      <w:lock w:val="sdtLocked"/>
                      <w:richText/>
                    </w:sdtPr>
                    <w:sdtContent>
                      <w:r>
                        <w:rPr>
                          <w:color w:val="000000"/>
                          <w:spacing w:val="-4"/>
                          <w:szCs w:val="24"/>
                        </w:rPr>
                        <w:t>10</w:t>
                      </w:r>
                    </w:sdtContent>
                  </w:sdt>
                  <w:r>
                    <w:rPr>
                      <w:color w:val="000000"/>
                      <w:spacing w:val="-4"/>
                      <w:szCs w:val="24"/>
                    </w:rPr>
                    <w:t>.</w:t>
                    <w:tab/>
                  </w:r>
                  <w:r>
                    <w:rPr>
                      <w:szCs w:val="24"/>
                    </w:rPr>
                    <w:t xml:space="preserve">Antikorupcinio vertinimo terminas gali būti pratęsiamas 10 darbo dienų pavedimą atlikti teisės akto ar jo projekto antikorupcinį vertinimą </w:t>
                  </w:r>
                  <w:r>
                    <w:t>duodančio STT pareigūno pagal kompetenciją sprendimu</w:t>
                  </w:r>
                  <w:r>
                    <w:rPr>
                      <w:szCs w:val="24"/>
                    </w:rPr>
                    <w:t>. Išskirtiniais atvejais (pavyzdžiui, vertintojo laikinasis nedarbingumas, tarnybinė komandiruotė, negaunama informacijos, reikalingos teisės akto ar jo projekto antikorupciniam vertinimui atlikti, ir pan.), terminas gali būti pratęsiamas ilgesniam laikotarpiui.</w:t>
                  </w:r>
                </w:p>
              </w:sdtContent>
            </w:sdt>
            <w:sdt>
              <w:sdtPr>
                <w:alias w:val="11 p."/>
                <w:tag w:val="part_89b339609aba4ae39b145adb2e4b4f43"/>
                <w:lock w:val="sdtLocked"/>
                <w:richText/>
              </w:sdtPr>
              <w:sdtContent>
                <w:p>
                  <w:pPr>
                    <w:widowControl w:val="0"/>
                    <w:suppressAutoHyphens/>
                    <w:spacing w:line="360" w:lineRule="auto"/>
                    <w:ind w:firstLine="851"/>
                    <w:jc w:val="both"/>
                    <w:textAlignment w:val="center"/>
                  </w:pPr>
                  <w:sdt>
                    <w:sdtPr>
                      <w:alias w:val="Numeris"/>
                      <w:tag w:val="nr_89b339609aba4ae39b145adb2e4b4f43"/>
                      <w:lock w:val="sdtLocked"/>
                      <w:richText/>
                    </w:sdtPr>
                    <w:sdtContent>
                      <w:r>
                        <w:rPr>
                          <w:color w:val="000000"/>
                          <w:spacing w:val="-4"/>
                          <w:szCs w:val="24"/>
                        </w:rPr>
                        <w:t>11</w:t>
                      </w:r>
                    </w:sdtContent>
                  </w:sdt>
                  <w:r>
                    <w:rPr>
                      <w:color w:val="000000"/>
                      <w:spacing w:val="-4"/>
                      <w:szCs w:val="24"/>
                    </w:rPr>
                    <w:t>.</w:t>
                    <w:tab/>
                    <w:t xml:space="preserve">Jei teisės aktas ar jo projektas yra didelės apimties, teisės akto ar jo projekto antikorupcinį vertinimą gali būti pavedama atlikti keliems vertintojams. Jei pavedimas atlikti </w:t>
                  </w:r>
                  <w:r>
                    <w:rPr>
                      <w:color w:val="000000"/>
                      <w:szCs w:val="24"/>
                    </w:rPr>
                    <w:t xml:space="preserve">teisės aktų ar jų projektų </w:t>
                  </w:r>
                  <w:r>
                    <w:rPr>
                      <w:color w:val="000000"/>
                      <w:spacing w:val="-4"/>
                      <w:szCs w:val="24"/>
                    </w:rPr>
                    <w:t>antikorupcinį vertinimą duotas keliems vertintojams, pirmasis vertintojas privalo organizuoti šio pavedimo vykdymą.</w:t>
                  </w:r>
                </w:p>
              </w:sdtContent>
            </w:sdt>
            <w:sdt>
              <w:sdtPr>
                <w:alias w:val="11-1 p."/>
                <w:tag w:val="part_dd78d9b71a73450885bc9d9a266d3b2a"/>
                <w:lock w:val="sdtLocked"/>
                <w:richText/>
              </w:sdtPr>
              <w:sdtContent>
                <w:p>
                  <w:pPr>
                    <w:widowControl w:val="0"/>
                    <w:suppressAutoHyphens/>
                    <w:spacing w:line="360" w:lineRule="auto"/>
                    <w:ind w:firstLine="851"/>
                    <w:jc w:val="both"/>
                    <w:textAlignment w:val="center"/>
                    <w:rPr>
                      <w:rFonts w:eastAsia="MS Mincho"/>
                      <w:i/>
                      <w:iCs/>
                      <w:szCs w:val="24"/>
                    </w:rPr>
                  </w:pPr>
                  <w:sdt>
                    <w:sdtPr>
                      <w:alias w:val="Numeris"/>
                      <w:tag w:val="nr_dd78d9b71a73450885bc9d9a266d3b2a"/>
                      <w:lock w:val="sdtLocked"/>
                      <w:richText/>
                    </w:sdtPr>
                    <w:sdtContent>
                      <w:r>
                        <w:rPr>
                          <w:color w:val="000000"/>
                          <w:spacing w:val="-4"/>
                          <w:szCs w:val="24"/>
                        </w:rPr>
                        <w:t>11</w:t>
                      </w:r>
                      <w:r>
                        <w:rPr>
                          <w:color w:val="000000"/>
                          <w:spacing w:val="-4"/>
                          <w:szCs w:val="24"/>
                          <w:vertAlign w:val="superscript"/>
                        </w:rPr>
                        <w:t>1</w:t>
                      </w:r>
                    </w:sdtContent>
                  </w:sdt>
                  <w:r>
                    <w:rPr>
                      <w:color w:val="000000"/>
                      <w:spacing w:val="-4"/>
                      <w:szCs w:val="24"/>
                    </w:rPr>
                    <w:t xml:space="preserve">. Kai dėl Specialiųjų tyrimų tarnybai pateikto derinti teisės akto projekto priimamas sprendimas atlikti šio teisės akto projekto antikorupcinį vertinimą ir </w:t>
                  </w:r>
                  <w:r>
                    <w:rPr>
                      <w:color w:val="000000"/>
                      <w:szCs w:val="24"/>
                    </w:rPr>
                    <w:t xml:space="preserve">institucijos ar įstaigos </w:t>
                  </w:r>
                  <w:r>
                    <w:rPr>
                      <w:color w:val="000000"/>
                      <w:spacing w:val="-4"/>
                      <w:szCs w:val="24"/>
                    </w:rPr>
                    <w:t xml:space="preserve">nustatytas terminas pateikti dėl teisės akto projekto pastabas ir pasiūlymus trumpesnis negu Aprašo 9 punkte nustatytas terminas ir jo nepakanka atlikti teisės akto projekto antikorupcinį vertinimą, STT per nustatytą terminą pateikti dėl teisės akto projekto pastabas ir pasiūlymus raštu informuoja </w:t>
                  </w:r>
                  <w:r>
                    <w:rPr>
                      <w:color w:val="000000"/>
                      <w:szCs w:val="24"/>
                    </w:rPr>
                    <w:t xml:space="preserve">instituciją ar įstaigą apie atliekamą </w:t>
                  </w:r>
                  <w:r>
                    <w:rPr>
                      <w:color w:val="000000"/>
                      <w:spacing w:val="-4"/>
                      <w:szCs w:val="24"/>
                    </w:rPr>
                    <w:t xml:space="preserve">teisės akto projekto antikorupcinį vertinimą. Šis STT raštas paskelbiamas </w:t>
                  </w:r>
                  <w:r>
                    <w:rPr>
                      <w:rFonts w:eastAsia="Calibri"/>
                      <w:bCs/>
                      <w:szCs w:val="24"/>
                    </w:rPr>
                    <w:t xml:space="preserve">Lietuvos Respublikos Seimo </w:t>
                  </w:r>
                  <w:r>
                    <w:rPr>
                      <w:szCs w:val="24"/>
                    </w:rPr>
                    <w:t>teisės aktų informacinėje sistemoje.</w:t>
                  </w:r>
                  <w:r>
                    <w:rPr>
                      <w:color w:val="000000"/>
                      <w:spacing w:val="-4"/>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547a05b4a11edbc04912defe897d1">
                    <w:r w:rsidRPr="00532B9F">
                      <w:rPr>
                        <w:rFonts w:ascii="Times New Roman" w:eastAsia="MS Mincho" w:hAnsi="Times New Roman"/>
                        <w:sz w:val="20"/>
                        <w:i/>
                        <w:iCs/>
                        <w:color w:val="0000FF" w:themeColor="hyperlink"/>
                        <w:u w:val="single"/>
                      </w:rPr>
                      <w:t>2-224</w:t>
                    </w:r>
                  </w:fldSimple>
                  <w:r>
                    <w:rPr>
                      <w:rFonts w:ascii="Times New Roman" w:eastAsia="MS Mincho" w:hAnsi="Times New Roman"/>
                      <w:sz w:val="20"/>
                      <w:i/>
                      <w:iCs/>
                    </w:rPr>
                    <w:t>,
2022-11-03,
paskelbta TAR 2022-11-03, i. k. 2022-22275        </w:t>
                  </w:r>
                </w:p>
                <w:p/>
              </w:sdtContent>
            </w:sdt>
          </w:sdtContent>
        </w:sdt>
        <w:sdt>
          <w:sdtPr>
            <w:alias w:val="skyrius"/>
            <w:tag w:val="part_81b21aba5929489cb433e115e505295d"/>
            <w:lock w:val="sdtLocked"/>
            <w:richText/>
          </w:sdtPr>
          <w:sdtContent>
            <w:p>
              <w:pPr>
                <w:keepLines/>
                <w:widowControl w:val="0"/>
                <w:suppressAutoHyphens/>
                <w:ind w:firstLine="851"/>
                <w:jc w:val="center"/>
                <w:textAlignment w:val="center"/>
                <w:rPr>
                  <w:b/>
                  <w:bCs/>
                  <w:caps/>
                  <w:color w:val="000000"/>
                  <w:szCs w:val="24"/>
                </w:rPr>
              </w:pPr>
              <w:sdt>
                <w:sdtPr>
                  <w:alias w:val="Numeris"/>
                  <w:tag w:val="nr_81b21aba5929489cb433e115e505295d"/>
                  <w:lock w:val="sdtLocked"/>
                  <w:richText/>
                </w:sdtPr>
                <w:sdtContent>
                  <w:r>
                    <w:rPr>
                      <w:b/>
                      <w:bCs/>
                      <w:caps/>
                      <w:color w:val="000000"/>
                      <w:szCs w:val="24"/>
                    </w:rPr>
                    <w:t>III</w:t>
                  </w:r>
                </w:sdtContent>
              </w:sdt>
              <w:r>
                <w:rPr>
                  <w:b/>
                  <w:bCs/>
                  <w:caps/>
                  <w:color w:val="000000"/>
                  <w:szCs w:val="24"/>
                </w:rPr>
                <w:t xml:space="preserve"> SKYRIUS</w:t>
              </w:r>
            </w:p>
            <w:p>
              <w:pPr>
                <w:keepLines/>
                <w:widowControl w:val="0"/>
                <w:suppressAutoHyphens/>
                <w:ind w:firstLine="851"/>
                <w:jc w:val="center"/>
                <w:textAlignment w:val="center"/>
                <w:rPr>
                  <w:b/>
                  <w:strike/>
                  <w:color w:val="000000"/>
                  <w:szCs w:val="24"/>
                </w:rPr>
              </w:pPr>
              <w:sdt>
                <w:sdtPr>
                  <w:alias w:val="Pavadinimas"/>
                  <w:tag w:val="title_81b21aba5929489cb433e115e505295d"/>
                  <w:lock w:val="sdtLocked"/>
                  <w:richText/>
                </w:sdtPr>
                <w:sdtContent>
                  <w:r>
                    <w:rPr>
                      <w:b/>
                      <w:color w:val="000000"/>
                      <w:szCs w:val="24"/>
                    </w:rPr>
                    <w:t>TEISĖS AKTŲ AR JŲ PROJEKTŲ</w:t>
                  </w:r>
                  <w:r>
                    <w:rPr>
                      <w:color w:val="000000"/>
                      <w:szCs w:val="24"/>
                    </w:rPr>
                    <w:t xml:space="preserve"> </w:t>
                  </w:r>
                  <w:r>
                    <w:rPr>
                      <w:b/>
                      <w:color w:val="000000"/>
                      <w:szCs w:val="24"/>
                    </w:rPr>
                    <w:t>ANTIKORUPCINIO VERTINIMO IŠVADOS PARENGIMAS</w:t>
                  </w:r>
                </w:sdtContent>
              </w:sdt>
            </w:p>
            <w:p>
              <w:pPr>
                <w:widowControl w:val="0"/>
                <w:suppressAutoHyphens/>
                <w:spacing w:line="360" w:lineRule="auto"/>
                <w:ind w:firstLine="851"/>
                <w:jc w:val="both"/>
                <w:textAlignment w:val="center"/>
                <w:rPr>
                  <w:color w:val="000000"/>
                  <w:szCs w:val="24"/>
                </w:rPr>
              </w:pPr>
            </w:p>
            <w:sdt>
              <w:sdtPr>
                <w:alias w:val="12 p."/>
                <w:tag w:val="part_e398bcb40da74fcc95379b550e2c598a"/>
                <w:lock w:val="sdtLocked"/>
                <w:richText/>
              </w:sdtPr>
              <w:sdtContent>
                <w:p>
                  <w:pPr>
                    <w:widowControl w:val="0"/>
                    <w:spacing w:line="360" w:lineRule="auto"/>
                    <w:ind w:firstLine="851"/>
                    <w:jc w:val="both"/>
                    <w:rPr>
                      <w:szCs w:val="24"/>
                    </w:rPr>
                  </w:pPr>
                  <w:sdt>
                    <w:sdtPr>
                      <w:alias w:val="Numeris"/>
                      <w:tag w:val="nr_e398bcb40da74fcc95379b550e2c598a"/>
                      <w:lock w:val="sdtLocked"/>
                      <w:richText/>
                    </w:sdtPr>
                    <w:sdtContent>
                      <w:r>
                        <w:rPr>
                          <w:color w:val="000000"/>
                          <w:szCs w:val="24"/>
                        </w:rPr>
                        <w:t>12</w:t>
                      </w:r>
                    </w:sdtContent>
                  </w:sdt>
                  <w:r>
                    <w:rPr>
                      <w:color w:val="000000"/>
                      <w:szCs w:val="24"/>
                    </w:rPr>
                    <w:t>. Antikorupcinis vertinimas baigiamas surašant antikorupcinio vertinimo išvadą, kurios forma nustatyta Aprašo 2 priede. Antikorupcinio vertinimo išvada gali būti su priedais (lentelėmis, schemomis, grafikais, paaiškinimais ir pan.).</w:t>
                  </w:r>
                  <w:r>
                    <w:rPr>
                      <w:szCs w:val="24"/>
                    </w:rPr>
                    <w:t xml:space="preserve"> Vertintojas užpildo Aprašo 1 priedą, jei </w:t>
                  </w:r>
                  <w:r>
                    <w:rPr>
                      <w:color w:val="000000"/>
                      <w:spacing w:val="-4"/>
                      <w:szCs w:val="24"/>
                    </w:rPr>
                    <w:t>tiesioginis vadovas duoda tokį</w:t>
                  </w:r>
                  <w:r>
                    <w:rPr>
                      <w:szCs w:val="24"/>
                    </w:rPr>
                    <w:t xml:space="preserve"> pavedimą.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547a05b4a11edbc04912defe897d1">
                    <w:r w:rsidRPr="00532B9F">
                      <w:rPr>
                        <w:rFonts w:ascii="Times New Roman" w:eastAsia="MS Mincho" w:hAnsi="Times New Roman"/>
                        <w:sz w:val="20"/>
                        <w:i/>
                        <w:iCs/>
                        <w:color w:val="0000FF" w:themeColor="hyperlink"/>
                        <w:u w:val="single"/>
                      </w:rPr>
                      <w:t>2-224</w:t>
                    </w:r>
                  </w:fldSimple>
                  <w:r>
                    <w:rPr>
                      <w:rFonts w:ascii="Times New Roman" w:eastAsia="MS Mincho" w:hAnsi="Times New Roman"/>
                      <w:sz w:val="20"/>
                      <w:i/>
                      <w:iCs/>
                    </w:rPr>
                    <w:t>,
2022-11-03,
paskelbta TAR 2022-11-03, i. k. 2022-22275            </w:t>
                  </w:r>
                </w:p>
                <w:p/>
              </w:sdtContent>
            </w:sdt>
            <w:sdt>
              <w:sdtPr>
                <w:alias w:val="13 p."/>
                <w:tag w:val="part_b9c4991cb62a4807b18d5052810dd8aa"/>
                <w:lock w:val="sdtLocked"/>
                <w:richText/>
              </w:sdtPr>
              <w:sdtContent>
                <w:p>
                  <w:pPr>
                    <w:widowControl w:val="0"/>
                    <w:tabs>
                      <w:tab w:val="left" w:pos="91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b9c4991cb62a4807b18d5052810dd8aa"/>
                      <w:lock w:val="sdtLocked"/>
                      <w:richText/>
                    </w:sdtPr>
                    <w:sdtContent>
                      <w:r>
                        <w:rPr>
                          <w:szCs w:val="24"/>
                        </w:rPr>
                        <w:t>13</w:t>
                      </w:r>
                    </w:sdtContent>
                  </w:sdt>
                  <w:r>
                    <w:rPr>
                      <w:szCs w:val="24"/>
                    </w:rPr>
                    <w:t>.</w:t>
                    <w:tab/>
                  </w:r>
                  <w:r>
                    <w:rPr>
                      <w:color w:val="000000"/>
                      <w:szCs w:val="24"/>
                    </w:rPr>
                    <w:t>Antikorupcinio vertinimo išvadoje teikiamos šios pastabos ir pasiūlymai:</w:t>
                  </w:r>
                </w:p>
                <w:sdt>
                  <w:sdtPr>
                    <w:alias w:val="13.1 pp."/>
                    <w:tag w:val="part_69c22db094eb41dbb87c79aa7efff977"/>
                    <w:lock w:val="sdtLocked"/>
                    <w:richText/>
                  </w:sdtPr>
                  <w:sdtContent>
                    <w:p>
                      <w:pPr>
                        <w:widowControl w:val="0"/>
                        <w:tabs>
                          <w:tab w:val="left" w:pos="91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69c22db094eb41dbb87c79aa7efff977"/>
                          <w:lock w:val="sdtLocked"/>
                          <w:richText/>
                        </w:sdtPr>
                        <w:sdtContent>
                          <w:r>
                            <w:rPr>
                              <w:szCs w:val="24"/>
                            </w:rPr>
                            <w:t>13.1</w:t>
                          </w:r>
                        </w:sdtContent>
                      </w:sdt>
                      <w:r>
                        <w:rPr>
                          <w:szCs w:val="24"/>
                        </w:rPr>
                        <w:t>.</w:t>
                        <w:tab/>
                      </w:r>
                      <w:r>
                        <w:rPr>
                          <w:color w:val="000000"/>
                          <w:szCs w:val="24"/>
                        </w:rPr>
                        <w:t>kritinės antikorupcinės pastabos ir pasiūlymai, – teikiamos nustačius nuostatų, kurios sudaro (sudarytų) tiesiogines sąlygas korupcijai kilti ir (ar) turint duomenų apie vertinamo teisės akto ar jo projekto reglamentavimo srityje plačiai paplitusias praktines teisės taikymo problemas, sudarančias (galinčias sudaryti) prielaidas pažeisti viešąjį interesą, taip pat tais atvejais, kai galima pagrįstai manyti, kad vertinamos nuostatos yra nepakankamai skaidrių teisėkūros procesų rezultatas ir (ar) sudaro išskirtines sąlygas kai kurioms interesų grupėms, nepagrįstai privilegijuoja tam tikrus asmenis;</w:t>
                      </w:r>
                    </w:p>
                  </w:sdtContent>
                </w:sdt>
                <w:sdt>
                  <w:sdtPr>
                    <w:alias w:val="13.2 pp."/>
                    <w:tag w:val="part_95db9a2dae774865a6c871ef67a72e91"/>
                    <w:lock w:val="sdtLocked"/>
                    <w:richText/>
                  </w:sdtPr>
                  <w:sdtContent>
                    <w:p>
                      <w:pPr>
                        <w:widowControl w:val="0"/>
                        <w:tabs>
                          <w:tab w:val="left" w:pos="91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95db9a2dae774865a6c871ef67a72e91"/>
                          <w:lock w:val="sdtLocked"/>
                          <w:richText/>
                        </w:sdtPr>
                        <w:sdtContent>
                          <w:r>
                            <w:rPr>
                              <w:szCs w:val="24"/>
                            </w:rPr>
                            <w:t>13.2</w:t>
                          </w:r>
                        </w:sdtContent>
                      </w:sdt>
                      <w:r>
                        <w:rPr>
                          <w:szCs w:val="24"/>
                        </w:rPr>
                        <w:t>.</w:t>
                        <w:tab/>
                      </w:r>
                      <w:r>
                        <w:rPr>
                          <w:color w:val="000000"/>
                          <w:szCs w:val="24"/>
                        </w:rPr>
                        <w:t>kitos antikorupcinės pastabos ir pasiūlymai, – teikiama, kai nenustatoma nuostatų, kurios sudaro (sudarytų) tiesiogines sąlygas korupcijai kilti, tačiau nustatoma teisinio reglamentavimo trūkumų, dėl kurių vertinamas teisės aktas gali būti suprantamas nevienareikšmiškai, jame yra dviprasmybių, trūksta aiškumo ar kitaip sudaromos (būtų sudarytos) netiesioginės sąlygos korupcijai kilti ar korupcijos regimybei susidaryti;</w:t>
                      </w:r>
                    </w:p>
                  </w:sdtContent>
                </w:sdt>
                <w:sdt>
                  <w:sdtPr>
                    <w:alias w:val="13.3 pp."/>
                    <w:tag w:val="part_08a25f9ab0694d5fa6f6a221aed56b1c"/>
                    <w:lock w:val="sdtLocked"/>
                    <w:richText/>
                  </w:sdtPr>
                  <w:sdtContent>
                    <w:p>
                      <w:pPr>
                        <w:widowControl w:val="0"/>
                        <w:tabs>
                          <w:tab w:val="left" w:pos="91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08a25f9ab0694d5fa6f6a221aed56b1c"/>
                          <w:lock w:val="sdtLocked"/>
                          <w:richText/>
                        </w:sdtPr>
                        <w:sdtContent>
                          <w:r>
                            <w:rPr>
                              <w:szCs w:val="24"/>
                            </w:rPr>
                            <w:t>13.3</w:t>
                          </w:r>
                        </w:sdtContent>
                      </w:sdt>
                      <w:r>
                        <w:rPr>
                          <w:szCs w:val="24"/>
                        </w:rPr>
                        <w:t>.</w:t>
                        <w:tab/>
                      </w:r>
                      <w:r>
                        <w:rPr>
                          <w:color w:val="000000"/>
                          <w:szCs w:val="24"/>
                        </w:rPr>
                        <w:t>kitos pastabos ir pasiūlymai, – teikiama nenustačius nuostatų, kurios sudaro (sudarytų) tiesiogines ar netiesiogines sąlygas korupcijai kilti, tačiau aptinkama kitų reikšmingų teisės akto ar jo projekto trūkumų, apie kuriuos yra tikslinga informuoti teisės akto ar jo projekto rengėją ar institucijas, kurių veiklos sritims neigiamų padarinių gali turėti nustatyti teisės akto ar jo projekto trūkumai.</w:t>
                      </w:r>
                    </w:p>
                  </w:sdtContent>
                </w:sdt>
              </w:sdtContent>
            </w:sdt>
            <w:sdt>
              <w:sdtPr>
                <w:alias w:val="14 p."/>
                <w:tag w:val="part_7592cd33caf4484687384ebd48f990a8"/>
                <w:lock w:val="sdtLocked"/>
                <w:richText/>
              </w:sdtPr>
              <w:sdtContent>
                <w:p>
                  <w:pPr>
                    <w:widowControl w:val="0"/>
                    <w:tabs>
                      <w:tab w:val="left" w:pos="91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7592cd33caf4484687384ebd48f990a8"/>
                      <w:lock w:val="sdtLocked"/>
                      <w:richText/>
                    </w:sdtPr>
                    <w:sdtContent>
                      <w:r>
                        <w:rPr>
                          <w:szCs w:val="24"/>
                        </w:rPr>
                        <w:t>14</w:t>
                      </w:r>
                    </w:sdtContent>
                  </w:sdt>
                  <w:r>
                    <w:rPr>
                      <w:szCs w:val="24"/>
                    </w:rPr>
                    <w:t>.</w:t>
                    <w:tab/>
                  </w:r>
                  <w:r>
                    <w:rPr>
                      <w:color w:val="000000"/>
                      <w:szCs w:val="24"/>
                    </w:rPr>
                    <w:t xml:space="preserve"> Antikorupcinio vertinimo išvados projektas suderinus su tiesioginiu vadovu gali būti elektroniniu paštu pateikiamas derinti teisės akto ar jo projekto rengėjui, už atitinkamą valdymo sritį atsakingam subjektui ir (ar) kitiems suinteresuotiems asmenims. Pateikus antikorupcinio vertinimo išvados projektą derinti ir per nustatytą terminą negavus pastabų ir (ar) pasiūlymų, laikoma, kad dėl antikorupcinio vertinimo išvados projekto pastabų ir (ar) pasiūlymų nėra. Jei per nustatytą terminą gaunama pastabų ir (ar) pasiūlymų, vertintojas juos įvertina ir motyvuotai sprendžia, kaip į jas atsižvelgti ar neatsižvelgti.</w:t>
                  </w:r>
                </w:p>
              </w:sdtContent>
            </w:sdt>
            <w:sdt>
              <w:sdtPr>
                <w:alias w:val="15 p."/>
                <w:tag w:val="part_4223b6505a984ddd9128984f13be570f"/>
                <w:lock w:val="sdtLocked"/>
                <w:richText/>
              </w:sdtPr>
              <w:sdtContent>
                <w:p>
                  <w:pPr>
                    <w:widowControl w:val="0"/>
                    <w:tabs>
                      <w:tab w:val="left" w:pos="91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4223b6505a984ddd9128984f13be570f"/>
                      <w:lock w:val="sdtLocked"/>
                      <w:richText/>
                    </w:sdtPr>
                    <w:sdtContent>
                      <w:r>
                        <w:rPr>
                          <w:szCs w:val="24"/>
                        </w:rPr>
                        <w:t>15</w:t>
                      </w:r>
                    </w:sdtContent>
                  </w:sdt>
                  <w:r>
                    <w:rPr>
                      <w:szCs w:val="24"/>
                    </w:rPr>
                    <w:t>.</w:t>
                    <w:tab/>
                  </w:r>
                  <w:r>
                    <w:rPr>
                      <w:color w:val="000000"/>
                      <w:szCs w:val="24"/>
                    </w:rPr>
                    <w:t>Antikorupcinio vertinimo išvados projektas derinamas, pasirašomas ir išsiunčiamas gavėjams STT darbo reglamento nustatyta tvarka.</w:t>
                  </w:r>
                </w:p>
              </w:sdtContent>
            </w:sdt>
            <w:sdt>
              <w:sdtPr>
                <w:alias w:val="16 p."/>
                <w:tag w:val="part_a7399059a7d74705b646aac21c4a13a2"/>
                <w:lock w:val="sdtLocked"/>
                <w:richText/>
              </w:sdtPr>
              <w:sdtContent>
                <w:p>
                  <w:pPr>
                    <w:spacing w:line="360" w:lineRule="auto"/>
                    <w:ind w:firstLine="851"/>
                    <w:jc w:val="both"/>
                    <w:rPr>
                      <w:szCs w:val="24"/>
                    </w:rPr>
                  </w:pPr>
                  <w:sdt>
                    <w:sdtPr>
                      <w:alias w:val="Numeris"/>
                      <w:tag w:val="nr_a7399059a7d74705b646aac21c4a13a2"/>
                      <w:lock w:val="sdtLocked"/>
                      <w:richText/>
                    </w:sdtPr>
                    <w:sdtContent>
                      <w:r>
                        <w:rPr>
                          <w:szCs w:val="24"/>
                        </w:rPr>
                        <w:t>16</w:t>
                      </w:r>
                    </w:sdtContent>
                  </w:sdt>
                  <w:r>
                    <w:rPr>
                      <w:szCs w:val="24"/>
                    </w:rPr>
                    <w:t>.</w:t>
                    <w:tab/>
                    <w:t>Antikorupcinio vertinimo išvadą vertintojas nedelsdamas, bet ne vėliau kaip per 1 darbo dieną nuo jos pasirašymo ir užregistravimo STT dokumentų valdymo sistemoje dienos, paskelbia Lietuvos Respublikos Seimo teisės aktų informacinėje sistemoje.</w:t>
                  </w:r>
                  <w:r>
                    <w:rPr>
                      <w:color w:val="000000"/>
                      <w:szCs w:val="24"/>
                    </w:rPr>
                    <w:t xml:space="preserve"> Taip pat antikorupcinio vertinimo išvada </w:t>
                  </w:r>
                  <w:r>
                    <w:rPr>
                      <w:szCs w:val="24"/>
                    </w:rPr>
                    <w:t xml:space="preserve">nedelsiant išsiunčiama teisės akto projektą parengusiam, teisės aktą priėmusiam ar jo priėmimą inicijavusiam subjektui. </w:t>
                  </w:r>
                  <w:r>
                    <w:rPr>
                      <w:bCs/>
                      <w:szCs w:val="24"/>
                    </w:rPr>
                    <w:t xml:space="preserve">Jei </w:t>
                  </w:r>
                  <w:r>
                    <w:rPr>
                      <w:bCs/>
                      <w:color w:val="000000"/>
                      <w:szCs w:val="24"/>
                    </w:rPr>
                    <w:t xml:space="preserve">antikorupcinis vertinimas atliktas pagal Respublikos Prezidento, Seimo Pirmininko, Seimo valdybos, Lietuvos Respublikos Ministro Pirmininko, Seimo komiteto, komisijos ar frakcijos prašymą, antikorupcinio vertinimo išvada </w:t>
                  </w:r>
                  <w:r>
                    <w:rPr>
                      <w:bCs/>
                      <w:szCs w:val="24"/>
                    </w:rPr>
                    <w:t>išsiunčiama šiam prašymą pateikusiam subjektui</w:t>
                  </w:r>
                  <w:r>
                    <w:rPr>
                      <w:bCs/>
                      <w:color w:val="000000"/>
                      <w:szCs w:val="24"/>
                    </w:rPr>
                    <w:t xml:space="preserve">. Jei antikorupcinis vertinimas atliktas STT iniciatyva dėl teisės akto projekto, kuris svarstomas (numatoma svarstyti) Seime (Seimo struktūriniame padalinyje), antikorupcinio vertinimo išvada </w:t>
                  </w:r>
                  <w:r>
                    <w:rPr>
                      <w:bCs/>
                      <w:szCs w:val="24"/>
                    </w:rPr>
                    <w:t>išsiunčiama Seimui (</w:t>
                  </w:r>
                  <w:r>
                    <w:rPr>
                      <w:bCs/>
                      <w:color w:val="000000"/>
                      <w:szCs w:val="24"/>
                    </w:rPr>
                    <w:t>Seimo struktūriniam padaliniui).</w:t>
                  </w:r>
                </w:p>
                <w:p>
                  <w:pPr>
                    <w:widowControl w:val="0"/>
                    <w:suppressAutoHyphens/>
                    <w:spacing w:line="360" w:lineRule="auto"/>
                    <w:ind w:firstLine="851"/>
                    <w:jc w:val="both"/>
                    <w:textAlignment w:val="center"/>
                    <w:rPr>
                      <w:color w:val="000000"/>
                      <w:szCs w:val="24"/>
                    </w:rPr>
                  </w:pPr>
                </w:p>
              </w:sdtContent>
            </w:sdt>
          </w:sdtContent>
        </w:sdt>
        <w:sdt>
          <w:sdtPr>
            <w:alias w:val="skyrius"/>
            <w:tag w:val="part_3e9156c9564c477ba42fd50f8b21afd7"/>
            <w:lock w:val="sdtLocked"/>
            <w:richText/>
          </w:sdtPr>
          <w:sdtContent>
            <w:p>
              <w:pPr>
                <w:keepLines/>
                <w:widowControl w:val="0"/>
                <w:suppressAutoHyphens/>
                <w:ind w:firstLine="851"/>
                <w:jc w:val="center"/>
                <w:textAlignment w:val="center"/>
                <w:rPr>
                  <w:b/>
                  <w:bCs/>
                  <w:caps/>
                  <w:color w:val="000000"/>
                  <w:szCs w:val="24"/>
                </w:rPr>
              </w:pPr>
              <w:sdt>
                <w:sdtPr>
                  <w:alias w:val="Numeris"/>
                  <w:tag w:val="nr_3e9156c9564c477ba42fd50f8b21afd7"/>
                  <w:lock w:val="sdtLocked"/>
                  <w:richText/>
                </w:sdtPr>
                <w:sdtContent>
                  <w:r>
                    <w:rPr>
                      <w:b/>
                      <w:bCs/>
                      <w:caps/>
                      <w:color w:val="000000"/>
                      <w:szCs w:val="24"/>
                    </w:rPr>
                    <w:t>IV</w:t>
                  </w:r>
                </w:sdtContent>
              </w:sdt>
              <w:r>
                <w:rPr>
                  <w:b/>
                  <w:bCs/>
                  <w:caps/>
                  <w:color w:val="000000"/>
                  <w:szCs w:val="24"/>
                </w:rPr>
                <w:t xml:space="preserve"> SKYRIUS</w:t>
              </w:r>
            </w:p>
            <w:p>
              <w:pPr>
                <w:keepLines/>
                <w:widowControl w:val="0"/>
                <w:suppressAutoHyphens/>
                <w:ind w:firstLine="851"/>
                <w:jc w:val="center"/>
                <w:textAlignment w:val="center"/>
                <w:rPr>
                  <w:b/>
                  <w:bCs/>
                  <w:caps/>
                  <w:color w:val="000000"/>
                  <w:szCs w:val="24"/>
                </w:rPr>
              </w:pPr>
              <w:sdt>
                <w:sdtPr>
                  <w:alias w:val="Pavadinimas"/>
                  <w:tag w:val="title_3e9156c9564c477ba42fd50f8b21afd7"/>
                  <w:lock w:val="sdtLocked"/>
                  <w:richText/>
                </w:sdtPr>
                <w:sdtContent>
                  <w:r>
                    <w:rPr>
                      <w:b/>
                      <w:color w:val="000000"/>
                      <w:szCs w:val="24"/>
                    </w:rPr>
                    <w:t>TEISĖS AKTŲ AR JŲ PROJEKTŲ</w:t>
                  </w:r>
                  <w:r>
                    <w:rPr>
                      <w:color w:val="000000"/>
                      <w:szCs w:val="24"/>
                    </w:rPr>
                    <w:t xml:space="preserve"> </w:t>
                  </w:r>
                  <w:r>
                    <w:rPr>
                      <w:b/>
                      <w:bCs/>
                      <w:caps/>
                      <w:color w:val="000000"/>
                      <w:szCs w:val="24"/>
                    </w:rPr>
                    <w:t>ANTIKORUPCINIO VERTINIMO IŠVADOJE PATEIKTŲ PASTABŲ ir pasiūlymų ĮGYVENDINIMO STEBĖSENA</w:t>
                  </w:r>
                </w:sdtContent>
              </w:sdt>
            </w:p>
            <w:p>
              <w:pPr>
                <w:widowControl w:val="0"/>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p>
            <w:sdt>
              <w:sdtPr>
                <w:alias w:val="17 p."/>
                <w:tag w:val="part_e8a947754df844c68a66c5b40831f21f"/>
                <w:lock w:val="sdtLocked"/>
                <w:richText/>
              </w:sdtPr>
              <w:sdtContent>
                <w:p>
                  <w:pPr>
                    <w:widowControl w:val="0"/>
                    <w:tabs>
                      <w:tab w:val="left" w:pos="709"/>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e8a947754df844c68a66c5b40831f21f"/>
                      <w:lock w:val="sdtLocked"/>
                      <w:richText/>
                    </w:sdtPr>
                    <w:sdtContent>
                      <w:r>
                        <w:rPr>
                          <w:szCs w:val="24"/>
                        </w:rPr>
                        <w:t>17</w:t>
                      </w:r>
                    </w:sdtContent>
                  </w:sdt>
                  <w:r>
                    <w:rPr>
                      <w:szCs w:val="24"/>
                    </w:rPr>
                    <w:t>.</w:t>
                    <w:tab/>
                    <w:t>Vertintojas, kurio parengtoje antikorupcinio vertinimo išvadoje pateikta kritinių antikorupcinių pastabų ir pasiūlymų, nuolat vykdo pateiktų pastabų ir pasiūlymų įgyvendinimo stebėseną, kuri įforminama užpildžius antikorupcinio vertinimo išvados įgyvendinimo pažymą (</w:t>
                  </w:r>
                  <w:r>
                    <w:rPr>
                      <w:color w:val="000000"/>
                      <w:szCs w:val="24"/>
                    </w:rPr>
                    <w:t xml:space="preserve">Aprašo </w:t>
                  </w:r>
                  <w:r>
                    <w:rPr>
                      <w:szCs w:val="24"/>
                    </w:rPr>
                    <w:t>3 priedas), ir imasi šių priemonių grįžtamajam ryšiui iš antikorupcinio vertinimo išvados gavėjo užtikrinti:</w:t>
                  </w:r>
                </w:p>
                <w:sdt>
                  <w:sdtPr>
                    <w:alias w:val="17.1 pp."/>
                    <w:tag w:val="part_c06eea639e4a41d298b594a4cd9f730b"/>
                    <w:lock w:val="sdtLocked"/>
                    <w:richText/>
                  </w:sdtPr>
                  <w:sdtContent>
                    <w:p>
                      <w:pPr>
                        <w:widowControl w:val="0"/>
                        <w:tabs>
                          <w:tab w:val="left" w:pos="709"/>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c06eea639e4a41d298b594a4cd9f730b"/>
                          <w:lock w:val="sdtLocked"/>
                          <w:richText/>
                        </w:sdtPr>
                        <w:sdtContent>
                          <w:r>
                            <w:rPr>
                              <w:szCs w:val="24"/>
                            </w:rPr>
                            <w:t>17.1</w:t>
                          </w:r>
                        </w:sdtContent>
                      </w:sdt>
                      <w:r>
                        <w:rPr>
                          <w:szCs w:val="24"/>
                        </w:rPr>
                        <w:t>.</w:t>
                        <w:tab/>
                        <w:t xml:space="preserve">praėjus dviem mėnesiams nuo antikorupcinio vertinimo išvados pateikimo, patikrina, ar antikorupcinio vertinimo išvados gavėjas </w:t>
                      </w:r>
                      <w:r>
                        <w:rPr>
                          <w:rFonts w:eastAsia="Calibri"/>
                          <w:bCs/>
                          <w:szCs w:val="24"/>
                        </w:rPr>
                        <w:t>Lietuvos Respublikos Seimo teisės aktų informacinėje sistemoje</w:t>
                      </w:r>
                      <w:r>
                        <w:rPr>
                          <w:szCs w:val="24"/>
                        </w:rPr>
                        <w:t xml:space="preserve"> </w:t>
                      </w:r>
                      <w:r>
                        <w:rPr>
                          <w:rFonts w:eastAsia="Calibri"/>
                          <w:bCs/>
                          <w:szCs w:val="24"/>
                        </w:rPr>
                        <w:t>paskelbė</w:t>
                      </w:r>
                      <w:r>
                        <w:rPr>
                          <w:szCs w:val="24"/>
                        </w:rPr>
                        <w:t>, kaip yra atsižvelgta ar numatoma atsižvelgti į antikorupcinio vertinimo išvadoje pateiktas pastabas ir pasiūlymus, arba nurodė priežastis, dėl kurių nebus atsižvelgta į antikorupcinio vertinimo išvadoje pateiktas pastabas ir pasiūlymus;</w:t>
                      </w:r>
                    </w:p>
                  </w:sdtContent>
                </w:sdt>
                <w:sdt>
                  <w:sdtPr>
                    <w:alias w:val="17.2 pp."/>
                    <w:tag w:val="part_07f4ee2e58424cfcb375357ebbe00816"/>
                    <w:lock w:val="sdtLocked"/>
                    <w:richText/>
                  </w:sdtPr>
                  <w:sdtContent>
                    <w:p>
                      <w:pPr>
                        <w:widowControl w:val="0"/>
                        <w:tabs>
                          <w:tab w:val="left" w:pos="709"/>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07f4ee2e58424cfcb375357ebbe00816"/>
                          <w:lock w:val="sdtLocked"/>
                          <w:richText/>
                        </w:sdtPr>
                        <w:sdtContent>
                          <w:r>
                            <w:rPr>
                              <w:szCs w:val="24"/>
                            </w:rPr>
                            <w:t>17.2</w:t>
                          </w:r>
                        </w:sdtContent>
                      </w:sdt>
                      <w:r>
                        <w:rPr>
                          <w:szCs w:val="24"/>
                        </w:rPr>
                        <w:t>.</w:t>
                        <w:tab/>
                        <w:t xml:space="preserve">jei nėra paskelbtos Aprašo 17.1 papunktyje nurodytos informacijos, parengiamas raštas, adresuotas antikorupcinio vertinimo išvados gavėjui, kuriuo informuojama apie Korupcijos prevencijos įstatymo nustatytą pareigą antikorupcinio vertinimo išvados gavėjui </w:t>
                      </w:r>
                      <w:r>
                        <w:rPr>
                          <w:rFonts w:eastAsia="Calibri"/>
                          <w:bCs/>
                          <w:szCs w:val="24"/>
                        </w:rPr>
                        <w:t>Lietuvos Respublikos Seimo teisės aktų informacinėje sistemoje</w:t>
                      </w:r>
                      <w:r>
                        <w:rPr>
                          <w:szCs w:val="24"/>
                        </w:rPr>
                        <w:t xml:space="preserve"> </w:t>
                      </w:r>
                      <w:r>
                        <w:rPr>
                          <w:rFonts w:eastAsia="Calibri"/>
                          <w:bCs/>
                          <w:szCs w:val="24"/>
                        </w:rPr>
                        <w:t>paskelbti</w:t>
                      </w:r>
                      <w:r>
                        <w:rPr>
                          <w:szCs w:val="24"/>
                        </w:rPr>
                        <w:t>, kaip yra atsižvelgta ar numatoma atsižvelgti į antikorupcinio vertinimo išvadoje pateiktas pastabas ir pasiūlymus arba nurodyti priežastis, dėl kurių nebus atsižvelgta į antikorupcinio vertinimo išvadoje pateiktas pastabas ir pasiūlymus, ir nurodomas ne ilgesnis nei vieno mėnesio terminas šią informaciją paskelbti;</w:t>
                      </w:r>
                    </w:p>
                  </w:sdtContent>
                </w:sdt>
                <w:sdt>
                  <w:sdtPr>
                    <w:alias w:val="17.3 pp."/>
                    <w:tag w:val="part_60daa4f31e8e46d6861a2afe7c15e344"/>
                    <w:lock w:val="sdtLocked"/>
                    <w:richText/>
                  </w:sdtPr>
                  <w:sdtContent>
                    <w:p>
                      <w:pPr>
                        <w:widowControl w:val="0"/>
                        <w:tabs>
                          <w:tab w:val="left" w:pos="709"/>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60daa4f31e8e46d6861a2afe7c15e344"/>
                          <w:lock w:val="sdtLocked"/>
                          <w:richText/>
                        </w:sdtPr>
                        <w:sdtContent>
                          <w:r>
                            <w:rPr>
                              <w:szCs w:val="24"/>
                            </w:rPr>
                            <w:t>17.3</w:t>
                          </w:r>
                        </w:sdtContent>
                      </w:sdt>
                      <w:r>
                        <w:rPr>
                          <w:szCs w:val="24"/>
                        </w:rPr>
                        <w:t xml:space="preserve">. </w:t>
                      </w:r>
                      <w:r>
                        <w:rPr>
                          <w:i/>
                          <w:sz w:val="20"/>
                        </w:rPr>
                        <w:t xml:space="preserve">neteko galios nuo </w:t>
                      </w:r>
                      <w:r>
                        <w:rPr>
                          <w:i/>
                          <w:sz w:val="20"/>
                          <w:lang w:val="en-US"/>
                        </w:rPr>
                        <w:t>2022-11-04</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547a05b4a11edbc04912defe897d1">
                        <w:r w:rsidRPr="00532B9F">
                          <w:rPr>
                            <w:rFonts w:ascii="Times New Roman" w:eastAsia="MS Mincho" w:hAnsi="Times New Roman"/>
                            <w:sz w:val="20"/>
                            <w:i/>
                            <w:iCs/>
                            <w:color w:val="0000FF" w:themeColor="hyperlink"/>
                            <w:u w:val="single"/>
                          </w:rPr>
                          <w:t>2-224</w:t>
                        </w:r>
                      </w:fldSimple>
                      <w:r>
                        <w:rPr>
                          <w:rFonts w:ascii="Times New Roman" w:eastAsia="MS Mincho" w:hAnsi="Times New Roman"/>
                          <w:sz w:val="20"/>
                          <w:i/>
                          <w:iCs/>
                        </w:rPr>
                        <w:t>,
2022-11-03,
paskelbta TAR 2022-11-03, i. k. 2022-22275            </w:t>
                      </w:r>
                    </w:p>
                    <w:p/>
                  </w:sdtContent>
                </w:sdt>
              </w:sdtContent>
            </w:sdt>
            <w:sdt>
              <w:sdtPr>
                <w:alias w:val="18 p."/>
                <w:tag w:val="part_de4d615579a14af681d1b687e2b01c62"/>
                <w:lock w:val="sdtLocked"/>
                <w:richText/>
              </w:sdtPr>
              <w:sdtContent>
                <w:p>
                  <w:pPr>
                    <w:widowControl w:val="0"/>
                    <w:tabs>
                      <w:tab w:val="left" w:pos="709"/>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de4d615579a14af681d1b687e2b01c62"/>
                      <w:lock w:val="sdtLocked"/>
                      <w:richText/>
                    </w:sdtPr>
                    <w:sdtContent>
                      <w:r>
                        <w:rPr>
                          <w:szCs w:val="24"/>
                        </w:rPr>
                        <w:t>18</w:t>
                      </w:r>
                    </w:sdtContent>
                  </w:sdt>
                  <w:r>
                    <w:rPr>
                      <w:szCs w:val="24"/>
                    </w:rPr>
                    <w:t>. Jei per du mėnesius nuo antikorupcinio vertinimo išvados pateikimo arba po Aprašo 17.2 papunktyje</w:t>
                  </w:r>
                  <w:r>
                    <w:rPr>
                      <w:b/>
                      <w:szCs w:val="24"/>
                    </w:rPr>
                    <w:t xml:space="preserve"> </w:t>
                  </w:r>
                  <w:r>
                    <w:rPr>
                      <w:szCs w:val="24"/>
                    </w:rPr>
                    <w:t>nurodytų veiksmų atlikimo gaunama informacija, kad į antikorupcinio vertinimo išvadoje pateiktas kritines antikorupcines pastabas ir pasiūlymus bus atsižvelgta per ilgesnį laiko tarpą, antikorupcinio vertinimo išvadoje pateiktų pastabų ir pasiūlymų įgyvendinimo stebėsena tęsiama ir stebėsenos veiksmai atliekami ne rečiau kaip kas du mėnesiai arba kitu su STT Korupcijos prevencijos valdybos viršininku ir (ar) STT direktoriaus pavaduotoju suderintu periodiškumu.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547a05b4a11edbc04912defe897d1">
                    <w:r w:rsidRPr="00532B9F">
                      <w:rPr>
                        <w:rFonts w:ascii="Times New Roman" w:eastAsia="MS Mincho" w:hAnsi="Times New Roman"/>
                        <w:sz w:val="20"/>
                        <w:i/>
                        <w:iCs/>
                        <w:color w:val="0000FF" w:themeColor="hyperlink"/>
                        <w:u w:val="single"/>
                      </w:rPr>
                      <w:t>2-224</w:t>
                    </w:r>
                  </w:fldSimple>
                  <w:r>
                    <w:rPr>
                      <w:rFonts w:ascii="Times New Roman" w:eastAsia="MS Mincho" w:hAnsi="Times New Roman"/>
                      <w:sz w:val="20"/>
                      <w:i/>
                      <w:iCs/>
                    </w:rPr>
                    <w:t>,
2022-11-03,
paskelbta TAR 2022-11-03, i. k. 2022-22275            </w:t>
                  </w:r>
                </w:p>
                <w:p/>
              </w:sdtContent>
            </w:sdt>
            <w:sdt>
              <w:sdtPr>
                <w:alias w:val="19 p."/>
                <w:tag w:val="part_d30c4daa8d114500bceb1dad888c7a17"/>
                <w:lock w:val="sdtLocked"/>
                <w:richText/>
              </w:sdtPr>
              <w:sdtContent>
                <w:p>
                  <w:pPr>
                    <w:widowControl w:val="0"/>
                    <w:tabs>
                      <w:tab w:val="left" w:pos="709"/>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d30c4daa8d114500bceb1dad888c7a17"/>
                      <w:lock w:val="sdtLocked"/>
                      <w:richText/>
                    </w:sdtPr>
                    <w:sdtContent>
                      <w:r>
                        <w:rPr>
                          <w:szCs w:val="24"/>
                        </w:rPr>
                        <w:t>19</w:t>
                      </w:r>
                    </w:sdtContent>
                  </w:sdt>
                  <w:r>
                    <w:rPr>
                      <w:szCs w:val="24"/>
                    </w:rPr>
                    <w:t>.</w:t>
                    <w:tab/>
                    <w:t>Vertintojas, kurio parengtoje antikorupcinio vertinimo išvadoje pateikta kitų antikorupcinių pastabų ir pasiūlymų, vykdo pateiktų pastabų ir pasiūlymų įgyvendinimo stebėseną, kuri įforminama užpildžius antikorupcinio vertinimo išvados įgyvendinimo pažymą (</w:t>
                  </w:r>
                  <w:r>
                    <w:rPr>
                      <w:color w:val="000000"/>
                      <w:szCs w:val="24"/>
                    </w:rPr>
                    <w:t xml:space="preserve">Aprašo </w:t>
                  </w:r>
                  <w:r>
                    <w:rPr>
                      <w:szCs w:val="24"/>
                    </w:rPr>
                    <w:t>3 priedas), ir imasi šių priemonių grįžtamajam ryšiui iš antikorupcinio vertinimo išvados gavėjo užtikrinti:</w:t>
                  </w:r>
                </w:p>
                <w:sdt>
                  <w:sdtPr>
                    <w:alias w:val="19.1 pp."/>
                    <w:tag w:val="part_f44118cc6c2d47d88f440ec974d5b3d9"/>
                    <w:lock w:val="sdtLocked"/>
                    <w:richText/>
                  </w:sdtPr>
                  <w:sdtContent>
                    <w:p>
                      <w:pPr>
                        <w:widowControl w:val="0"/>
                        <w:tabs>
                          <w:tab w:val="left" w:pos="709"/>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f44118cc6c2d47d88f440ec974d5b3d9"/>
                          <w:lock w:val="sdtLocked"/>
                          <w:richText/>
                        </w:sdtPr>
                        <w:sdtContent>
                          <w:r>
                            <w:rPr>
                              <w:szCs w:val="24"/>
                            </w:rPr>
                            <w:t>19.1</w:t>
                          </w:r>
                        </w:sdtContent>
                      </w:sdt>
                      <w:r>
                        <w:rPr>
                          <w:szCs w:val="24"/>
                        </w:rPr>
                        <w:t>.</w:t>
                        <w:tab/>
                        <w:t xml:space="preserve">praėjus dviem mėnesiams nuo antikorupcinio vertinimo išvados pateikimo, patikrina, ar antikorupcinio vertinimo išvados gavėjas </w:t>
                      </w:r>
                      <w:r>
                        <w:rPr>
                          <w:rFonts w:eastAsia="Calibri"/>
                          <w:bCs/>
                          <w:szCs w:val="24"/>
                        </w:rPr>
                        <w:t>Lietuvos Respublikos Seimo teisės aktų informacinėje sistemoje</w:t>
                      </w:r>
                      <w:r>
                        <w:rPr>
                          <w:szCs w:val="24"/>
                        </w:rPr>
                        <w:t xml:space="preserve"> </w:t>
                      </w:r>
                      <w:r>
                        <w:rPr>
                          <w:rFonts w:eastAsia="Calibri"/>
                          <w:bCs/>
                          <w:szCs w:val="24"/>
                        </w:rPr>
                        <w:t>paskelbė</w:t>
                      </w:r>
                      <w:r>
                        <w:rPr>
                          <w:szCs w:val="24"/>
                        </w:rPr>
                        <w:t>, kaip yra atsižvelgta ar numatoma atsižvelgti į antikorupcinio vertinimo išvadoje pateiktas pastabas ir pasiūlymus, arba nurodė priežastis, dėl kurių nebus atsižvelgta į antikorupcinio vertinimo išvadoje pateiktas pastabas ir pasiūlymus;</w:t>
                      </w:r>
                    </w:p>
                  </w:sdtContent>
                </w:sdt>
                <w:sdt>
                  <w:sdtPr>
                    <w:alias w:val="19.2 pp."/>
                    <w:tag w:val="part_80ba8ef8b40d4f9885a0354e478f1f04"/>
                    <w:lock w:val="sdtLocked"/>
                    <w:richText/>
                  </w:sdtPr>
                  <w:sdtContent>
                    <w:p>
                      <w:pPr>
                        <w:widowControl w:val="0"/>
                        <w:tabs>
                          <w:tab w:val="left" w:pos="709"/>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80ba8ef8b40d4f9885a0354e478f1f04"/>
                          <w:lock w:val="sdtLocked"/>
                          <w:richText/>
                        </w:sdtPr>
                        <w:sdtContent>
                          <w:r>
                            <w:rPr>
                              <w:szCs w:val="24"/>
                            </w:rPr>
                            <w:t>19.2</w:t>
                          </w:r>
                        </w:sdtContent>
                      </w:sdt>
                      <w:r>
                        <w:rPr>
                          <w:szCs w:val="24"/>
                        </w:rPr>
                        <w:t>.</w:t>
                        <w:tab/>
                        <w:t>jei nėra paskelbtos 19.1 papunktyje nurodytos informacijos, į antikorupcinio vertinimo gavėją kreipiamasi raštu, elektroniniu paštu arba žodžiu (telefonu) ir informuojama apie Korupcijos prevencijos įstatymo nustatytą pareigą antikorupcinio vertinimo išvados gavėjui Lietuvos Respublikos Seimo teisės aktų informacinėje sistemoje paskelbti, kaip yra atsižvelgta ar numatoma atsižvelgti į antikorupcinio vertinimo išvadoje pateiktas pastabas ir pasiūlymus arba nurodyti priežastis, dėl kurių nebus atsižvelgta į antikorupcinio vertinimo išvadoje pateiktas pastabas ir pasiūlymus.</w:t>
                      </w:r>
                    </w:p>
                  </w:sdtContent>
                </w:sdt>
              </w:sdtContent>
            </w:sdt>
            <w:sdt>
              <w:sdtPr>
                <w:alias w:val="20 p."/>
                <w:tag w:val="part_43366942205b4d4cb8d737749bdebc02"/>
                <w:lock w:val="sdtLocked"/>
                <w:richText/>
              </w:sdtPr>
              <w:sdtContent>
                <w:p>
                  <w:pPr>
                    <w:widowControl w:val="0"/>
                    <w:tabs>
                      <w:tab w:val="left" w:pos="709"/>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43366942205b4d4cb8d737749bdebc02"/>
                      <w:lock w:val="sdtLocked"/>
                      <w:richText/>
                    </w:sdtPr>
                    <w:sdtContent>
                      <w:r>
                        <w:rPr>
                          <w:szCs w:val="24"/>
                        </w:rPr>
                        <w:t>20</w:t>
                      </w:r>
                    </w:sdtContent>
                  </w:sdt>
                  <w:r>
                    <w:rPr>
                      <w:szCs w:val="24"/>
                    </w:rPr>
                    <w:t>.</w:t>
                    <w:tab/>
                    <w:t>Jei per du mėnesius nuo antikorupcinio vertinimo išvados pateikimo arba po Aprašo 19.2 papunktyje nurodytų veiksmų atlikimo gaunama informacija, kad į antikorupcinio vertinimo išvadoje pateiktas kitas antikorupcines pastabas ir pasiūlymus bus atsižvelgta per ilgesnį laiko tarpą, antikorupcinio vertinimo išvadoje pateiktų pastabų ir pasiūlymų įgyvendinimo stebėsena tęsiama ir stebėsenos veiksmai atliekami kas du mėnesiai arba kitu su STT Korupcijos prevencijos valdybos viršininku ir (ar) STT direktoriaus pavaduotoju suderintu periodiškumu.</w:t>
                  </w:r>
                </w:p>
              </w:sdtContent>
            </w:sdt>
            <w:sdt>
              <w:sdtPr>
                <w:alias w:val="20-1 p."/>
                <w:tag w:val="part_b63e2ddbd74343cc982033cf382d1643"/>
                <w:lock w:val="sdtLocked"/>
                <w:richText/>
              </w:sdtPr>
              <w:sdtContent>
                <w:p>
                  <w:pPr>
                    <w:widowControl w:val="0"/>
                    <w:tabs>
                      <w:tab w:val="left" w:pos="709"/>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b63e2ddbd74343cc982033cf382d1643"/>
                      <w:lock w:val="sdtLocked"/>
                      <w:richText/>
                    </w:sdtPr>
                    <w:sdtContent>
                      <w:r>
                        <w:rPr>
                          <w:szCs w:val="24"/>
                        </w:rPr>
                        <w:t>20</w:t>
                      </w:r>
                      <w:r>
                        <w:rPr>
                          <w:szCs w:val="24"/>
                          <w:vertAlign w:val="superscript"/>
                        </w:rPr>
                        <w:t>1</w:t>
                      </w:r>
                    </w:sdtContent>
                  </w:sdt>
                  <w:r>
                    <w:rPr>
                      <w:szCs w:val="24"/>
                    </w:rPr>
                    <w:t xml:space="preserve">. Jeigu antikorupcinio vertinimo išvados gavėjas neatsižvelgia į antikorupcinio vertinimo išvadoje nurodytas kritines ir (ar) kitas antikorupcines pastabas ir pasiūlymus arba po Aprašo 17.2 papunktyje ar Aprašo 19.2 papunktyje nurodyto STT pakartotinio kreipimosi viešai nepaskelbia (ar kitu būdu STT nepateikia) Korupcijos prevencijos įstatymo 8 straipsnio 8 dalyje nurodytos informacijos, vertintojas STT direktoriaus pavaduotojui teikia </w:t>
                  </w:r>
                  <w:r>
                    <w:rPr>
                      <w:color w:val="000000"/>
                      <w:spacing w:val="-4"/>
                      <w:szCs w:val="24"/>
                    </w:rPr>
                    <w:t>motyvuotus pasiūlymus priimti atitinkamą sprendimą</w:t>
                  </w:r>
                  <w:r>
                    <w:rPr>
                      <w:szCs w:val="24"/>
                    </w:rPr>
                    <w:t>:</w:t>
                  </w:r>
                </w:p>
                <w:sdt>
                  <w:sdtPr>
                    <w:alias w:val="20-1.1 pp."/>
                    <w:tag w:val="part_0923d29d7f4b4006a6142874801d2a56"/>
                    <w:lock w:val="sdtLocked"/>
                    <w:richText/>
                  </w:sdtPr>
                  <w:sdtContent>
                    <w:p>
                      <w:pPr>
                        <w:widowControl w:val="0"/>
                        <w:tabs>
                          <w:tab w:val="left" w:pos="709"/>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0923d29d7f4b4006a6142874801d2a56"/>
                          <w:lock w:val="sdtLocked"/>
                          <w:richText/>
                        </w:sdtPr>
                        <w:sdtContent>
                          <w:r>
                            <w:rPr>
                              <w:szCs w:val="24"/>
                            </w:rPr>
                            <w:t>20</w:t>
                          </w:r>
                          <w:r>
                            <w:rPr>
                              <w:szCs w:val="24"/>
                              <w:vertAlign w:val="superscript"/>
                            </w:rPr>
                            <w:t>1</w:t>
                          </w:r>
                          <w:r>
                            <w:rPr>
                              <w:szCs w:val="24"/>
                            </w:rPr>
                            <w:t>.1</w:t>
                          </w:r>
                        </w:sdtContent>
                      </w:sdt>
                      <w:r>
                        <w:rPr>
                          <w:szCs w:val="24"/>
                        </w:rPr>
                        <w:t xml:space="preserve">. nutraukti antikorupcinio vertinimo išvadoje nurodytų pastabų ir pasiūlymų įgyvendinimo stebėseną, kai antikorupcinio vertinimo išvados gavėjo pateikti argumentai dėl neatsižvelgimo į antikorupcinio vertinimo išvadoje nurodytas kritines ir kitas antikorupcines pastabas ir pasiūlymus yra pagrįsti arba antikorupcinio vertinimo išvadoje nurodytos kritinės ir kitos antikorupcinės pastabos ir pasiūlymai prarado aktualumą; </w:t>
                      </w:r>
                    </w:p>
                  </w:sdtContent>
                </w:sdt>
                <w:sdt>
                  <w:sdtPr>
                    <w:alias w:val="20-1.2 pp."/>
                    <w:tag w:val="part_7159450d658142d8bf916d3bafde7f57"/>
                    <w:lock w:val="sdtLocked"/>
                    <w:richText/>
                  </w:sdtPr>
                  <w:sdtContent>
                    <w:p>
                      <w:pPr>
                        <w:widowControl w:val="0"/>
                        <w:spacing w:line="360" w:lineRule="auto"/>
                        <w:ind w:firstLine="851"/>
                        <w:jc w:val="both"/>
                        <w:rPr>
                          <w:szCs w:val="24"/>
                        </w:rPr>
                      </w:pPr>
                      <w:sdt>
                        <w:sdtPr>
                          <w:alias w:val="Numeris"/>
                          <w:tag w:val="nr_7159450d658142d8bf916d3bafde7f57"/>
                          <w:lock w:val="sdtLocked"/>
                          <w:richText/>
                        </w:sdtPr>
                        <w:sdtContent>
                          <w:r>
                            <w:rPr>
                              <w:szCs w:val="24"/>
                            </w:rPr>
                            <w:t>20</w:t>
                          </w:r>
                          <w:r>
                            <w:rPr>
                              <w:szCs w:val="24"/>
                              <w:vertAlign w:val="superscript"/>
                            </w:rPr>
                            <w:t>1</w:t>
                          </w:r>
                          <w:r>
                            <w:rPr>
                              <w:szCs w:val="24"/>
                            </w:rPr>
                            <w:t>.2</w:t>
                          </w:r>
                        </w:sdtContent>
                      </w:sdt>
                      <w:r>
                        <w:rPr>
                          <w:szCs w:val="24"/>
                        </w:rPr>
                        <w:t>. į</w:t>
                      </w:r>
                      <w:r>
                        <w:rPr>
                          <w:color w:val="333333"/>
                          <w:shd w:val="clear" w:color="auto" w:fill="FFFFFF"/>
                        </w:rPr>
                        <w:t xml:space="preserve">traukti informaciją apie </w:t>
                      </w:r>
                      <w:r>
                        <w:rPr>
                          <w:szCs w:val="24"/>
                        </w:rPr>
                        <w:t xml:space="preserve">antikorupcinio vertinimo išvados gavėjo </w:t>
                      </w:r>
                      <w:r>
                        <w:rPr>
                          <w:color w:val="333333"/>
                          <w:shd w:val="clear" w:color="auto" w:fill="FFFFFF"/>
                        </w:rPr>
                        <w:t xml:space="preserve">neatsižvelgimą į </w:t>
                      </w:r>
                      <w:r>
                        <w:rPr>
                          <w:szCs w:val="24"/>
                        </w:rPr>
                        <w:t xml:space="preserve">antikorupcinio vertinimo išvadoje nurodytas kritines ir (ar) kitas antikorupcines pastabas ir pasiūlymus į </w:t>
                      </w:r>
                      <w:r>
                        <w:rPr>
                          <w:color w:val="333333"/>
                          <w:shd w:val="clear" w:color="auto" w:fill="FFFFFF"/>
                        </w:rPr>
                        <w:t xml:space="preserve">STT Korupcijos prevencijos valdybos vidaus dokumentus, kurie naudojami tolesniuose teisėkūros procesuose siūlant įgyvendinti </w:t>
                      </w:r>
                      <w:r>
                        <w:rPr>
                          <w:szCs w:val="24"/>
                        </w:rPr>
                        <w:t>antikorupcinio vertinimo išvadoje nurodytas kritines ir (ar) kitas antikorupcines pastabas ir pasiūlymus,</w:t>
                      </w:r>
                      <w:r>
                        <w:rPr>
                          <w:b/>
                          <w:szCs w:val="24"/>
                        </w:rPr>
                        <w:t xml:space="preserve"> </w:t>
                      </w:r>
                      <w:r>
                        <w:rPr>
                          <w:szCs w:val="24"/>
                        </w:rPr>
                        <w:t>siūlyti įtraukti atitinkamas priemones į korupcijos prevencijos planavimo dokumentus ir (ar) atlikti Lietuvos Respublikos korupcijos prevencijos įstatymo 26 straipsnio 1 dalies 1</w:t>
                      </w:r>
                      <w:r>
                        <w:rPr>
                          <w:color w:val="000000"/>
                          <w:szCs w:val="24"/>
                        </w:rPr>
                        <w:t>–</w:t>
                      </w:r>
                      <w:r>
                        <w:rPr>
                          <w:szCs w:val="24"/>
                        </w:rPr>
                        <w:t>4 punktuose nustatytus veiksmus, kai antikorupcinio vertinimo išvados gavėjo pateikti argumentai dėl neatsižvelgimo į antikorupcinio vertinimo išvadoje nurodytas kritines ir kitas antikorupcines pastabas ir pasiūlymus vertintini kaip nepagrįsti, taip pat kai antikorupcinio vertinimo išvados gavėjas po STT pakartotinio kreipimosi viešai nepaskelbia (ar kitu būdu Specialiųjų tyrimų tarnybai nepateikia) Korupcijos prevencijos įstatymo 8 straipsnio 8 dalyje nurodytos informacijos.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38938067fe11ee9fc7ee37cec6fc59">
                        <w:r w:rsidRPr="00532B9F">
                          <w:rPr>
                            <w:rFonts w:ascii="Times New Roman" w:eastAsia="MS Mincho" w:hAnsi="Times New Roman"/>
                            <w:sz w:val="20"/>
                            <w:i/>
                            <w:iCs/>
                            <w:color w:val="0000FF" w:themeColor="hyperlink"/>
                            <w:u w:val="single"/>
                          </w:rPr>
                          <w:t>2-143</w:t>
                        </w:r>
                      </w:fldSimple>
                      <w:r>
                        <w:rPr>
                          <w:rFonts w:ascii="Times New Roman" w:eastAsia="MS Mincho" w:hAnsi="Times New Roman"/>
                          <w:sz w:val="20"/>
                          <w:i/>
                          <w:iCs/>
                        </w:rPr>
                        <w:t>,
2023-10-11,
paskelbta TAR 2023-10-11, i. k. 2023-20028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547a05b4a11edbc04912defe897d1">
                    <w:r w:rsidRPr="00532B9F">
                      <w:rPr>
                        <w:rFonts w:ascii="Times New Roman" w:eastAsia="MS Mincho" w:hAnsi="Times New Roman"/>
                        <w:sz w:val="20"/>
                        <w:i/>
                        <w:iCs/>
                        <w:color w:val="0000FF" w:themeColor="hyperlink"/>
                        <w:u w:val="single"/>
                      </w:rPr>
                      <w:t>2-224</w:t>
                    </w:r>
                  </w:fldSimple>
                  <w:r>
                    <w:rPr>
                      <w:rFonts w:ascii="Times New Roman" w:eastAsia="MS Mincho" w:hAnsi="Times New Roman"/>
                      <w:sz w:val="20"/>
                      <w:i/>
                      <w:iCs/>
                    </w:rPr>
                    <w:t>,
2022-11-03,
paskelbta TAR 2022-11-03, i. k. 2022-22275        </w:t>
                  </w:r>
                </w:p>
                <w:p/>
              </w:sdtContent>
            </w:sdt>
            <w:sdt>
              <w:sdtPr>
                <w:alias w:val="21 p."/>
                <w:tag w:val="part_0c4e8cd6b5294dcea656a6bbc1063e68"/>
                <w:lock w:val="sdtLocked"/>
                <w:richText/>
              </w:sdtPr>
              <w:sdtContent>
                <w:p>
                  <w:pPr>
                    <w:widowControl w:val="0"/>
                    <w:tabs>
                      <w:tab w:val="left" w:pos="709"/>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pPr>
                  <w:sdt>
                    <w:sdtPr>
                      <w:alias w:val="Numeris"/>
                      <w:tag w:val="nr_0c4e8cd6b5294dcea656a6bbc1063e68"/>
                      <w:lock w:val="sdtLocked"/>
                      <w:richText/>
                    </w:sdtPr>
                    <w:sdtContent>
                      <w:r>
                        <w:rPr>
                          <w:szCs w:val="24"/>
                        </w:rPr>
                        <w:t>21</w:t>
                      </w:r>
                    </w:sdtContent>
                  </w:sdt>
                  <w:r>
                    <w:rPr>
                      <w:szCs w:val="24"/>
                    </w:rPr>
                    <w:t>.</w:t>
                    <w:tab/>
                    <w:t xml:space="preserve">Jei antikorupcinio vertinimo išvados gavėjas yra </w:t>
                  </w:r>
                  <w:r>
                    <w:rPr>
                      <w:rFonts w:eastAsia="Calibri"/>
                      <w:bCs/>
                      <w:szCs w:val="24"/>
                    </w:rPr>
                    <w:t>Seimo struktūrinis padalinys, nurodytas Lietuvos Respublikos Seimo statute,</w:t>
                  </w:r>
                  <w:r>
                    <w:rPr>
                      <w:szCs w:val="24"/>
                    </w:rPr>
                    <w:t xml:space="preserve"> vertintojas duomenis, kaip yra atsižvelgta ar numatoma atsižvelgti į antikorupcinio vertinimo išvadoje pateiktas pastabas ir pasiūlymus, į antikorupcinio vertinimo išvados įgyvendinimo pažymą užpildo pagal informaciją, pateiktą </w:t>
                  </w:r>
                  <w:r>
                    <w:rPr>
                      <w:rFonts w:eastAsia="Calibri"/>
                      <w:bCs/>
                      <w:szCs w:val="24"/>
                    </w:rPr>
                    <w:t xml:space="preserve">Lietuvos Respublikos Seimo </w:t>
                  </w:r>
                  <w:r>
                    <w:rPr>
                      <w:szCs w:val="24"/>
                    </w:rPr>
                    <w:t>teisės aktų informacinėje sistemoje.</w:t>
                  </w:r>
                </w:p>
              </w:sdtContent>
            </w:sdt>
            <w:sdt>
              <w:sdtPr>
                <w:alias w:val="21-1 p."/>
                <w:tag w:val="part_d95867cc5df7412babc986b9eb7f04c8"/>
                <w:lock w:val="sdtLocked"/>
                <w:richText/>
              </w:sdtPr>
              <w:sdtContent>
                <w:p>
                  <w:pPr>
                    <w:widowControl w:val="0"/>
                    <w:tabs>
                      <w:tab w:val="left" w:pos="709"/>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b/>
                      <w:bCs/>
                      <w:caps/>
                      <w:color w:val="000000"/>
                      <w:szCs w:val="24"/>
                    </w:rPr>
                  </w:pPr>
                  <w:sdt>
                    <w:sdtPr>
                      <w:alias w:val="Numeris"/>
                      <w:tag w:val="nr_d95867cc5df7412babc986b9eb7f04c8"/>
                      <w:lock w:val="sdtLocked"/>
                      <w:richText/>
                    </w:sdtPr>
                    <w:sdtContent>
                      <w:r>
                        <w:rPr>
                          <w:color w:val="000000"/>
                          <w:spacing w:val="-4"/>
                          <w:szCs w:val="24"/>
                        </w:rPr>
                        <w:t>21</w:t>
                      </w:r>
                      <w:r>
                        <w:rPr>
                          <w:color w:val="000000"/>
                          <w:spacing w:val="-4"/>
                          <w:szCs w:val="24"/>
                          <w:vertAlign w:val="superscript"/>
                        </w:rPr>
                        <w:t>1</w:t>
                      </w:r>
                    </w:sdtContent>
                  </w:sdt>
                  <w:r>
                    <w:rPr>
                      <w:szCs w:val="24"/>
                    </w:rPr>
                    <w:t xml:space="preserve">. </w:t>
                  </w:r>
                  <w:r>
                    <w:t>Kai a</w:t>
                  </w:r>
                  <w:r>
                    <w:rPr>
                      <w:szCs w:val="24"/>
                    </w:rPr>
                    <w:t xml:space="preserve">ntikorupcinio vertinimo išvados gavėjas pateikia informaciją apie atsižvelgimą (neatsižvelgimą) į antikorupcinio vertinimo išvadoje nurodytas kritines ir kitas antikorupcines pastabas ir pasiūlymus, taip pat kai antikorupcinio vertinimo išvados gavėjas po Aprašo 17.2 ir 19.2 papunkčiuose nurodyto STT pakartotinio kreipimosi viešai nepaskelbia (ar kitu būdu Specialiųjų tyrimų tarnybai nepateikia) Korupcijos prevencijos įstatymo 8 straipsnio 8 dalyje nurodytos informacijos, </w:t>
                  </w:r>
                  <w:r>
                    <w:t xml:space="preserve">vertintojas </w:t>
                  </w:r>
                  <w:r>
                    <w:rPr>
                      <w:color w:val="000000"/>
                    </w:rPr>
                    <w:t>užpildo antikorupcinio vertinimo išvados įgyvendinimo pažymą</w:t>
                  </w:r>
                  <w:r>
                    <w:rPr>
                      <w:i/>
                      <w:iCs/>
                    </w:rPr>
                    <w:t xml:space="preserve"> </w:t>
                  </w:r>
                  <w:r>
                    <w:t>(pažymos skiltį „Specialiųjų tyrimų tarnybos vertinimas“) ir ją išsiunčia a</w:t>
                  </w:r>
                  <w:r>
                    <w:rPr>
                      <w:color w:val="000000"/>
                    </w:rPr>
                    <w:t>ntikorupcinio vertinimo išvados gavėjui</w:t>
                  </w:r>
                  <w:r>
                    <w:t xml:space="preserve"> bei</w:t>
                  </w:r>
                  <w:r>
                    <w:rPr>
                      <w:i/>
                      <w:iCs/>
                    </w:rPr>
                    <w:t xml:space="preserve"> </w:t>
                  </w:r>
                  <w:r>
                    <w:rPr>
                      <w:color w:val="000000"/>
                      <w:spacing w:val="-4"/>
                    </w:rPr>
                    <w:t xml:space="preserve">paskelbia </w:t>
                  </w:r>
                  <w:r>
                    <w:t>Lietuvos Respublikos Seimo teisės aktų informacinėje sistemoje. Kai a</w:t>
                  </w:r>
                  <w:r>
                    <w:rPr>
                      <w:szCs w:val="24"/>
                    </w:rPr>
                    <w:t>ntikorupcinio vertinimo išvados gavėjas informuoja, kad į antikorupcinio vertinimo išvadoje pateiktas kritines ir kitas antikorupcines pastabas ir pasiūlymus bus atsižvelgta per ilgesnį laiko tarpą, STT raštu</w:t>
                  </w:r>
                  <w:r>
                    <w:t xml:space="preserve"> informuoja a</w:t>
                  </w:r>
                  <w:r>
                    <w:rPr>
                      <w:color w:val="000000"/>
                    </w:rPr>
                    <w:t xml:space="preserve">ntikorupcinio vertinimo išvados gavėją apie tęsiamą </w:t>
                  </w:r>
                  <w:r>
                    <w:rPr>
                      <w:szCs w:val="24"/>
                    </w:rPr>
                    <w:t>antikorupcinio vertinimo išvadoje pateiktų pastabų ir pasiūlymų įgyvendinimo</w:t>
                  </w:r>
                  <w:r>
                    <w:rPr>
                      <w:color w:val="000000"/>
                    </w:rPr>
                    <w:t xml:space="preserve"> stebėseną</w:t>
                  </w:r>
                  <w:r>
                    <w:t xml:space="preserve"> bei</w:t>
                  </w:r>
                  <w:r>
                    <w:rPr>
                      <w:iCs/>
                    </w:rPr>
                    <w:t xml:space="preserve"> šį raštą </w:t>
                  </w:r>
                  <w:r>
                    <w:rPr>
                      <w:color w:val="000000"/>
                      <w:spacing w:val="-4"/>
                    </w:rPr>
                    <w:t xml:space="preserve">paskelbia </w:t>
                  </w:r>
                  <w:r>
                    <w:t>Lietuvos Respublikos Seimo teisės aktų informacinėje sistemoje.</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547a05b4a11edbc04912defe897d1">
                    <w:r w:rsidRPr="00532B9F">
                      <w:rPr>
                        <w:rFonts w:ascii="Times New Roman" w:eastAsia="MS Mincho" w:hAnsi="Times New Roman"/>
                        <w:sz w:val="20"/>
                        <w:i/>
                        <w:iCs/>
                        <w:color w:val="0000FF" w:themeColor="hyperlink"/>
                        <w:u w:val="single"/>
                      </w:rPr>
                      <w:t>2-224</w:t>
                    </w:r>
                  </w:fldSimple>
                  <w:r>
                    <w:rPr>
                      <w:rFonts w:ascii="Times New Roman" w:eastAsia="MS Mincho" w:hAnsi="Times New Roman"/>
                      <w:sz w:val="20"/>
                      <w:i/>
                      <w:iCs/>
                    </w:rPr>
                    <w:t>,
2022-11-03,
paskelbta TAR 2022-11-03, i. k. 2022-22275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38938067fe11ee9fc7ee37cec6fc59">
                    <w:r w:rsidRPr="00532B9F">
                      <w:rPr>
                        <w:rFonts w:ascii="Times New Roman" w:eastAsia="MS Mincho" w:hAnsi="Times New Roman"/>
                        <w:sz w:val="20"/>
                        <w:i/>
                        <w:iCs/>
                        <w:color w:val="0000FF" w:themeColor="hyperlink"/>
                        <w:u w:val="single"/>
                      </w:rPr>
                      <w:t>2-143</w:t>
                    </w:r>
                  </w:fldSimple>
                  <w:r>
                    <w:rPr>
                      <w:rFonts w:ascii="Times New Roman" w:eastAsia="MS Mincho" w:hAnsi="Times New Roman"/>
                      <w:sz w:val="20"/>
                      <w:i/>
                      <w:iCs/>
                    </w:rPr>
                    <w:t>,
2023-10-11,
paskelbta TAR 2023-10-11, i. k. 2023-20028            </w:t>
                  </w:r>
                </w:p>
                <w:p/>
              </w:sdtContent>
            </w:sdt>
          </w:sdtContent>
        </w:sdt>
        <w:sdt>
          <w:sdtPr>
            <w:alias w:val="skyrius"/>
            <w:tag w:val="part_4679302af2f143fa96256e37561c5b94"/>
            <w:lock w:val="sdtLocked"/>
            <w:richText/>
          </w:sdtPr>
          <w:sdtContent>
            <w:p>
              <w:pPr>
                <w:keepLines/>
                <w:widowControl w:val="0"/>
                <w:suppressAutoHyphens/>
                <w:ind w:firstLine="851"/>
                <w:jc w:val="center"/>
                <w:textAlignment w:val="center"/>
                <w:rPr>
                  <w:b/>
                  <w:bCs/>
                  <w:caps/>
                  <w:color w:val="000000"/>
                  <w:szCs w:val="24"/>
                </w:rPr>
              </w:pPr>
              <w:sdt>
                <w:sdtPr>
                  <w:alias w:val="Numeris"/>
                  <w:tag w:val="nr_4679302af2f143fa96256e37561c5b94"/>
                  <w:lock w:val="sdtLocked"/>
                  <w:richText/>
                </w:sdtPr>
                <w:sdtContent>
                  <w:r>
                    <w:rPr>
                      <w:b/>
                      <w:bCs/>
                      <w:caps/>
                      <w:color w:val="000000"/>
                      <w:szCs w:val="24"/>
                    </w:rPr>
                    <w:t>V</w:t>
                  </w:r>
                </w:sdtContent>
              </w:sdt>
              <w:r>
                <w:rPr>
                  <w:b/>
                  <w:bCs/>
                  <w:caps/>
                  <w:color w:val="000000"/>
                  <w:szCs w:val="24"/>
                </w:rPr>
                <w:t xml:space="preserve"> SKYRIUS</w:t>
              </w:r>
            </w:p>
            <w:p>
              <w:pPr>
                <w:keepLines/>
                <w:widowControl w:val="0"/>
                <w:suppressAutoHyphens/>
                <w:ind w:firstLine="851"/>
                <w:jc w:val="center"/>
                <w:textAlignment w:val="center"/>
                <w:rPr>
                  <w:b/>
                  <w:bCs/>
                  <w:caps/>
                  <w:color w:val="000000"/>
                  <w:szCs w:val="24"/>
                </w:rPr>
              </w:pPr>
              <w:sdt>
                <w:sdtPr>
                  <w:alias w:val="Pavadinimas"/>
                  <w:tag w:val="title_4679302af2f143fa96256e37561c5b94"/>
                  <w:lock w:val="sdtLocked"/>
                  <w:richText/>
                </w:sdtPr>
                <w:sdtContent>
                  <w:r>
                    <w:rPr>
                      <w:b/>
                      <w:bCs/>
                      <w:caps/>
                      <w:color w:val="000000"/>
                      <w:szCs w:val="24"/>
                    </w:rPr>
                    <w:t>BAIGIAMOSIOS NUOSTATOS</w:t>
                  </w:r>
                </w:sdtContent>
              </w:sdt>
            </w:p>
            <w:p>
              <w:pPr>
                <w:widowControl w:val="0"/>
                <w:suppressAutoHyphens/>
                <w:spacing w:line="360" w:lineRule="auto"/>
                <w:ind w:firstLine="851"/>
                <w:jc w:val="both"/>
                <w:textAlignment w:val="center"/>
                <w:rPr>
                  <w:color w:val="000000"/>
                  <w:szCs w:val="24"/>
                </w:rPr>
              </w:pPr>
            </w:p>
            <w:sdt>
              <w:sdtPr>
                <w:alias w:val="22 p."/>
                <w:tag w:val="part_e83bee39053e412a81521014717f79df"/>
                <w:lock w:val="sdtLocked"/>
                <w:richText/>
              </w:sdtPr>
              <w:sdtContent>
                <w:p>
                  <w:pPr>
                    <w:spacing w:line="360" w:lineRule="auto"/>
                    <w:ind w:firstLine="851"/>
                    <w:jc w:val="both"/>
                    <w:rPr>
                      <w:color w:val="000000"/>
                      <w:szCs w:val="24"/>
                    </w:rPr>
                  </w:pPr>
                  <w:sdt>
                    <w:sdtPr>
                      <w:alias w:val="Numeris"/>
                      <w:tag w:val="nr_e83bee39053e412a81521014717f79df"/>
                      <w:lock w:val="sdtLocked"/>
                      <w:richText/>
                    </w:sdtPr>
                    <w:sdtContent>
                      <w:r>
                        <w:rPr>
                          <w:color w:val="000000"/>
                          <w:szCs w:val="24"/>
                        </w:rPr>
                        <w:t>22</w:t>
                      </w:r>
                    </w:sdtContent>
                  </w:sdt>
                  <w:r>
                    <w:rPr>
                      <w:color w:val="000000"/>
                      <w:szCs w:val="24"/>
                    </w:rPr>
                    <w:t xml:space="preserve">. </w:t>
                  </w:r>
                  <w:r>
                    <w:rPr>
                      <w:i/>
                      <w:color w:val="000000"/>
                      <w:sz w:val="20"/>
                    </w:rPr>
                    <w:t>Neteko galios nuo 2022-11-04</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547a05b4a11edbc04912defe897d1">
                    <w:r w:rsidRPr="00532B9F">
                      <w:rPr>
                        <w:rFonts w:ascii="Times New Roman" w:eastAsia="MS Mincho" w:hAnsi="Times New Roman"/>
                        <w:sz w:val="20"/>
                        <w:i/>
                        <w:iCs/>
                        <w:color w:val="0000FF" w:themeColor="hyperlink"/>
                        <w:u w:val="single"/>
                      </w:rPr>
                      <w:t>2-224</w:t>
                    </w:r>
                  </w:fldSimple>
                  <w:r>
                    <w:rPr>
                      <w:rFonts w:ascii="Times New Roman" w:eastAsia="MS Mincho" w:hAnsi="Times New Roman"/>
                      <w:sz w:val="20"/>
                      <w:i/>
                      <w:iCs/>
                    </w:rPr>
                    <w:t>,
2022-11-03,
paskelbta TAR 2022-11-03, i. k. 2022-22275            </w:t>
                  </w:r>
                </w:p>
                <w:p/>
              </w:sdtContent>
            </w:sdt>
            <w:sdt>
              <w:sdtPr>
                <w:alias w:val="23 p."/>
                <w:tag w:val="part_15eea92073d34b25b2e9ab3238a4db6b"/>
                <w:lock w:val="sdtLocked"/>
                <w:richText/>
              </w:sdtPr>
              <w:sdtContent>
                <w:p>
                  <w:pPr>
                    <w:spacing w:line="360" w:lineRule="auto"/>
                    <w:ind w:firstLine="851"/>
                    <w:jc w:val="both"/>
                    <w:rPr>
                      <w:color w:val="000000"/>
                      <w:szCs w:val="24"/>
                    </w:rPr>
                  </w:pPr>
                  <w:sdt>
                    <w:sdtPr>
                      <w:alias w:val="Numeris"/>
                      <w:tag w:val="nr_15eea92073d34b25b2e9ab3238a4db6b"/>
                      <w:lock w:val="sdtLocked"/>
                      <w:richText/>
                    </w:sdtPr>
                    <w:sdtContent>
                      <w:r>
                        <w:rPr>
                          <w:color w:val="000000"/>
                          <w:szCs w:val="24"/>
                        </w:rPr>
                        <w:t>23</w:t>
                      </w:r>
                    </w:sdtContent>
                  </w:sdt>
                  <w:r>
                    <w:rPr>
                      <w:color w:val="000000"/>
                      <w:szCs w:val="24"/>
                    </w:rPr>
                    <w:t>.</w:t>
                    <w:tab/>
                    <w:t xml:space="preserve">Teisės aktų ar jų projektų antikorupcinio vertinimo atlikimo dokumentai saugomi ir tvarkomi Lietuvos Respublikos dokumentų ir archyvų įstatymo nustatyta tvarka. </w:t>
                  </w:r>
                </w:p>
              </w:sdtContent>
            </w:sdt>
            <w:sdt>
              <w:sdtPr>
                <w:alias w:val="24 p."/>
                <w:tag w:val="part_e19aa2c0c598452e9821a764176246d3"/>
                <w:lock w:val="sdtLocked"/>
                <w:richText/>
              </w:sdtPr>
              <w:sdtContent>
                <w:p>
                  <w:pPr>
                    <w:widowControl w:val="0"/>
                    <w:spacing w:line="360" w:lineRule="auto"/>
                    <w:ind w:firstLine="851"/>
                    <w:jc w:val="both"/>
                  </w:pPr>
                  <w:sdt>
                    <w:sdtPr>
                      <w:alias w:val="Numeris"/>
                      <w:tag w:val="nr_e19aa2c0c598452e9821a764176246d3"/>
                      <w:lock w:val="sdtLocked"/>
                      <w:richText/>
                    </w:sdtPr>
                    <w:sdtContent>
                      <w:r>
                        <w:rPr>
                          <w:color w:val="000000"/>
                          <w:szCs w:val="24"/>
                        </w:rPr>
                        <w:t>24</w:t>
                      </w:r>
                    </w:sdtContent>
                  </w:sdt>
                  <w:r>
                    <w:rPr>
                      <w:color w:val="000000"/>
                      <w:szCs w:val="24"/>
                    </w:rPr>
                    <w:t>. Prašymai atlikti teisės akto ar jo projekto antikorupcinį vertinimą, viešojo sektoriaus subjekto pateikta informacija, kurios reikia antikorupciniam teisės aktų vertinimui atlikti, antikorupcinių pastabų ir pasiūlymų įgyvendinimo stebėsenai saugoma 5 metus.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5559f0a51811ec8d9390588bf2de65">
                    <w:r w:rsidRPr="00532B9F">
                      <w:rPr>
                        <w:rFonts w:ascii="Times New Roman" w:eastAsia="MS Mincho" w:hAnsi="Times New Roman"/>
                        <w:sz w:val="20"/>
                        <w:i/>
                        <w:iCs/>
                        <w:color w:val="0000FF" w:themeColor="hyperlink"/>
                        <w:u w:val="single"/>
                      </w:rPr>
                      <w:t>2-62</w:t>
                    </w:r>
                  </w:fldSimple>
                  <w:r>
                    <w:rPr>
                      <w:rFonts w:ascii="Times New Roman" w:eastAsia="MS Mincho" w:hAnsi="Times New Roman"/>
                      <w:sz w:val="20"/>
                      <w:i/>
                      <w:iCs/>
                    </w:rPr>
                    <w:t>,
2022-03-16,
paskelbta TAR 2022-03-16, i. k. 2022-04843        </w:t>
                  </w:r>
                </w:p>
                <w:p/>
              </w:sdtContent>
            </w:sdt>
            <w:sdt>
              <w:sdtPr>
                <w:alias w:val="25 p."/>
                <w:tag w:val="part_5310947352fb4d6e81f623532cbda484"/>
                <w:lock w:val="sdtLocked"/>
                <w:richText/>
              </w:sdtPr>
              <w:sdtContent>
                <w:p>
                  <w:pPr>
                    <w:widowControl w:val="0"/>
                    <w:spacing w:line="360" w:lineRule="auto"/>
                    <w:ind w:firstLine="851"/>
                    <w:jc w:val="both"/>
                    <w:rPr>
                      <w:color w:val="000000"/>
                      <w:szCs w:val="24"/>
                    </w:rPr>
                  </w:pPr>
                  <w:sdt>
                    <w:sdtPr>
                      <w:alias w:val="Numeris"/>
                      <w:tag w:val="nr_5310947352fb4d6e81f623532cbda484"/>
                      <w:lock w:val="sdtLocked"/>
                      <w:richText/>
                    </w:sdtPr>
                    <w:sdtContent>
                      <w:r>
                        <w:rPr>
                          <w:color w:val="000000"/>
                          <w:szCs w:val="24"/>
                        </w:rPr>
                        <w:t>25</w:t>
                      </w:r>
                    </w:sdtContent>
                  </w:sdt>
                  <w:r>
                    <w:rPr>
                      <w:color w:val="000000"/>
                      <w:szCs w:val="24"/>
                    </w:rPr>
                    <w:t>. Antikorupcinio vertinimo išvada bei stebėsenos dokumentai yra saugomi 15 metų. Antikorupcinio vertinimo išvada STT interneto svetainėje skelbiama ne ilgiau nei 15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5559f0a51811ec8d9390588bf2de65">
                    <w:r w:rsidRPr="00532B9F">
                      <w:rPr>
                        <w:rFonts w:ascii="Times New Roman" w:eastAsia="MS Mincho" w:hAnsi="Times New Roman"/>
                        <w:sz w:val="20"/>
                        <w:i/>
                        <w:iCs/>
                        <w:color w:val="0000FF" w:themeColor="hyperlink"/>
                        <w:u w:val="single"/>
                      </w:rPr>
                      <w:t>2-62</w:t>
                    </w:r>
                  </w:fldSimple>
                  <w:r>
                    <w:rPr>
                      <w:rFonts w:ascii="Times New Roman" w:eastAsia="MS Mincho" w:hAnsi="Times New Roman"/>
                      <w:sz w:val="20"/>
                      <w:i/>
                      <w:iCs/>
                    </w:rPr>
                    <w:t>,
2022-03-16,
paskelbta TAR 2022-03-16, i. k. 2022-04843        </w:t>
                  </w:r>
                </w:p>
                <w:p/>
              </w:sdtContent>
            </w:sdt>
          </w:sdtContent>
        </w:sdt>
        <w:sdt>
          <w:sdtPr>
            <w:alias w:val="pabaiga"/>
            <w:tag w:val="part_8c23c1e160a943d4b76f4f453ecd8c97"/>
            <w:lock w:val="sdtLocked"/>
            <w:richText/>
          </w:sdtPr>
          <w:sdtContent>
            <w:p>
              <w:pPr>
                <w:spacing w:line="360" w:lineRule="auto"/>
                <w:jc w:val="center"/>
              </w:pPr>
              <w:r>
                <w:rPr>
                  <w:color w:val="000000"/>
                  <w:szCs w:val="24"/>
                </w:rPr>
                <w:t>_________________</w:t>
              </w:r>
            </w:p>
          </w:sdtContent>
        </w:sdt>
      </w:sdtContent>
    </w:sdt>
    <w:sdt>
      <w:sdtPr>
        <w:alias w:val="1 pr."/>
        <w:tag w:val="part_502dc6383153432aa1f947e35da4b168"/>
        <w:lock w:val="sdtLocked"/>
        <w:richText/>
      </w:sdtPr>
      <w:sdtContent>
        <w:p>
          <w:pPr>
            <w:keepLines/>
            <w:widowControl w:val="0"/>
            <w:tabs>
              <w:tab w:val="left" w:pos="1304"/>
              <w:tab w:val="left" w:pos="1457"/>
              <w:tab w:val="left" w:pos="1604"/>
              <w:tab w:val="left" w:pos="1757"/>
            </w:tabs>
            <w:suppressAutoHyphens/>
            <w:spacing w:line="276" w:lineRule="auto"/>
            <w:ind w:left="4536"/>
            <w:jc w:val="both"/>
            <w:textAlignment w:val="center"/>
            <w:sectPr>
              <w:pgSz w:w="11907" w:h="16839" w:code="9"/>
              <w:pgMar w:top="1134" w:right="680" w:bottom="1134" w:left="1701" w:header="709" w:footer="709" w:gutter="0"/>
              <w:pgNumType w:start="1"/>
              <w:cols w:space="708"/>
              <w:titlePg/>
              <w:docGrid w:linePitch="326"/>
            </w:sectPr>
          </w:pPr>
        </w:p>
        <w:p>
          <w:pPr>
            <w:keepLines/>
            <w:widowControl w:val="0"/>
            <w:tabs>
              <w:tab w:val="left" w:pos="1304"/>
              <w:tab w:val="left" w:pos="1457"/>
              <w:tab w:val="left" w:pos="1604"/>
              <w:tab w:val="left" w:pos="1757"/>
            </w:tabs>
            <w:suppressAutoHyphens/>
            <w:ind w:left="4536"/>
            <w:textAlignment w:val="center"/>
          </w:pPr>
          <w:r>
            <w:rPr>
              <w:color w:val="000000"/>
              <w:szCs w:val="24"/>
              <w:lang w:eastAsia="lt-LT"/>
            </w:rPr>
            <w:t xml:space="preserve">Lietuvos Respublikos </w:t>
          </w:r>
          <w:r>
            <w:t>specialiųjų tyrimų tarnybos</w:t>
          </w:r>
        </w:p>
        <w:p>
          <w:pPr>
            <w:keepLines/>
            <w:widowControl w:val="0"/>
            <w:tabs>
              <w:tab w:val="left" w:pos="1304"/>
              <w:tab w:val="left" w:pos="1457"/>
              <w:tab w:val="left" w:pos="1604"/>
              <w:tab w:val="left" w:pos="1757"/>
            </w:tabs>
            <w:suppressAutoHyphens/>
            <w:ind w:left="4536"/>
            <w:textAlignment w:val="center"/>
          </w:pPr>
          <w:r>
            <w:t>atliekamo teisės aktų ar jų projektų antikorupcinio</w:t>
          </w:r>
        </w:p>
        <w:p>
          <w:pPr>
            <w:keepLines/>
            <w:widowControl w:val="0"/>
            <w:tabs>
              <w:tab w:val="left" w:pos="1304"/>
              <w:tab w:val="left" w:pos="1457"/>
              <w:tab w:val="left" w:pos="1604"/>
              <w:tab w:val="left" w:pos="1757"/>
            </w:tabs>
            <w:suppressAutoHyphens/>
            <w:ind w:left="4536"/>
            <w:textAlignment w:val="center"/>
          </w:pPr>
          <w:r>
            <w:t>vertinimo tvarkos aprašo</w:t>
          </w:r>
        </w:p>
        <w:p>
          <w:pPr>
            <w:keepLines/>
            <w:widowControl w:val="0"/>
            <w:tabs>
              <w:tab w:val="left" w:pos="1304"/>
              <w:tab w:val="left" w:pos="1457"/>
              <w:tab w:val="left" w:pos="1604"/>
              <w:tab w:val="left" w:pos="1757"/>
            </w:tabs>
            <w:suppressAutoHyphens/>
            <w:ind w:left="4536"/>
            <w:textAlignment w:val="center"/>
            <w:rPr>
              <w:color w:val="000000"/>
              <w:szCs w:val="24"/>
              <w:lang w:eastAsia="lt-LT"/>
            </w:rPr>
          </w:pPr>
          <w:r>
            <w:rPr>
              <w:color w:val="000000"/>
              <w:szCs w:val="24"/>
              <w:lang w:eastAsia="lt-LT"/>
            </w:rPr>
            <w:t>1 priedas</w:t>
          </w:r>
        </w:p>
        <w:p>
          <w:pPr>
            <w:widowControl w:val="0"/>
            <w:suppressAutoHyphens/>
            <w:spacing w:line="276" w:lineRule="auto"/>
            <w:textAlignment w:val="baseline"/>
            <w:rPr>
              <w:szCs w:val="24"/>
              <w:lang w:eastAsia="lt-LT"/>
            </w:rPr>
          </w:pPr>
        </w:p>
        <w:p>
          <w:pPr>
            <w:keepLines/>
            <w:widowControl w:val="0"/>
            <w:suppressAutoHyphens/>
            <w:spacing w:line="276" w:lineRule="auto"/>
            <w:jc w:val="center"/>
            <w:textAlignment w:val="center"/>
            <w:rPr>
              <w:b/>
              <w:bCs/>
              <w:caps/>
              <w:strike/>
              <w:color w:val="000000"/>
              <w:szCs w:val="24"/>
            </w:rPr>
          </w:pPr>
        </w:p>
        <w:p>
          <w:pPr>
            <w:keepLines/>
            <w:widowControl w:val="0"/>
            <w:suppressAutoHyphens/>
            <w:spacing w:line="276" w:lineRule="auto"/>
            <w:jc w:val="center"/>
            <w:textAlignment w:val="center"/>
            <w:rPr>
              <w:b/>
              <w:bCs/>
              <w:caps/>
              <w:color w:val="000000"/>
              <w:szCs w:val="24"/>
            </w:rPr>
          </w:pPr>
          <w:r>
            <w:rPr>
              <w:b/>
              <w:color w:val="000000"/>
              <w:spacing w:val="-4"/>
              <w:szCs w:val="24"/>
            </w:rPr>
            <w:t>ANTIKORUPCINIO VERTINIMO</w:t>
          </w:r>
          <w:r>
            <w:rPr>
              <w:color w:val="000000"/>
              <w:spacing w:val="-4"/>
              <w:szCs w:val="24"/>
            </w:rPr>
            <w:t xml:space="preserve"> </w:t>
          </w:r>
          <w:r>
            <w:rPr>
              <w:b/>
              <w:bCs/>
              <w:caps/>
              <w:color w:val="000000"/>
              <w:szCs w:val="24"/>
            </w:rPr>
            <w:t>pavyzdiniai KLAUSIMAI</w:t>
          </w:r>
        </w:p>
        <w:p>
          <w:pPr>
            <w:widowControl w:val="0"/>
            <w:suppressAutoHyphens/>
            <w:spacing w:line="276" w:lineRule="auto"/>
            <w:ind w:firstLine="312"/>
            <w:jc w:val="both"/>
            <w:textAlignment w:val="center"/>
            <w:rPr>
              <w:color w:val="000000"/>
              <w:szCs w:val="24"/>
            </w:rPr>
          </w:pPr>
        </w:p>
        <w:tbl>
          <w:tblPr>
            <w:tblW w:w="9526" w:type="dxa"/>
            <w:tblInd w:w="108" w:type="dxa"/>
            <w:tblLayout w:type="fixed"/>
            <w:tblCellMar>
              <w:left w:w="10" w:type="dxa"/>
              <w:right w:w="10" w:type="dxa"/>
            </w:tblCellMar>
            <w:tblLook w:val="04A0" w:firstRow="1" w:lastRow="0" w:firstColumn="1" w:lastColumn="0" w:noHBand="0" w:noVBand="1"/>
          </w:tblPr>
          <w:tblGrid>
            <w:gridCol w:w="1276"/>
            <w:gridCol w:w="8250"/>
          </w:tblGrid>
          <w:tr>
            <w:trPr>
              <w:trHeight w:val="238"/>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vAlign w:val="center"/>
              </w:tcPr>
              <w:p>
                <w:pPr>
                  <w:spacing w:line="276" w:lineRule="auto"/>
                  <w:jc w:val="center"/>
                  <w:rPr>
                    <w:i/>
                    <w:szCs w:val="24"/>
                  </w:rPr>
                </w:pPr>
              </w:p>
              <w:p>
                <w:pPr>
                  <w:widowControl w:val="0"/>
                  <w:suppressAutoHyphens/>
                  <w:spacing w:line="276" w:lineRule="auto"/>
                  <w:jc w:val="center"/>
                  <w:textAlignment w:val="center"/>
                  <w:rPr>
                    <w:i/>
                    <w:color w:val="000000"/>
                    <w:szCs w:val="24"/>
                  </w:rPr>
                </w:pPr>
                <w:r>
                  <w:rPr>
                    <w:i/>
                    <w:color w:val="000000"/>
                    <w:szCs w:val="24"/>
                  </w:rPr>
                  <w:t>Eil. Nr.</w:t>
                </w: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vAlign w:val="center"/>
              </w:tcPr>
              <w:p>
                <w:pPr>
                  <w:spacing w:line="276" w:lineRule="auto"/>
                  <w:jc w:val="center"/>
                  <w:rPr>
                    <w:i/>
                    <w:szCs w:val="24"/>
                  </w:rPr>
                </w:pPr>
              </w:p>
              <w:p>
                <w:pPr>
                  <w:widowControl w:val="0"/>
                  <w:suppressAutoHyphens/>
                  <w:spacing w:line="276" w:lineRule="auto"/>
                  <w:jc w:val="center"/>
                  <w:textAlignment w:val="center"/>
                  <w:rPr>
                    <w:i/>
                    <w:color w:val="000000"/>
                    <w:szCs w:val="24"/>
                  </w:rPr>
                </w:pPr>
                <w:r>
                  <w:rPr>
                    <w:i/>
                    <w:color w:val="000000"/>
                    <w:szCs w:val="24"/>
                  </w:rPr>
                  <w:t>Klausimas</w:t>
                </w:r>
              </w:p>
            </w:tc>
          </w:tr>
          <w:tr>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tcPr>
              <w:p>
                <w:pPr>
                  <w:widowControl w:val="0"/>
                  <w:suppressAutoHyphens/>
                  <w:spacing w:line="276" w:lineRule="auto"/>
                  <w:jc w:val="center"/>
                  <w:textAlignment w:val="center"/>
                  <w:rPr>
                    <w:color w:val="000000"/>
                    <w:szCs w:val="24"/>
                  </w:rPr>
                </w:pPr>
                <w:r>
                  <w:rPr>
                    <w:color w:val="000000"/>
                    <w:szCs w:val="24"/>
                  </w:rPr>
                  <w:t>1.</w:t>
                </w:r>
              </w:p>
              <w:p>
                <w:pPr>
                  <w:widowControl w:val="0"/>
                  <w:suppressAutoHyphens/>
                  <w:spacing w:line="276" w:lineRule="auto"/>
                  <w:jc w:val="center"/>
                  <w:textAlignment w:val="center"/>
                  <w:rPr>
                    <w:color w:val="000000"/>
                    <w:szCs w:val="24"/>
                  </w:rPr>
                </w:pP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tabs>
                    <w:tab w:val="left" w:pos="715"/>
                  </w:tabs>
                  <w:suppressAutoHyphens/>
                  <w:spacing w:line="276" w:lineRule="auto"/>
                  <w:jc w:val="both"/>
                  <w:textAlignment w:val="center"/>
                  <w:rPr>
                    <w:color w:val="000000"/>
                    <w:szCs w:val="24"/>
                  </w:rPr>
                </w:pPr>
                <w:r>
                  <w:rPr>
                    <w:color w:val="000000"/>
                    <w:szCs w:val="24"/>
                  </w:rPr>
                  <w:t>Ar teisės akto arba jo projekto tikslai, uždaviniai atitinka teisės akto ar jo projekto nuostatas?</w:t>
                </w:r>
              </w:p>
            </w:tc>
          </w:tr>
          <w:tr>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tcPr>
              <w:p>
                <w:pPr>
                  <w:widowControl w:val="0"/>
                  <w:suppressAutoHyphens/>
                  <w:spacing w:line="276" w:lineRule="auto"/>
                  <w:jc w:val="center"/>
                  <w:textAlignment w:val="center"/>
                  <w:rPr>
                    <w:color w:val="000000"/>
                    <w:szCs w:val="24"/>
                  </w:rPr>
                </w:pPr>
                <w:r>
                  <w:rPr>
                    <w:color w:val="000000"/>
                    <w:szCs w:val="24"/>
                  </w:rPr>
                  <w:t>2.</w:t>
                </w:r>
              </w:p>
              <w:p>
                <w:pPr>
                  <w:widowControl w:val="0"/>
                  <w:suppressAutoHyphens/>
                  <w:spacing w:line="276" w:lineRule="auto"/>
                  <w:jc w:val="center"/>
                  <w:textAlignment w:val="center"/>
                  <w:rPr>
                    <w:color w:val="000000"/>
                    <w:szCs w:val="24"/>
                  </w:rPr>
                </w:pP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tabs>
                    <w:tab w:val="left" w:pos="715"/>
                  </w:tabs>
                  <w:suppressAutoHyphens/>
                  <w:spacing w:line="276" w:lineRule="auto"/>
                  <w:jc w:val="both"/>
                  <w:textAlignment w:val="center"/>
                  <w:rPr>
                    <w:color w:val="000000"/>
                    <w:szCs w:val="24"/>
                  </w:rPr>
                </w:pPr>
                <w:r>
                  <w:rPr>
                    <w:color w:val="000000"/>
                    <w:szCs w:val="24"/>
                  </w:rPr>
                  <w:t>Ar nustatytas, numatomas teisinis reguliavimas pakankamai reglamentuoja atitinkamą sritį?</w:t>
                </w:r>
              </w:p>
            </w:tc>
          </w:tr>
          <w:tr>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tcPr>
              <w:p>
                <w:pPr>
                  <w:widowControl w:val="0"/>
                  <w:suppressAutoHyphens/>
                  <w:spacing w:line="276" w:lineRule="auto"/>
                  <w:jc w:val="center"/>
                  <w:textAlignment w:val="center"/>
                  <w:rPr>
                    <w:color w:val="000000"/>
                    <w:szCs w:val="24"/>
                  </w:rPr>
                </w:pPr>
                <w:r>
                  <w:rPr>
                    <w:color w:val="000000"/>
                    <w:szCs w:val="24"/>
                  </w:rPr>
                  <w:t>3.</w:t>
                </w:r>
              </w:p>
              <w:p>
                <w:pPr>
                  <w:widowControl w:val="0"/>
                  <w:suppressAutoHyphens/>
                  <w:spacing w:line="276" w:lineRule="auto"/>
                  <w:jc w:val="center"/>
                  <w:textAlignment w:val="center"/>
                  <w:rPr>
                    <w:color w:val="000000"/>
                    <w:szCs w:val="24"/>
                  </w:rPr>
                </w:pP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both"/>
                  <w:textAlignment w:val="center"/>
                  <w:rPr>
                    <w:color w:val="000000"/>
                    <w:szCs w:val="24"/>
                  </w:rPr>
                </w:pPr>
                <w:r>
                  <w:rPr>
                    <w:color w:val="000000"/>
                    <w:szCs w:val="24"/>
                  </w:rPr>
                  <w:t>Ar dėl nustatyto, numatomo teisinio reguliavimo nesudaroma prielaidų pasipelnyti valstybės sąskaita?</w:t>
                </w:r>
              </w:p>
            </w:tc>
          </w:tr>
          <w:tr>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tcPr>
              <w:p>
                <w:pPr>
                  <w:widowControl w:val="0"/>
                  <w:suppressAutoHyphens/>
                  <w:spacing w:line="276" w:lineRule="auto"/>
                  <w:jc w:val="center"/>
                  <w:textAlignment w:val="center"/>
                  <w:rPr>
                    <w:color w:val="000000"/>
                    <w:szCs w:val="24"/>
                  </w:rPr>
                </w:pPr>
                <w:r>
                  <w:rPr>
                    <w:color w:val="000000"/>
                    <w:szCs w:val="24"/>
                  </w:rPr>
                  <w:t>4.</w:t>
                </w:r>
              </w:p>
              <w:p>
                <w:pPr>
                  <w:widowControl w:val="0"/>
                  <w:suppressAutoHyphens/>
                  <w:spacing w:line="276" w:lineRule="auto"/>
                  <w:jc w:val="center"/>
                  <w:textAlignment w:val="center"/>
                  <w:rPr>
                    <w:color w:val="000000"/>
                    <w:szCs w:val="24"/>
                  </w:rPr>
                </w:pP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both"/>
                  <w:textAlignment w:val="center"/>
                  <w:rPr>
                    <w:color w:val="000000"/>
                    <w:szCs w:val="24"/>
                  </w:rPr>
                </w:pPr>
                <w:r>
                  <w:rPr>
                    <w:color w:val="000000"/>
                    <w:szCs w:val="24"/>
                  </w:rPr>
                  <w:t>Ar nėra akivaizdžių spragų, leisiančių dviprasmiškai aiškinti ir taikyti teisės aktą?</w:t>
                </w:r>
              </w:p>
            </w:tc>
          </w:tr>
          <w:tr>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tcPr>
              <w:p>
                <w:pPr>
                  <w:widowControl w:val="0"/>
                  <w:suppressAutoHyphens/>
                  <w:spacing w:line="276" w:lineRule="auto"/>
                  <w:jc w:val="center"/>
                  <w:textAlignment w:val="center"/>
                  <w:rPr>
                    <w:color w:val="000000"/>
                    <w:szCs w:val="24"/>
                  </w:rPr>
                </w:pPr>
                <w:r>
                  <w:rPr>
                    <w:color w:val="000000"/>
                    <w:szCs w:val="24"/>
                  </w:rPr>
                  <w:t>5.</w:t>
                </w:r>
              </w:p>
              <w:p>
                <w:pPr>
                  <w:widowControl w:val="0"/>
                  <w:suppressAutoHyphens/>
                  <w:spacing w:line="276" w:lineRule="auto"/>
                  <w:jc w:val="center"/>
                  <w:textAlignment w:val="center"/>
                  <w:rPr>
                    <w:color w:val="000000"/>
                    <w:szCs w:val="24"/>
                  </w:rPr>
                </w:pP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both"/>
                  <w:textAlignment w:val="center"/>
                  <w:rPr>
                    <w:color w:val="000000"/>
                    <w:szCs w:val="24"/>
                  </w:rPr>
                </w:pPr>
                <w:r>
                  <w:rPr>
                    <w:color w:val="000000"/>
                    <w:szCs w:val="24"/>
                  </w:rPr>
                  <w:t>Ar nustatytos subjektų, su kuriais susijęs teisės akto įgyvendinimas, teisės ir pareigos, pakankamas jų įgyvendinimo teisinis reguliavimas?</w:t>
                </w:r>
              </w:p>
            </w:tc>
          </w:tr>
          <w:tr>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tcPr>
              <w:p>
                <w:pPr>
                  <w:widowControl w:val="0"/>
                  <w:suppressAutoHyphens/>
                  <w:spacing w:line="276" w:lineRule="auto"/>
                  <w:jc w:val="center"/>
                  <w:textAlignment w:val="center"/>
                  <w:rPr>
                    <w:color w:val="000000"/>
                    <w:szCs w:val="24"/>
                  </w:rPr>
                </w:pPr>
                <w:r>
                  <w:rPr>
                    <w:color w:val="000000"/>
                    <w:szCs w:val="24"/>
                  </w:rPr>
                  <w:t>6.</w:t>
                </w:r>
              </w:p>
              <w:p>
                <w:pPr>
                  <w:widowControl w:val="0"/>
                  <w:suppressAutoHyphens/>
                  <w:spacing w:line="276" w:lineRule="auto"/>
                  <w:jc w:val="center"/>
                  <w:textAlignment w:val="center"/>
                  <w:rPr>
                    <w:color w:val="000000"/>
                    <w:szCs w:val="24"/>
                  </w:rPr>
                </w:pP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both"/>
                  <w:textAlignment w:val="center"/>
                  <w:rPr>
                    <w:color w:val="000000"/>
                    <w:szCs w:val="24"/>
                  </w:rPr>
                </w:pPr>
                <w:r>
                  <w:rPr>
                    <w:color w:val="000000"/>
                    <w:szCs w:val="24"/>
                  </w:rPr>
                  <w:t>Ar už teisės akto ar jo projekto nuostatų pažeidimą yra nustatyta atsakomybė?</w:t>
                </w:r>
              </w:p>
            </w:tc>
          </w:tr>
          <w:tr>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tcPr>
              <w:p>
                <w:pPr>
                  <w:widowControl w:val="0"/>
                  <w:suppressAutoHyphens/>
                  <w:spacing w:line="276" w:lineRule="auto"/>
                  <w:jc w:val="center"/>
                  <w:textAlignment w:val="center"/>
                  <w:rPr>
                    <w:color w:val="000000"/>
                    <w:szCs w:val="24"/>
                  </w:rPr>
                </w:pPr>
                <w:r>
                  <w:rPr>
                    <w:color w:val="000000"/>
                    <w:szCs w:val="24"/>
                  </w:rPr>
                  <w:t>7.</w:t>
                </w:r>
              </w:p>
              <w:p>
                <w:pPr>
                  <w:widowControl w:val="0"/>
                  <w:suppressAutoHyphens/>
                  <w:spacing w:line="276" w:lineRule="auto"/>
                  <w:jc w:val="center"/>
                  <w:textAlignment w:val="center"/>
                  <w:rPr>
                    <w:color w:val="000000"/>
                    <w:szCs w:val="24"/>
                  </w:rPr>
                </w:pP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both"/>
                  <w:textAlignment w:val="center"/>
                  <w:rPr>
                    <w:color w:val="000000"/>
                    <w:szCs w:val="24"/>
                  </w:rPr>
                </w:pPr>
                <w:r>
                  <w:rPr>
                    <w:color w:val="000000"/>
                    <w:szCs w:val="24"/>
                  </w:rPr>
                  <w:t>Ar nustatyta teisės akto įgyvendinimo, subjektų veiklos ir procedūrų kontrolė?</w:t>
                </w:r>
              </w:p>
            </w:tc>
          </w:tr>
          <w:tr>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tcPr>
              <w:p>
                <w:pPr>
                  <w:widowControl w:val="0"/>
                  <w:suppressAutoHyphens/>
                  <w:spacing w:line="276" w:lineRule="auto"/>
                  <w:jc w:val="center"/>
                  <w:textAlignment w:val="center"/>
                  <w:rPr>
                    <w:color w:val="000000"/>
                    <w:szCs w:val="24"/>
                  </w:rPr>
                </w:pPr>
                <w:r>
                  <w:rPr>
                    <w:color w:val="000000"/>
                    <w:szCs w:val="24"/>
                  </w:rPr>
                  <w:t>8.</w:t>
                </w:r>
              </w:p>
              <w:p>
                <w:pPr>
                  <w:widowControl w:val="0"/>
                  <w:suppressAutoHyphens/>
                  <w:spacing w:line="276" w:lineRule="auto"/>
                  <w:jc w:val="center"/>
                  <w:textAlignment w:val="center"/>
                  <w:rPr>
                    <w:color w:val="000000"/>
                    <w:szCs w:val="24"/>
                  </w:rPr>
                </w:pP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both"/>
                  <w:textAlignment w:val="center"/>
                  <w:rPr>
                    <w:color w:val="000000"/>
                    <w:szCs w:val="24"/>
                  </w:rPr>
                </w:pPr>
                <w:r>
                  <w:rPr>
                    <w:color w:val="000000"/>
                    <w:szCs w:val="24"/>
                  </w:rPr>
                  <w:t>Kokios aplinkybės, priežastys turėjo įtakos teisės akto ar jo projekto parengimui?</w:t>
                </w:r>
              </w:p>
            </w:tc>
          </w:tr>
          <w:tr>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tcPr>
              <w:p>
                <w:pPr>
                  <w:widowControl w:val="0"/>
                  <w:suppressAutoHyphens/>
                  <w:spacing w:line="276" w:lineRule="auto"/>
                  <w:jc w:val="center"/>
                  <w:textAlignment w:val="center"/>
                  <w:rPr>
                    <w:color w:val="000000"/>
                    <w:szCs w:val="24"/>
                  </w:rPr>
                </w:pPr>
                <w:r>
                  <w:rPr>
                    <w:color w:val="000000"/>
                    <w:szCs w:val="24"/>
                  </w:rPr>
                  <w:t>9.</w:t>
                </w:r>
              </w:p>
              <w:p>
                <w:pPr>
                  <w:widowControl w:val="0"/>
                  <w:suppressAutoHyphens/>
                  <w:spacing w:line="276" w:lineRule="auto"/>
                  <w:jc w:val="center"/>
                  <w:textAlignment w:val="center"/>
                  <w:rPr>
                    <w:color w:val="000000"/>
                    <w:szCs w:val="24"/>
                  </w:rPr>
                </w:pP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both"/>
                  <w:textAlignment w:val="center"/>
                  <w:rPr>
                    <w:color w:val="000000"/>
                    <w:szCs w:val="24"/>
                  </w:rPr>
                </w:pPr>
                <w:r>
                  <w:rPr>
                    <w:color w:val="000000"/>
                    <w:szCs w:val="24"/>
                  </w:rPr>
                  <w:t xml:space="preserve">Ar nustatyti, numatomi sprendimai yra ir (ar) bus viešai skelbiami? </w:t>
                </w:r>
              </w:p>
            </w:tc>
          </w:tr>
          <w:tr>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center"/>
                  <w:textAlignment w:val="center"/>
                  <w:rPr>
                    <w:color w:val="000000"/>
                    <w:szCs w:val="24"/>
                  </w:rPr>
                </w:pPr>
                <w:r>
                  <w:rPr>
                    <w:color w:val="000000"/>
                    <w:szCs w:val="24"/>
                  </w:rPr>
                  <w:t>10.</w:t>
                </w: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tabs>
                    <w:tab w:val="left" w:pos="730"/>
                  </w:tabs>
                  <w:suppressAutoHyphens/>
                  <w:spacing w:line="276" w:lineRule="auto"/>
                  <w:jc w:val="both"/>
                  <w:textAlignment w:val="center"/>
                  <w:rPr>
                    <w:color w:val="000000"/>
                    <w:szCs w:val="24"/>
                  </w:rPr>
                </w:pPr>
                <w:r>
                  <w:rPr>
                    <w:color w:val="000000"/>
                    <w:szCs w:val="24"/>
                  </w:rPr>
                  <w:t>Ar dėl nustatyto, numatomo teisinio reglamentavimo nesumažės skaidrumo?</w:t>
                </w:r>
              </w:p>
            </w:tc>
          </w:tr>
          <w:tr>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center"/>
                  <w:textAlignment w:val="center"/>
                  <w:rPr>
                    <w:color w:val="000000"/>
                    <w:szCs w:val="24"/>
                  </w:rPr>
                </w:pPr>
                <w:r>
                  <w:rPr>
                    <w:color w:val="000000"/>
                    <w:szCs w:val="24"/>
                  </w:rPr>
                  <w:t>11.</w:t>
                </w: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both"/>
                  <w:textAlignment w:val="center"/>
                  <w:rPr>
                    <w:color w:val="000000"/>
                    <w:szCs w:val="24"/>
                  </w:rPr>
                </w:pPr>
                <w:r>
                  <w:rPr>
                    <w:color w:val="000000"/>
                    <w:szCs w:val="24"/>
                  </w:rPr>
                  <w:t>Ar nustatytas, numatomas teisinis reglamentavimas nesudaro papildomų sąlygų korupcijai, taip pat galimybių pasielgti nesąžiningai, neteisingai, neskaidriai, neobjektyviai?</w:t>
                </w:r>
              </w:p>
            </w:tc>
          </w:tr>
          <w:tr>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center"/>
                  <w:textAlignment w:val="center"/>
                  <w:rPr>
                    <w:color w:val="000000"/>
                    <w:szCs w:val="24"/>
                  </w:rPr>
                </w:pPr>
                <w:r>
                  <w:rPr>
                    <w:color w:val="000000"/>
                    <w:szCs w:val="24"/>
                  </w:rPr>
                  <w:t>12.</w:t>
                </w: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both"/>
                  <w:textAlignment w:val="center"/>
                  <w:rPr>
                    <w:color w:val="000000"/>
                    <w:szCs w:val="24"/>
                  </w:rPr>
                </w:pPr>
                <w:r>
                  <w:rPr>
                    <w:color w:val="000000"/>
                    <w:szCs w:val="24"/>
                  </w:rPr>
                  <w:t>Ar nustatyti, numatomi įgaliojimai nesuteikia, nesuteiks teisų tik vienam subjektui (pareigūnui, komisijai)?</w:t>
                </w:r>
              </w:p>
            </w:tc>
          </w:tr>
          <w:tr>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center"/>
                  <w:textAlignment w:val="center"/>
                  <w:rPr>
                    <w:color w:val="000000"/>
                    <w:szCs w:val="24"/>
                  </w:rPr>
                </w:pPr>
                <w:r>
                  <w:rPr>
                    <w:color w:val="000000"/>
                    <w:szCs w:val="24"/>
                  </w:rPr>
                  <w:t>13.</w:t>
                </w: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both"/>
                  <w:textAlignment w:val="center"/>
                  <w:rPr>
                    <w:color w:val="000000"/>
                    <w:szCs w:val="24"/>
                  </w:rPr>
                </w:pPr>
                <w:r>
                  <w:rPr>
                    <w:color w:val="000000"/>
                    <w:szCs w:val="24"/>
                  </w:rPr>
                  <w:t>Ar nenustatytos, numatomos išskirtinės ar nevienodos sąlygos konkrečioje srityje veikiantiems subjektams, tam tikros išimtys ar lengvatos kai kuriems subjektams?</w:t>
                </w:r>
              </w:p>
            </w:tc>
          </w:tr>
          <w:tr>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center"/>
                  <w:textAlignment w:val="center"/>
                  <w:rPr>
                    <w:color w:val="000000"/>
                    <w:szCs w:val="24"/>
                  </w:rPr>
                </w:pPr>
                <w:r>
                  <w:rPr>
                    <w:color w:val="000000"/>
                    <w:szCs w:val="24"/>
                  </w:rPr>
                  <w:t>14.</w:t>
                </w: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both"/>
                  <w:textAlignment w:val="center"/>
                  <w:rPr>
                    <w:szCs w:val="24"/>
                  </w:rPr>
                </w:pPr>
                <w:r>
                  <w:rPr>
                    <w:color w:val="000000"/>
                    <w:szCs w:val="24"/>
                    <w:lang w:eastAsia="lt-LT"/>
                  </w:rPr>
                  <w:t xml:space="preserve">Ar </w:t>
                </w:r>
                <w:r>
                  <w:rPr>
                    <w:color w:val="000000"/>
                    <w:szCs w:val="24"/>
                  </w:rPr>
                  <w:t>nustatyta skaidri sprendimo priėmimo procedūra?</w:t>
                </w:r>
              </w:p>
            </w:tc>
          </w:tr>
          <w:tr>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center"/>
                  <w:textAlignment w:val="center"/>
                  <w:rPr>
                    <w:color w:val="000000"/>
                    <w:szCs w:val="24"/>
                  </w:rPr>
                </w:pPr>
                <w:r>
                  <w:rPr>
                    <w:color w:val="000000"/>
                    <w:szCs w:val="24"/>
                  </w:rPr>
                  <w:t>15.</w:t>
                </w: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both"/>
                  <w:textAlignment w:val="center"/>
                  <w:rPr>
                    <w:color w:val="000000"/>
                    <w:szCs w:val="24"/>
                    <w:lang w:eastAsia="lt-LT"/>
                  </w:rPr>
                </w:pPr>
                <w:r>
                  <w:rPr>
                    <w:color w:val="000000"/>
                    <w:szCs w:val="24"/>
                  </w:rPr>
                  <w:t>Kokia yra teisės akto projekto derinimo, svarstymo, priėmimo eiga?</w:t>
                </w:r>
              </w:p>
            </w:tc>
          </w:tr>
          <w:tr>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center"/>
                  <w:textAlignment w:val="center"/>
                  <w:rPr>
                    <w:color w:val="000000"/>
                    <w:szCs w:val="24"/>
                  </w:rPr>
                </w:pPr>
                <w:r>
                  <w:rPr>
                    <w:color w:val="000000"/>
                    <w:szCs w:val="24"/>
                  </w:rPr>
                  <w:t>16.</w:t>
                </w: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both"/>
                  <w:textAlignment w:val="center"/>
                  <w:rPr>
                    <w:color w:val="000000"/>
                    <w:szCs w:val="24"/>
                    <w:lang w:eastAsia="lt-LT"/>
                  </w:rPr>
                </w:pPr>
                <w:r>
                  <w:rPr>
                    <w:color w:val="000000"/>
                    <w:szCs w:val="24"/>
                  </w:rPr>
                  <w:t>Ar vertinamas teisės aktas arba jo projektas buvo vertintas anksčiau?</w:t>
                </w:r>
              </w:p>
            </w:tc>
          </w:tr>
          <w:tr>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center"/>
                  <w:textAlignment w:val="center"/>
                  <w:rPr>
                    <w:color w:val="000000"/>
                    <w:szCs w:val="24"/>
                  </w:rPr>
                </w:pPr>
                <w:r>
                  <w:rPr>
                    <w:color w:val="000000"/>
                    <w:szCs w:val="24"/>
                  </w:rPr>
                  <w:t>17.</w:t>
                </w: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both"/>
                  <w:textAlignment w:val="center"/>
                  <w:rPr>
                    <w:color w:val="000000"/>
                    <w:spacing w:val="-2"/>
                    <w:szCs w:val="24"/>
                    <w:lang w:eastAsia="lt-LT"/>
                  </w:rPr>
                </w:pPr>
                <w:r>
                  <w:rPr>
                    <w:color w:val="000000"/>
                    <w:spacing w:val="-2"/>
                    <w:szCs w:val="24"/>
                    <w:lang w:eastAsia="lt-LT"/>
                  </w:rPr>
                  <w:t>Ar prireikus atlikta informacijos paieška ir peržiūra Lietuvos Respublikos specialiųjų tyrimų tarnybos naudojimosi valstybės ar žinybinių registrų, informacinių sistemų, kadastrų, klasifikatorių duomenimis ir kitais valstybės institucijų, įstaigų, įmonių bei kitų įmonių, įstaigų, organizacijų ar fizinių asmenų duomenų bankais, kitomis duomenų rinkmenomis tvarkos aprašo, patvirtinto STT direktoriaus 2006 m. kovo 7 d. įsakymu Nr. 2-31, 2 priedo 6 punkte korupcijos prevencijos pareigūnams priskirtuose valstybės registruose, kadastruose, klasifikatoriuose ir kituose duomenų bankuose?</w:t>
                </w:r>
              </w:p>
              <w:p>
                <w:pPr>
                  <w:widowControl w:val="0"/>
                  <w:suppressAutoHyphens/>
                  <w:spacing w:line="276" w:lineRule="auto"/>
                  <w:jc w:val="both"/>
                  <w:textAlignment w:val="center"/>
                  <w:rPr>
                    <w:color w:val="000000"/>
                    <w:spacing w:val="-2"/>
                    <w:szCs w:val="24"/>
                    <w:lang w:eastAsia="lt-LT"/>
                  </w:rPr>
                </w:pPr>
                <w:r>
                  <w:rPr>
                    <w:color w:val="000000"/>
                    <w:spacing w:val="-2"/>
                    <w:szCs w:val="24"/>
                    <w:lang w:eastAsia="lt-LT"/>
                  </w:rPr>
                  <w:t xml:space="preserve">Jei informacijos paieška atlikta, nurodomi registrai ir (ar) kiti duomenų bankai, taip pat juose rasta apibendrinta informacija. </w:t>
                </w:r>
              </w:p>
              <w:p>
                <w:pPr>
                  <w:widowControl w:val="0"/>
                  <w:suppressAutoHyphens/>
                  <w:spacing w:line="276" w:lineRule="auto"/>
                  <w:jc w:val="both"/>
                  <w:textAlignment w:val="center"/>
                  <w:rPr>
                    <w:color w:val="000000"/>
                    <w:szCs w:val="24"/>
                    <w:lang w:eastAsia="lt-LT"/>
                  </w:rPr>
                </w:pPr>
                <w:r>
                  <w:rPr>
                    <w:color w:val="000000"/>
                    <w:spacing w:val="-2"/>
                    <w:szCs w:val="24"/>
                    <w:lang w:eastAsia="lt-LT"/>
                  </w:rPr>
                  <w:t xml:space="preserve">Ar gautoje informacijoje yra duomenų dėl galimų </w:t>
                </w:r>
                <w:r>
                  <w:rPr>
                    <w:color w:val="000000"/>
                    <w:szCs w:val="24"/>
                    <w:lang w:eastAsia="lt-LT"/>
                  </w:rPr>
                  <w:t>korupcijos rizikos veiksnių?</w:t>
                </w:r>
              </w:p>
            </w:tc>
          </w:tr>
          <w:tr>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center"/>
                  <w:textAlignment w:val="center"/>
                  <w:rPr>
                    <w:color w:val="000000"/>
                    <w:szCs w:val="24"/>
                  </w:rPr>
                </w:pPr>
                <w:r>
                  <w:rPr>
                    <w:color w:val="000000"/>
                    <w:szCs w:val="24"/>
                  </w:rPr>
                  <w:t>18.</w:t>
                </w: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tcPr>
              <w:p>
                <w:pPr>
                  <w:widowControl w:val="0"/>
                  <w:tabs>
                    <w:tab w:val="left" w:pos="730"/>
                  </w:tabs>
                  <w:suppressAutoHyphens/>
                  <w:spacing w:line="276" w:lineRule="auto"/>
                  <w:jc w:val="both"/>
                  <w:textAlignment w:val="center"/>
                  <w:rPr>
                    <w:szCs w:val="24"/>
                  </w:rPr>
                </w:pPr>
                <w:r>
                  <w:rPr>
                    <w:color w:val="000000"/>
                    <w:szCs w:val="24"/>
                  </w:rPr>
                  <w:t>Kiti aktualūs klausimai</w:t>
                </w:r>
                <w:r>
                  <w:rPr>
                    <w:color w:val="000000"/>
                    <w:szCs w:val="24"/>
                    <w:vertAlign w:val="superscript"/>
                  </w:rPr>
                  <w:footnoteReference w:id="2"/>
                </w:r>
                <w:r>
                  <w:rPr>
                    <w:color w:val="000000"/>
                    <w:szCs w:val="24"/>
                  </w:rPr>
                  <w:t>:</w:t>
                </w:r>
              </w:p>
              <w:p>
                <w:pPr>
                  <w:widowControl w:val="0"/>
                  <w:suppressAutoHyphens/>
                  <w:spacing w:line="276" w:lineRule="auto"/>
                  <w:jc w:val="both"/>
                  <w:textAlignment w:val="center"/>
                  <w:rPr>
                    <w:color w:val="000000"/>
                    <w:szCs w:val="24"/>
                    <w:lang w:eastAsia="lt-LT"/>
                  </w:rPr>
                </w:pPr>
              </w:p>
            </w:tc>
          </w:tr>
        </w:tbl>
        <w:p>
          <w:pPr>
            <w:spacing w:line="276" w:lineRule="auto"/>
            <w:rPr>
              <w:szCs w:val="24"/>
            </w:rPr>
          </w:pPr>
        </w:p>
        <w:sdt>
          <w:sdtPr>
            <w:alias w:val="pabaiga"/>
            <w:tag w:val="part_f33212e2ea8e4adea533708e2fbcf050"/>
            <w:lock w:val="sdtLocked"/>
            <w:richText/>
          </w:sdtPr>
          <w:sdtContent>
            <w:p>
              <w:pPr>
                <w:widowControl w:val="0"/>
                <w:suppressAutoHyphens/>
                <w:spacing w:line="276" w:lineRule="auto"/>
                <w:ind w:firstLine="312"/>
                <w:jc w:val="center"/>
                <w:textAlignment w:val="center"/>
                <w:rPr>
                  <w:color w:val="000000"/>
                  <w:szCs w:val="24"/>
                </w:rPr>
              </w:pPr>
              <w:r>
                <w:rPr>
                  <w:color w:val="000000"/>
                  <w:szCs w:val="24"/>
                </w:rPr>
                <w:t>_____________</w:t>
              </w:r>
            </w:p>
          </w:sdtContent>
        </w:sdt>
      </w:sdtContent>
    </w:sdt>
    <w:sdt>
      <w:sdtPr>
        <w:alias w:val="2 pr."/>
        <w:tag w:val="part_2c2ab4f340c749b2956e4100c98e3a72"/>
        <w:lock w:val="sdtLocked"/>
        <w:richText/>
      </w:sdtPr>
      <w:sdtContent>
        <w:p>
          <w:pPr>
            <w:keepLines/>
            <w:widowControl w:val="0"/>
            <w:tabs>
              <w:tab w:val="left" w:pos="1304"/>
              <w:tab w:val="left" w:pos="1457"/>
              <w:tab w:val="left" w:pos="1604"/>
              <w:tab w:val="left" w:pos="1757"/>
              <w:tab w:val="left" w:pos="4820"/>
            </w:tabs>
            <w:suppressAutoHyphens/>
            <w:spacing w:line="276" w:lineRule="auto"/>
            <w:ind w:left="4820"/>
            <w:jc w:val="both"/>
            <w:textAlignment w:val="center"/>
            <w:rPr>
              <w:color w:val="000000"/>
              <w:szCs w:val="24"/>
            </w:rPr>
            <w:sectPr>
              <w:pgSz w:w="11907" w:h="16839" w:code="9"/>
              <w:pgMar w:top="1134" w:right="680" w:bottom="1134" w:left="1701" w:header="709" w:footer="709" w:gutter="0"/>
              <w:pgNumType w:start="1"/>
              <w:cols w:space="708"/>
              <w:titlePg/>
              <w:docGrid w:linePitch="326"/>
            </w:sectPr>
          </w:pPr>
        </w:p>
        <w:p>
          <w:pPr>
            <w:keepLines/>
            <w:widowControl w:val="0"/>
            <w:tabs>
              <w:tab w:val="left" w:pos="1304"/>
              <w:tab w:val="left" w:pos="1457"/>
              <w:tab w:val="left" w:pos="1604"/>
              <w:tab w:val="left" w:pos="1757"/>
            </w:tabs>
            <w:suppressAutoHyphens/>
            <w:ind w:left="4536"/>
            <w:textAlignment w:val="center"/>
          </w:pPr>
          <w:r>
            <w:rPr>
              <w:color w:val="000000"/>
              <w:szCs w:val="24"/>
              <w:lang w:eastAsia="lt-LT"/>
            </w:rPr>
            <w:t xml:space="preserve">Lietuvos Respublikos </w:t>
          </w:r>
          <w:r>
            <w:t>specialiųjų tyrimų tarnybos</w:t>
          </w:r>
        </w:p>
        <w:p>
          <w:pPr>
            <w:keepLines/>
            <w:widowControl w:val="0"/>
            <w:tabs>
              <w:tab w:val="left" w:pos="1304"/>
              <w:tab w:val="left" w:pos="1457"/>
              <w:tab w:val="left" w:pos="1604"/>
              <w:tab w:val="left" w:pos="1757"/>
            </w:tabs>
            <w:suppressAutoHyphens/>
            <w:ind w:left="4536"/>
            <w:textAlignment w:val="center"/>
          </w:pPr>
          <w:r>
            <w:t>atliekamo teisės aktų ar jų projektų antikorupcinio</w:t>
          </w:r>
        </w:p>
        <w:p>
          <w:pPr>
            <w:keepLines/>
            <w:widowControl w:val="0"/>
            <w:tabs>
              <w:tab w:val="left" w:pos="1304"/>
              <w:tab w:val="left" w:pos="1457"/>
              <w:tab w:val="left" w:pos="1604"/>
              <w:tab w:val="left" w:pos="1757"/>
            </w:tabs>
            <w:suppressAutoHyphens/>
            <w:ind w:left="4536"/>
            <w:textAlignment w:val="center"/>
          </w:pPr>
          <w:r>
            <w:t>vertinimo tvarkos aprašo</w:t>
          </w:r>
        </w:p>
        <w:p>
          <w:pPr>
            <w:keepLines/>
            <w:widowControl w:val="0"/>
            <w:tabs>
              <w:tab w:val="left" w:pos="1304"/>
              <w:tab w:val="left" w:pos="1457"/>
              <w:tab w:val="left" w:pos="1604"/>
              <w:tab w:val="left" w:pos="1757"/>
            </w:tabs>
            <w:suppressAutoHyphens/>
            <w:ind w:left="4536"/>
            <w:textAlignment w:val="center"/>
            <w:rPr>
              <w:color w:val="000000"/>
              <w:szCs w:val="24"/>
              <w:lang w:eastAsia="lt-LT"/>
            </w:rPr>
          </w:pPr>
          <w:r>
            <w:rPr>
              <w:color w:val="000000"/>
              <w:szCs w:val="24"/>
              <w:lang w:eastAsia="lt-LT"/>
            </w:rPr>
            <w:t>2 priedas</w:t>
          </w:r>
        </w:p>
        <w:p>
          <w:pPr>
            <w:keepLines/>
            <w:widowControl w:val="0"/>
            <w:tabs>
              <w:tab w:val="left" w:pos="1304"/>
              <w:tab w:val="left" w:pos="1457"/>
              <w:tab w:val="left" w:pos="1604"/>
              <w:tab w:val="left" w:pos="1757"/>
            </w:tabs>
            <w:suppressAutoHyphens/>
            <w:spacing w:line="276" w:lineRule="auto"/>
            <w:textAlignment w:val="center"/>
            <w:rPr>
              <w:color w:val="000000"/>
              <w:szCs w:val="24"/>
            </w:rPr>
          </w:pPr>
        </w:p>
        <w:p>
          <w:pPr>
            <w:widowControl w:val="0"/>
            <w:suppressAutoHyphens/>
            <w:spacing w:line="276" w:lineRule="auto"/>
            <w:jc w:val="center"/>
            <w:textAlignment w:val="baseline"/>
            <w:rPr>
              <w:szCs w:val="24"/>
            </w:rPr>
          </w:pPr>
          <w:r>
            <w:rPr>
              <w:b/>
              <w:szCs w:val="24"/>
            </w:rPr>
            <w:t>(T</w:t>
          </w:r>
          <w:r>
            <w:rPr>
              <w:b/>
              <w:color w:val="000000"/>
              <w:szCs w:val="24"/>
            </w:rPr>
            <w:t>eisės akto ar jo projekto antikorupcinio vertinimo</w:t>
          </w:r>
          <w:r>
            <w:rPr>
              <w:b/>
              <w:szCs w:val="24"/>
            </w:rPr>
            <w:t xml:space="preserve"> išvados forma)</w:t>
          </w:r>
        </w:p>
        <w:p>
          <w:pPr>
            <w:widowControl w:val="0"/>
            <w:suppressAutoHyphens/>
            <w:spacing w:line="276" w:lineRule="auto"/>
            <w:jc w:val="both"/>
            <w:textAlignment w:val="baseline"/>
            <w:rPr>
              <w:szCs w:val="24"/>
            </w:rPr>
          </w:pPr>
        </w:p>
        <w:p>
          <w:pPr>
            <w:widowControl w:val="0"/>
            <w:suppressAutoHyphens/>
            <w:spacing w:line="276" w:lineRule="auto"/>
            <w:jc w:val="center"/>
            <w:textAlignment w:val="baseline"/>
            <w:rPr>
              <w:szCs w:val="24"/>
            </w:rPr>
          </w:pPr>
          <w:r>
            <w:rPr>
              <w:szCs w:val="24"/>
            </w:rPr>
            <w:t>(Dokumento sudarytojo pavadinimas)</w:t>
          </w:r>
        </w:p>
        <w:tbl>
          <w:tblPr>
            <w:tblW w:w="9216" w:type="dxa"/>
            <w:tblLayout w:type="fixed"/>
            <w:tblCellMar>
              <w:left w:w="10" w:type="dxa"/>
              <w:right w:w="10" w:type="dxa"/>
            </w:tblCellMar>
            <w:tblLook w:val="04A0" w:firstRow="1" w:lastRow="0" w:firstColumn="1" w:lastColumn="0" w:noHBand="0" w:noVBand="1"/>
          </w:tblPr>
          <w:tblGrid>
            <w:gridCol w:w="9216"/>
          </w:tblGrid>
          <w:tr>
            <w:trPr>
              <w:trHeight w:val="586"/>
            </w:trPr>
            <w:tc>
              <w:tcPr>
                <w:tcW w:w="9214" w:type="dxa"/>
                <w:tcMar>
                  <w:top w:w="0" w:type="dxa"/>
                  <w:left w:w="108" w:type="dxa"/>
                  <w:bottom w:w="0" w:type="dxa"/>
                  <w:right w:w="108" w:type="dxa"/>
                </w:tcMar>
                <w:hideMark/>
              </w:tcPr>
              <w:p>
                <w:pPr>
                  <w:widowControl w:val="0"/>
                  <w:suppressAutoHyphens/>
                  <w:spacing w:line="276" w:lineRule="auto"/>
                  <w:jc w:val="center"/>
                  <w:textAlignment w:val="baseline"/>
                  <w:rPr>
                    <w:szCs w:val="24"/>
                  </w:rPr>
                </w:pPr>
                <w:r>
                  <w:rPr>
                    <w:color w:val="000000"/>
                    <w:szCs w:val="24"/>
                  </w:rPr>
                  <w:t>(Adresatas)</w:t>
                </w:r>
              </w:p>
            </w:tc>
          </w:tr>
          <w:tr>
            <w:trPr>
              <w:trHeight w:val="586"/>
            </w:trPr>
            <w:tc>
              <w:tcPr>
                <w:tcW w:w="9214" w:type="dxa"/>
                <w:tcMar>
                  <w:top w:w="0" w:type="dxa"/>
                  <w:left w:w="108" w:type="dxa"/>
                  <w:bottom w:w="0" w:type="dxa"/>
                  <w:right w:w="108" w:type="dxa"/>
                </w:tcMar>
                <w:hideMark/>
              </w:tcPr>
              <w:p>
                <w:pPr>
                  <w:widowControl w:val="0"/>
                  <w:suppressAutoHyphens/>
                  <w:spacing w:line="276" w:lineRule="auto"/>
                  <w:jc w:val="both"/>
                  <w:textAlignment w:val="baseline"/>
                  <w:rPr>
                    <w:color w:val="000000"/>
                    <w:szCs w:val="24"/>
                  </w:rPr>
                </w:pPr>
                <w:r>
                  <w:rPr>
                    <w:szCs w:val="24"/>
                  </w:rPr>
                  <w:t xml:space="preserve">(Adresatas)                                                                                          (Gauto dokumento nuoroda)</w:t>
                </w:r>
              </w:p>
            </w:tc>
          </w:tr>
        </w:tbl>
        <w:p>
          <w:pPr>
            <w:spacing w:line="276" w:lineRule="auto"/>
          </w:pPr>
        </w:p>
        <w:p>
          <w:pPr>
            <w:widowControl w:val="0"/>
            <w:suppressAutoHyphens/>
            <w:spacing w:line="276" w:lineRule="auto"/>
            <w:jc w:val="center"/>
            <w:textAlignment w:val="baseline"/>
            <w:rPr>
              <w:b/>
              <w:color w:val="000000"/>
              <w:szCs w:val="24"/>
            </w:rPr>
          </w:pPr>
          <w:r>
            <w:rPr>
              <w:b/>
              <w:color w:val="000000"/>
              <w:szCs w:val="24"/>
            </w:rPr>
            <w:t>ANTIKORUPCINIO VERTINIMO IŠVADA</w:t>
          </w:r>
        </w:p>
        <w:p>
          <w:pPr>
            <w:widowControl w:val="0"/>
            <w:suppressAutoHyphens/>
            <w:spacing w:line="276" w:lineRule="auto"/>
            <w:jc w:val="center"/>
            <w:textAlignment w:val="baseline"/>
            <w:rPr>
              <w:szCs w:val="24"/>
            </w:rPr>
          </w:pPr>
          <w:r>
            <w:rPr>
              <w:b/>
              <w:color w:val="000000"/>
              <w:szCs w:val="24"/>
            </w:rPr>
            <w:t xml:space="preserve">DĖL </w:t>
          </w:r>
          <w:r>
            <w:rPr>
              <w:i/>
              <w:szCs w:val="24"/>
            </w:rPr>
            <w:t>(teisės akto ar jo projekto pavadinimo santrauka)</w:t>
          </w:r>
          <w:r>
            <w:rPr>
              <w:color w:val="000000"/>
              <w:szCs w:val="24"/>
            </w:rPr>
            <w:t xml:space="preserve"> </w:t>
          </w:r>
        </w:p>
        <w:tbl>
          <w:tblPr>
            <w:tblW w:w="9072" w:type="dxa"/>
            <w:tblLayout w:type="fixed"/>
            <w:tblCellMar>
              <w:left w:w="10" w:type="dxa"/>
              <w:right w:w="10" w:type="dxa"/>
            </w:tblCellMar>
            <w:tblLook w:val="04A0" w:firstRow="1" w:lastRow="0" w:firstColumn="1" w:lastColumn="0" w:noHBand="0" w:noVBand="1"/>
          </w:tblPr>
          <w:tblGrid>
            <w:gridCol w:w="2474"/>
            <w:gridCol w:w="6598"/>
          </w:tblGrid>
          <w:tr>
            <w:tc>
              <w:tcPr>
                <w:tcW w:w="2473" w:type="dxa"/>
                <w:tcMar>
                  <w:top w:w="0" w:type="dxa"/>
                  <w:left w:w="108" w:type="dxa"/>
                  <w:bottom w:w="0" w:type="dxa"/>
                  <w:right w:w="108" w:type="dxa"/>
                </w:tcMar>
              </w:tcPr>
              <w:p>
                <w:pPr>
                  <w:widowControl w:val="0"/>
                  <w:suppressAutoHyphens/>
                  <w:spacing w:line="276" w:lineRule="auto"/>
                  <w:textAlignment w:val="baseline"/>
                  <w:rPr>
                    <w:szCs w:val="24"/>
                  </w:rPr>
                </w:pPr>
              </w:p>
            </w:tc>
            <w:tc>
              <w:tcPr>
                <w:tcW w:w="6597" w:type="dxa"/>
                <w:tcMar>
                  <w:top w:w="0" w:type="dxa"/>
                  <w:left w:w="108" w:type="dxa"/>
                  <w:bottom w:w="0" w:type="dxa"/>
                  <w:right w:w="108" w:type="dxa"/>
                </w:tcMar>
              </w:tcPr>
              <w:p>
                <w:pPr>
                  <w:widowControl w:val="0"/>
                  <w:suppressAutoHyphens/>
                  <w:spacing w:line="276" w:lineRule="auto"/>
                  <w:ind w:firstLine="710"/>
                  <w:textAlignment w:val="baseline"/>
                  <w:rPr>
                    <w:szCs w:val="24"/>
                  </w:rPr>
                </w:pPr>
              </w:p>
              <w:p>
                <w:pPr>
                  <w:widowControl w:val="0"/>
                  <w:suppressAutoHyphens/>
                  <w:spacing w:line="276" w:lineRule="auto"/>
                  <w:ind w:firstLine="710"/>
                  <w:textAlignment w:val="baseline"/>
                  <w:rPr>
                    <w:szCs w:val="24"/>
                  </w:rPr>
                </w:pPr>
                <w:r>
                  <w:rPr>
                    <w:szCs w:val="24"/>
                  </w:rPr>
                  <w:t>(Data) (Registracijos numeris)</w:t>
                </w:r>
              </w:p>
              <w:p>
                <w:pPr>
                  <w:widowControl w:val="0"/>
                  <w:suppressAutoHyphens/>
                  <w:spacing w:line="276" w:lineRule="auto"/>
                  <w:jc w:val="center"/>
                  <w:textAlignment w:val="baseline"/>
                  <w:rPr>
                    <w:szCs w:val="24"/>
                  </w:rPr>
                </w:pPr>
              </w:p>
            </w:tc>
          </w:tr>
        </w:tbl>
        <w:p>
          <w:pPr>
            <w:widowControl w:val="0"/>
            <w:tabs>
              <w:tab w:val="right" w:leader="underscore" w:pos="9638"/>
            </w:tabs>
            <w:suppressAutoHyphens/>
            <w:spacing w:line="276" w:lineRule="auto"/>
            <w:ind w:firstLine="851"/>
            <w:jc w:val="both"/>
            <w:textAlignment w:val="baseline"/>
            <w:rPr>
              <w:szCs w:val="24"/>
            </w:rPr>
          </w:pPr>
          <w:r>
            <w:rPr>
              <w:szCs w:val="24"/>
            </w:rPr>
            <w:t>Vadovaudamiesi Lietuvos Respublikos korupcijos prevencijos įstatymo 8 straipsnio nuostatomis ____________________________________________________________________</w:t>
          </w:r>
        </w:p>
        <w:p>
          <w:pPr>
            <w:widowControl w:val="0"/>
            <w:tabs>
              <w:tab w:val="right" w:leader="underscore" w:pos="9638"/>
            </w:tabs>
            <w:suppressAutoHyphens/>
            <w:spacing w:line="276" w:lineRule="auto"/>
            <w:jc w:val="both"/>
            <w:textAlignment w:val="baseline"/>
            <w:rPr>
              <w:szCs w:val="24"/>
            </w:rPr>
          </w:pPr>
          <w:r>
            <w:rPr>
              <w:szCs w:val="24"/>
            </w:rPr>
            <w:t>___________________________________________________________________________,</w:t>
          </w:r>
        </w:p>
        <w:p>
          <w:pPr>
            <w:widowControl w:val="0"/>
            <w:tabs>
              <w:tab w:val="right" w:leader="underscore" w:pos="9072"/>
            </w:tabs>
            <w:suppressAutoHyphens/>
            <w:spacing w:line="276" w:lineRule="auto"/>
            <w:jc w:val="both"/>
            <w:textAlignment w:val="baseline"/>
            <w:rPr>
              <w:szCs w:val="24"/>
            </w:rPr>
          </w:pPr>
          <w:r>
            <w:rPr>
              <w:i/>
              <w:spacing w:val="-4"/>
              <w:szCs w:val="24"/>
              <w:vertAlign w:val="superscript"/>
            </w:rPr>
            <w:t xml:space="preserve">(pažymima, ar antikorupcinis vertinimas atliktas STT iniciatyva ar (ir) atsižvelgiant į </w:t>
          </w:r>
          <w:r>
            <w:rPr>
              <w:i/>
              <w:color w:val="000000"/>
              <w:spacing w:val="-1"/>
              <w:szCs w:val="24"/>
              <w:vertAlign w:val="superscript"/>
            </w:rPr>
            <w:t xml:space="preserve">Respublikos Prezidento, Seimo Pirmininko, Ministro Pirmininko, </w:t>
          </w:r>
        </w:p>
        <w:p>
          <w:pPr>
            <w:widowControl w:val="0"/>
            <w:tabs>
              <w:tab w:val="right" w:leader="underscore" w:pos="9072"/>
            </w:tabs>
            <w:suppressAutoHyphens/>
            <w:spacing w:line="276" w:lineRule="auto"/>
            <w:jc w:val="both"/>
            <w:textAlignment w:val="baseline"/>
            <w:rPr>
              <w:szCs w:val="24"/>
            </w:rPr>
          </w:pPr>
          <w:r>
            <w:rPr>
              <w:i/>
              <w:color w:val="000000"/>
              <w:spacing w:val="-1"/>
              <w:szCs w:val="24"/>
              <w:vertAlign w:val="superscript"/>
            </w:rPr>
            <w:t>Seimo komiteto, komisijos, frakcijos</w:t>
          </w:r>
          <w:r>
            <w:rPr>
              <w:i/>
              <w:spacing w:val="-4"/>
              <w:szCs w:val="24"/>
              <w:vertAlign w:val="superscript"/>
            </w:rPr>
            <w:t xml:space="preserve"> prašymą)</w:t>
          </w:r>
          <w:r>
            <w:rPr>
              <w:i/>
              <w:spacing w:val="-4"/>
              <w:szCs w:val="24"/>
            </w:rPr>
            <w:t xml:space="preserve"> </w:t>
          </w:r>
          <w:r>
            <w:rPr>
              <w:spacing w:val="-4"/>
              <w:szCs w:val="24"/>
            </w:rPr>
            <w:t xml:space="preserve">atlikome teisės akto(-ų) ar jo(-ų) projekto(-ų) </w:t>
          </w:r>
        </w:p>
        <w:p>
          <w:pPr>
            <w:widowControl w:val="0"/>
            <w:tabs>
              <w:tab w:val="right" w:leader="underscore" w:pos="9072"/>
            </w:tabs>
            <w:suppressAutoHyphens/>
            <w:spacing w:line="276" w:lineRule="auto"/>
            <w:jc w:val="both"/>
            <w:textAlignment w:val="baseline"/>
            <w:rPr>
              <w:szCs w:val="24"/>
            </w:rPr>
          </w:pPr>
          <w:r>
            <w:rPr>
              <w:spacing w:val="-4"/>
              <w:szCs w:val="24"/>
            </w:rPr>
            <w:t>______________________________________________________________________________</w:t>
          </w:r>
        </w:p>
        <w:p>
          <w:pPr>
            <w:widowControl w:val="0"/>
            <w:tabs>
              <w:tab w:val="right" w:leader="underscore" w:pos="9072"/>
            </w:tabs>
            <w:suppressAutoHyphens/>
            <w:spacing w:line="276" w:lineRule="auto"/>
            <w:textAlignment w:val="baseline"/>
            <w:rPr>
              <w:i/>
              <w:szCs w:val="24"/>
              <w:vertAlign w:val="superscript"/>
            </w:rPr>
          </w:pPr>
          <w:r>
            <w:rPr>
              <w:i/>
              <w:szCs w:val="24"/>
              <w:vertAlign w:val="superscript"/>
            </w:rPr>
            <w:t>(nurodyti tikslų teisės akto ar jo projekto pavadinimą, numerį, prireikus – jo trumpinį)</w:t>
          </w:r>
        </w:p>
        <w:p>
          <w:pPr>
            <w:widowControl w:val="0"/>
            <w:tabs>
              <w:tab w:val="right" w:leader="underscore" w:pos="9072"/>
            </w:tabs>
            <w:suppressAutoHyphens/>
            <w:spacing w:line="276" w:lineRule="auto"/>
            <w:jc w:val="both"/>
            <w:textAlignment w:val="baseline"/>
            <w:rPr>
              <w:szCs w:val="24"/>
            </w:rPr>
          </w:pPr>
          <w:r>
            <w:rPr>
              <w:szCs w:val="24"/>
            </w:rPr>
            <w:t>antikorupcinį vertinimą.</w:t>
          </w:r>
        </w:p>
        <w:p>
          <w:pPr>
            <w:widowControl w:val="0"/>
            <w:tabs>
              <w:tab w:val="right" w:leader="underscore" w:pos="9072"/>
            </w:tabs>
            <w:suppressAutoHyphens/>
            <w:spacing w:line="276" w:lineRule="auto"/>
            <w:ind w:firstLine="568"/>
            <w:jc w:val="both"/>
            <w:textAlignment w:val="baseline"/>
            <w:rPr>
              <w:szCs w:val="24"/>
            </w:rPr>
          </w:pPr>
          <w:r>
            <w:rPr>
              <w:szCs w:val="24"/>
            </w:rPr>
            <w:t>Atlikę t</w:t>
          </w:r>
          <w:r>
            <w:rPr>
              <w:color w:val="000000"/>
              <w:szCs w:val="24"/>
            </w:rPr>
            <w:t>eisės akto ar jo projekto antikorupcinį vertinimą, teikiame šias pastabas ir pasiūlymus:</w:t>
          </w:r>
        </w:p>
        <w:p>
          <w:pPr>
            <w:widowControl w:val="0"/>
            <w:tabs>
              <w:tab w:val="right" w:leader="underscore" w:pos="9072"/>
            </w:tabs>
            <w:suppressAutoHyphens/>
            <w:spacing w:line="276" w:lineRule="auto"/>
            <w:ind w:firstLine="851"/>
            <w:jc w:val="both"/>
            <w:textAlignment w:val="baseline"/>
            <w:rPr>
              <w:color w:val="000000"/>
              <w:szCs w:val="24"/>
            </w:rPr>
          </w:pPr>
          <w:r>
            <w:rPr>
              <w:color w:val="000000"/>
              <w:szCs w:val="24"/>
            </w:rPr>
            <w:t>1. Kritinės antikorupcinės pastabos ir pasiūlymai:</w:t>
          </w:r>
        </w:p>
        <w:p>
          <w:pPr>
            <w:widowControl w:val="0"/>
            <w:tabs>
              <w:tab w:val="right" w:leader="underscore" w:pos="9072"/>
            </w:tabs>
            <w:suppressAutoHyphens/>
            <w:spacing w:line="276" w:lineRule="auto"/>
            <w:ind w:firstLine="851"/>
            <w:jc w:val="both"/>
            <w:textAlignment w:val="baseline"/>
            <w:rPr>
              <w:color w:val="000000"/>
              <w:szCs w:val="24"/>
            </w:rPr>
          </w:pPr>
          <w:r>
            <w:rPr>
              <w:color w:val="000000"/>
              <w:szCs w:val="24"/>
            </w:rPr>
            <w:t>1.1.______________________________________________________________</w:t>
          </w:r>
        </w:p>
        <w:p>
          <w:pPr>
            <w:widowControl w:val="0"/>
            <w:tabs>
              <w:tab w:val="right" w:leader="underscore" w:pos="9072"/>
            </w:tabs>
            <w:suppressAutoHyphens/>
            <w:spacing w:line="276" w:lineRule="auto"/>
            <w:ind w:firstLine="851"/>
            <w:jc w:val="both"/>
            <w:textAlignment w:val="baseline"/>
            <w:rPr>
              <w:color w:val="000000"/>
              <w:szCs w:val="24"/>
            </w:rPr>
          </w:pPr>
          <w:r>
            <w:rPr>
              <w:color w:val="000000"/>
              <w:szCs w:val="24"/>
            </w:rPr>
            <w:t>2. Kitos antikorupcinės pastabos ir pasiūlymai:</w:t>
          </w:r>
        </w:p>
        <w:p>
          <w:pPr>
            <w:widowControl w:val="0"/>
            <w:tabs>
              <w:tab w:val="right" w:leader="underscore" w:pos="9072"/>
            </w:tabs>
            <w:suppressAutoHyphens/>
            <w:spacing w:line="276" w:lineRule="auto"/>
            <w:ind w:firstLine="851"/>
            <w:jc w:val="both"/>
            <w:textAlignment w:val="baseline"/>
            <w:rPr>
              <w:color w:val="000000"/>
              <w:szCs w:val="24"/>
            </w:rPr>
          </w:pPr>
          <w:r>
            <w:rPr>
              <w:color w:val="000000"/>
              <w:szCs w:val="24"/>
            </w:rPr>
            <w:t>2.1._____________________________________________________________</w:t>
          </w:r>
        </w:p>
        <w:p>
          <w:pPr>
            <w:widowControl w:val="0"/>
            <w:tabs>
              <w:tab w:val="right" w:leader="underscore" w:pos="9072"/>
            </w:tabs>
            <w:suppressAutoHyphens/>
            <w:spacing w:line="276" w:lineRule="auto"/>
            <w:ind w:firstLine="851"/>
            <w:jc w:val="both"/>
            <w:textAlignment w:val="baseline"/>
            <w:rPr>
              <w:color w:val="000000"/>
              <w:szCs w:val="24"/>
            </w:rPr>
          </w:pPr>
          <w:r>
            <w:rPr>
              <w:color w:val="000000"/>
              <w:szCs w:val="24"/>
            </w:rPr>
            <w:t>3. Kitos pastabos ir pasiūlymai:</w:t>
          </w:r>
        </w:p>
        <w:p>
          <w:pPr>
            <w:widowControl w:val="0"/>
            <w:tabs>
              <w:tab w:val="right" w:leader="underscore" w:pos="9072"/>
            </w:tabs>
            <w:suppressAutoHyphens/>
            <w:spacing w:line="276" w:lineRule="auto"/>
            <w:ind w:firstLine="851"/>
            <w:jc w:val="both"/>
            <w:textAlignment w:val="baseline"/>
            <w:rPr>
              <w:color w:val="000000"/>
              <w:szCs w:val="24"/>
            </w:rPr>
          </w:pPr>
          <w:r>
            <w:rPr>
              <w:color w:val="000000"/>
              <w:szCs w:val="24"/>
            </w:rPr>
            <w:t>3.1. ____________________________________________________________</w:t>
          </w:r>
        </w:p>
        <w:p>
          <w:pPr>
            <w:widowControl w:val="0"/>
            <w:tabs>
              <w:tab w:val="right" w:leader="underscore" w:pos="9072"/>
            </w:tabs>
            <w:suppressAutoHyphens/>
            <w:spacing w:line="276" w:lineRule="auto"/>
            <w:ind w:firstLine="567"/>
            <w:jc w:val="both"/>
            <w:textAlignment w:val="baseline"/>
            <w:rPr>
              <w:szCs w:val="24"/>
            </w:rPr>
          </w:pPr>
        </w:p>
        <w:p>
          <w:pPr>
            <w:widowControl w:val="0"/>
            <w:tabs>
              <w:tab w:val="right" w:leader="underscore" w:pos="9072"/>
            </w:tabs>
            <w:suppressAutoHyphens/>
            <w:spacing w:line="276" w:lineRule="auto"/>
            <w:ind w:firstLine="567"/>
            <w:jc w:val="both"/>
            <w:textAlignment w:val="baseline"/>
            <w:rPr>
              <w:szCs w:val="24"/>
            </w:rPr>
          </w:pPr>
          <w:r>
            <w:rPr>
              <w:szCs w:val="24"/>
            </w:rPr>
            <w:t>Atlikus antikorupcinį vertinimą darytina išvada, kad</w:t>
          </w:r>
        </w:p>
        <w:p>
          <w:pPr>
            <w:widowControl w:val="0"/>
            <w:tabs>
              <w:tab w:val="right" w:leader="underscore" w:pos="9072"/>
            </w:tabs>
            <w:suppressAutoHyphens/>
            <w:spacing w:line="276" w:lineRule="auto"/>
            <w:ind w:firstLine="567"/>
            <w:jc w:val="both"/>
            <w:textAlignment w:val="baseline"/>
            <w:rPr>
              <w:szCs w:val="24"/>
            </w:rPr>
          </w:pPr>
          <w:r>
            <w:rPr>
              <w:szCs w:val="24"/>
            </w:rPr>
            <w:t>______________________________________________________________________</w:t>
          </w:r>
        </w:p>
        <w:p>
          <w:pPr>
            <w:widowControl w:val="0"/>
            <w:tabs>
              <w:tab w:val="right" w:leader="underscore" w:pos="9072"/>
            </w:tabs>
            <w:suppressAutoHyphens/>
            <w:spacing w:line="276" w:lineRule="auto"/>
            <w:ind w:firstLine="567"/>
            <w:jc w:val="both"/>
            <w:textAlignment w:val="baseline"/>
            <w:rPr>
              <w:i/>
              <w:szCs w:val="24"/>
              <w:vertAlign w:val="superscript"/>
            </w:rPr>
          </w:pPr>
          <w:r>
            <w:rPr>
              <w:i/>
              <w:szCs w:val="24"/>
              <w:vertAlign w:val="superscript"/>
            </w:rPr>
            <w:t xml:space="preserve">(nurodyti įvertinto teisės akto ar jo projekto pavadinimą, numerį ar jo trumpinį) </w:t>
          </w:r>
        </w:p>
        <w:p>
          <w:pPr>
            <w:widowControl w:val="0"/>
            <w:tabs>
              <w:tab w:val="right" w:leader="underscore" w:pos="9072"/>
            </w:tabs>
            <w:suppressAutoHyphens/>
            <w:spacing w:line="276" w:lineRule="auto"/>
            <w:jc w:val="both"/>
            <w:textAlignment w:val="baseline"/>
            <w:rPr>
              <w:color w:val="000000"/>
              <w:szCs w:val="24"/>
            </w:rPr>
          </w:pPr>
          <w:r>
            <w:rPr>
              <w:color w:val="000000"/>
              <w:szCs w:val="24"/>
            </w:rPr>
            <w:t>nuostatos ___________________________________________________________________.</w:t>
          </w:r>
        </w:p>
        <w:p>
          <w:pPr>
            <w:widowControl w:val="0"/>
            <w:tabs>
              <w:tab w:val="right" w:leader="underscore" w:pos="9072"/>
            </w:tabs>
            <w:suppressAutoHyphens/>
            <w:spacing w:line="276" w:lineRule="auto"/>
            <w:ind w:firstLine="1349"/>
            <w:jc w:val="both"/>
            <w:textAlignment w:val="baseline"/>
            <w:rPr>
              <w:i/>
              <w:color w:val="000000"/>
              <w:szCs w:val="24"/>
              <w:vertAlign w:val="superscript"/>
            </w:rPr>
          </w:pPr>
          <w:r>
            <w:rPr>
              <w:i/>
              <w:color w:val="000000"/>
              <w:szCs w:val="24"/>
              <w:vertAlign w:val="superscript"/>
            </w:rPr>
            <w:t>(pvz., yra ydingos antikorupciniu požiūriu, sudaro prielaidų piktnaudžiauti, mažina skaidrumą ir pan.)</w:t>
          </w:r>
        </w:p>
        <w:p>
          <w:pPr>
            <w:widowControl w:val="0"/>
            <w:suppressAutoHyphens/>
            <w:spacing w:line="276" w:lineRule="auto"/>
            <w:ind w:firstLine="720"/>
            <w:jc w:val="both"/>
            <w:textAlignment w:val="baseline"/>
            <w:rPr>
              <w:bCs/>
              <w:szCs w:val="24"/>
            </w:rPr>
          </w:pPr>
          <w:r>
            <w:rPr>
              <w:szCs w:val="24"/>
            </w:rPr>
            <w:t xml:space="preserve">Prašome </w:t>
          </w:r>
          <w:r>
            <w:rPr>
              <w:color w:val="000000"/>
              <w:szCs w:val="24"/>
            </w:rPr>
            <w:t>per du mėnesius nuo antikorupcinio vertinimo išvados gavimo dienos</w:t>
          </w:r>
          <w:r>
            <w:rPr>
              <w:rFonts w:eastAsia="Calibri"/>
              <w:bCs/>
              <w:szCs w:val="24"/>
            </w:rPr>
            <w:t xml:space="preserve"> Lietuvos Respublikos Seimo teisės aktų informacinėje sistemoje paskelbti informaciją apie tai, kaip atsižvelgta (planuojama atsižvelgti) į pateiktas pastabas ir pasiūlymus, arba, jeigu į </w:t>
          </w:r>
          <w:r>
            <w:rPr>
              <w:szCs w:val="24"/>
            </w:rPr>
            <w:t xml:space="preserve">antikorupcinio vertinimo išvadoje </w:t>
          </w:r>
          <w:r>
            <w:rPr>
              <w:rFonts w:eastAsia="Calibri"/>
              <w:bCs/>
              <w:szCs w:val="24"/>
            </w:rPr>
            <w:t xml:space="preserve">pateiktas pastabas ir pasiūlymus neatsižvelgta, nurodyti priežastis ir motyvus, užpildant </w:t>
          </w:r>
          <w:r>
            <w:rPr>
              <w:szCs w:val="24"/>
            </w:rPr>
            <w:t>antikorupcinio vertinimo išvados įgyvendinimo pažymą</w:t>
          </w:r>
          <w:r>
            <w:rPr>
              <w:bCs/>
              <w:szCs w:val="24"/>
              <w:vertAlign w:val="superscript"/>
            </w:rPr>
            <w:footnoteReference w:id="3"/>
          </w:r>
          <w:r>
            <w:rPr>
              <w:bCs/>
              <w:szCs w:val="24"/>
            </w:rPr>
            <w:t>, ir pateikti Specialiųjų tyrimų tarnybai nuorodą į ją).</w:t>
          </w:r>
        </w:p>
        <w:p>
          <w:pPr>
            <w:widowControl w:val="0"/>
            <w:suppressAutoHyphens/>
            <w:spacing w:line="276" w:lineRule="auto"/>
            <w:ind w:firstLine="38"/>
            <w:jc w:val="both"/>
            <w:textAlignment w:val="baseline"/>
            <w:rPr>
              <w:rFonts w:eastAsia="Calibri"/>
              <w:bCs/>
              <w:i/>
              <w:sz w:val="16"/>
              <w:szCs w:val="16"/>
            </w:rPr>
          </w:pPr>
          <w:r>
            <w:rPr>
              <w:i/>
              <w:sz w:val="16"/>
              <w:szCs w:val="16"/>
            </w:rPr>
            <w:t>(prašoma t</w:t>
          </w:r>
          <w:r>
            <w:rPr>
              <w:i/>
              <w:color w:val="000000"/>
              <w:sz w:val="16"/>
              <w:szCs w:val="16"/>
            </w:rPr>
            <w:t xml:space="preserve">eisės aktą ar jo </w:t>
          </w:r>
          <w:r>
            <w:rPr>
              <w:rFonts w:eastAsia="Calibri"/>
              <w:i/>
              <w:sz w:val="16"/>
              <w:szCs w:val="16"/>
            </w:rPr>
            <w:t>projektą parengusio, teisės aktą priėmusio ar jo priėmimą inicijavusio subjekto, išskyrus</w:t>
          </w:r>
          <w:r>
            <w:rPr>
              <w:rFonts w:eastAsia="Calibri"/>
              <w:bCs/>
              <w:i/>
              <w:sz w:val="16"/>
              <w:szCs w:val="16"/>
            </w:rPr>
            <w:t xml:space="preserve"> jeigu antikorupcinio vertinimo išvados adresatas yra Lietuvos Respublikos Seimo struktūrinis padalinys, nurodytas Lietuvos Respublikos Seimo statute).</w:t>
          </w:r>
        </w:p>
        <w:p>
          <w:pPr>
            <w:widowControl w:val="0"/>
            <w:suppressAutoHyphens/>
            <w:spacing w:line="276" w:lineRule="auto"/>
            <w:ind w:firstLine="720"/>
            <w:jc w:val="both"/>
            <w:textAlignment w:val="baseline"/>
            <w:rPr>
              <w:rFonts w:eastAsia="Calibri"/>
              <w:b/>
              <w:bCs/>
              <w:i/>
              <w:szCs w:val="24"/>
            </w:rPr>
          </w:pPr>
        </w:p>
        <w:p>
          <w:pPr>
            <w:widowControl w:val="0"/>
            <w:suppressAutoHyphens/>
            <w:spacing w:line="276" w:lineRule="auto"/>
            <w:ind w:firstLine="720"/>
            <w:jc w:val="both"/>
            <w:textAlignment w:val="baseline"/>
            <w:rPr>
              <w:rFonts w:eastAsia="Calibri"/>
              <w:b/>
              <w:bCs/>
              <w:i/>
              <w:szCs w:val="24"/>
            </w:rPr>
          </w:pPr>
        </w:p>
        <w:p>
          <w:pPr>
            <w:widowControl w:val="0"/>
            <w:tabs>
              <w:tab w:val="right" w:leader="underscore" w:pos="9071"/>
            </w:tabs>
            <w:suppressAutoHyphens/>
            <w:spacing w:line="276" w:lineRule="auto"/>
            <w:jc w:val="both"/>
            <w:textAlignment w:val="baseline"/>
            <w:rPr>
              <w:szCs w:val="24"/>
            </w:rPr>
          </w:pPr>
        </w:p>
        <w:tbl>
          <w:tblPr>
            <w:tblW w:w="9070" w:type="dxa"/>
            <w:tblCellMar>
              <w:left w:w="10" w:type="dxa"/>
              <w:right w:w="10" w:type="dxa"/>
            </w:tblCellMar>
            <w:tblLook w:val="04A0" w:firstRow="1" w:lastRow="0" w:firstColumn="1" w:lastColumn="0" w:noHBand="0" w:noVBand="1"/>
          </w:tblPr>
          <w:tblGrid>
            <w:gridCol w:w="3595"/>
            <w:gridCol w:w="2197"/>
            <w:gridCol w:w="3278"/>
          </w:tblGrid>
          <w:tr>
            <w:tc>
              <w:tcPr>
                <w:tcW w:w="3595" w:type="dxa"/>
                <w:tcMar>
                  <w:top w:w="0" w:type="dxa"/>
                  <w:left w:w="108" w:type="dxa"/>
                  <w:bottom w:w="0" w:type="dxa"/>
                  <w:right w:w="108" w:type="dxa"/>
                </w:tcMar>
                <w:hideMark/>
              </w:tcPr>
              <w:p>
                <w:pPr>
                  <w:widowControl w:val="0"/>
                  <w:tabs>
                    <w:tab w:val="left" w:pos="5245"/>
                  </w:tabs>
                  <w:suppressAutoHyphens/>
                  <w:spacing w:line="276" w:lineRule="auto"/>
                  <w:textAlignment w:val="baseline"/>
                  <w:rPr>
                    <w:szCs w:val="24"/>
                  </w:rPr>
                </w:pPr>
                <w:r>
                  <w:rPr>
                    <w:szCs w:val="24"/>
                  </w:rPr>
                  <w:t>(Pareigų pavadinimas)</w:t>
                </w:r>
              </w:p>
            </w:tc>
            <w:tc>
              <w:tcPr>
                <w:tcW w:w="2197" w:type="dxa"/>
                <w:tcMar>
                  <w:top w:w="0" w:type="dxa"/>
                  <w:left w:w="108" w:type="dxa"/>
                  <w:bottom w:w="0" w:type="dxa"/>
                  <w:right w:w="108" w:type="dxa"/>
                </w:tcMar>
                <w:hideMark/>
              </w:tcPr>
              <w:p>
                <w:pPr>
                  <w:widowControl w:val="0"/>
                  <w:tabs>
                    <w:tab w:val="left" w:pos="5245"/>
                  </w:tabs>
                  <w:suppressAutoHyphens/>
                  <w:spacing w:line="276" w:lineRule="auto"/>
                  <w:jc w:val="center"/>
                  <w:textAlignment w:val="baseline"/>
                  <w:rPr>
                    <w:szCs w:val="24"/>
                  </w:rPr>
                </w:pPr>
                <w:r>
                  <w:rPr>
                    <w:szCs w:val="24"/>
                  </w:rPr>
                  <w:t>(Parašas)</w:t>
                </w:r>
              </w:p>
            </w:tc>
            <w:tc>
              <w:tcPr>
                <w:tcW w:w="3278" w:type="dxa"/>
                <w:tcMar>
                  <w:top w:w="0" w:type="dxa"/>
                  <w:left w:w="108" w:type="dxa"/>
                  <w:bottom w:w="0" w:type="dxa"/>
                  <w:right w:w="108" w:type="dxa"/>
                </w:tcMar>
                <w:hideMark/>
              </w:tcPr>
              <w:p>
                <w:pPr>
                  <w:widowControl w:val="0"/>
                  <w:tabs>
                    <w:tab w:val="left" w:pos="5245"/>
                  </w:tabs>
                  <w:suppressAutoHyphens/>
                  <w:spacing w:line="276" w:lineRule="auto"/>
                  <w:jc w:val="center"/>
                  <w:textAlignment w:val="baseline"/>
                  <w:rPr>
                    <w:szCs w:val="24"/>
                  </w:rPr>
                </w:pPr>
                <w:r>
                  <w:rPr>
                    <w:szCs w:val="24"/>
                  </w:rPr>
                  <w:t>(Vardas ir pavardė)</w:t>
                </w:r>
              </w:p>
            </w:tc>
          </w:tr>
        </w:tbl>
        <w:p>
          <w:pPr>
            <w:widowControl w:val="0"/>
            <w:suppressAutoHyphens/>
            <w:spacing w:line="276" w:lineRule="auto"/>
            <w:jc w:val="both"/>
            <w:textAlignment w:val="baseline"/>
            <w:rPr>
              <w:szCs w:val="24"/>
            </w:rPr>
          </w:pPr>
        </w:p>
        <w:p>
          <w:pPr>
            <w:widowControl w:val="0"/>
            <w:suppressAutoHyphens/>
            <w:spacing w:line="276" w:lineRule="auto"/>
            <w:jc w:val="both"/>
            <w:textAlignment w:val="baseline"/>
            <w:rPr>
              <w:szCs w:val="24"/>
            </w:rPr>
          </w:pPr>
        </w:p>
        <w:p>
          <w:pPr>
            <w:widowControl w:val="0"/>
            <w:suppressAutoHyphens/>
            <w:spacing w:line="276" w:lineRule="auto"/>
            <w:jc w:val="both"/>
            <w:textAlignment w:val="baseline"/>
            <w:rPr>
              <w:color w:val="000000"/>
              <w:szCs w:val="24"/>
              <w:lang w:eastAsia="lt-LT"/>
            </w:rPr>
          </w:pPr>
          <w:r>
            <w:rPr>
              <w:szCs w:val="24"/>
            </w:rPr>
            <w:t xml:space="preserve">(Rengėjo nuoroda) </w:t>
          </w:r>
        </w:p>
        <w:p>
          <w:pPr>
            <w:spacing w:line="276" w:lineRule="auto"/>
            <w:jc w:val="both"/>
            <w:rPr>
              <w:rFonts w:eastAsia="MS Mincho"/>
              <w:i/>
              <w:iCs/>
              <w:szCs w:val="24"/>
            </w:rPr>
          </w:pPr>
        </w:p>
        <w:p>
          <w:pPr>
            <w:spacing w:line="276" w:lineRule="auto"/>
            <w:rPr>
              <w:szCs w:val="24"/>
            </w:rPr>
          </w:pPr>
        </w:p>
        <w:sdt>
          <w:sdtPr>
            <w:alias w:val="pabaiga"/>
            <w:tag w:val="part_f4305a2bf1664e1fae265e44a6356539"/>
            <w:lock w:val="sdtLocked"/>
            <w:richText/>
          </w:sdtPr>
          <w:sdtContent>
            <w:p>
              <w:pPr>
                <w:spacing w:line="276" w:lineRule="auto"/>
                <w:jc w:val="center"/>
                <w:rPr>
                  <w:szCs w:val="24"/>
                </w:rPr>
              </w:pPr>
              <w:r>
                <w:rPr>
                  <w:szCs w:val="24"/>
                </w:rPr>
                <w:t>___________</w:t>
              </w:r>
            </w:p>
          </w:sdtContent>
        </w:sdt>
      </w:sdtContent>
    </w:sdt>
    <w:sdt>
      <w:sdtPr>
        <w:alias w:val="3 pr."/>
        <w:tag w:val="part_480f19c5173a4d9eaa3026644005b105"/>
        <w:lock w:val="sdtLocked"/>
        <w:richText/>
      </w:sdtPr>
      <w:sdtContent>
        <w:p>
          <w:pPr>
            <w:keepLines/>
            <w:widowControl w:val="0"/>
            <w:tabs>
              <w:tab w:val="left" w:pos="1304"/>
              <w:tab w:val="left" w:pos="1457"/>
              <w:tab w:val="left" w:pos="1604"/>
              <w:tab w:val="left" w:pos="1757"/>
            </w:tabs>
            <w:suppressAutoHyphens/>
            <w:spacing w:line="276" w:lineRule="auto"/>
            <w:jc w:val="both"/>
            <w:textAlignment w:val="center"/>
            <w:rPr>
              <w:color w:val="000000"/>
              <w:szCs w:val="24"/>
            </w:rPr>
            <w:sectPr>
              <w:pgSz w:w="11907" w:h="16839" w:code="9"/>
              <w:pgMar w:top="1134" w:right="680" w:bottom="1134" w:left="1701" w:header="709" w:footer="709" w:gutter="0"/>
              <w:pgNumType w:start="1"/>
              <w:cols w:space="708"/>
              <w:titlePg/>
              <w:docGrid w:linePitch="326"/>
            </w:sectPr>
          </w:pPr>
        </w:p>
        <w:p>
          <w:pPr>
            <w:keepLines/>
            <w:widowControl w:val="0"/>
            <w:tabs>
              <w:tab w:val="left" w:pos="1304"/>
              <w:tab w:val="left" w:pos="1457"/>
              <w:tab w:val="left" w:pos="1604"/>
              <w:tab w:val="left" w:pos="1757"/>
            </w:tabs>
            <w:suppressAutoHyphens/>
            <w:ind w:left="4536"/>
            <w:textAlignment w:val="center"/>
          </w:pPr>
          <w:r>
            <w:rPr>
              <w:color w:val="000000"/>
              <w:szCs w:val="24"/>
              <w:lang w:eastAsia="lt-LT"/>
            </w:rPr>
            <w:t xml:space="preserve">Lietuvos Respublikos </w:t>
          </w:r>
          <w:r>
            <w:t>specialiųjų tyrimų</w:t>
          </w:r>
        </w:p>
        <w:p>
          <w:pPr>
            <w:keepLines/>
            <w:widowControl w:val="0"/>
            <w:tabs>
              <w:tab w:val="left" w:pos="1304"/>
              <w:tab w:val="left" w:pos="1457"/>
              <w:tab w:val="left" w:pos="1604"/>
              <w:tab w:val="left" w:pos="1757"/>
            </w:tabs>
            <w:suppressAutoHyphens/>
            <w:ind w:left="4536"/>
            <w:textAlignment w:val="center"/>
          </w:pPr>
          <w:r>
            <w:t>tarnybos atliekamo teisės aktų ar jų projektų</w:t>
          </w:r>
        </w:p>
        <w:p>
          <w:pPr>
            <w:keepLines/>
            <w:widowControl w:val="0"/>
            <w:tabs>
              <w:tab w:val="left" w:pos="1304"/>
              <w:tab w:val="left" w:pos="1457"/>
              <w:tab w:val="left" w:pos="1604"/>
              <w:tab w:val="left" w:pos="1757"/>
            </w:tabs>
            <w:suppressAutoHyphens/>
            <w:ind w:left="4536"/>
            <w:textAlignment w:val="center"/>
          </w:pPr>
          <w:r>
            <w:t>antikorupcinio vertinimo tvarkos aprašo</w:t>
          </w:r>
        </w:p>
        <w:p>
          <w:pPr>
            <w:keepLines/>
            <w:widowControl w:val="0"/>
            <w:tabs>
              <w:tab w:val="left" w:pos="1304"/>
              <w:tab w:val="left" w:pos="1457"/>
              <w:tab w:val="left" w:pos="1604"/>
              <w:tab w:val="left" w:pos="1757"/>
            </w:tabs>
            <w:suppressAutoHyphens/>
            <w:ind w:left="4536"/>
            <w:textAlignment w:val="center"/>
            <w:rPr>
              <w:color w:val="000000"/>
              <w:szCs w:val="24"/>
              <w:lang w:eastAsia="lt-LT"/>
            </w:rPr>
          </w:pPr>
          <w:r>
            <w:rPr>
              <w:color w:val="000000"/>
              <w:szCs w:val="24"/>
              <w:lang w:eastAsia="lt-LT"/>
            </w:rPr>
            <w:t>3 priedas</w:t>
          </w:r>
        </w:p>
        <w:p>
          <w:pPr>
            <w:spacing w:line="276" w:lineRule="auto"/>
            <w:rPr>
              <w:szCs w:val="24"/>
            </w:rPr>
          </w:pPr>
        </w:p>
        <w:p>
          <w:pPr>
            <w:spacing w:line="276" w:lineRule="auto"/>
            <w:rPr>
              <w:szCs w:val="24"/>
            </w:rPr>
          </w:pPr>
        </w:p>
        <w:p>
          <w:pPr>
            <w:spacing w:line="276" w:lineRule="auto"/>
            <w:jc w:val="center"/>
            <w:rPr>
              <w:b/>
              <w:caps/>
              <w:szCs w:val="24"/>
            </w:rPr>
          </w:pPr>
          <w:r>
            <w:rPr>
              <w:b/>
              <w:caps/>
              <w:szCs w:val="24"/>
            </w:rPr>
            <w:t>LIETUVOS RESPUBLIKOS SPECIALIŲJŲ TYRIMŲ TARNYBOS ANTIKORUPCINIO VERTINIMO IŠVADOS</w:t>
          </w:r>
        </w:p>
        <w:p>
          <w:pPr>
            <w:spacing w:line="276" w:lineRule="auto"/>
            <w:ind w:firstLine="62"/>
            <w:jc w:val="center"/>
            <w:rPr>
              <w:szCs w:val="24"/>
            </w:rPr>
          </w:pPr>
          <w:r>
            <w:rPr>
              <w:b/>
              <w:szCs w:val="24"/>
            </w:rPr>
            <w:t>ĮGYVENDINIMO PAŽYMA</w:t>
          </w:r>
        </w:p>
        <w:p>
          <w:pPr>
            <w:spacing w:line="276" w:lineRule="auto"/>
            <w:jc w:val="center"/>
            <w:rPr>
              <w:b/>
              <w:caps/>
              <w:szCs w:val="24"/>
            </w:rPr>
          </w:pPr>
        </w:p>
        <w:tbl>
          <w:tblPr>
            <w:tblW w:w="9177" w:type="dxa"/>
            <w:tblInd w:w="108" w:type="dxa"/>
            <w:tblCellMar>
              <w:left w:w="10" w:type="dxa"/>
              <w:right w:w="10" w:type="dxa"/>
            </w:tblCellMar>
            <w:tblLook w:val="04A0" w:firstRow="1" w:lastRow="0" w:firstColumn="1" w:lastColumn="0" w:noHBand="0" w:noVBand="1"/>
          </w:tblPr>
          <w:tblGrid>
            <w:gridCol w:w="1629"/>
            <w:gridCol w:w="2653"/>
            <w:gridCol w:w="2551"/>
            <w:gridCol w:w="2344"/>
          </w:tblGrid>
          <w:tr>
            <w:trPr>
              <w:cantSplit/>
              <w:trHeight w:val="264"/>
            </w:trPr>
            <w:tc>
              <w:tcPr>
                <w:tcW w:w="428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pacing w:line="276" w:lineRule="auto"/>
                  <w:jc w:val="center"/>
                  <w:rPr>
                    <w:i/>
                    <w:szCs w:val="24"/>
                  </w:rPr>
                </w:pPr>
                <w:r>
                  <w:rPr>
                    <w:i/>
                    <w:szCs w:val="24"/>
                  </w:rPr>
                  <w:t>STT pastabos ir pasiūlymai</w:t>
                </w:r>
                <w:r>
                  <w:rPr>
                    <w:i/>
                    <w:szCs w:val="24"/>
                    <w:vertAlign w:val="superscript"/>
                  </w:rPr>
                  <w:footnoteReference w:id="4"/>
                </w:r>
              </w:p>
            </w:tc>
            <w:tc>
              <w:tcPr>
                <w:tcW w:w="2551" w:type="dxa"/>
                <w:tcBorders>
                  <w:top w:val="single" w:sz="4" w:space="0" w:color="000000"/>
                  <w:left w:val="single" w:sz="4" w:space="0" w:color="000000"/>
                  <w:bottom w:val="single" w:sz="4" w:space="0" w:color="000000"/>
                  <w:right w:val="single" w:sz="4" w:space="0" w:color="000000"/>
                </w:tcBorders>
                <w:hideMark/>
              </w:tcPr>
              <w:p>
                <w:pPr>
                  <w:spacing w:line="276" w:lineRule="auto"/>
                  <w:jc w:val="center"/>
                  <w:rPr>
                    <w:i/>
                    <w:szCs w:val="24"/>
                  </w:rPr>
                </w:pPr>
                <w:r>
                  <w:rPr>
                    <w:i/>
                    <w:szCs w:val="24"/>
                  </w:rPr>
                  <w:t>Informacija apie pastabų ir pasiūlymų įgyvendinimą</w:t>
                </w:r>
                <w:r>
                  <w:rPr>
                    <w:i/>
                    <w:szCs w:val="24"/>
                    <w:vertAlign w:val="superscript"/>
                  </w:rPr>
                  <w:footnoteReference w:id="5"/>
                </w:r>
              </w:p>
            </w:tc>
            <w:tc>
              <w:tcPr>
                <w:tcW w:w="2344" w:type="dxa"/>
                <w:tcBorders>
                  <w:top w:val="single" w:sz="4" w:space="0" w:color="000000"/>
                  <w:left w:val="single" w:sz="4" w:space="0" w:color="000000"/>
                  <w:bottom w:val="single" w:sz="4" w:space="0" w:color="000000"/>
                  <w:right w:val="single" w:sz="4" w:space="0" w:color="000000"/>
                </w:tcBorders>
                <w:hideMark/>
              </w:tcPr>
              <w:p>
                <w:pPr>
                  <w:spacing w:line="276" w:lineRule="auto"/>
                  <w:jc w:val="center"/>
                  <w:rPr>
                    <w:i/>
                    <w:szCs w:val="24"/>
                  </w:rPr>
                </w:pPr>
                <w:r>
                  <w:rPr>
                    <w:i/>
                    <w:szCs w:val="24"/>
                  </w:rPr>
                  <w:t xml:space="preserve">Specialiųjų tyrimų tarnybos vertinimas </w:t>
                </w:r>
                <w:r>
                  <w:rPr>
                    <w:i/>
                    <w:szCs w:val="24"/>
                    <w:vertAlign w:val="superscript"/>
                  </w:rPr>
                  <w:footnoteReference w:id="6"/>
                </w:r>
              </w:p>
            </w:tc>
          </w:tr>
          <w:tr>
            <w:trPr>
              <w:trHeight w:val="788"/>
            </w:trPr>
            <w:tc>
              <w:tcPr>
                <w:tcW w:w="1629" w:type="dxa"/>
                <w:vMerge w:val="restart"/>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spacing w:line="276" w:lineRule="auto"/>
                  <w:jc w:val="center"/>
                  <w:rPr>
                    <w:szCs w:val="24"/>
                  </w:rPr>
                </w:pPr>
                <w:r>
                  <w:rPr>
                    <w:color w:val="000000"/>
                    <w:szCs w:val="24"/>
                  </w:rPr>
                  <w:t>Kritinės antikorupcinės pastabos ir pasiūlymai</w:t>
                </w:r>
              </w:p>
            </w:tc>
            <w:tc>
              <w:tcPr>
                <w:tcW w:w="265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spacing w:line="276" w:lineRule="auto"/>
                  <w:jc w:val="both"/>
                  <w:rPr>
                    <w:b/>
                    <w:szCs w:val="24"/>
                  </w:rPr>
                </w:pPr>
              </w:p>
            </w:tc>
            <w:tc>
              <w:tcPr>
                <w:tcW w:w="2551" w:type="dxa"/>
                <w:tcBorders>
                  <w:top w:val="single" w:sz="4" w:space="0" w:color="000000"/>
                  <w:left w:val="single" w:sz="4" w:space="0" w:color="000000"/>
                  <w:bottom w:val="single" w:sz="4" w:space="0" w:color="000000"/>
                  <w:right w:val="single" w:sz="4" w:space="0" w:color="000000"/>
                </w:tcBorders>
                <w:shd w:val="clear" w:color="auto" w:fill="FFFFFF"/>
              </w:tcPr>
              <w:p>
                <w:pPr>
                  <w:spacing w:line="276" w:lineRule="auto"/>
                  <w:jc w:val="both"/>
                  <w:rPr>
                    <w:b/>
                    <w:szCs w:val="24"/>
                  </w:rPr>
                </w:pPr>
              </w:p>
            </w:tc>
            <w:tc>
              <w:tcPr>
                <w:tcW w:w="2344" w:type="dxa"/>
                <w:tcBorders>
                  <w:top w:val="single" w:sz="4" w:space="0" w:color="000000"/>
                  <w:left w:val="single" w:sz="4" w:space="0" w:color="000000"/>
                  <w:bottom w:val="single" w:sz="4" w:space="0" w:color="000000"/>
                  <w:right w:val="single" w:sz="4" w:space="0" w:color="000000"/>
                </w:tcBorders>
                <w:shd w:val="clear" w:color="auto" w:fill="FFFFFF"/>
              </w:tcPr>
              <w:p>
                <w:pPr>
                  <w:spacing w:line="276" w:lineRule="auto"/>
                  <w:jc w:val="both"/>
                  <w:rPr>
                    <w:b/>
                    <w:szCs w:val="24"/>
                  </w:rPr>
                </w:pPr>
              </w:p>
            </w:tc>
          </w:tr>
          <w:tr>
            <w:trPr>
              <w:trHeight w:val="788"/>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spacing w:line="276" w:lineRule="auto"/>
                  <w:rPr>
                    <w:szCs w:val="24"/>
                  </w:rPr>
                </w:pPr>
              </w:p>
            </w:tc>
            <w:tc>
              <w:tcPr>
                <w:tcW w:w="265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spacing w:line="276" w:lineRule="auto"/>
                  <w:jc w:val="both"/>
                  <w:rPr>
                    <w:b/>
                    <w:szCs w:val="24"/>
                  </w:rPr>
                </w:pPr>
              </w:p>
            </w:tc>
            <w:tc>
              <w:tcPr>
                <w:tcW w:w="2551" w:type="dxa"/>
                <w:tcBorders>
                  <w:top w:val="single" w:sz="4" w:space="0" w:color="000000"/>
                  <w:left w:val="single" w:sz="4" w:space="0" w:color="000000"/>
                  <w:bottom w:val="single" w:sz="4" w:space="0" w:color="000000"/>
                  <w:right w:val="single" w:sz="4" w:space="0" w:color="000000"/>
                </w:tcBorders>
                <w:shd w:val="clear" w:color="auto" w:fill="FFFFFF"/>
              </w:tcPr>
              <w:p>
                <w:pPr>
                  <w:spacing w:line="276" w:lineRule="auto"/>
                  <w:jc w:val="both"/>
                  <w:rPr>
                    <w:b/>
                    <w:szCs w:val="24"/>
                  </w:rPr>
                </w:pPr>
              </w:p>
            </w:tc>
            <w:tc>
              <w:tcPr>
                <w:tcW w:w="2344" w:type="dxa"/>
                <w:tcBorders>
                  <w:top w:val="single" w:sz="4" w:space="0" w:color="000000"/>
                  <w:left w:val="single" w:sz="4" w:space="0" w:color="000000"/>
                  <w:bottom w:val="single" w:sz="4" w:space="0" w:color="000000"/>
                  <w:right w:val="single" w:sz="4" w:space="0" w:color="000000"/>
                </w:tcBorders>
                <w:shd w:val="clear" w:color="auto" w:fill="FFFFFF"/>
              </w:tcPr>
              <w:p>
                <w:pPr>
                  <w:spacing w:line="276" w:lineRule="auto"/>
                  <w:jc w:val="both"/>
                  <w:rPr>
                    <w:b/>
                    <w:szCs w:val="24"/>
                  </w:rPr>
                </w:pPr>
              </w:p>
            </w:tc>
          </w:tr>
          <w:tr>
            <w:trPr>
              <w:trHeight w:val="788"/>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spacing w:line="276" w:lineRule="auto"/>
                  <w:rPr>
                    <w:szCs w:val="24"/>
                  </w:rPr>
                </w:pPr>
              </w:p>
            </w:tc>
            <w:tc>
              <w:tcPr>
                <w:tcW w:w="265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spacing w:line="276" w:lineRule="auto"/>
                  <w:jc w:val="both"/>
                  <w:rPr>
                    <w:b/>
                    <w:szCs w:val="24"/>
                  </w:rPr>
                </w:pPr>
              </w:p>
            </w:tc>
            <w:tc>
              <w:tcPr>
                <w:tcW w:w="2551" w:type="dxa"/>
                <w:tcBorders>
                  <w:top w:val="single" w:sz="4" w:space="0" w:color="000000"/>
                  <w:left w:val="single" w:sz="4" w:space="0" w:color="000000"/>
                  <w:bottom w:val="single" w:sz="4" w:space="0" w:color="000000"/>
                  <w:right w:val="single" w:sz="4" w:space="0" w:color="000000"/>
                </w:tcBorders>
                <w:shd w:val="clear" w:color="auto" w:fill="FFFFFF"/>
              </w:tcPr>
              <w:p>
                <w:pPr>
                  <w:spacing w:line="276" w:lineRule="auto"/>
                  <w:jc w:val="both"/>
                  <w:rPr>
                    <w:b/>
                    <w:szCs w:val="24"/>
                  </w:rPr>
                </w:pPr>
              </w:p>
            </w:tc>
            <w:tc>
              <w:tcPr>
                <w:tcW w:w="2344" w:type="dxa"/>
                <w:tcBorders>
                  <w:top w:val="single" w:sz="4" w:space="0" w:color="000000"/>
                  <w:left w:val="single" w:sz="4" w:space="0" w:color="000000"/>
                  <w:bottom w:val="single" w:sz="4" w:space="0" w:color="000000"/>
                  <w:right w:val="single" w:sz="4" w:space="0" w:color="000000"/>
                </w:tcBorders>
                <w:shd w:val="clear" w:color="auto" w:fill="FFFFFF"/>
              </w:tcPr>
              <w:p>
                <w:pPr>
                  <w:spacing w:line="276" w:lineRule="auto"/>
                  <w:jc w:val="both"/>
                  <w:rPr>
                    <w:b/>
                    <w:szCs w:val="24"/>
                  </w:rPr>
                </w:pPr>
              </w:p>
            </w:tc>
          </w:tr>
          <w:tr>
            <w:trPr>
              <w:trHeight w:val="862"/>
            </w:trPr>
            <w:tc>
              <w:tcPr>
                <w:tcW w:w="1629" w:type="dxa"/>
                <w:tcBorders>
                  <w:top w:val="single" w:sz="4" w:space="0" w:color="000000"/>
                  <w:left w:val="single" w:sz="4" w:space="0" w:color="000000"/>
                  <w:bottom w:val="nil"/>
                  <w:right w:val="single" w:sz="4" w:space="0" w:color="000000"/>
                </w:tcBorders>
                <w:shd w:val="clear" w:color="auto" w:fill="FFFFFF"/>
                <w:tcMar>
                  <w:top w:w="0" w:type="dxa"/>
                  <w:left w:w="108" w:type="dxa"/>
                  <w:bottom w:w="0" w:type="dxa"/>
                  <w:right w:w="108" w:type="dxa"/>
                </w:tcMar>
              </w:tcPr>
              <w:p>
                <w:pPr>
                  <w:widowControl w:val="0"/>
                  <w:tabs>
                    <w:tab w:val="right" w:leader="underscore" w:pos="9072"/>
                  </w:tabs>
                  <w:suppressAutoHyphens/>
                  <w:spacing w:line="276" w:lineRule="auto"/>
                  <w:jc w:val="center"/>
                  <w:textAlignment w:val="baseline"/>
                  <w:rPr>
                    <w:color w:val="000000"/>
                    <w:szCs w:val="24"/>
                  </w:rPr>
                </w:pPr>
                <w:r>
                  <w:rPr>
                    <w:color w:val="000000"/>
                    <w:szCs w:val="24"/>
                  </w:rPr>
                  <w:t>Kitos antikorupcinės pastabos ir pasiūlymai</w:t>
                </w:r>
              </w:p>
              <w:p>
                <w:pPr>
                  <w:spacing w:line="276" w:lineRule="auto"/>
                  <w:jc w:val="both"/>
                  <w:rPr>
                    <w:szCs w:val="24"/>
                  </w:rPr>
                </w:pPr>
              </w:p>
            </w:tc>
            <w:tc>
              <w:tcPr>
                <w:tcW w:w="265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spacing w:line="276" w:lineRule="auto"/>
                  <w:jc w:val="both"/>
                  <w:rPr>
                    <w:b/>
                    <w:szCs w:val="24"/>
                  </w:rPr>
                </w:pPr>
              </w:p>
            </w:tc>
            <w:tc>
              <w:tcPr>
                <w:tcW w:w="2551" w:type="dxa"/>
                <w:tcBorders>
                  <w:top w:val="single" w:sz="4" w:space="0" w:color="000000"/>
                  <w:left w:val="single" w:sz="4" w:space="0" w:color="000000"/>
                  <w:bottom w:val="single" w:sz="4" w:space="0" w:color="000000"/>
                  <w:right w:val="single" w:sz="4" w:space="0" w:color="000000"/>
                </w:tcBorders>
                <w:shd w:val="clear" w:color="auto" w:fill="FFFFFF"/>
              </w:tcPr>
              <w:p>
                <w:pPr>
                  <w:spacing w:line="276" w:lineRule="auto"/>
                  <w:jc w:val="both"/>
                  <w:rPr>
                    <w:b/>
                    <w:szCs w:val="24"/>
                  </w:rPr>
                </w:pPr>
              </w:p>
            </w:tc>
            <w:tc>
              <w:tcPr>
                <w:tcW w:w="2344" w:type="dxa"/>
                <w:tcBorders>
                  <w:top w:val="single" w:sz="4" w:space="0" w:color="000000"/>
                  <w:left w:val="single" w:sz="4" w:space="0" w:color="000000"/>
                  <w:bottom w:val="single" w:sz="4" w:space="0" w:color="000000"/>
                  <w:right w:val="single" w:sz="4" w:space="0" w:color="000000"/>
                </w:tcBorders>
                <w:shd w:val="clear" w:color="auto" w:fill="FFFFFF"/>
              </w:tcPr>
              <w:p>
                <w:pPr>
                  <w:spacing w:line="276" w:lineRule="auto"/>
                  <w:jc w:val="both"/>
                  <w:rPr>
                    <w:b/>
                    <w:szCs w:val="24"/>
                  </w:rPr>
                </w:pPr>
              </w:p>
            </w:tc>
          </w:tr>
          <w:tr>
            <w:trPr>
              <w:trHeight w:val="788"/>
            </w:trPr>
            <w:tc>
              <w:tcPr>
                <w:tcW w:w="1629" w:type="dxa"/>
                <w:tcBorders>
                  <w:top w:val="nil"/>
                  <w:left w:val="single" w:sz="4" w:space="0" w:color="000000"/>
                  <w:bottom w:val="nil"/>
                  <w:right w:val="single" w:sz="4" w:space="0" w:color="000000"/>
                </w:tcBorders>
                <w:shd w:val="clear" w:color="auto" w:fill="FFFFFF"/>
                <w:tcMar>
                  <w:top w:w="0" w:type="dxa"/>
                  <w:left w:w="108" w:type="dxa"/>
                  <w:bottom w:w="0" w:type="dxa"/>
                  <w:right w:w="108" w:type="dxa"/>
                </w:tcMar>
              </w:tcPr>
              <w:p>
                <w:pPr>
                  <w:spacing w:line="276" w:lineRule="auto"/>
                  <w:jc w:val="both"/>
                  <w:rPr>
                    <w:szCs w:val="24"/>
                  </w:rPr>
                </w:pPr>
              </w:p>
            </w:tc>
            <w:tc>
              <w:tcPr>
                <w:tcW w:w="265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spacing w:line="276" w:lineRule="auto"/>
                  <w:jc w:val="both"/>
                  <w:rPr>
                    <w:b/>
                    <w:szCs w:val="24"/>
                  </w:rPr>
                </w:pPr>
              </w:p>
            </w:tc>
            <w:tc>
              <w:tcPr>
                <w:tcW w:w="2551" w:type="dxa"/>
                <w:tcBorders>
                  <w:top w:val="single" w:sz="4" w:space="0" w:color="000000"/>
                  <w:left w:val="single" w:sz="4" w:space="0" w:color="000000"/>
                  <w:bottom w:val="single" w:sz="4" w:space="0" w:color="000000"/>
                  <w:right w:val="single" w:sz="4" w:space="0" w:color="000000"/>
                </w:tcBorders>
                <w:shd w:val="clear" w:color="auto" w:fill="FFFFFF"/>
              </w:tcPr>
              <w:p>
                <w:pPr>
                  <w:spacing w:line="276" w:lineRule="auto"/>
                  <w:jc w:val="both"/>
                  <w:rPr>
                    <w:b/>
                    <w:szCs w:val="24"/>
                  </w:rPr>
                </w:pPr>
              </w:p>
            </w:tc>
            <w:tc>
              <w:tcPr>
                <w:tcW w:w="2344" w:type="dxa"/>
                <w:tcBorders>
                  <w:top w:val="single" w:sz="4" w:space="0" w:color="000000"/>
                  <w:left w:val="single" w:sz="4" w:space="0" w:color="000000"/>
                  <w:bottom w:val="single" w:sz="4" w:space="0" w:color="000000"/>
                  <w:right w:val="single" w:sz="4" w:space="0" w:color="000000"/>
                </w:tcBorders>
                <w:shd w:val="clear" w:color="auto" w:fill="FFFFFF"/>
              </w:tcPr>
              <w:p>
                <w:pPr>
                  <w:spacing w:line="276" w:lineRule="auto"/>
                  <w:jc w:val="both"/>
                  <w:rPr>
                    <w:b/>
                    <w:szCs w:val="24"/>
                  </w:rPr>
                </w:pPr>
              </w:p>
            </w:tc>
          </w:tr>
          <w:tr>
            <w:trPr>
              <w:trHeight w:val="788"/>
            </w:trPr>
            <w:tc>
              <w:tcPr>
                <w:tcW w:w="1629" w:type="dxa"/>
                <w:tcBorders>
                  <w:top w:val="nil"/>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spacing w:line="276" w:lineRule="auto"/>
                  <w:jc w:val="both"/>
                  <w:rPr>
                    <w:szCs w:val="24"/>
                  </w:rPr>
                </w:pPr>
              </w:p>
            </w:tc>
            <w:tc>
              <w:tcPr>
                <w:tcW w:w="265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spacing w:line="276" w:lineRule="auto"/>
                  <w:jc w:val="both"/>
                  <w:rPr>
                    <w:b/>
                    <w:szCs w:val="24"/>
                  </w:rPr>
                </w:pPr>
              </w:p>
            </w:tc>
            <w:tc>
              <w:tcPr>
                <w:tcW w:w="2551" w:type="dxa"/>
                <w:tcBorders>
                  <w:top w:val="single" w:sz="4" w:space="0" w:color="000000"/>
                  <w:left w:val="single" w:sz="4" w:space="0" w:color="000000"/>
                  <w:bottom w:val="single" w:sz="4" w:space="0" w:color="000000"/>
                  <w:right w:val="single" w:sz="4" w:space="0" w:color="000000"/>
                </w:tcBorders>
                <w:shd w:val="clear" w:color="auto" w:fill="FFFFFF"/>
              </w:tcPr>
              <w:p>
                <w:pPr>
                  <w:spacing w:line="276" w:lineRule="auto"/>
                  <w:jc w:val="both"/>
                  <w:rPr>
                    <w:b/>
                    <w:szCs w:val="24"/>
                  </w:rPr>
                </w:pPr>
              </w:p>
            </w:tc>
            <w:tc>
              <w:tcPr>
                <w:tcW w:w="2344" w:type="dxa"/>
                <w:tcBorders>
                  <w:top w:val="single" w:sz="4" w:space="0" w:color="000000"/>
                  <w:left w:val="single" w:sz="4" w:space="0" w:color="000000"/>
                  <w:bottom w:val="single" w:sz="4" w:space="0" w:color="000000"/>
                  <w:right w:val="single" w:sz="4" w:space="0" w:color="000000"/>
                </w:tcBorders>
                <w:shd w:val="clear" w:color="auto" w:fill="FFFFFF"/>
              </w:tcPr>
              <w:p>
                <w:pPr>
                  <w:spacing w:line="276" w:lineRule="auto"/>
                  <w:jc w:val="both"/>
                  <w:rPr>
                    <w:b/>
                    <w:szCs w:val="24"/>
                  </w:rPr>
                </w:pPr>
              </w:p>
            </w:tc>
          </w:tr>
          <w:tr>
            <w:trPr>
              <w:trHeight w:val="788"/>
            </w:trPr>
            <w:tc>
              <w:tcPr>
                <w:tcW w:w="1629" w:type="dxa"/>
                <w:vMerge w:val="restart"/>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widowControl w:val="0"/>
                  <w:tabs>
                    <w:tab w:val="right" w:leader="underscore" w:pos="9072"/>
                  </w:tabs>
                  <w:suppressAutoHyphens/>
                  <w:spacing w:line="276" w:lineRule="auto"/>
                  <w:jc w:val="center"/>
                  <w:textAlignment w:val="baseline"/>
                  <w:rPr>
                    <w:szCs w:val="24"/>
                  </w:rPr>
                </w:pPr>
                <w:r>
                  <w:rPr>
                    <w:color w:val="000000"/>
                    <w:szCs w:val="24"/>
                  </w:rPr>
                  <w:t>Kitos pastabos ir pasiūlymai</w:t>
                </w:r>
              </w:p>
            </w:tc>
            <w:tc>
              <w:tcPr>
                <w:tcW w:w="265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spacing w:line="276" w:lineRule="auto"/>
                  <w:jc w:val="both"/>
                  <w:rPr>
                    <w:b/>
                    <w:szCs w:val="24"/>
                  </w:rPr>
                </w:pPr>
              </w:p>
            </w:tc>
            <w:tc>
              <w:tcPr>
                <w:tcW w:w="2551" w:type="dxa"/>
                <w:tcBorders>
                  <w:top w:val="single" w:sz="4" w:space="0" w:color="000000"/>
                  <w:left w:val="single" w:sz="4" w:space="0" w:color="000000"/>
                  <w:bottom w:val="single" w:sz="4" w:space="0" w:color="000000"/>
                  <w:right w:val="single" w:sz="4" w:space="0" w:color="000000"/>
                </w:tcBorders>
                <w:shd w:val="clear" w:color="auto" w:fill="FFFFFF"/>
              </w:tcPr>
              <w:p>
                <w:pPr>
                  <w:spacing w:line="276" w:lineRule="auto"/>
                  <w:jc w:val="both"/>
                  <w:rPr>
                    <w:b/>
                    <w:szCs w:val="24"/>
                  </w:rPr>
                </w:pPr>
              </w:p>
            </w:tc>
            <w:tc>
              <w:tcPr>
                <w:tcW w:w="2344" w:type="dxa"/>
                <w:tcBorders>
                  <w:top w:val="single" w:sz="4" w:space="0" w:color="000000"/>
                  <w:left w:val="single" w:sz="4" w:space="0" w:color="000000"/>
                  <w:bottom w:val="single" w:sz="4" w:space="0" w:color="000000"/>
                  <w:right w:val="single" w:sz="4" w:space="0" w:color="000000"/>
                </w:tcBorders>
                <w:shd w:val="clear" w:color="auto" w:fill="FFFFFF"/>
              </w:tcPr>
              <w:p>
                <w:pPr>
                  <w:spacing w:line="276" w:lineRule="auto"/>
                  <w:jc w:val="both"/>
                  <w:rPr>
                    <w:b/>
                    <w:szCs w:val="24"/>
                  </w:rPr>
                </w:pPr>
              </w:p>
            </w:tc>
          </w:tr>
          <w:tr>
            <w:trPr>
              <w:trHeight w:val="788"/>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spacing w:line="276" w:lineRule="auto"/>
                  <w:rPr>
                    <w:szCs w:val="24"/>
                  </w:rPr>
                </w:pPr>
              </w:p>
            </w:tc>
            <w:tc>
              <w:tcPr>
                <w:tcW w:w="265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spacing w:line="276" w:lineRule="auto"/>
                  <w:jc w:val="both"/>
                  <w:rPr>
                    <w:b/>
                    <w:szCs w:val="24"/>
                  </w:rPr>
                </w:pPr>
              </w:p>
            </w:tc>
            <w:tc>
              <w:tcPr>
                <w:tcW w:w="2551" w:type="dxa"/>
                <w:tcBorders>
                  <w:top w:val="single" w:sz="4" w:space="0" w:color="000000"/>
                  <w:left w:val="single" w:sz="4" w:space="0" w:color="000000"/>
                  <w:bottom w:val="single" w:sz="4" w:space="0" w:color="000000"/>
                  <w:right w:val="single" w:sz="4" w:space="0" w:color="000000"/>
                </w:tcBorders>
                <w:shd w:val="clear" w:color="auto" w:fill="FFFFFF"/>
              </w:tcPr>
              <w:p>
                <w:pPr>
                  <w:spacing w:line="276" w:lineRule="auto"/>
                  <w:jc w:val="both"/>
                  <w:rPr>
                    <w:b/>
                    <w:szCs w:val="24"/>
                  </w:rPr>
                </w:pPr>
              </w:p>
            </w:tc>
            <w:tc>
              <w:tcPr>
                <w:tcW w:w="2344" w:type="dxa"/>
                <w:tcBorders>
                  <w:top w:val="single" w:sz="4" w:space="0" w:color="000000"/>
                  <w:left w:val="single" w:sz="4" w:space="0" w:color="000000"/>
                  <w:bottom w:val="single" w:sz="4" w:space="0" w:color="000000"/>
                  <w:right w:val="single" w:sz="4" w:space="0" w:color="000000"/>
                </w:tcBorders>
                <w:shd w:val="clear" w:color="auto" w:fill="FFFFFF"/>
              </w:tcPr>
              <w:p>
                <w:pPr>
                  <w:spacing w:line="276" w:lineRule="auto"/>
                  <w:jc w:val="both"/>
                  <w:rPr>
                    <w:b/>
                    <w:szCs w:val="24"/>
                  </w:rPr>
                </w:pPr>
              </w:p>
            </w:tc>
          </w:tr>
          <w:tr>
            <w:trPr>
              <w:trHeight w:val="788"/>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spacing w:line="276" w:lineRule="auto"/>
                  <w:rPr>
                    <w:szCs w:val="24"/>
                  </w:rPr>
                </w:pPr>
              </w:p>
            </w:tc>
            <w:tc>
              <w:tcPr>
                <w:tcW w:w="265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spacing w:line="276" w:lineRule="auto"/>
                  <w:jc w:val="both"/>
                  <w:rPr>
                    <w:b/>
                    <w:szCs w:val="24"/>
                  </w:rPr>
                </w:pPr>
              </w:p>
            </w:tc>
            <w:tc>
              <w:tcPr>
                <w:tcW w:w="2551" w:type="dxa"/>
                <w:tcBorders>
                  <w:top w:val="single" w:sz="4" w:space="0" w:color="000000"/>
                  <w:left w:val="single" w:sz="4" w:space="0" w:color="000000"/>
                  <w:bottom w:val="single" w:sz="4" w:space="0" w:color="000000"/>
                  <w:right w:val="single" w:sz="4" w:space="0" w:color="000000"/>
                </w:tcBorders>
                <w:shd w:val="clear" w:color="auto" w:fill="FFFFFF"/>
              </w:tcPr>
              <w:p>
                <w:pPr>
                  <w:spacing w:line="276" w:lineRule="auto"/>
                  <w:jc w:val="both"/>
                  <w:rPr>
                    <w:b/>
                    <w:szCs w:val="24"/>
                  </w:rPr>
                </w:pPr>
              </w:p>
            </w:tc>
            <w:tc>
              <w:tcPr>
                <w:tcW w:w="2344" w:type="dxa"/>
                <w:tcBorders>
                  <w:top w:val="single" w:sz="4" w:space="0" w:color="000000"/>
                  <w:left w:val="single" w:sz="4" w:space="0" w:color="000000"/>
                  <w:bottom w:val="single" w:sz="4" w:space="0" w:color="000000"/>
                  <w:right w:val="single" w:sz="4" w:space="0" w:color="000000"/>
                </w:tcBorders>
                <w:shd w:val="clear" w:color="auto" w:fill="FFFFFF"/>
              </w:tcPr>
              <w:p>
                <w:pPr>
                  <w:spacing w:line="276" w:lineRule="auto"/>
                  <w:jc w:val="both"/>
                  <w:rPr>
                    <w:b/>
                    <w:szCs w:val="24"/>
                  </w:rPr>
                </w:pPr>
              </w:p>
            </w:tc>
          </w:tr>
        </w:tbl>
        <w:p>
          <w:pPr>
            <w:spacing w:line="276" w:lineRule="auto"/>
            <w:rPr>
              <w:szCs w:val="24"/>
            </w:rPr>
          </w:pPr>
        </w:p>
        <w:sdt>
          <w:sdtPr>
            <w:alias w:val="pabaiga"/>
            <w:tag w:val="part_53bec7d53cd943bd9f05151de8648bdf"/>
            <w:lock w:val="sdtLocked"/>
            <w:richText/>
          </w:sdtPr>
          <w:sdtContent>
            <w:p>
              <w:pPr>
                <w:spacing w:line="276" w:lineRule="auto"/>
                <w:jc w:val="center"/>
              </w:pPr>
              <w:r>
                <w:rPr>
                  <w:szCs w:val="24"/>
                </w:rPr>
                <w:t>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specialiųjų tyrimų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5559f0a51811ec8d9390588bf2de65">
            <w:r w:rsidRPr="00532B9F">
              <w:rPr>
                <w:rFonts w:ascii="Times New Roman" w:eastAsia="MS Mincho" w:hAnsi="Times New Roman"/>
                <w:sz w:val="20"/>
                <w:iCs/>
                <w:color w:val="0000FF" w:themeColor="hyperlink"/>
                <w:u w:val="single"/>
              </w:rPr>
              <w:t>2-62</w:t>
            </w:r>
          </w:fldSimple>
          <w:r>
            <w:rPr>
              <w:rFonts w:ascii="Times New Roman" w:eastAsia="MS Mincho" w:hAnsi="Times New Roman"/>
              <w:sz w:val="20"/>
              <w:iCs/>
            </w:rPr>
            <w:t>,
2022-03-16,
paskelbta TAR 2022-03-16, i. k. 2022-04843                </w:t>
          </w:r>
        </w:p>
        <w:p>
          <w:pPr>
            <w:jc w:val="both"/>
            <w:rPr>
              <w:rFonts w:ascii="Times New Roman" w:hAnsi="Times New Roman"/>
            </w:rPr>
          </w:pPr>
          <w:r>
            <w:rPr>
              <w:rFonts w:ascii="Times New Roman" w:hAnsi="Times New Roman"/>
              <w:sz w:val="20"/>
            </w:rPr>
            <w:t>Dėl Lietuvos Respublikos specialiųjų tyrimų tarnybos direktoriaus 2021 m. lapkričio 24 d. įsakymo Nr. 2-242 „Dėl Lietuvos Respublikos specialiųjų tyrimų tarnybos atliekamo teisės aktų ar jų projektų antikorupcinio vertinimo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specialiųjų tyrimų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4547a05b4a11edbc04912defe897d1">
            <w:r w:rsidRPr="00532B9F">
              <w:rPr>
                <w:rFonts w:ascii="Times New Roman" w:eastAsia="MS Mincho" w:hAnsi="Times New Roman"/>
                <w:sz w:val="20"/>
                <w:iCs/>
                <w:color w:val="0000FF" w:themeColor="hyperlink"/>
                <w:u w:val="single"/>
              </w:rPr>
              <w:t>2-224</w:t>
            </w:r>
          </w:fldSimple>
          <w:r>
            <w:rPr>
              <w:rFonts w:ascii="Times New Roman" w:eastAsia="MS Mincho" w:hAnsi="Times New Roman"/>
              <w:sz w:val="20"/>
              <w:iCs/>
            </w:rPr>
            <w:t>,
2022-11-03,
paskelbta TAR 2022-11-03, i. k. 2022-22275                </w:t>
          </w:r>
        </w:p>
        <w:p>
          <w:pPr>
            <w:jc w:val="both"/>
            <w:rPr>
              <w:rFonts w:ascii="Times New Roman" w:hAnsi="Times New Roman"/>
            </w:rPr>
          </w:pPr>
          <w:r>
            <w:rPr>
              <w:rFonts w:ascii="Times New Roman" w:hAnsi="Times New Roman"/>
              <w:sz w:val="20"/>
            </w:rPr>
            <w:t>Dėl Lietuvos Respublikos specialiųjų tyrimų tarnybos direktoriaus 2021 m. lapkričio 24 d. įsakymo Nr. 2-242 „Dėl Lietuvos Respublikos specialiųjų tyrimų tarnybos atliekamo teisės aktų ar jų projektų antikorupcinio vertinimo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specialiųjų tyrimų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938938067fe11ee9fc7ee37cec6fc59">
            <w:r w:rsidRPr="00532B9F">
              <w:rPr>
                <w:rFonts w:ascii="Times New Roman" w:eastAsia="MS Mincho" w:hAnsi="Times New Roman"/>
                <w:sz w:val="20"/>
                <w:iCs/>
                <w:color w:val="0000FF" w:themeColor="hyperlink"/>
                <w:u w:val="single"/>
              </w:rPr>
              <w:t>2-143</w:t>
            </w:r>
          </w:fldSimple>
          <w:r>
            <w:rPr>
              <w:rFonts w:ascii="Times New Roman" w:eastAsia="MS Mincho" w:hAnsi="Times New Roman"/>
              <w:sz w:val="20"/>
              <w:iCs/>
            </w:rPr>
            <w:t>,
2023-10-11,
paskelbta TAR 2023-10-11, i. k. 2023-20028                </w:t>
          </w:r>
        </w:p>
        <w:p>
          <w:pPr>
            <w:jc w:val="both"/>
            <w:rPr>
              <w:rFonts w:ascii="Times New Roman" w:hAnsi="Times New Roman"/>
            </w:rPr>
          </w:pPr>
          <w:r>
            <w:rPr>
              <w:rFonts w:ascii="Times New Roman" w:hAnsi="Times New Roman"/>
              <w:sz w:val="20"/>
            </w:rPr>
            <w:t>Dėl Lietuvos Respublikos specialiųjų tyrimų tarnybos direktoriaus 2021 m. lapkričio 24 d. įsakymo Nr. 2-242 „Dėl Lietuvos Respublikos specialiųjų tyrimų tarnybos atliekamo teisės aktų ar jų projektų antikorupcinio vertinimo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560" w:left="1701" w:header="709" w:footer="709" w:gutter="0"/>
      <w:pgNumType w:start="1"/>
      <w:cols w:space="708"/>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 w:type="continuationNotice" w:id="1">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 w:type="continuationNotice" w:id="1">
    <w:p/>
  </w:footnote>
  <w:footnote w:id="2">
    <w:p>
      <w:pPr>
        <w:widowControl w:val="0"/>
        <w:tabs>
          <w:tab w:val="left" w:pos="730"/>
        </w:tabs>
        <w:jc w:val="both"/>
        <w:textAlignment w:val="center"/>
        <w:rPr>
          <w:sz w:val="20"/>
        </w:rPr>
      </w:pPr>
      <w:r>
        <w:rPr>
          <w:sz w:val="20"/>
          <w:vertAlign w:val="superscript"/>
        </w:rPr>
        <w:footnoteRef/>
      </w:r>
      <w:r>
        <w:rPr>
          <w:sz w:val="20"/>
        </w:rPr>
        <w:t>Pavyzdžiui:</w:t>
      </w:r>
    </w:p>
    <w:p>
      <w:pPr>
        <w:widowControl w:val="0"/>
        <w:tabs>
          <w:tab w:val="left" w:pos="730"/>
        </w:tabs>
        <w:jc w:val="both"/>
        <w:textAlignment w:val="center"/>
        <w:rPr>
          <w:sz w:val="20"/>
        </w:rPr>
      </w:pPr>
      <w:r>
        <w:rPr>
          <w:sz w:val="20"/>
        </w:rPr>
        <w:t>1) Ar neplečiami įgaliojimai vykdyti priežiūrą?</w:t>
      </w:r>
    </w:p>
    <w:p>
      <w:pPr>
        <w:widowControl w:val="0"/>
        <w:tabs>
          <w:tab w:val="left" w:pos="730"/>
        </w:tabs>
        <w:textAlignment w:val="center"/>
        <w:rPr>
          <w:sz w:val="20"/>
        </w:rPr>
      </w:pPr>
      <w:r>
        <w:rPr>
          <w:sz w:val="20"/>
        </w:rPr>
        <w:t>2) Ar nedidinami patekimo į rinką ar veiklos ribojimai?</w:t>
      </w:r>
    </w:p>
    <w:p>
      <w:pPr>
        <w:widowControl w:val="0"/>
        <w:tabs>
          <w:tab w:val="left" w:pos="730"/>
        </w:tabs>
        <w:textAlignment w:val="center"/>
        <w:rPr>
          <w:sz w:val="20"/>
        </w:rPr>
      </w:pPr>
      <w:r>
        <w:rPr>
          <w:sz w:val="20"/>
        </w:rPr>
        <w:t>3) Ar teisės aktas arba jo projektas turės įtakos skirstant ekonominę naudą, ar lems papildomas ūkio subjektų išlaidas?</w:t>
      </w:r>
    </w:p>
    <w:p>
      <w:pPr>
        <w:widowControl w:val="0"/>
        <w:tabs>
          <w:tab w:val="left" w:pos="730"/>
        </w:tabs>
        <w:textAlignment w:val="center"/>
        <w:rPr>
          <w:sz w:val="20"/>
        </w:rPr>
      </w:pPr>
      <w:r>
        <w:rPr>
          <w:sz w:val="20"/>
        </w:rPr>
        <w:t>4) Ar teisės akte arba jo projekte nenustatyta mažiau arba daugiau sprendimų priėmimo procedūrų?</w:t>
      </w:r>
    </w:p>
    <w:p>
      <w:pPr>
        <w:widowControl w:val="0"/>
        <w:tabs>
          <w:tab w:val="left" w:pos="730"/>
        </w:tabs>
        <w:textAlignment w:val="center"/>
        <w:rPr>
          <w:sz w:val="20"/>
        </w:rPr>
      </w:pPr>
      <w:r>
        <w:rPr>
          <w:sz w:val="20"/>
        </w:rPr>
        <w:t>5) Ar detaliai nustatytos kolegialios institucijos sudarymo, veiklos, atnaujinimo, narių skyrimo procedūros?</w:t>
      </w:r>
    </w:p>
    <w:p>
      <w:pPr>
        <w:widowControl w:val="0"/>
        <w:tabs>
          <w:tab w:val="left" w:pos="730"/>
        </w:tabs>
        <w:textAlignment w:val="center"/>
        <w:rPr>
          <w:sz w:val="20"/>
        </w:rPr>
      </w:pPr>
      <w:r>
        <w:rPr>
          <w:sz w:val="20"/>
        </w:rPr>
        <w:t>6) Ar detaliai reguliuojamas atskirų institucijos darbuotojų funkcijų ir užduočių paskirstymas?</w:t>
      </w:r>
    </w:p>
    <w:p>
      <w:pPr>
        <w:widowControl w:val="0"/>
        <w:tabs>
          <w:tab w:val="left" w:pos="730"/>
        </w:tabs>
        <w:textAlignment w:val="center"/>
        <w:rPr>
          <w:sz w:val="20"/>
        </w:rPr>
      </w:pPr>
      <w:r>
        <w:rPr>
          <w:sz w:val="20"/>
        </w:rPr>
        <w:t>7) Ar nustatyta galimybė skųsti sprendimus ir kam?</w:t>
      </w:r>
    </w:p>
    <w:p>
      <w:pPr>
        <w:widowControl w:val="0"/>
        <w:tabs>
          <w:tab w:val="left" w:pos="730"/>
        </w:tabs>
        <w:textAlignment w:val="center"/>
        <w:rPr>
          <w:sz w:val="20"/>
        </w:rPr>
      </w:pPr>
      <w:r>
        <w:rPr>
          <w:sz w:val="20"/>
        </w:rPr>
        <w:t>8) Ar pagal esamą arba numatomą reguliavimą sprendimus dėl leidimų išdavimo, veiklos priežiūros ir sankcijų taikymo priima ta pati institucija ar pareigūnas?</w:t>
      </w:r>
    </w:p>
    <w:p>
      <w:pPr>
        <w:widowControl w:val="0"/>
        <w:tabs>
          <w:tab w:val="left" w:pos="730"/>
        </w:tabs>
        <w:textAlignment w:val="center"/>
        <w:rPr>
          <w:sz w:val="20"/>
        </w:rPr>
      </w:pPr>
      <w:r>
        <w:rPr>
          <w:sz w:val="20"/>
        </w:rPr>
        <w:t>9) Ar nedidinama valstybės tarnautojų interesų konflikto kilimo rizika?</w:t>
      </w:r>
    </w:p>
    <w:p>
      <w:pPr>
        <w:widowControl w:val="0"/>
        <w:tabs>
          <w:tab w:val="left" w:pos="730"/>
        </w:tabs>
        <w:textAlignment w:val="center"/>
        <w:rPr>
          <w:sz w:val="20"/>
        </w:rPr>
      </w:pPr>
      <w:r>
        <w:rPr>
          <w:sz w:val="20"/>
        </w:rPr>
        <w:t xml:space="preserve">10) Ar nepanaikina įgaliojimus turinčių asmenų tarnybinio kaitumo atestavimas arba kitoks dalykinių arba profesinių žinių tikrinimas? </w:t>
      </w:r>
    </w:p>
  </w:footnote>
  <w:footnote w:id="3">
    <w:p>
      <w:pPr>
        <w:rPr>
          <w:sz w:val="20"/>
        </w:rPr>
      </w:pPr>
      <w:r>
        <w:rPr>
          <w:sz w:val="20"/>
          <w:vertAlign w:val="superscript"/>
        </w:rPr>
        <w:footnoteRef/>
      </w:r>
      <w:r>
        <w:rPr>
          <w:sz w:val="20"/>
        </w:rPr>
        <w:t xml:space="preserve"> Prieiga internete: </w:t>
      </w:r>
    </w:p>
  </w:footnote>
  <w:footnote w:id="4">
    <w:p>
      <w:pPr>
        <w:suppressAutoHyphens/>
        <w:rPr>
          <w:rFonts w:eastAsia="Calibri"/>
          <w:sz w:val="20"/>
        </w:rPr>
      </w:pPr>
      <w:r>
        <w:rPr>
          <w:rFonts w:eastAsia="Calibri"/>
          <w:sz w:val="20"/>
          <w:vertAlign w:val="superscript"/>
          <w:lang w:val="en-US"/>
        </w:rPr>
        <w:footnoteRef/>
      </w:r>
      <w:r>
        <w:rPr>
          <w:rFonts w:eastAsia="Calibri"/>
          <w:sz w:val="20"/>
          <w:lang w:val="en-US"/>
        </w:rPr>
        <w:t xml:space="preserve"> </w:t>
      </w:r>
      <w:r>
        <w:rPr>
          <w:rFonts w:eastAsia="Calibri"/>
          <w:sz w:val="20"/>
        </w:rPr>
        <w:t xml:space="preserve">Pildo subjektas, kuriam adresuota STT antikorupcinio vertinimo išvada. </w:t>
      </w:r>
    </w:p>
  </w:footnote>
  <w:footnote w:id="5">
    <w:p>
      <w:pPr>
        <w:suppressAutoHyphens/>
        <w:rPr>
          <w:rFonts w:eastAsia="Calibri"/>
          <w:sz w:val="20"/>
        </w:rPr>
      </w:pPr>
      <w:r>
        <w:rPr>
          <w:rFonts w:eastAsia="Calibri"/>
          <w:sz w:val="20"/>
          <w:vertAlign w:val="superscript"/>
        </w:rPr>
        <w:footnoteRef/>
      </w:r>
      <w:r>
        <w:rPr>
          <w:rFonts w:eastAsia="Calibri"/>
          <w:sz w:val="20"/>
        </w:rPr>
        <w:t xml:space="preserve"> Pildo subjektas, kuriam adresuota STT antikorupcinio vertinimo išvada.</w:t>
      </w:r>
      <w:r>
        <w:rPr>
          <w:rFonts w:eastAsia="Calibri"/>
          <w:sz w:val="20"/>
          <w:highlight w:val="yellow"/>
        </w:rPr>
        <w:t xml:space="preserve"> </w:t>
      </w:r>
    </w:p>
  </w:footnote>
  <w:footnote w:id="6">
    <w:p>
      <w:pPr>
        <w:suppressAutoHyphens/>
        <w:rPr>
          <w:rFonts w:eastAsia="Calibri"/>
          <w:sz w:val="20"/>
        </w:rPr>
      </w:pPr>
      <w:r>
        <w:rPr>
          <w:rFonts w:eastAsia="Calibri"/>
          <w:sz w:val="20"/>
          <w:vertAlign w:val="superscript"/>
        </w:rPr>
        <w:footnoteRef/>
      </w:r>
      <w:r>
        <w:rPr>
          <w:rFonts w:eastAsia="Calibri"/>
          <w:sz w:val="20"/>
        </w:rPr>
        <w:t xml:space="preserve"> Pildo STT.</w:t>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6AAA"/>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0469FE"/>
  <w15:docId w15:val="{0D62B7E0-3DC9-4637-80F2-8C316E3AAFF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95167629">
      <w:bodyDiv w:val="1"/>
      <w:marLeft w:val="0"/>
      <w:marRight w:val="0"/>
      <w:marTop w:val="0"/>
      <w:marBottom w:val="0"/>
      <w:divBdr>
        <w:top w:val="none" w:sz="0" w:space="0" w:color="auto"/>
        <w:left w:val="none" w:sz="0" w:space="0" w:color="auto"/>
        <w:bottom w:val="none" w:sz="0" w:space="0" w:color="auto"/>
        <w:right w:val="none" w:sz="0" w:space="0" w:color="auto"/>
      </w:divBdr>
    </w:div>
    <w:div w:id="362173357">
      <w:bodyDiv w:val="1"/>
      <w:marLeft w:val="0"/>
      <w:marRight w:val="0"/>
      <w:marTop w:val="0"/>
      <w:marBottom w:val="0"/>
      <w:divBdr>
        <w:top w:val="none" w:sz="0" w:space="0" w:color="auto"/>
        <w:left w:val="none" w:sz="0" w:space="0" w:color="auto"/>
        <w:bottom w:val="none" w:sz="0" w:space="0" w:color="auto"/>
        <w:right w:val="none" w:sz="0" w:space="0" w:color="auto"/>
      </w:divBdr>
      <w:divsChild>
        <w:div w:id="1239250178">
          <w:marLeft w:val="0"/>
          <w:marRight w:val="0"/>
          <w:marTop w:val="0"/>
          <w:marBottom w:val="0"/>
          <w:divBdr>
            <w:top w:val="none" w:sz="0" w:space="0" w:color="auto"/>
            <w:left w:val="none" w:sz="0" w:space="0" w:color="auto"/>
            <w:bottom w:val="none" w:sz="0" w:space="0" w:color="auto"/>
            <w:right w:val="none" w:sz="0" w:space="0" w:color="auto"/>
          </w:divBdr>
        </w:div>
        <w:div w:id="98109901">
          <w:marLeft w:val="0"/>
          <w:marRight w:val="0"/>
          <w:marTop w:val="0"/>
          <w:marBottom w:val="0"/>
          <w:divBdr>
            <w:top w:val="none" w:sz="0" w:space="0" w:color="auto"/>
            <w:left w:val="none" w:sz="0" w:space="0" w:color="auto"/>
            <w:bottom w:val="none" w:sz="0" w:space="0" w:color="auto"/>
            <w:right w:val="none" w:sz="0" w:space="0" w:color="auto"/>
          </w:divBdr>
        </w:div>
        <w:div w:id="2002191696">
          <w:marLeft w:val="0"/>
          <w:marRight w:val="0"/>
          <w:marTop w:val="0"/>
          <w:marBottom w:val="0"/>
          <w:divBdr>
            <w:top w:val="none" w:sz="0" w:space="0" w:color="auto"/>
            <w:left w:val="none" w:sz="0" w:space="0" w:color="auto"/>
            <w:bottom w:val="none" w:sz="0" w:space="0" w:color="auto"/>
            <w:right w:val="none" w:sz="0" w:space="0" w:color="auto"/>
          </w:divBdr>
        </w:div>
        <w:div w:id="1682313806">
          <w:marLeft w:val="0"/>
          <w:marRight w:val="0"/>
          <w:marTop w:val="0"/>
          <w:marBottom w:val="0"/>
          <w:divBdr>
            <w:top w:val="none" w:sz="0" w:space="0" w:color="auto"/>
            <w:left w:val="none" w:sz="0" w:space="0" w:color="auto"/>
            <w:bottom w:val="none" w:sz="0" w:space="0" w:color="auto"/>
            <w:right w:val="none" w:sz="0" w:space="0" w:color="auto"/>
          </w:divBdr>
        </w:div>
        <w:div w:id="1219708383">
          <w:marLeft w:val="0"/>
          <w:marRight w:val="0"/>
          <w:marTop w:val="0"/>
          <w:marBottom w:val="0"/>
          <w:divBdr>
            <w:top w:val="none" w:sz="0" w:space="0" w:color="auto"/>
            <w:left w:val="none" w:sz="0" w:space="0" w:color="auto"/>
            <w:bottom w:val="none" w:sz="0" w:space="0" w:color="auto"/>
            <w:right w:val="none" w:sz="0" w:space="0" w:color="auto"/>
          </w:divBdr>
        </w:div>
        <w:div w:id="705716918">
          <w:marLeft w:val="0"/>
          <w:marRight w:val="0"/>
          <w:marTop w:val="0"/>
          <w:marBottom w:val="0"/>
          <w:divBdr>
            <w:top w:val="none" w:sz="0" w:space="0" w:color="auto"/>
            <w:left w:val="none" w:sz="0" w:space="0" w:color="auto"/>
            <w:bottom w:val="none" w:sz="0" w:space="0" w:color="auto"/>
            <w:right w:val="none" w:sz="0" w:space="0" w:color="auto"/>
          </w:divBdr>
        </w:div>
      </w:divsChild>
    </w:div>
    <w:div w:id="456875114">
      <w:bodyDiv w:val="1"/>
      <w:marLeft w:val="0"/>
      <w:marRight w:val="0"/>
      <w:marTop w:val="0"/>
      <w:marBottom w:val="0"/>
      <w:divBdr>
        <w:top w:val="none" w:sz="0" w:space="0" w:color="auto"/>
        <w:left w:val="none" w:sz="0" w:space="0" w:color="auto"/>
        <w:bottom w:val="none" w:sz="0" w:space="0" w:color="auto"/>
        <w:right w:val="none" w:sz="0" w:space="0" w:color="auto"/>
      </w:divBdr>
      <w:divsChild>
        <w:div w:id="824779234">
          <w:marLeft w:val="0"/>
          <w:marRight w:val="0"/>
          <w:marTop w:val="0"/>
          <w:marBottom w:val="0"/>
          <w:divBdr>
            <w:top w:val="none" w:sz="0" w:space="0" w:color="auto"/>
            <w:left w:val="none" w:sz="0" w:space="0" w:color="auto"/>
            <w:bottom w:val="none" w:sz="0" w:space="0" w:color="auto"/>
            <w:right w:val="none" w:sz="0" w:space="0" w:color="auto"/>
          </w:divBdr>
        </w:div>
        <w:div w:id="1706783793">
          <w:marLeft w:val="0"/>
          <w:marRight w:val="0"/>
          <w:marTop w:val="0"/>
          <w:marBottom w:val="0"/>
          <w:divBdr>
            <w:top w:val="none" w:sz="0" w:space="0" w:color="auto"/>
            <w:left w:val="none" w:sz="0" w:space="0" w:color="auto"/>
            <w:bottom w:val="none" w:sz="0" w:space="0" w:color="auto"/>
            <w:right w:val="none" w:sz="0" w:space="0" w:color="auto"/>
          </w:divBdr>
        </w:div>
        <w:div w:id="485166768">
          <w:marLeft w:val="0"/>
          <w:marRight w:val="0"/>
          <w:marTop w:val="0"/>
          <w:marBottom w:val="0"/>
          <w:divBdr>
            <w:top w:val="none" w:sz="0" w:space="0" w:color="auto"/>
            <w:left w:val="none" w:sz="0" w:space="0" w:color="auto"/>
            <w:bottom w:val="none" w:sz="0" w:space="0" w:color="auto"/>
            <w:right w:val="none" w:sz="0" w:space="0" w:color="auto"/>
          </w:divBdr>
        </w:div>
        <w:div w:id="1892303113">
          <w:marLeft w:val="0"/>
          <w:marRight w:val="0"/>
          <w:marTop w:val="0"/>
          <w:marBottom w:val="0"/>
          <w:divBdr>
            <w:top w:val="none" w:sz="0" w:space="0" w:color="auto"/>
            <w:left w:val="none" w:sz="0" w:space="0" w:color="auto"/>
            <w:bottom w:val="none" w:sz="0" w:space="0" w:color="auto"/>
            <w:right w:val="none" w:sz="0" w:space="0" w:color="auto"/>
          </w:divBdr>
        </w:div>
        <w:div w:id="85076805">
          <w:marLeft w:val="0"/>
          <w:marRight w:val="0"/>
          <w:marTop w:val="0"/>
          <w:marBottom w:val="0"/>
          <w:divBdr>
            <w:top w:val="none" w:sz="0" w:space="0" w:color="auto"/>
            <w:left w:val="none" w:sz="0" w:space="0" w:color="auto"/>
            <w:bottom w:val="none" w:sz="0" w:space="0" w:color="auto"/>
            <w:right w:val="none" w:sz="0" w:space="0" w:color="auto"/>
          </w:divBdr>
        </w:div>
      </w:divsChild>
    </w:div>
    <w:div w:id="712582761">
      <w:bodyDiv w:val="1"/>
      <w:marLeft w:val="0"/>
      <w:marRight w:val="0"/>
      <w:marTop w:val="0"/>
      <w:marBottom w:val="0"/>
      <w:divBdr>
        <w:top w:val="none" w:sz="0" w:space="0" w:color="auto"/>
        <w:left w:val="none" w:sz="0" w:space="0" w:color="auto"/>
        <w:bottom w:val="none" w:sz="0" w:space="0" w:color="auto"/>
        <w:right w:val="none" w:sz="0" w:space="0" w:color="auto"/>
      </w:divBdr>
      <w:divsChild>
        <w:div w:id="1210605582">
          <w:marLeft w:val="0"/>
          <w:marRight w:val="0"/>
          <w:marTop w:val="0"/>
          <w:marBottom w:val="0"/>
          <w:divBdr>
            <w:top w:val="none" w:sz="0" w:space="0" w:color="auto"/>
            <w:left w:val="none" w:sz="0" w:space="0" w:color="auto"/>
            <w:bottom w:val="none" w:sz="0" w:space="0" w:color="auto"/>
            <w:right w:val="none" w:sz="0" w:space="0" w:color="auto"/>
          </w:divBdr>
        </w:div>
        <w:div w:id="947544197">
          <w:marLeft w:val="0"/>
          <w:marRight w:val="0"/>
          <w:marTop w:val="0"/>
          <w:marBottom w:val="0"/>
          <w:divBdr>
            <w:top w:val="none" w:sz="0" w:space="0" w:color="auto"/>
            <w:left w:val="none" w:sz="0" w:space="0" w:color="auto"/>
            <w:bottom w:val="none" w:sz="0" w:space="0" w:color="auto"/>
            <w:right w:val="none" w:sz="0" w:space="0" w:color="auto"/>
          </w:divBdr>
          <w:divsChild>
            <w:div w:id="1280456135">
              <w:marLeft w:val="0"/>
              <w:marRight w:val="0"/>
              <w:marTop w:val="0"/>
              <w:marBottom w:val="0"/>
              <w:divBdr>
                <w:top w:val="none" w:sz="0" w:space="0" w:color="auto"/>
                <w:left w:val="none" w:sz="0" w:space="0" w:color="auto"/>
                <w:bottom w:val="none" w:sz="0" w:space="0" w:color="auto"/>
                <w:right w:val="none" w:sz="0" w:space="0" w:color="auto"/>
              </w:divBdr>
              <w:divsChild>
                <w:div w:id="200555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896881">
          <w:marLeft w:val="0"/>
          <w:marRight w:val="0"/>
          <w:marTop w:val="0"/>
          <w:marBottom w:val="0"/>
          <w:divBdr>
            <w:top w:val="none" w:sz="0" w:space="0" w:color="auto"/>
            <w:left w:val="none" w:sz="0" w:space="0" w:color="auto"/>
            <w:bottom w:val="none" w:sz="0" w:space="0" w:color="auto"/>
            <w:right w:val="none" w:sz="0" w:space="0" w:color="auto"/>
          </w:divBdr>
          <w:divsChild>
            <w:div w:id="907494762">
              <w:marLeft w:val="0"/>
              <w:marRight w:val="0"/>
              <w:marTop w:val="0"/>
              <w:marBottom w:val="0"/>
              <w:divBdr>
                <w:top w:val="none" w:sz="0" w:space="0" w:color="auto"/>
                <w:left w:val="none" w:sz="0" w:space="0" w:color="auto"/>
                <w:bottom w:val="none" w:sz="0" w:space="0" w:color="auto"/>
                <w:right w:val="none" w:sz="0" w:space="0" w:color="auto"/>
              </w:divBdr>
              <w:divsChild>
                <w:div w:id="1661344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8586113">
          <w:marLeft w:val="0"/>
          <w:marRight w:val="0"/>
          <w:marTop w:val="0"/>
          <w:marBottom w:val="0"/>
          <w:divBdr>
            <w:top w:val="none" w:sz="0" w:space="0" w:color="auto"/>
            <w:left w:val="none" w:sz="0" w:space="0" w:color="auto"/>
            <w:bottom w:val="none" w:sz="0" w:space="0" w:color="auto"/>
            <w:right w:val="none" w:sz="0" w:space="0" w:color="auto"/>
          </w:divBdr>
          <w:divsChild>
            <w:div w:id="239366614">
              <w:marLeft w:val="0"/>
              <w:marRight w:val="0"/>
              <w:marTop w:val="0"/>
              <w:marBottom w:val="0"/>
              <w:divBdr>
                <w:top w:val="none" w:sz="0" w:space="0" w:color="auto"/>
                <w:left w:val="none" w:sz="0" w:space="0" w:color="auto"/>
                <w:bottom w:val="none" w:sz="0" w:space="0" w:color="auto"/>
                <w:right w:val="none" w:sz="0" w:space="0" w:color="auto"/>
              </w:divBdr>
              <w:divsChild>
                <w:div w:id="1589773446">
                  <w:marLeft w:val="0"/>
                  <w:marRight w:val="0"/>
                  <w:marTop w:val="0"/>
                  <w:marBottom w:val="0"/>
                  <w:divBdr>
                    <w:top w:val="none" w:sz="0" w:space="0" w:color="auto"/>
                    <w:left w:val="none" w:sz="0" w:space="0" w:color="auto"/>
                    <w:bottom w:val="none" w:sz="0" w:space="0" w:color="auto"/>
                    <w:right w:val="none" w:sz="0" w:space="0" w:color="auto"/>
                  </w:divBdr>
                  <w:divsChild>
                    <w:div w:id="679048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2084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8360652">
      <w:bodyDiv w:val="1"/>
      <w:marLeft w:val="0"/>
      <w:marRight w:val="0"/>
      <w:marTop w:val="0"/>
      <w:marBottom w:val="0"/>
      <w:divBdr>
        <w:top w:val="none" w:sz="0" w:space="0" w:color="auto"/>
        <w:left w:val="none" w:sz="0" w:space="0" w:color="auto"/>
        <w:bottom w:val="none" w:sz="0" w:space="0" w:color="auto"/>
        <w:right w:val="none" w:sz="0" w:space="0" w:color="auto"/>
      </w:divBdr>
    </w:div>
    <w:div w:id="1226600181">
      <w:bodyDiv w:val="1"/>
      <w:marLeft w:val="0"/>
      <w:marRight w:val="0"/>
      <w:marTop w:val="0"/>
      <w:marBottom w:val="0"/>
      <w:divBdr>
        <w:top w:val="none" w:sz="0" w:space="0" w:color="auto"/>
        <w:left w:val="none" w:sz="0" w:space="0" w:color="auto"/>
        <w:bottom w:val="none" w:sz="0" w:space="0" w:color="auto"/>
        <w:right w:val="none" w:sz="0" w:space="0" w:color="auto"/>
      </w:divBdr>
      <w:divsChild>
        <w:div w:id="614019437">
          <w:marLeft w:val="0"/>
          <w:marRight w:val="0"/>
          <w:marTop w:val="0"/>
          <w:marBottom w:val="0"/>
          <w:divBdr>
            <w:top w:val="none" w:sz="0" w:space="0" w:color="auto"/>
            <w:left w:val="none" w:sz="0" w:space="0" w:color="auto"/>
            <w:bottom w:val="none" w:sz="0" w:space="0" w:color="auto"/>
            <w:right w:val="none" w:sz="0" w:space="0" w:color="auto"/>
          </w:divBdr>
        </w:div>
        <w:div w:id="1117874373">
          <w:marLeft w:val="0"/>
          <w:marRight w:val="0"/>
          <w:marTop w:val="0"/>
          <w:marBottom w:val="0"/>
          <w:divBdr>
            <w:top w:val="none" w:sz="0" w:space="0" w:color="auto"/>
            <w:left w:val="none" w:sz="0" w:space="0" w:color="auto"/>
            <w:bottom w:val="none" w:sz="0" w:space="0" w:color="auto"/>
            <w:right w:val="none" w:sz="0" w:space="0" w:color="auto"/>
          </w:divBdr>
        </w:div>
        <w:div w:id="2061708533">
          <w:marLeft w:val="0"/>
          <w:marRight w:val="0"/>
          <w:marTop w:val="0"/>
          <w:marBottom w:val="0"/>
          <w:divBdr>
            <w:top w:val="none" w:sz="0" w:space="0" w:color="auto"/>
            <w:left w:val="none" w:sz="0" w:space="0" w:color="auto"/>
            <w:bottom w:val="none" w:sz="0" w:space="0" w:color="auto"/>
            <w:right w:val="none" w:sz="0" w:space="0" w:color="auto"/>
          </w:divBdr>
        </w:div>
        <w:div w:id="1363239520">
          <w:marLeft w:val="0"/>
          <w:marRight w:val="0"/>
          <w:marTop w:val="0"/>
          <w:marBottom w:val="0"/>
          <w:divBdr>
            <w:top w:val="none" w:sz="0" w:space="0" w:color="auto"/>
            <w:left w:val="none" w:sz="0" w:space="0" w:color="auto"/>
            <w:bottom w:val="none" w:sz="0" w:space="0" w:color="auto"/>
            <w:right w:val="none" w:sz="0" w:space="0" w:color="auto"/>
          </w:divBdr>
        </w:div>
        <w:div w:id="389154221">
          <w:marLeft w:val="0"/>
          <w:marRight w:val="0"/>
          <w:marTop w:val="0"/>
          <w:marBottom w:val="0"/>
          <w:divBdr>
            <w:top w:val="none" w:sz="0" w:space="0" w:color="auto"/>
            <w:left w:val="none" w:sz="0" w:space="0" w:color="auto"/>
            <w:bottom w:val="none" w:sz="0" w:space="0" w:color="auto"/>
            <w:right w:val="none" w:sz="0" w:space="0" w:color="auto"/>
          </w:divBdr>
        </w:div>
      </w:divsChild>
    </w:div>
    <w:div w:id="1807552250">
      <w:bodyDiv w:val="1"/>
      <w:marLeft w:val="0"/>
      <w:marRight w:val="0"/>
      <w:marTop w:val="0"/>
      <w:marBottom w:val="0"/>
      <w:divBdr>
        <w:top w:val="none" w:sz="0" w:space="0" w:color="auto"/>
        <w:left w:val="none" w:sz="0" w:space="0" w:color="auto"/>
        <w:bottom w:val="none" w:sz="0" w:space="0" w:color="auto"/>
        <w:right w:val="none" w:sz="0" w:space="0" w:color="auto"/>
      </w:divBdr>
      <w:divsChild>
        <w:div w:id="1967730973">
          <w:marLeft w:val="0"/>
          <w:marRight w:val="0"/>
          <w:marTop w:val="0"/>
          <w:marBottom w:val="0"/>
          <w:divBdr>
            <w:top w:val="none" w:sz="0" w:space="0" w:color="auto"/>
            <w:left w:val="none" w:sz="0" w:space="0" w:color="auto"/>
            <w:bottom w:val="none" w:sz="0" w:space="0" w:color="auto"/>
            <w:right w:val="none" w:sz="0" w:space="0" w:color="auto"/>
          </w:divBdr>
        </w:div>
        <w:div w:id="772827891">
          <w:marLeft w:val="0"/>
          <w:marRight w:val="0"/>
          <w:marTop w:val="0"/>
          <w:marBottom w:val="0"/>
          <w:divBdr>
            <w:top w:val="none" w:sz="0" w:space="0" w:color="auto"/>
            <w:left w:val="none" w:sz="0" w:space="0" w:color="auto"/>
            <w:bottom w:val="none" w:sz="0" w:space="0" w:color="auto"/>
            <w:right w:val="none" w:sz="0" w:space="0" w:color="auto"/>
          </w:divBdr>
          <w:divsChild>
            <w:div w:id="2126734417">
              <w:marLeft w:val="0"/>
              <w:marRight w:val="0"/>
              <w:marTop w:val="0"/>
              <w:marBottom w:val="0"/>
              <w:divBdr>
                <w:top w:val="none" w:sz="0" w:space="0" w:color="auto"/>
                <w:left w:val="none" w:sz="0" w:space="0" w:color="auto"/>
                <w:bottom w:val="none" w:sz="0" w:space="0" w:color="auto"/>
                <w:right w:val="none" w:sz="0" w:space="0" w:color="auto"/>
              </w:divBdr>
              <w:divsChild>
                <w:div w:id="721557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5110155">
          <w:marLeft w:val="0"/>
          <w:marRight w:val="0"/>
          <w:marTop w:val="0"/>
          <w:marBottom w:val="0"/>
          <w:divBdr>
            <w:top w:val="none" w:sz="0" w:space="0" w:color="auto"/>
            <w:left w:val="none" w:sz="0" w:space="0" w:color="auto"/>
            <w:bottom w:val="none" w:sz="0" w:space="0" w:color="auto"/>
            <w:right w:val="none" w:sz="0" w:space="0" w:color="auto"/>
          </w:divBdr>
          <w:divsChild>
            <w:div w:id="612135754">
              <w:marLeft w:val="0"/>
              <w:marRight w:val="0"/>
              <w:marTop w:val="0"/>
              <w:marBottom w:val="0"/>
              <w:divBdr>
                <w:top w:val="none" w:sz="0" w:space="0" w:color="auto"/>
                <w:left w:val="none" w:sz="0" w:space="0" w:color="auto"/>
                <w:bottom w:val="none" w:sz="0" w:space="0" w:color="auto"/>
                <w:right w:val="none" w:sz="0" w:space="0" w:color="auto"/>
              </w:divBdr>
              <w:divsChild>
                <w:div w:id="631640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0570981">
          <w:marLeft w:val="0"/>
          <w:marRight w:val="0"/>
          <w:marTop w:val="0"/>
          <w:marBottom w:val="0"/>
          <w:divBdr>
            <w:top w:val="none" w:sz="0" w:space="0" w:color="auto"/>
            <w:left w:val="none" w:sz="0" w:space="0" w:color="auto"/>
            <w:bottom w:val="none" w:sz="0" w:space="0" w:color="auto"/>
            <w:right w:val="none" w:sz="0" w:space="0" w:color="auto"/>
          </w:divBdr>
          <w:divsChild>
            <w:div w:id="720010854">
              <w:marLeft w:val="0"/>
              <w:marRight w:val="0"/>
              <w:marTop w:val="0"/>
              <w:marBottom w:val="0"/>
              <w:divBdr>
                <w:top w:val="none" w:sz="0" w:space="0" w:color="auto"/>
                <w:left w:val="none" w:sz="0" w:space="0" w:color="auto"/>
                <w:bottom w:val="none" w:sz="0" w:space="0" w:color="auto"/>
                <w:right w:val="none" w:sz="0" w:space="0" w:color="auto"/>
              </w:divBdr>
              <w:divsChild>
                <w:div w:id="109982117">
                  <w:marLeft w:val="0"/>
                  <w:marRight w:val="0"/>
                  <w:marTop w:val="0"/>
                  <w:marBottom w:val="0"/>
                  <w:divBdr>
                    <w:top w:val="none" w:sz="0" w:space="0" w:color="auto"/>
                    <w:left w:val="none" w:sz="0" w:space="0" w:color="auto"/>
                    <w:bottom w:val="none" w:sz="0" w:space="0" w:color="auto"/>
                    <w:right w:val="none" w:sz="0" w:space="0" w:color="auto"/>
                  </w:divBdr>
                  <w:divsChild>
                    <w:div w:id="1957368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9691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7.xml"/>
  <Relationship Id="rId11" Type="http://schemas.openxmlformats.org/officeDocument/2006/relationships/header" Target="header8.xml"/>
  <Relationship Id="rId12" Type="http://schemas.openxmlformats.org/officeDocument/2006/relationships/footer" Target="footer7.xml"/>
  <Relationship Id="rId13" Type="http://schemas.openxmlformats.org/officeDocument/2006/relationships/footer" Target="footer8.xml"/>
  <Relationship Id="rId14" Type="http://schemas.openxmlformats.org/officeDocument/2006/relationships/header" Target="header9.xml"/>
  <Relationship Id="rId15" Type="http://schemas.openxmlformats.org/officeDocument/2006/relationships/footer" Target="footer9.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0B94AF1F-0625-4548-849C-10F4C2F01154}"/>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25CF"/>
    <w:rsid w:val="002F25CF"/>
    <w:rsid w:val="00753C0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F25CF"/>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7875c044ca764eed967ed16ede4f3fe4" PartId="189e5010760c443890c2528cf69886b7">
    <Part Type="preambule" DocPartId="846ada86b3324a4591c308f4adf1dc31" PartId="e182c43374a8446f93ca1820592718fa"/>
    <Part Type="punktas" Nr="1" Abbr="1 p." DocPartId="575e97c676fb473eadc3415ff402e845" PartId="3178f8089fcb4e9d9cfc8557ff60eebb"/>
    <Part Type="punktas" Nr="2" Abbr="2 p." DocPartId="5f28b1dc9c1d48a29d252bdf5bace900" PartId="a7ef5cff13df42d4a3b40a83f8ce78a5"/>
    <Part Type="punktas" Nr="3" Abbr="3 p." DocPartId="585a202b220348bb9328154e7239193b" PartId="c730571314d34b9492c67e81293d97c9">
      <Part Type="papunktis" Nr="3.1" Abbr="3.1 pp." DocPartId="22a8e167b1a945e28c1692fca388ef84" PartId="1399400d7be04c04bf62e45a2674c362"/>
      <Part Type="papunktis" Nr="3.2" Abbr="3.2 pp." DocPartId="39ca6bdfdabf4cb3ba1692f345572c87" PartId="32eaa85d405a44c1bb10bebb047107b0"/>
    </Part>
    <Part Type="punktas" Nr="4" Abbr="4 p." DocPartId="76277c938b3e4ceea6a40c6cfe87ab4f" PartId="b53a4b224ad14f16877f9c92c1f5c9a7">
      <Part Type="papunktis" Nr="4.1" Abbr="4.1 pp." DocPartId="f74587027e764f37b415ebac3699fb50" PartId="10372328db7a4fe98f6ae57720a6cd31"/>
      <Part Type="papunktis" Nr="4.2" Abbr="4.2 pp." DocPartId="2fbbcacac3cd4e67a806774d71ff84f2" PartId="6fb1fad2bea34f16b9e94dfed548d36d"/>
    </Part>
    <Part Type="signatura" DocPartId="6432451829b14d3fb51c376feff0a03a" PartId="3d0bada604db4e3590e8119f1db2acfd"/>
  </Part>
  <Part Type="patvirtinta" Title="LIETUVOS RESPUBLIKOS SPECIALIŲJŲ TYRIMŲ TARNYBOS ATLIEKAMO TEISĖS AKTŲ AR JŲ PROJEKTŲ ANTIKORUPCINIO VERTINIMO TVARKOS APRAŠAS" DocPartId="6a8ca0540877491d8a215f351ce9aee2" PartId="629db0c6c6c34c37822c9c42f21cec07">
    <Part Type="skyrius" Nr="1" Title="BENDROSIOS NUOSTATOS" DocPartId="4399f8f735b948569c546718ccd6aade" PartId="cf5a87726e5c40088dc097e589bf15a1">
      <Part Type="punktas" Nr="1" Abbr="1 p." DocPartId="cdf4f705060e411ab50c89f522ec5b0c" PartId="95d770f226164a0bbfd96ac59512888e"/>
      <Part Type="punktas" Nr="2" Abbr="2 p." DocPartId="761b553e11684529bf14669f7c6891ae" PartId="6d90c6ae4fbe48cab1b0468b6f44f61e"/>
    </Part>
    <Part Type="skyrius" Nr="2" Title="TEISĖS AKTŲ AR JŲ PROJEKTŲ ANTIKORUPCINIO VERTINIMO ATLIKIMAS" DocPartId="db7f8bef343744b8a7e64513511f084b" PartId="a6e5fc3d833641c798140567d8eda754">
      <Part Type="punktas" Nr="3" Abbr="3 p." DocPartId="0c5c3a711b954f14947bfdfd7094b13f" PartId="ac583845609e4f0a9699f4f2d2365cde">
        <Part Type="papunktis" Nr="3.1" Abbr="3.1 pp." DocPartId="3c360e4a8e8a49f4b3d2928840d9cc1b" PartId="193df1b988a04531b9149a1edc1b1680"/>
        <Part Type="papunktis" Nr="3.2" Abbr="3.2 pp." DocPartId="a99fa661ab614246bf89d400e3c4b933" PartId="0bf01d2f8e4845c29f009022c4102380"/>
      </Part>
      <Part Type="punktas" Nr="4" Abbr="4 p." DocPartId="9dc35e2c742d47ed8f19bbde591921e6" PartId="de7d9577dd4a40cd8063f156661f2eff"/>
      <Part Type="punktas" Nr="5" Abbr="5 p." DocPartId="5a08cd124eb3441a8d58e5f1b4a1877c" PartId="98bb09f086894e42991e18713463ecac"/>
      <Part Type="punktas" Nr="6" Abbr="6 p." DocPartId="3587e2a6266a4a3595140c0c0bd305ae" PartId="9bce41ac7e2e4b9b890ef4ce76d56b99">
        <Part Type="papunktis" Nr="6.1" Abbr="6.1 pp." DocPartId="a5268c624197487db616aecfc28d011f" PartId="94f0962d684e4a7ab09d566eaeb0cb8f"/>
        <Part Type="papunktis" Nr="6.2" Abbr="6.2 pp." DocPartId="a306dd56c1b24694bcbb1c05a0c321cd" PartId="d0d03dc5baa64a6ca74791bc6b43838e"/>
        <Part Type="papunktis" Nr="6.3" Abbr="6.3 pp." DocPartId="170fe4e497c04b1cbd89d5d4d6965a53" PartId="8f0db0538cd741c58de294ff9fa42be4"/>
        <Part Type="papunktis" Nr="6.4" Abbr="6.4 pp." DocPartId="dce0e0a86ff0413e8eaa0254f9725d22" PartId="0da37c2bb28c4bc5a5d7c409315bad11"/>
      </Part>
      <Part Type="punktas" Nr="7" Abbr="7 p." DocPartId="ad32cda69d95434f8505c40f3909bd7b" PartId="6b76993970a143489c9cdc1e70bbd9fa"/>
      <Part Type="punktas" Nr="8" Abbr="8 p." DocPartId="297ce2c9b27844cba9478b8629bb9758" PartId="01001c0dac344f51acd28c8ec31e2b38">
        <Part Type="papunktis" Nr="8.1" Abbr="8.1 pp." DocPartId="1403c45e8692471eb55a8946b5d5fbf1" PartId="d9cfeb04327049b7a541c2b023cdf617"/>
        <Part Type="papunktis" Nr="8.2" Abbr="8.2 pp." DocPartId="3eaf4e30db704fce8a48897764542dce" PartId="9a0f8f9c82c84fe59656f354388985d8"/>
        <Part Type="papunktis" Nr="8.3" Abbr="8.3 pp." DocPartId="3cb733a56af5495d98cc324875c040ad" PartId="53f257f25c9940d98f20b08c6a1cb39e"/>
        <Part Type="papunktis" Nr="8.4" Abbr="8.4 pp." DocPartId="a7289b3f2e544c0f845f0ff81ccef120" PartId="0b8eeb9a74d84618b32c145022c62619"/>
        <Part Type="papunktis" Nr="8.5" Abbr="8.5 pp." DocPartId="4c959682e26342d79fed6e46611ccc7d" PartId="e8fab856072e43698ecbfae37eace74c"/>
        <Part Type="papunktis" Nr="8.6" Abbr="8.6 pp." DocPartId="a0ee7d05ab4848d99669da9afa4be745" PartId="810ea4cfbebf476f9f1960503519ee80"/>
        <Part Type="papunktis" Nr="8.7" Abbr="8.7 pp." DocPartId="7494e835ec054bd3ab73cec317761055" PartId="2aa4759a3d1b440bad2ec622d8a6e75a"/>
        <Part Type="papunktis" Nr="8.8" Abbr="8.8 pp." DocPartId="9bc9bf318e5240dab45e741cb1e9200a" PartId="13a199e0bc7046d5a98f51764a860682"/>
        <Part Type="papunktis" Nr="8.9" Abbr="8.9 pp." DocPartId="bca7302040ed46299674023c28f013ba" PartId="fa05f39956854068a8fb846ac106cb04"/>
        <Part Type="papunktis" Nr="8.10" Abbr="8.10 pp." DocPartId="f4937d405e724534ba2d02eed59750bb" PartId="2d3fe196df494354a48f423471920c29"/>
      </Part>
      <Part Type="punktas" Nr="9" Abbr="9 p." DocPartId="206ad42c67ec43c597194675f322ee5a" PartId="aeabe604b81448eaaa8dfe7dc58237b0">
        <Part Type="papunktis" Nr="9.1" Abbr="9.1 pp." DocPartId="2f58f5fe7514463c8ba3a0b5ccf9a3ef" PartId="67af59d3bb7149d0adc96785472948bd"/>
        <Part Type="papunktis" Nr="9.2" Abbr="9.2 pp." DocPartId="a0b03478d917429caa1a3a41588f7c98" PartId="66e94d478fb642009e89cb14bc0f849b"/>
      </Part>
      <Part Type="punktas" Nr="10" Abbr="10 p." DocPartId="42f5d2231f30439c8001726993217e13" PartId="d6db5d12545d49dbb3b7be348625e1e4"/>
      <Part Type="punktas" Nr="11" Abbr="11 p." DocPartId="b0fd0fa0fdeb43b49bb1c55aad159218" PartId="89b339609aba4ae39b145adb2e4b4f43"/>
      <Part Type="punktas" Nr="11-1" Abbr="11-1 p." DocPartId="4b267b6480fc417b9021a799e1f43992" PartId="dd78d9b71a73450885bc9d9a266d3b2a"/>
    </Part>
    <Part Type="skyrius" Nr="3" Title="TEISĖS AKTŲ AR JŲ PROJEKTŲ ANTIKORUPCINIO VERTINIMO IŠVADOS PARENGIMAS" DocPartId="a7338740b76e4a4a93246dceb5bbf835" PartId="81b21aba5929489cb433e115e505295d">
      <Part Type="punktas" Nr="12" Abbr="12 p." DocPartId="1e459dab9bdf46f3a13fdcf507b02d90" PartId="e398bcb40da74fcc95379b550e2c598a"/>
      <Part Type="punktas" Nr="13" Abbr="13 p." DocPartId="5b14f493fdd44226853f787b5db1cc57" PartId="b9c4991cb62a4807b18d5052810dd8aa">
        <Part Type="papunktis" Nr="13.1" Abbr="13.1 pp." DocPartId="d1d4f3308b134a47816302437b3e6464" PartId="69c22db094eb41dbb87c79aa7efff977"/>
        <Part Type="papunktis" Nr="13.2" Abbr="13.2 pp." DocPartId="6c157a840807486dadb54f8bc78632a7" PartId="95db9a2dae774865a6c871ef67a72e91"/>
        <Part Type="papunktis" Nr="13.3" Abbr="13.3 pp." DocPartId="ab1f958b59574c97827fdac27a9b9d50" PartId="08a25f9ab0694d5fa6f6a221aed56b1c"/>
      </Part>
      <Part Type="punktas" Nr="14" Abbr="14 p." DocPartId="54cad58d1f7a47ef8a458eb9f9100c50" PartId="7592cd33caf4484687384ebd48f990a8"/>
      <Part Type="punktas" Nr="15" Abbr="15 p." DocPartId="4c7feb83c5064f8f917409e53a9bb24d" PartId="4223b6505a984ddd9128984f13be570f"/>
      <Part Type="punktas" Nr="16" Abbr="16 p." DocPartId="84062c7257fb4044afb1ba87f2945e69" PartId="a7399059a7d74705b646aac21c4a13a2"/>
    </Part>
    <Part Type="skyrius" Nr="4" Title="TEISĖS AKTŲ AR JŲ PROJEKTŲ ANTIKORUPCINIO VERTINIMO IŠVADOJE PATEIKTŲ PASTABŲ IR PASIŪLYMŲ ĮGYVENDINIMO STEBĖSENA" DocPartId="bcdf78f3a6844dd4b8afdcec7f2d588c" PartId="3e9156c9564c477ba42fd50f8b21afd7">
      <Part Type="punktas" Nr="17" Abbr="17 p." DocPartId="64f8c0493b6c4f5482c7980b602de5a2" PartId="e8a947754df844c68a66c5b40831f21f">
        <Part Type="papunktis" Nr="17.1" Abbr="17.1 pp." DocPartId="2ce0455ebfa444e39b83e147a464ceba" PartId="c06eea639e4a41d298b594a4cd9f730b"/>
        <Part Type="papunktis" Nr="17.2" Abbr="17.2 pp." DocPartId="898393e8f15841599a4155f95ebdbad9" PartId="07f4ee2e58424cfcb375357ebbe00816"/>
        <Part Type="papunktis" Nr="17.3" Abbr="17.3 pp." DocPartId="11122fe94b5547a39e9f69440f80f151" PartId="60daa4f31e8e46d6861a2afe7c15e344"/>
      </Part>
      <Part Type="punktas" Nr="18" Abbr="18 p." DocPartId="88897366fdc146b59d13a02ec502e747" PartId="de4d615579a14af681d1b687e2b01c62"/>
      <Part Type="punktas" Nr="19" Abbr="19 p." DocPartId="6995e42023ef4d06baca7d3243387d0c" PartId="d30c4daa8d114500bceb1dad888c7a17">
        <Part Type="papunktis" Nr="19.1" Abbr="19.1 pp." DocPartId="fe41d85707a243f5805a7606140ef66b" PartId="f44118cc6c2d47d88f440ec974d5b3d9"/>
        <Part Type="papunktis" Nr="19.2" Abbr="19.2 pp." DocPartId="61f3f857ca624833b62822c371dc481f" PartId="80ba8ef8b40d4f9885a0354e478f1f04"/>
      </Part>
      <Part Type="punktas" Nr="20" Abbr="20 p." DocPartId="d645c80eb5fb4b449d0e1360d1d9a1ef" PartId="43366942205b4d4cb8d737749bdebc02"/>
      <Part Type="punktas" Nr="20-1" Abbr="20-1 p." DocPartId="7b05b601f0eb47c0ba0405b1fa7315ef" PartId="b63e2ddbd74343cc982033cf382d1643">
        <Part Type="papunktis" Nr="20-1.1" Abbr="20-1.1 pp." DocPartId="7368ec7c19d249aaa97379199fe1d110" PartId="0923d29d7f4b4006a6142874801d2a56"/>
        <Part Type="papunktis" Nr="20-1.2" Abbr="20-1.2 pp." DocPartId="4dfcc0fca6234eaca739cfae1d522b27" PartId="7159450d658142d8bf916d3bafde7f57"/>
      </Part>
      <Part Type="punktas" Nr="21" Abbr="21 p." DocPartId="c016ff7577ed4151af6a6f20fb5fa3d5" PartId="0c4e8cd6b5294dcea656a6bbc1063e68"/>
      <Part Type="punktas" Nr="21-1" Abbr="21-1 p." DocPartId="23b5f60c05804da0b28f7fa9b19d80c4" PartId="d95867cc5df7412babc986b9eb7f04c8"/>
    </Part>
    <Part Type="skyrius" Nr="5" Title="BAIGIAMOSIOS NUOSTATOS" DocPartId="887fe7e59be74eefa346799b3d445836" PartId="4679302af2f143fa96256e37561c5b94">
      <Part Type="punktas" Nr="22" Abbr="22 p." DocPartId="6fbf22b167174954a348316e745fad7b" PartId="e83bee39053e412a81521014717f79df"/>
      <Part Type="punktas" Nr="23" Abbr="23 p." DocPartId="c411ccf1c7144669833d14159990e42e" PartId="15eea92073d34b25b2e9ab3238a4db6b"/>
      <Part Type="punktas" Nr="24" Abbr="24 p." DocPartId="5ef5b5d6b51b4d43a12370473ec6efc8" PartId="e19aa2c0c598452e9821a764176246d3"/>
      <Part Type="punktas" Nr="25" Abbr="25 p." DocPartId="0e33e44f7b6649c69fef3373b422831d" PartId="5310947352fb4d6e81f623532cbda484"/>
    </Part>
    <Part Type="pabaiga" DocPartId="8c36e7f032e642b69ddaebacb108cb34" PartId="8c23c1e160a943d4b76f4f453ecd8c97"/>
  </Part>
  <Part Type="priedas" Nr="1" Abbr="1 pr." Title="ANTIKORUPCINIO VERTINIMO PAVYZDINIAI KLAUSIMAI" DocPartId="b0ca29c7690b441ea1e8b19445b183f4" PartId="502dc6383153432aa1f947e35da4b168">
    <Part Type="pabaiga" DocPartId="c0803d973d4b410dbbc5527ea096737a" PartId="f33212e2ea8e4adea533708e2fbcf050"/>
  </Part>
  <Part Type="priedas" Nr="2" Abbr="2 pr." Title="ANTIKORUPCINIO VERTINIMO IŠVADA" DocPartId="20248313bb2c41768d1c557ee202a1b8" PartId="2c2ab4f340c749b2956e4100c98e3a72">
    <Part Type="pabaiga" DocPartId="768a0fb695b94dffbfade6891782db18" PartId="f4305a2bf1664e1fae265e44a6356539"/>
  </Part>
  <Part Type="punktas" Nr="3" Abbr="3 pr." Title="LIETUVOS RESPUBLIKOS SPECIALIŲJŲ TYRIMŲ TARNYBOS ANTIKORUPCINIO VERTINIMO IŠVADOS ĮGYVENDINIMO PAŽYMA" DocPartId="7e96af54436f46eb8ef0bb6e06aaf76d" PartId="480f19c5173a4d9eaa3026644005b105">
    <Part Type="pabaiga" DocPartId="4107ef5e21fc49c6862020b03e962468" PartId="53bec7d53cd943bd9f05151de8648bdf"/>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E1411C35-1323-4D58-B5A4-9FE9F6A8C473}">
  <ds:schemaRefs>
    <ds:schemaRef ds:uri="http://lrs.lt/TAIS/DocParts"/>
  </ds:schemaRefs>
</ds:datastoreItem>
</file>

<file path=customXml/itemProps3.xml><?xml version="1.0" encoding="utf-8"?>
<ds:datastoreItem xmlns:ds="http://schemas.openxmlformats.org/officeDocument/2006/customXml" ds:itemID="{FC3F02F4-9934-42BF-A006-7E348BDFA8A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12</TotalTime>
  <Pages>14</Pages>
  <Words>17759</Words>
  <Characters>10123</Characters>
  <Application>Microsoft Office Word</Application>
  <DocSecurity>0</DocSecurity>
  <Lines>84</Lines>
  <Paragraphs>55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 SPECIALIŲJŲ TYRIMŲ TARNYBOS DIREKTORIAUS</vt:lpstr>
      <vt:lpstr>LIETUVOS RESPUBLIKOS SPECIALIŲJŲ TYRIMŲ TARNYBOS DIREKTORIAUS</vt:lpstr>
    </vt:vector>
  </TitlesOfParts>
  <Company>Teisines informacijos centras</Company>
  <LinksUpToDate>false</LinksUpToDate>
  <CharactersWithSpaces>27827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2021-11-24T07:28:00Z</dcterms:created>
  <dc:creator>STT</dc:creator>
  <lastModifiedBy>GUMBYTĖ Danguolė</lastModifiedBy>
  <dcterms:modified xsi:type="dcterms:W3CDTF">2023-10-12T05:49:00Z</dcterms:modified>
  <revision>8</revision>
  <dc:title>LIETUVOS RESPUBLIKOS SPECIALIŲJŲ TYRIMŲ TARNYBOS DIREKTORIAUS</dc:title>
</coreProperties>
</file>