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e7cb784b988e445c803ed56c22dfcea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2020-03-27 iki 2020-06-01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05pt;height:51.9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1df39d2064344209a4d0c6fe3cc84c19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df39d2064344209a4d0c6fe3cc84c19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szCs w:val="24"/>
                    </w:rPr>
                    <w:t>biudžeto pajamas – 49847,7 tūkst. eurų (1 priedas), iš jų: 1327,5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/>
              </w:sdtContent>
            </w:sdt>
            <w:sdt>
              <w:sdtPr>
                <w:alias w:val="1.2 pp."/>
                <w:tag w:val="part_c7389c20b6ef4c2fbe59e34237624ac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389c20b6ef4c2fbe59e34237624ac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53170,4 tūkst. eurų  (3 priedas), iš jų: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sdt>
                  <w:sdtPr>
                    <w:alias w:val="1.2.1 pp."/>
                    <w:tag w:val="part_0447f18aa1884365b841e782d4c910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47f18aa1884365b841e782d4c910e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25834,0 tūkst. eurų (4 priedas);</w:t>
                      </w:r>
                    </w:p>
                  </w:sdtContent>
                </w:sdt>
                <w:sdt>
                  <w:sdtPr>
                    <w:alias w:val="1.2.2 pp."/>
                    <w:tag w:val="part_41a66a16c1574be691e4b1db9bf7379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1a66a16c1574be691e4b1db9bf7379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3195,6 tūkst. eurų (5 priedas);</w:t>
                      </w:r>
                    </w:p>
                  </w:sdtContent>
                </w:sdt>
                <w:sdt>
                  <w:sdtPr>
                    <w:alias w:val="1.2.3 pp."/>
                    <w:tag w:val="part_edaa624f79284fe4a14bbbc8de35db0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aa624f79284fe4a14bbbc8de35db0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ugdymo reikmėms finansuoti – 10466,0 tūkst. eurų (6 priedas);</w:t>
                      </w:r>
                    </w:p>
                  </w:sdtContent>
                </w:sdt>
                <w:sdt>
                  <w:sdtPr>
                    <w:alias w:val="1.2.4 pp."/>
                    <w:tag w:val="part_74b87e97c635474cabbc49696fc2e49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4b87e97c635474cabbc49696fc2e49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8856,6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3b606560888a48699e8b28f5833995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ab62e97449a7467d9df46f9f97b355a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b62e97449a7467d9df46f9f97b355a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1327,5 tūkst. eurų (9 priedas);</w:t>
                      </w:r>
                    </w:p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3cd0c66f57f24667be1674151283e1c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cd0c66f57f24667be1674151283e1c3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53170,4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4EB493E7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oleObject" Target="embeddings/oleObject2.bin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e7cb784b988e445c803ed56c22dfceac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1df39d2064344209a4d0c6fe3cc84c19"/>
      <Part Type="papunktis" Nr="1.2" Abbr="1.2 pp." DocPartId="9aa75e206b7d42019f5c893f10b48fda" PartId="c7389c20b6ef4c2fbe59e34237624ac6">
        <Part Type="papunktis" Nr="1.2.1" Abbr="1.2.1 pp." DocPartId="eb749f1a68a147ea8769f5769a985527" PartId="0447f18aa1884365b841e782d4c910ee"/>
        <Part Type="papunktis" Nr="1.2.2" Abbr="1.2.2 pp." DocPartId="57ae91b8b50043b0bf25217f5a55df06" PartId="41a66a16c1574be691e4b1db9bf7379b"/>
        <Part Type="papunktis" Nr="1.2.3" Abbr="1.2.3 pp." DocPartId="c93e9239c3e34c27b389d8c94ebf3fc7" PartId="edaa624f79284fe4a14bbbc8de35db03"/>
        <Part Type="papunktis" Nr="1.2.4" Abbr="1.2.4 pp." DocPartId="d412d82a0d34401691389d17b2fb7b48" PartId="74b87e97c635474cabbc49696fc2e492"/>
        <Part Type="papunktis" Nr="1.2.5" Abbr="1.2.5 pp." DocPartId="a1323410737b4bbb9b54c02292c21937" PartId="3b606560888a48699e8b28f583399562"/>
        <Part Type="papunktis" Nr="1.2.6" Abbr="1.2.6 pp." DocPartId="28ea14e0f9c745bca68d4a9d3e03ceb9" PartId="ab62e97449a7467d9df46f9f97b355aa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4" Abbr="1.4 pp." DocPartId="9e6c80eef9934baebe64ff85a1abf2a3" PartId="3cd0c66f57f24667be1674151283e1c3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257C7B-49FF-4DBA-B7A3-AA83B0A30AF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15E9F44-9279-47F1-BA6C-44D27BF9B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1863</Words>
  <Characters>1063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2921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2020-06-04T07:36:00Z</dcterms:modified>
  <revision>5</revision>
  <dc:title>PROJEKTAS</dc:title>
</coreProperties>
</file>