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ackground w:color="FFFFFF"/>
  <w:body>
    <w:sdt>
      <w:sdtPr>
        <w:alias w:val="pagrindine"/>
        <w:tag w:val="part_a6f7cb2942194b6b9ac916a76177c3bf"/>
        <w:lock w:val="sdtLocked"/>
        <w:richText/>
      </w:sdtPr>
      <w:sdtContent>
        <w:p>
          <w:pPr>
            <w:jc w:val="both"/>
            <w:rPr>
              <w:rFonts w:ascii="Times New Roman" w:hAnsi="Times New Roman"/>
            </w:rPr>
          </w:pPr>
          <w:r>
            <w:rPr>
              <w:rFonts w:ascii="Times New Roman" w:hAnsi="Times New Roman"/>
              <w:b/>
              <w:i/>
            </w:rPr>
            <w:t>Suvestinė redakcija nuo 2026-06-23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2022-06-27, i. k. 2022-13642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2024-11-29:</w:t>
          </w:r>
        </w:p>
        <w:p>
          <w:pPr>
            <w:rPr>
              <w:rFonts w:ascii="Times New Roman" w:hAnsi="Times New Roman"/>
              <w:sz w:val="20"/>
              <w:i/>
            </w:rPr>
          </w:pPr>
          <w:r>
            <w:rPr>
              <w:rFonts w:ascii="Times New Roman" w:hAnsi="Times New Roman"/>
              <w:sz w:val="20"/>
              <w:i/>
            </w:rPr>
            <w:t xml:space="preserve">Nr. </w:t>
          </w:r>
          <w:fldSimple w:instr="HYPERLINK https://www.e-tar.lt/portal/legalAct.html?documentId=18afe391acd011ef90b5ee8931e5ce5e">
            <w:r w:rsidRPr="00532B9F">
              <w:rPr>
                <w:rFonts w:ascii="Times New Roman" w:eastAsia="MS Mincho" w:hAnsi="Times New Roman"/>
                <w:sz w:val="20"/>
                <w:i/>
                <w:iCs/>
                <w:color w:val="0000FF" w:themeColor="hyperlink"/>
                <w:u w:val="single"/>
              </w:rPr>
              <w:t>D1-406</w:t>
            </w:r>
          </w:fldSimple>
          <w:r>
            <w:rPr>
              <w:rFonts w:ascii="Times New Roman" w:eastAsia="MS Mincho" w:hAnsi="Times New Roman"/>
              <w:sz w:val="20"/>
              <w:i/>
              <w:iCs/>
            </w:rPr>
            <w:t>,
2024-11-27,
paskelbta TAR 2024-11-28, i. k. 2024-20674                </w:t>
          </w:r>
        </w:p>
        <w:p>
          <w:pPr>
            <w:rPr>
              <w:rFonts w:ascii="Times New Roman" w:hAnsi="Times New Roman"/>
              <w:sz w:val="22"/>
            </w:rPr>
          </w:pPr>
        </w:p>
        <w:p>
          <w:pPr>
            <w:jc w:val="center"/>
            <w:rPr>
              <w:color w:val="000000"/>
              <w:szCs w:val="24"/>
              <w:lang w:eastAsia="lt-LT"/>
            </w:rPr>
          </w:pPr>
          <w:r>
            <w:rPr>
              <w:b/>
              <w:bCs/>
              <w:color w:val="000000"/>
              <w:szCs w:val="24"/>
              <w:lang w:eastAsia="lt-LT"/>
            </w:rPr>
            <w:t>LIETUVOS RESPUBLIKOS APLINKOS MINISTRAS</w:t>
          </w:r>
        </w:p>
        <w:p>
          <w:pPr>
            <w:jc w:val="center"/>
            <w:rPr>
              <w:color w:val="000000"/>
              <w:szCs w:val="24"/>
              <w:lang w:eastAsia="lt-LT"/>
            </w:rPr>
          </w:pPr>
        </w:p>
        <w:p>
          <w:pPr>
            <w:jc w:val="center"/>
            <w:rPr>
              <w:b/>
              <w:bCs/>
              <w:color w:val="000000"/>
              <w:szCs w:val="24"/>
              <w:lang w:eastAsia="lt-LT"/>
            </w:rPr>
          </w:pPr>
          <w:r>
            <w:rPr>
              <w:b/>
              <w:bCs/>
              <w:color w:val="000000"/>
              <w:szCs w:val="24"/>
              <w:lang w:eastAsia="lt-LT"/>
            </w:rPr>
            <w:t>ĮSAKYMAS</w:t>
          </w:r>
        </w:p>
        <w:p>
          <w:pPr>
            <w:jc w:val="center"/>
            <w:rPr>
              <w:b/>
              <w:bCs/>
              <w:szCs w:val="24"/>
              <w:lang w:eastAsia="lt-LT"/>
            </w:rPr>
          </w:pPr>
          <w:r>
            <w:rPr>
              <w:b/>
              <w:bCs/>
              <w:szCs w:val="24"/>
              <w:lang w:eastAsia="lt-LT"/>
            </w:rPr>
            <w:t xml:space="preserve">DĖL 2022–2030 METŲ PLĖTROS PROGRAMOS VALDYTOJOS LIETUVOS RESPUBLIKOS APLINKOS MINISTERIJOS APLINKOS APSAUGOS IR KLIMATO KAITOS VALDYMO PLĖTROS PROGRAMOS PAŽANGOS PRIEMONĖS </w:t>
          </w:r>
        </w:p>
        <w:p>
          <w:pPr>
            <w:jc w:val="center"/>
            <w:rPr>
              <w:color w:val="000000"/>
              <w:szCs w:val="24"/>
            </w:rPr>
          </w:pPr>
          <w:r>
            <w:rPr>
              <w:b/>
              <w:bCs/>
              <w:szCs w:val="24"/>
              <w:lang w:eastAsia="lt-LT"/>
            </w:rPr>
            <w:t xml:space="preserve">NR. 02-001-06-08-01 „IŠSAUGOTI BIOLOGINĘ ĮVAIROVĘ“ </w:t>
          </w:r>
          <w:r>
            <w:rPr>
              <w:b/>
              <w:bCs/>
              <w:color w:val="000000"/>
              <w:szCs w:val="24"/>
            </w:rPr>
            <w:t>ĮGYVENDINIMO</w:t>
          </w:r>
        </w:p>
        <w:p>
          <w:pPr>
            <w:jc w:val="center"/>
            <w:textAlignment w:val="baseline"/>
            <w:rPr>
              <w:color w:val="000000"/>
              <w:szCs w:val="24"/>
              <w:lang w:eastAsia="lt-LT"/>
            </w:rPr>
          </w:pPr>
        </w:p>
        <w:p>
          <w:pPr>
            <w:jc w:val="center"/>
            <w:textAlignment w:val="baseline"/>
            <w:rPr>
              <w:color w:val="000000"/>
              <w:szCs w:val="24"/>
              <w:lang w:eastAsia="lt-LT"/>
            </w:rPr>
          </w:pPr>
          <w:r>
            <w:rPr>
              <w:color w:val="000000"/>
              <w:szCs w:val="24"/>
              <w:lang w:eastAsia="lt-LT"/>
            </w:rPr>
            <w:t>2022 m. birželio 27 d. Nr. D1-207</w:t>
          </w:r>
        </w:p>
        <w:p>
          <w:pPr>
            <w:jc w:val="center"/>
            <w:textAlignment w:val="baseline"/>
            <w:rPr>
              <w:color w:val="000000"/>
              <w:szCs w:val="24"/>
              <w:lang w:eastAsia="lt-LT"/>
            </w:rPr>
          </w:pPr>
          <w:r>
            <w:rPr>
              <w:color w:val="000000"/>
              <w:szCs w:val="24"/>
              <w:lang w:eastAsia="lt-LT"/>
            </w:rPr>
            <w:t>Vilnius</w:t>
          </w:r>
        </w:p>
        <w:p>
          <w:pPr>
            <w:jc w:val="center"/>
            <w:textAlignment w:val="baseline"/>
            <w:rPr>
              <w:color w:val="000000"/>
              <w:szCs w:val="24"/>
            </w:rPr>
          </w:pPr>
        </w:p>
        <w:p>
          <w:pPr>
            <w:jc w:val="center"/>
            <w:textAlignment w:val="baseline"/>
            <w:rPr>
              <w:color w:val="000000"/>
              <w:szCs w:val="24"/>
            </w:rPr>
          </w:pPr>
        </w:p>
        <w:sdt>
          <w:sdtPr>
            <w:alias w:val="preambule"/>
            <w:tag w:val="part_f7cce2310b254d51867a908ef8625826"/>
            <w:lock w:val="sdtLocked"/>
            <w:richText/>
          </w:sdtPr>
          <w:sdtContent>
            <w:p>
              <w:pPr>
                <w:spacing w:line="276" w:lineRule="auto"/>
                <w:ind w:right="-31" w:firstLine="567"/>
                <w:jc w:val="both"/>
                <w:rPr>
                  <w:szCs w:val="24"/>
                </w:rPr>
              </w:pPr>
              <w:r>
                <w:rPr>
                  <w:color w:val="000000"/>
                  <w:szCs w:val="24"/>
                </w:rPr>
                <w:t xml:space="preserve">Įgyvendindamas Strateginio valdymo metodikos, patvirtintos Lietuvos Respublikos Vyriausybės 2021 m. balandžio 28 d. nutarimu Nr. 292 „Dėl Strateginio valdymo metodikos patvirtinimo“, 82 punktą, 2022–2030 metų plėtros programos valdytojos Lietuvos Respublikos aplinkos ministerijos aplinkos apsaugos ir klimato kaitos valdymo plėtros programą, patvirtintą Lietuvos Respublikos Vyriausybės 2022 m. kovo 30 d. nutarimu Nr. 318 „Dėl 2022–2030 metų plėtros programos valdytojos Lietuvos Respublikos aplinkos ministerijos aplinkos apsaugos ir klimato kaitos valdymo plėtros programos patvirtinimo“, vykdydamas  </w:t>
              </w:r>
              <w:r>
                <w:rPr>
                  <w:lang w:eastAsia="lt-LT"/>
                </w:rPr>
                <w:t>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87 punktą</w:t>
              </w:r>
              <w:r>
                <w:rPr>
                  <w:szCs w:val="24"/>
                </w:rPr>
                <w:t>,</w:t>
              </w:r>
            </w:p>
          </w:sdtContent>
        </w:sdt>
        <w:sdt>
          <w:sdtPr>
            <w:alias w:val="pastraipa"/>
            <w:tag w:val="part_fc122b3083e9472c8ecc41ae4ddeee16"/>
            <w:lock w:val="sdtLocked"/>
            <w:richText/>
          </w:sdtPr>
          <w:sdtContent>
            <w:p>
              <w:pPr>
                <w:spacing w:line="276" w:lineRule="auto"/>
                <w:ind w:right="-31" w:firstLine="567"/>
                <w:jc w:val="both"/>
                <w:textAlignment w:val="baseline"/>
                <w:rPr>
                  <w:color w:val="000000"/>
                  <w:szCs w:val="24"/>
                  <w:lang w:eastAsia="lt-LT"/>
                </w:rPr>
              </w:pPr>
              <w:r>
                <w:rPr>
                  <w:color w:val="000000"/>
                  <w:spacing w:val="60"/>
                  <w:szCs w:val="24"/>
                  <w:lang w:eastAsia="lt-LT"/>
                </w:rPr>
                <w:t>tvirtinu</w:t>
              </w:r>
              <w:r>
                <w:rPr>
                  <w:color w:val="000000"/>
                  <w:szCs w:val="24"/>
                  <w:lang w:eastAsia="lt-LT"/>
                </w:rPr>
                <w:t xml:space="preserve"> pridedamus:</w:t>
              </w:r>
            </w:p>
          </w:sdtContent>
        </w:sdt>
        <w:sdt>
          <w:sdtPr>
            <w:alias w:val="1 p."/>
            <w:tag w:val="part_a86777dee4984ca187da272896acdd70"/>
            <w:lock w:val="sdtLocked"/>
            <w:richText/>
          </w:sdtPr>
          <w:sdtContent>
            <w:p>
              <w:pPr>
                <w:spacing w:line="276" w:lineRule="auto"/>
                <w:ind w:right="-31" w:firstLine="567"/>
                <w:jc w:val="both"/>
                <w:textAlignment w:val="baseline"/>
                <w:rPr>
                  <w:color w:val="000000"/>
                  <w:szCs w:val="24"/>
                  <w:lang w:eastAsia="lt-LT"/>
                </w:rPr>
              </w:pPr>
              <w:sdt>
                <w:sdtPr>
                  <w:alias w:val="Numeris"/>
                  <w:tag w:val="nr_a86777dee4984ca187da272896acdd70"/>
                  <w:lock w:val="sdtLocked"/>
                  <w:richText/>
                </w:sdtPr>
                <w:sdtContent>
                  <w:r>
                    <w:rPr>
                      <w:color w:val="000000"/>
                      <w:szCs w:val="24"/>
                      <w:lang w:eastAsia="lt-LT"/>
                    </w:rPr>
                    <w:t>1</w:t>
                  </w:r>
                </w:sdtContent>
              </w:sdt>
              <w:r>
                <w:rPr>
                  <w:color w:val="000000"/>
                  <w:szCs w:val="24"/>
                  <w:lang w:eastAsia="lt-LT"/>
                </w:rPr>
                <w:t>. </w:t>
              </w:r>
              <w:r>
                <w:rPr>
                  <w:color w:val="000000"/>
                </w:rPr>
                <w:t>2022–2030 metų plėtros programos valdytojos Lietuvos Respublikos aplinkos ministerijos aplinkos apsaugos ir klimato kaitos valdymo plėtros programos pažangos priemonės Nr. 02-001-06-08-01 „Išsaugoti biologinę įvairovę“ aprašą</w:t>
              </w:r>
              <w:r>
                <w:rPr>
                  <w:color w:val="000000"/>
                  <w:szCs w:val="24"/>
                  <w:lang w:eastAsia="lt-LT"/>
                </w:rPr>
                <w:t>;</w:t>
              </w:r>
            </w:p>
          </w:sdtContent>
        </w:sdt>
        <w:sdt>
          <w:sdtPr>
            <w:alias w:val="2 p."/>
            <w:tag w:val="part_7941a98dc4bb460e8ea602494b698983"/>
            <w:lock w:val="sdtLocked"/>
            <w:richText/>
          </w:sdtPr>
          <w:sdtContent>
            <w:p>
              <w:pPr>
                <w:spacing w:line="276" w:lineRule="auto"/>
                <w:ind w:right="-31" w:firstLine="567"/>
                <w:jc w:val="both"/>
                <w:rPr>
                  <w:szCs w:val="24"/>
                  <w:lang w:eastAsia="lt-LT"/>
                </w:rPr>
              </w:pPr>
              <w:sdt>
                <w:sdtPr>
                  <w:alias w:val="Numeris"/>
                  <w:tag w:val="nr_7941a98dc4bb460e8ea602494b698983"/>
                  <w:lock w:val="sdtLocked"/>
                  <w:richText/>
                </w:sdtPr>
                <w:sdtContent>
                  <w:r>
                    <w:rPr>
                      <w:szCs w:val="24"/>
                      <w:lang w:eastAsia="lt-LT"/>
                    </w:rPr>
                    <w:t>2</w:t>
                  </w:r>
                </w:sdtContent>
              </w:sdt>
              <w:r>
                <w:rPr>
                  <w:szCs w:val="24"/>
                  <w:lang w:eastAsia="lt-LT"/>
                </w:rPr>
                <w:t>. </w:t>
              </w:r>
              <w:r>
                <w:rPr>
                  <w:color w:val="000000"/>
                </w:rPr>
                <w:t xml:space="preserve">2022–2030 metų plėtros programos valdytojos Lietuvos Respublikos aplinkos ministerijos aplinkos apsaugos ir klimato kaitos valdymo plėtros programos pažangos priemonės Nr. 02-001-06-08-01 „Išsaugoti biologinę įvairovę“ </w:t>
              </w:r>
              <w:r>
                <w:rPr>
                  <w:iCs/>
                  <w:szCs w:val="24"/>
                </w:rPr>
                <w:t>veiklos „Gamtos ir biologinės įvairovės apsauga, žalioji infrastruktūra“ poveiklių „Sąlygų atkurti upių ekologinį vientisumą („Natura 2000“ teritorijose) sudarymas“, „Sąlygų atkurti upių ekologinį vientisumą sudarymas“, „Genetiškai modifikuotų organizmų galimo neigiamo poveikio ekosistemoms grėsmės mažinimas“, „Žaliosios infrastruktūros skatinimas“ ir veiklos „Saugomų teritorijų apsaugos stiprinimas, taip pat ekosistemų, buveinių ir rūšių geros būklės užtikrinimas“ poveiklių „Saugomų teritorijų steigimas, valdymo stiprinimas ir tvarkymas, rūšių ir buveinių geros būklės palaikymas visoje Lietuvos teritorijoje“, „Saugomų teritorijų steigimas, valdymo stiprinimas ir tvarkymas, rūšių ir buveinių geros būklės palaikymas visoje Lietuvos teritorijoje („Natura 2000“ teritorijose)“ ir „Europinio žalvarnio (</w:t>
              </w:r>
              <w:r>
                <w:rPr>
                  <w:i/>
                  <w:iCs/>
                  <w:szCs w:val="24"/>
                </w:rPr>
                <w:t>Coracias garrulus</w:t>
              </w:r>
              <w:r>
                <w:rPr>
                  <w:iCs/>
                  <w:szCs w:val="24"/>
                </w:rPr>
                <w:t xml:space="preserve">) būklės gerinimas Lietuvoje“ projektų finansavimo </w:t>
              </w:r>
              <w:r>
                <w:rPr>
                  <w:szCs w:val="24"/>
                  <w:lang w:eastAsia="lt-LT"/>
                </w:rPr>
                <w:t>sąlygų aprašą;</w:t>
              </w:r>
            </w:p>
          </w:sdtContent>
        </w:sdt>
        <w:sdt>
          <w:sdtPr>
            <w:alias w:val="3 p."/>
            <w:tag w:val="part_b6992843f1634834911a953047180d0c"/>
            <w:lock w:val="sdtLocked"/>
            <w:richText/>
          </w:sdtPr>
          <w:sdtContent>
            <w:p>
              <w:pPr>
                <w:spacing w:line="276" w:lineRule="auto"/>
                <w:ind w:right="-31" w:firstLine="567"/>
                <w:jc w:val="both"/>
              </w:pPr>
              <w:sdt>
                <w:sdtPr>
                  <w:alias w:val="Numeris"/>
                  <w:tag w:val="nr_b6992843f1634834911a953047180d0c"/>
                  <w:lock w:val="sdtLocked"/>
                  <w:richText/>
                </w:sdtPr>
                <w:sdtContent>
                  <w:r>
                    <w:rPr>
                      <w:szCs w:val="24"/>
                      <w:lang w:eastAsia="lt-LT"/>
                    </w:rPr>
                    <w:t>3</w:t>
                  </w:r>
                </w:sdtContent>
              </w:sdt>
              <w:r>
                <w:rPr>
                  <w:szCs w:val="24"/>
                  <w:lang w:eastAsia="lt-LT"/>
                </w:rPr>
                <w:t xml:space="preserve">. </w:t>
              </w:r>
              <w:r>
                <w:rPr>
                  <w:color w:val="000000"/>
                </w:rPr>
                <w:t>2022–2030 metų plėtros programos valdytojos Lietuvos Respublikos aplinkos ministerijos aplinkos apsaugos ir klimato kaitos valdymo plėtros programos pažangos priemonės Nr. 02-001-06-08-01 „Išsaugoti biologinę įvairovę“ stebėsenos rodiklių aprašymo korteles.</w:t>
              </w:r>
              <w:r>
                <w:t xml:space="preserve"> </w:t>
              </w:r>
            </w:p>
          </w:sdtContent>
        </w:sdt>
        <w:sdt>
          <w:sdtPr>
            <w:alias w:val="4 p."/>
            <w:tag w:val="part_af3c747f2b184597b5d4bf512c270062"/>
            <w:lock w:val="sdtLocked"/>
            <w:richText/>
          </w:sdtPr>
          <w:sdtContent>
            <w:p>
              <w:pPr>
                <w:suppressAutoHyphens/>
                <w:ind w:firstLine="567"/>
                <w:jc w:val="both"/>
              </w:pPr>
              <w:sdt>
                <w:sdtPr>
                  <w:alias w:val="Numeris"/>
                  <w:tag w:val="nr_af3c747f2b184597b5d4bf512c270062"/>
                  <w:lock w:val="sdtLocked"/>
                  <w:richText/>
                </w:sdtPr>
                <w:sdtContent>
                  <w:r>
                    <w:rPr>
                      <w:szCs w:val="24"/>
                      <w:lang w:eastAsia="lt-LT"/>
                    </w:rPr>
                    <w:t>4</w:t>
                  </w:r>
                </w:sdtContent>
              </w:sdt>
              <w:r>
                <w:rPr>
                  <w:szCs w:val="24"/>
                  <w:lang w:eastAsia="lt-LT"/>
                </w:rPr>
                <w:t>. 2022–2030 metų plėtros programos valdytojos Lietuvos Respublikos aplinkos ministerijos aplinkos apsaugos ir klimato kaitos valdymo plėtros programos pažangos priemonės Nr. 02-001-06-08-01 „Išsaugoti biologinę įvairovę“ 2 veiklos „Saugomų teritorijų apsaugos stiprinimas, taip pat ekosistemų, buveinių ir rūšių geros būklės užtikrinimas“ 2.9 poveiklės „Biologine įvairove turtingų miškų išpirkimas iš privačių miškų savininkų“ projektų finansavimo sąlygų aprašą.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cdcbf65af511f0a3d380837a821750">
                <w:r w:rsidRPr="00532B9F">
                  <w:rPr>
                    <w:rFonts w:ascii="Times New Roman" w:eastAsia="MS Mincho" w:hAnsi="Times New Roman"/>
                    <w:sz w:val="20"/>
                    <w:i/>
                    <w:iCs/>
                    <w:color w:val="0000FF" w:themeColor="hyperlink"/>
                    <w:u w:val="single"/>
                  </w:rPr>
                  <w:t>D1-98</w:t>
                </w:r>
              </w:fldSimple>
              <w:r>
                <w:rPr>
                  <w:rFonts w:ascii="Times New Roman" w:eastAsia="MS Mincho" w:hAnsi="Times New Roman"/>
                  <w:sz w:val="20"/>
                  <w:i/>
                  <w:iCs/>
                </w:rPr>
                <w:t>,
2025-07-07,
paskelbta TAR 2025-07-07, i. k. 2025-12385        </w:t>
              </w:r>
            </w:p>
            <w:p/>
          </w:sdtContent>
        </w:sdt>
        <w:sdt>
          <w:sdtPr>
            <w:alias w:val="5 p."/>
            <w:tag w:val="part_eb1025da3d714eea8b7331007434c44f"/>
            <w:lock w:val="sdtLocked"/>
            <w:richText/>
          </w:sdtPr>
          <w:sdtContent>
            <w:p>
              <w:pPr>
                <w:suppressAutoHyphens/>
                <w:ind w:firstLine="567"/>
                <w:jc w:val="both"/>
              </w:pPr>
              <w:sdt>
                <w:sdtPr>
                  <w:alias w:val="Numeris"/>
                  <w:tag w:val="nr_eb1025da3d714eea8b7331007434c44f"/>
                  <w:lock w:val="sdtLocked"/>
                  <w:richText/>
                </w:sdtPr>
                <w:sdtContent>
                  <w:r>
                    <w:rPr>
                      <w:szCs w:val="24"/>
                      <w:lang w:eastAsia="lt-LT"/>
                    </w:rPr>
                    <w:t>5</w:t>
                  </w:r>
                </w:sdtContent>
              </w:sdt>
              <w:r>
                <w:rPr>
                  <w:szCs w:val="24"/>
                  <w:lang w:eastAsia="lt-LT"/>
                </w:rPr>
                <w:t xml:space="preserve">. </w:t>
              </w:r>
              <w:r>
                <w:t xml:space="preserve">2022–2030 metų plėtros programos valdytojos Lietuvos Respublikos aplinkos ministerijos aplinkos apsaugos ir klimato kaitos valdymo plėtros programos pažangos priemonės Nr. 02-001-06-08-01 „Išsaugoti biologinę įvairovę“ 1 veiklos „Gamtos ir biologinės įvairovės apsauga, žalioji infrastruktūra“ 1.7 poveiklės „Invazinių rūšių valdymo, gausos reguliavimo ir naikinimo priemonių įgyvendinimas“ ir 1.12 poveiklės „Invazinių rūšių valdymo, gausos reguliavimo ir naikinimo priemonių įgyvendinimas „Natura 2000“ teritorijose“ projektų finansavimo sąlygų aprašą.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e6c43a7f311f0a34db2fbd35a03b2">
                <w:r w:rsidRPr="00532B9F">
                  <w:rPr>
                    <w:rFonts w:ascii="Times New Roman" w:eastAsia="MS Mincho" w:hAnsi="Times New Roman"/>
                    <w:sz w:val="20"/>
                    <w:i/>
                    <w:iCs/>
                    <w:color w:val="0000FF" w:themeColor="hyperlink"/>
                    <w:u w:val="single"/>
                  </w:rPr>
                  <w:t>D1-149</w:t>
                </w:r>
              </w:fldSimple>
              <w:r>
                <w:rPr>
                  <w:rFonts w:ascii="Times New Roman" w:eastAsia="MS Mincho" w:hAnsi="Times New Roman"/>
                  <w:sz w:val="20"/>
                  <w:i/>
                  <w:iCs/>
                </w:rPr>
                <w:t>,
2025-10-13,
paskelbta TAR 2025-10-13, i. k. 2025-17063        </w:t>
              </w:r>
            </w:p>
            <w:p/>
          </w:sdtContent>
        </w:sdt>
        <w:sdt>
          <w:sdtPr>
            <w:alias w:val="signatura"/>
            <w:tag w:val="part_3d0be62276334c0a816fa38538f52800"/>
            <w:lock w:val="sdtLocked"/>
            <w:richText/>
          </w:sdtPr>
          <w:sdtContent>
            <w:p>
              <w:pPr>
                <w:tabs>
                  <w:tab w:val="left" w:pos="993"/>
                </w:tabs>
                <w:suppressAutoHyphens/>
                <w:jc w:val="both"/>
                <w:textAlignment w:val="baseline"/>
              </w:pPr>
            </w:p>
            <w:p>
              <w:pPr>
                <w:tabs>
                  <w:tab w:val="left" w:pos="993"/>
                </w:tabs>
                <w:suppressAutoHyphens/>
                <w:jc w:val="both"/>
                <w:textAlignment w:val="baseline"/>
              </w:pPr>
            </w:p>
            <w:p>
              <w:pPr>
                <w:tabs>
                  <w:tab w:val="left" w:pos="993"/>
                </w:tabs>
                <w:suppressAutoHyphens/>
                <w:jc w:val="both"/>
                <w:textAlignment w:val="baseline"/>
              </w:pPr>
            </w:p>
            <w:p>
              <w:pPr>
                <w:tabs>
                  <w:tab w:val="left" w:pos="993"/>
                </w:tabs>
                <w:suppressAutoHyphens/>
                <w:jc w:val="both"/>
                <w:textAlignment w:val="baseline"/>
                <w:rPr>
                  <w:lang w:eastAsia="zh-CN"/>
                </w:rPr>
              </w:pPr>
              <w:r>
                <w:rPr>
                  <w:bCs/>
                  <w:szCs w:val="24"/>
                  <w:lang w:eastAsia="lt-LT"/>
                </w:rPr>
                <w:t>Aplinkos ministras</w:t>
                <w:tab/>
                <w:tab/>
                <w:tab/>
                <w:tab/>
                <w:tab/>
                <w:tab/>
                <w:tab/>
                <w:tab/>
                <w:t xml:space="preserve">          Simonas Gentvilas</w:t>
              </w:r>
            </w:p>
          </w:sdtContent>
        </w:sdt>
        <w:p/>
      </w:sdtContent>
    </w:sdt>
    <w:sdt>
      <w:sdtPr>
        <w:alias w:val="patvirtinta"/>
        <w:tag w:val="part_a7d009647ddf4543b3e0f27121619af1"/>
        <w:lock w:val="sdtLocked"/>
        <w:richText/>
      </w:sdtPr>
      <w:sdtContent>
        <w:p>
          <w:pPr>
            <w:ind w:left="11057" w:right="-337" w:firstLine="425"/>
            <w:sectPr>
              <w:headerReference w:type="even" r:id="rId18"/>
              <w:headerReference w:type="default" r:id="rId19"/>
              <w:footerReference w:type="even" r:id="rId20"/>
              <w:footerReference w:type="default" r:id="rId21"/>
              <w:headerReference w:type="first" r:id="rId22"/>
              <w:footerReference w:type="first" r:id="rId23"/>
              <w:pgSz w:w="11906" w:h="16838" w:code="9"/>
              <w:pgMar w:top="1134" w:right="567" w:bottom="1134" w:left="1701" w:header="709" w:footer="567" w:gutter="0"/>
              <w:pgNumType w:start="1"/>
              <w:cols w:space="1296"/>
              <w:titlePg/>
              <w:docGrid w:linePitch="360"/>
            </w:sectPr>
          </w:pPr>
        </w:p>
        <w:p>
          <w:pPr>
            <w:ind w:firstLine="9412"/>
            <w:rPr>
              <w:szCs w:val="24"/>
            </w:rPr>
          </w:pPr>
          <w:r>
            <w:rPr>
              <w:szCs w:val="24"/>
            </w:rPr>
            <w:t>PATVIRTINTA</w:t>
          </w:r>
        </w:p>
        <w:p>
          <w:pPr>
            <w:ind w:firstLine="9412"/>
          </w:pPr>
          <w:r>
            <w:t xml:space="preserve">Lietuvos Respublikos aplinkos ministro </w:t>
          </w:r>
        </w:p>
        <w:p>
          <w:pPr>
            <w:ind w:firstLine="9412"/>
            <w:rPr>
              <w:szCs w:val="24"/>
            </w:rPr>
          </w:pPr>
          <w:r>
            <w:t>2022 m. birželio 27 d. įsakymu Nr. D1-207</w:t>
          </w:r>
          <w:r>
            <w:rPr>
              <w:szCs w:val="24"/>
            </w:rPr>
            <w:t xml:space="preserve"> </w:t>
          </w:r>
        </w:p>
        <w:p>
          <w:pPr>
            <w:ind w:firstLine="9412"/>
          </w:pPr>
          <w:r>
            <w:t xml:space="preserve">(Lietuvos Respublikos aplinkos ministro </w:t>
          </w:r>
        </w:p>
        <w:p>
          <w:pPr>
            <w:ind w:firstLine="9412"/>
            <w:rPr>
              <w:szCs w:val="24"/>
            </w:rPr>
          </w:pPr>
          <w:r>
            <w:t xml:space="preserve">2024 m. gegužės </w:t>
          </w:r>
          <w:r>
            <w:rPr>
              <w:lang w:val="pt-BR"/>
            </w:rPr>
            <w:t>28</w:t>
          </w:r>
          <w:r>
            <w:t xml:space="preserve"> d. įsakymu Nr. </w:t>
          </w:r>
          <w:r>
            <w:rPr>
              <w:bCs/>
            </w:rPr>
            <w:t>D1-179</w:t>
          </w:r>
          <w:r>
            <w:rPr>
              <w:szCs w:val="24"/>
              <w:lang w:eastAsia="lt-LT"/>
            </w:rPr>
            <w:t xml:space="preserve"> redakcija)</w:t>
          </w:r>
        </w:p>
        <w:p>
          <w:pPr>
            <w:ind w:left="5670" w:firstLine="1985"/>
            <w:rPr>
              <w:szCs w:val="24"/>
            </w:rPr>
          </w:pPr>
        </w:p>
        <w:p>
          <w:pPr>
            <w:jc w:val="center"/>
            <w:rPr>
              <w:b/>
              <w:bCs/>
              <w:i/>
              <w:iCs/>
              <w:lang w:eastAsia="lt-LT"/>
            </w:rPr>
          </w:pPr>
          <w:sdt>
            <w:sdtPr>
              <w:alias w:val="Pavadinimas"/>
              <w:tag w:val="title_a7d009647ddf4543b3e0f27121619af1"/>
              <w:lock w:val="sdtLocked"/>
              <w:richText/>
            </w:sdtPr>
            <w:sdtContent>
              <w:r>
                <w:rPr>
                  <w:b/>
                  <w:szCs w:val="24"/>
                </w:rPr>
                <w:t xml:space="preserve">2022–2030 METŲ PLĖTROS PROGRAMOS VALDYTOJOS LIETUVOS RESPUBLIKOS APLINKOS MINISTERIJOS APLINKOS APSAUGOS IR KLIMATO KAITOS VALDYMO PLĖTROS PROGRAMOS PAŽANGOS PRIEMONĖS </w:t>
              </w:r>
              <w:r>
                <w:rPr>
                  <w:b/>
                  <w:bCs/>
                  <w:lang w:eastAsia="lt-LT"/>
                </w:rPr>
                <w:t>NR.</w:t>
              </w:r>
              <w:r>
                <w:rPr>
                  <w:b/>
                  <w:bCs/>
                  <w:i/>
                  <w:iCs/>
                  <w:lang w:eastAsia="lt-LT"/>
                </w:rPr>
                <w:t xml:space="preserve"> </w:t>
              </w:r>
              <w:r>
                <w:rPr>
                  <w:b/>
                  <w:bCs/>
                </w:rPr>
                <w:t>02-001-06-08-01 „</w:t>
              </w:r>
              <w:r>
                <w:rPr>
                  <w:b/>
                  <w:bCs/>
                  <w:caps/>
                </w:rPr>
                <w:t>išsaugoti biologinę įvairovę</w:t>
              </w:r>
              <w:r>
                <w:rPr>
                  <w:b/>
                  <w:bCs/>
                  <w:color w:val="000000"/>
                  <w:lang w:eastAsia="lt-LT"/>
                </w:rPr>
                <w:t>“</w:t>
              </w:r>
              <w:r>
                <w:rPr>
                  <w:b/>
                  <w:bCs/>
                  <w:i/>
                  <w:iCs/>
                  <w:lang w:eastAsia="lt-LT"/>
                </w:rPr>
                <w:t xml:space="preserve"> </w:t>
              </w:r>
              <w:r>
                <w:rPr>
                  <w:b/>
                  <w:bCs/>
                  <w:lang w:eastAsia="lt-LT"/>
                </w:rPr>
                <w:t>APRAŠAS</w:t>
              </w:r>
            </w:sdtContent>
          </w:sdt>
        </w:p>
        <w:p>
          <w:pPr>
            <w:jc w:val="center"/>
            <w:rPr>
              <w:b/>
              <w:szCs w:val="24"/>
              <w:lang w:eastAsia="lt-LT"/>
            </w:rPr>
          </w:pPr>
        </w:p>
        <w:sdt>
          <w:sdtPr>
            <w:alias w:val="skyrius"/>
            <w:tag w:val="part_4912a936230a4ffa9777b3b9ccfc401f"/>
            <w:lock w:val="sdtLocked"/>
            <w:richText/>
          </w:sdtPr>
          <w:sdtContent>
            <w:p>
              <w:pPr>
                <w:tabs>
                  <w:tab w:val="left" w:pos="1985"/>
                </w:tabs>
                <w:jc w:val="center"/>
                <w:rPr>
                  <w:b/>
                  <w:bCs/>
                  <w:szCs w:val="24"/>
                </w:rPr>
              </w:pPr>
              <w:sdt>
                <w:sdtPr>
                  <w:alias w:val="Numeris"/>
                  <w:tag w:val="nr_4912a936230a4ffa9777b3b9ccfc401f"/>
                  <w:lock w:val="sdtLocked"/>
                  <w:richText/>
                </w:sdtPr>
                <w:sdtContent>
                  <w:r>
                    <w:rPr>
                      <w:b/>
                      <w:bCs/>
                      <w:szCs w:val="24"/>
                    </w:rPr>
                    <w:t>I</w:t>
                  </w:r>
                </w:sdtContent>
              </w:sdt>
              <w:r>
                <w:rPr>
                  <w:b/>
                  <w:bCs/>
                  <w:szCs w:val="24"/>
                </w:rPr>
                <w:t xml:space="preserve"> SKYRIUS</w:t>
              </w:r>
            </w:p>
            <w:p>
              <w:pPr>
                <w:jc w:val="center"/>
                <w:rPr>
                  <w:b/>
                  <w:bCs/>
                  <w:lang w:eastAsia="lt-LT"/>
                </w:rPr>
              </w:pPr>
              <w:sdt>
                <w:sdtPr>
                  <w:alias w:val="Pavadinimas"/>
                  <w:tag w:val="title_4912a936230a4ffa9777b3b9ccfc401f"/>
                  <w:lock w:val="sdtLocked"/>
                  <w:richText/>
                </w:sdtPr>
                <w:sdtContent>
                  <w:r>
                    <w:rPr>
                      <w:b/>
                      <w:bCs/>
                      <w:lang w:eastAsia="lt-LT"/>
                    </w:rPr>
                    <w:t>PLĖTROS PROGRAMOS PAŽANGOS PRIEMONĖS SIEKIAMI REZULTATAI</w:t>
                  </w:r>
                </w:sdtContent>
              </w:sdt>
            </w:p>
            <w:p>
              <w:pPr>
                <w:jc w:val="center"/>
                <w:rPr>
                  <w:b/>
                  <w:bCs/>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7"/>
                <w:gridCol w:w="4423"/>
                <w:gridCol w:w="983"/>
                <w:gridCol w:w="917"/>
                <w:gridCol w:w="1285"/>
                <w:gridCol w:w="1413"/>
                <w:gridCol w:w="4025"/>
              </w:tblGrid>
              <w:tr>
                <w:trPr>
                  <w:trHeight w:val="443"/>
                </w:trPr>
                <w:tc>
                  <w:tcPr>
                    <w:tcW w:w="605" w:type="pct"/>
                    <w:vMerge w:val="restart"/>
                    <w:shd w:val="clear" w:color="auto" w:fill="DBE5F1" w:themeFill="accent1" w:themeFillTint="33"/>
                    <w:vAlign w:val="center"/>
                  </w:tcPr>
                  <w:p>
                    <w:pPr>
                      <w:jc w:val="center"/>
                      <w:rPr>
                        <w:b/>
                        <w:sz w:val="16"/>
                        <w:szCs w:val="16"/>
                      </w:rPr>
                    </w:pPr>
                    <w:r>
                      <w:rPr>
                        <w:b/>
                        <w:sz w:val="16"/>
                        <w:szCs w:val="16"/>
                      </w:rPr>
                      <w:t>Rezultato rodiklio kodas</w:t>
                    </w:r>
                  </w:p>
                </w:tc>
                <w:tc>
                  <w:tcPr>
                    <w:tcW w:w="1490" w:type="pct"/>
                    <w:vMerge w:val="restart"/>
                    <w:shd w:val="clear" w:color="auto" w:fill="DBE5F1" w:themeFill="accent1" w:themeFillTint="33"/>
                    <w:vAlign w:val="center"/>
                  </w:tcPr>
                  <w:p>
                    <w:pPr>
                      <w:jc w:val="center"/>
                      <w:rPr>
                        <w:b/>
                        <w:sz w:val="16"/>
                        <w:szCs w:val="16"/>
                      </w:rPr>
                    </w:pPr>
                    <w:r>
                      <w:rPr>
                        <w:b/>
                        <w:sz w:val="16"/>
                        <w:szCs w:val="16"/>
                      </w:rPr>
                      <w:t>Rezultato rodiklio pavadinimas</w:t>
                    </w:r>
                  </w:p>
                </w:tc>
                <w:tc>
                  <w:tcPr>
                    <w:tcW w:w="331" w:type="pct"/>
                    <w:vMerge w:val="restart"/>
                    <w:shd w:val="clear" w:color="auto" w:fill="DBE5F1" w:themeFill="accent1" w:themeFillTint="33"/>
                    <w:vAlign w:val="center"/>
                  </w:tcPr>
                  <w:p>
                    <w:pPr>
                      <w:jc w:val="center"/>
                      <w:rPr>
                        <w:b/>
                        <w:sz w:val="16"/>
                        <w:szCs w:val="16"/>
                      </w:rPr>
                    </w:pPr>
                    <w:r>
                      <w:rPr>
                        <w:b/>
                        <w:sz w:val="16"/>
                        <w:szCs w:val="16"/>
                      </w:rPr>
                      <w:t>Matavimo vienetas</w:t>
                    </w:r>
                  </w:p>
                </w:tc>
                <w:tc>
                  <w:tcPr>
                    <w:tcW w:w="309" w:type="pct"/>
                    <w:vMerge w:val="restart"/>
                    <w:shd w:val="clear" w:color="auto" w:fill="DBE5F1" w:themeFill="accent1" w:themeFillTint="33"/>
                    <w:vAlign w:val="center"/>
                  </w:tcPr>
                  <w:p>
                    <w:pPr>
                      <w:jc w:val="center"/>
                      <w:rPr>
                        <w:b/>
                        <w:sz w:val="16"/>
                        <w:szCs w:val="16"/>
                      </w:rPr>
                    </w:pPr>
                    <w:r>
                      <w:rPr>
                        <w:b/>
                        <w:sz w:val="16"/>
                        <w:szCs w:val="16"/>
                      </w:rPr>
                      <w:t>Pradinė rezultato rodiklio reikšmė (metai)</w:t>
                    </w:r>
                  </w:p>
                </w:tc>
                <w:tc>
                  <w:tcPr>
                    <w:tcW w:w="909" w:type="pct"/>
                    <w:gridSpan w:val="2"/>
                    <w:shd w:val="clear" w:color="auto" w:fill="DBE5F1" w:themeFill="accent1" w:themeFillTint="33"/>
                    <w:vAlign w:val="center"/>
                  </w:tcPr>
                  <w:p>
                    <w:pPr>
                      <w:jc w:val="center"/>
                      <w:rPr>
                        <w:b/>
                        <w:sz w:val="16"/>
                        <w:szCs w:val="16"/>
                      </w:rPr>
                    </w:pPr>
                    <w:r>
                      <w:rPr>
                        <w:b/>
                        <w:sz w:val="16"/>
                        <w:szCs w:val="16"/>
                      </w:rPr>
                      <w:t>Siektinos rezultato rodiklio reikšmės</w:t>
                    </w:r>
                  </w:p>
                </w:tc>
                <w:tc>
                  <w:tcPr>
                    <w:tcW w:w="1356" w:type="pct"/>
                    <w:vMerge w:val="restart"/>
                    <w:shd w:val="clear" w:color="auto" w:fill="DBE5F1" w:themeFill="accent1" w:themeFillTint="33"/>
                    <w:vAlign w:val="center"/>
                  </w:tcPr>
                  <w:p>
                    <w:pPr>
                      <w:jc w:val="center"/>
                      <w:rPr>
                        <w:b/>
                        <w:sz w:val="16"/>
                        <w:szCs w:val="16"/>
                      </w:rPr>
                    </w:pPr>
                  </w:p>
                  <w:p>
                    <w:pPr>
                      <w:jc w:val="center"/>
                      <w:rPr>
                        <w:b/>
                        <w:sz w:val="16"/>
                        <w:szCs w:val="16"/>
                      </w:rPr>
                    </w:pPr>
                    <w:r>
                      <w:rPr>
                        <w:b/>
                        <w:sz w:val="16"/>
                        <w:szCs w:val="16"/>
                      </w:rPr>
                      <w:t>Finansavimo šaltinis (-iai)</w:t>
                    </w:r>
                  </w:p>
                </w:tc>
              </w:tr>
              <w:tr>
                <w:trPr>
                  <w:trHeight w:val="769"/>
                </w:trPr>
                <w:tc>
                  <w:tcPr>
                    <w:tcW w:w="605" w:type="pct"/>
                    <w:vMerge/>
                    <w:vAlign w:val="center"/>
                  </w:tcPr>
                  <w:p>
                    <w:pPr>
                      <w:spacing w:line="276" w:lineRule="auto"/>
                      <w:jc w:val="center"/>
                      <w:rPr>
                        <w:b/>
                        <w:sz w:val="22"/>
                        <w:szCs w:val="22"/>
                      </w:rPr>
                    </w:pPr>
                  </w:p>
                </w:tc>
                <w:tc>
                  <w:tcPr>
                    <w:tcW w:w="1490" w:type="pct"/>
                    <w:vMerge/>
                    <w:vAlign w:val="center"/>
                  </w:tcPr>
                  <w:p>
                    <w:pPr>
                      <w:spacing w:line="276" w:lineRule="auto"/>
                      <w:jc w:val="center"/>
                      <w:rPr>
                        <w:b/>
                        <w:sz w:val="22"/>
                        <w:szCs w:val="22"/>
                      </w:rPr>
                    </w:pPr>
                  </w:p>
                </w:tc>
                <w:tc>
                  <w:tcPr>
                    <w:tcW w:w="331" w:type="pct"/>
                    <w:vMerge/>
                    <w:vAlign w:val="center"/>
                  </w:tcPr>
                  <w:p>
                    <w:pPr>
                      <w:spacing w:line="276" w:lineRule="auto"/>
                      <w:jc w:val="center"/>
                      <w:rPr>
                        <w:b/>
                        <w:sz w:val="22"/>
                        <w:szCs w:val="22"/>
                      </w:rPr>
                    </w:pPr>
                  </w:p>
                </w:tc>
                <w:tc>
                  <w:tcPr>
                    <w:tcW w:w="309" w:type="pct"/>
                    <w:vMerge/>
                    <w:vAlign w:val="center"/>
                  </w:tcPr>
                  <w:p>
                    <w:pPr>
                      <w:spacing w:line="276" w:lineRule="auto"/>
                      <w:jc w:val="center"/>
                      <w:rPr>
                        <w:b/>
                        <w:sz w:val="22"/>
                        <w:szCs w:val="22"/>
                      </w:rPr>
                    </w:pPr>
                  </w:p>
                </w:tc>
                <w:tc>
                  <w:tcPr>
                    <w:tcW w:w="433" w:type="pct"/>
                    <w:shd w:val="clear" w:color="auto" w:fill="DBE5F1" w:themeFill="accent1" w:themeFillTint="33"/>
                    <w:vAlign w:val="center"/>
                  </w:tcPr>
                  <w:p>
                    <w:pPr>
                      <w:jc w:val="center"/>
                      <w:rPr>
                        <w:b/>
                        <w:sz w:val="16"/>
                        <w:szCs w:val="16"/>
                      </w:rPr>
                    </w:pPr>
                    <w:r>
                      <w:rPr>
                        <w:b/>
                        <w:sz w:val="16"/>
                        <w:szCs w:val="16"/>
                      </w:rPr>
                      <w:t>Tarpinė reikšmė 2025 m.</w:t>
                    </w:r>
                  </w:p>
                </w:tc>
                <w:tc>
                  <w:tcPr>
                    <w:tcW w:w="476" w:type="pct"/>
                    <w:shd w:val="clear" w:color="auto" w:fill="DBE5F1" w:themeFill="accent1" w:themeFillTint="33"/>
                    <w:vAlign w:val="center"/>
                  </w:tcPr>
                  <w:p>
                    <w:pPr>
                      <w:jc w:val="center"/>
                      <w:rPr>
                        <w:b/>
                        <w:sz w:val="16"/>
                        <w:szCs w:val="16"/>
                      </w:rPr>
                    </w:pPr>
                    <w:r>
                      <w:rPr>
                        <w:b/>
                        <w:sz w:val="16"/>
                        <w:szCs w:val="16"/>
                      </w:rPr>
                      <w:t>Galutinė reikšmė</w:t>
                    </w:r>
                  </w:p>
                  <w:p>
                    <w:pPr>
                      <w:jc w:val="center"/>
                      <w:rPr>
                        <w:b/>
                        <w:sz w:val="16"/>
                        <w:szCs w:val="16"/>
                      </w:rPr>
                    </w:pPr>
                    <w:r>
                      <w:rPr>
                        <w:b/>
                        <w:sz w:val="16"/>
                        <w:szCs w:val="16"/>
                      </w:rPr>
                      <w:t>2030 m.</w:t>
                    </w:r>
                  </w:p>
                </w:tc>
                <w:tc>
                  <w:tcPr>
                    <w:tcW w:w="1356" w:type="pct"/>
                    <w:vMerge/>
                    <w:vAlign w:val="center"/>
                  </w:tcPr>
                  <w:p>
                    <w:pPr>
                      <w:spacing w:line="276" w:lineRule="auto"/>
                      <w:jc w:val="center"/>
                      <w:rPr>
                        <w:b/>
                        <w:sz w:val="16"/>
                        <w:szCs w:val="16"/>
                      </w:rPr>
                    </w:pPr>
                  </w:p>
                </w:tc>
              </w:tr>
              <w:tr>
                <w:trPr>
                  <w:trHeight w:val="245"/>
                </w:trPr>
                <w:tc>
                  <w:tcPr>
                    <w:tcW w:w="605" w:type="pct"/>
                    <w:shd w:val="clear" w:color="auto" w:fill="DBE5F1" w:themeFill="accent1" w:themeFillTint="33"/>
                    <w:vAlign w:val="center"/>
                  </w:tcPr>
                  <w:p>
                    <w:pPr>
                      <w:spacing w:line="276" w:lineRule="auto"/>
                      <w:jc w:val="center"/>
                      <w:rPr>
                        <w:b/>
                        <w:sz w:val="16"/>
                        <w:szCs w:val="16"/>
                      </w:rPr>
                    </w:pPr>
                    <w:r>
                      <w:rPr>
                        <w:b/>
                        <w:sz w:val="16"/>
                        <w:szCs w:val="16"/>
                      </w:rPr>
                      <w:t>1</w:t>
                    </w:r>
                  </w:p>
                </w:tc>
                <w:tc>
                  <w:tcPr>
                    <w:tcW w:w="1490" w:type="pct"/>
                    <w:shd w:val="clear" w:color="auto" w:fill="DBE5F1" w:themeFill="accent1" w:themeFillTint="33"/>
                    <w:vAlign w:val="center"/>
                  </w:tcPr>
                  <w:p>
                    <w:pPr>
                      <w:spacing w:line="276" w:lineRule="auto"/>
                      <w:jc w:val="center"/>
                      <w:rPr>
                        <w:b/>
                        <w:sz w:val="16"/>
                        <w:szCs w:val="16"/>
                      </w:rPr>
                    </w:pPr>
                    <w:r>
                      <w:rPr>
                        <w:b/>
                        <w:sz w:val="16"/>
                        <w:szCs w:val="16"/>
                      </w:rPr>
                      <w:t>2</w:t>
                    </w:r>
                  </w:p>
                </w:tc>
                <w:tc>
                  <w:tcPr>
                    <w:tcW w:w="331" w:type="pct"/>
                    <w:shd w:val="clear" w:color="auto" w:fill="DBE5F1" w:themeFill="accent1" w:themeFillTint="33"/>
                    <w:vAlign w:val="center"/>
                  </w:tcPr>
                  <w:p>
                    <w:pPr>
                      <w:spacing w:line="276" w:lineRule="auto"/>
                      <w:jc w:val="center"/>
                      <w:rPr>
                        <w:b/>
                        <w:sz w:val="16"/>
                        <w:szCs w:val="16"/>
                      </w:rPr>
                    </w:pPr>
                    <w:r>
                      <w:rPr>
                        <w:b/>
                        <w:sz w:val="16"/>
                        <w:szCs w:val="16"/>
                      </w:rPr>
                      <w:t>3</w:t>
                    </w:r>
                  </w:p>
                </w:tc>
                <w:tc>
                  <w:tcPr>
                    <w:tcW w:w="309" w:type="pct"/>
                    <w:shd w:val="clear" w:color="auto" w:fill="DBE5F1" w:themeFill="accent1" w:themeFillTint="33"/>
                    <w:vAlign w:val="center"/>
                  </w:tcPr>
                  <w:p>
                    <w:pPr>
                      <w:spacing w:line="276" w:lineRule="auto"/>
                      <w:jc w:val="center"/>
                      <w:rPr>
                        <w:b/>
                        <w:sz w:val="16"/>
                        <w:szCs w:val="16"/>
                      </w:rPr>
                    </w:pPr>
                    <w:r>
                      <w:rPr>
                        <w:b/>
                        <w:sz w:val="16"/>
                        <w:szCs w:val="16"/>
                      </w:rPr>
                      <w:t>4</w:t>
                    </w:r>
                  </w:p>
                </w:tc>
                <w:tc>
                  <w:tcPr>
                    <w:tcW w:w="433" w:type="pct"/>
                    <w:shd w:val="clear" w:color="auto" w:fill="DBE5F1" w:themeFill="accent1" w:themeFillTint="33"/>
                    <w:vAlign w:val="center"/>
                  </w:tcPr>
                  <w:p>
                    <w:pPr>
                      <w:jc w:val="center"/>
                      <w:rPr>
                        <w:b/>
                        <w:sz w:val="16"/>
                        <w:szCs w:val="16"/>
                      </w:rPr>
                    </w:pPr>
                    <w:r>
                      <w:rPr>
                        <w:b/>
                        <w:sz w:val="16"/>
                        <w:szCs w:val="16"/>
                      </w:rPr>
                      <w:t>5</w:t>
                    </w:r>
                  </w:p>
                </w:tc>
                <w:tc>
                  <w:tcPr>
                    <w:tcW w:w="476" w:type="pct"/>
                    <w:shd w:val="clear" w:color="auto" w:fill="DBE5F1" w:themeFill="accent1" w:themeFillTint="33"/>
                    <w:vAlign w:val="center"/>
                  </w:tcPr>
                  <w:p>
                    <w:pPr>
                      <w:jc w:val="center"/>
                      <w:rPr>
                        <w:b/>
                        <w:sz w:val="16"/>
                        <w:szCs w:val="16"/>
                      </w:rPr>
                    </w:pPr>
                    <w:r>
                      <w:rPr>
                        <w:b/>
                        <w:sz w:val="16"/>
                        <w:szCs w:val="16"/>
                      </w:rPr>
                      <w:t>6</w:t>
                    </w:r>
                  </w:p>
                </w:tc>
                <w:tc>
                  <w:tcPr>
                    <w:tcW w:w="1356" w:type="pct"/>
                    <w:shd w:val="clear" w:color="auto" w:fill="DBE5F1" w:themeFill="accent1" w:themeFillTint="33"/>
                    <w:vAlign w:val="center"/>
                  </w:tcPr>
                  <w:p>
                    <w:pPr>
                      <w:spacing w:line="276" w:lineRule="auto"/>
                      <w:jc w:val="center"/>
                      <w:rPr>
                        <w:b/>
                        <w:sz w:val="16"/>
                        <w:szCs w:val="16"/>
                      </w:rPr>
                    </w:pPr>
                    <w:r>
                      <w:rPr>
                        <w:b/>
                        <w:sz w:val="16"/>
                        <w:szCs w:val="16"/>
                      </w:rPr>
                      <w:t>7</w:t>
                    </w:r>
                  </w:p>
                </w:tc>
              </w:tr>
              <w:tr>
                <w:trPr>
                  <w:trHeight w:val="476"/>
                </w:trPr>
                <w:tc>
                  <w:tcPr>
                    <w:tcW w:w="605" w:type="pct"/>
                    <w:shd w:val="clear" w:color="auto" w:fill="FFFFFF" w:themeFill="background1"/>
                    <w:vAlign w:val="center"/>
                  </w:tcPr>
                  <w:p>
                    <w:pPr>
                      <w:spacing w:line="276" w:lineRule="auto"/>
                      <w:rPr>
                        <w:sz w:val="10"/>
                        <w:szCs w:val="10"/>
                      </w:rPr>
                    </w:pPr>
                    <w:r>
                      <w:rPr>
                        <w:sz w:val="18"/>
                        <w:szCs w:val="18"/>
                      </w:rPr>
                      <w:t>R-02-001-06-08-01-01</w:t>
                    </w:r>
                  </w:p>
                </w:tc>
                <w:tc>
                  <w:tcPr>
                    <w:tcW w:w="1490" w:type="pct"/>
                    <w:shd w:val="clear" w:color="auto" w:fill="FFFFFF" w:themeFill="background1"/>
                    <w:vAlign w:val="center"/>
                  </w:tcPr>
                  <w:p>
                    <w:pPr>
                      <w:rPr>
                        <w:sz w:val="16"/>
                        <w:szCs w:val="16"/>
                      </w:rPr>
                    </w:pPr>
                    <w:r>
                      <w:rPr>
                        <w:color w:val="000000"/>
                        <w:sz w:val="18"/>
                        <w:szCs w:val="18"/>
                        <w:shd w:val="clear" w:color="auto" w:fill="FFFFFF"/>
                      </w:rPr>
                      <w:t>Griežtai saugomų teritorijų ploto dalis, palyginti su visu saugomų teritorijų plotu</w:t>
                    </w:r>
                  </w:p>
                </w:tc>
                <w:tc>
                  <w:tcPr>
                    <w:tcW w:w="331" w:type="pct"/>
                    <w:shd w:val="clear" w:color="auto" w:fill="FFFFFF" w:themeFill="background1"/>
                    <w:vAlign w:val="center"/>
                  </w:tcPr>
                  <w:p>
                    <w:pPr>
                      <w:spacing w:line="276" w:lineRule="auto"/>
                      <w:jc w:val="center"/>
                      <w:rPr>
                        <w:sz w:val="10"/>
                        <w:szCs w:val="10"/>
                      </w:rPr>
                    </w:pPr>
                    <w:r>
                      <w:rPr>
                        <w:color w:val="000000"/>
                        <w:sz w:val="18"/>
                        <w:szCs w:val="18"/>
                        <w:shd w:val="clear" w:color="auto" w:fill="FFFFFF"/>
                      </w:rPr>
                      <w:t>procentai</w:t>
                    </w:r>
                  </w:p>
                </w:tc>
                <w:tc>
                  <w:tcPr>
                    <w:tcW w:w="309" w:type="pct"/>
                    <w:shd w:val="clear" w:color="auto" w:fill="FFFFFF" w:themeFill="background1"/>
                    <w:vAlign w:val="center"/>
                  </w:tcPr>
                  <w:p>
                    <w:pPr>
                      <w:jc w:val="center"/>
                      <w:rPr>
                        <w:sz w:val="18"/>
                        <w:szCs w:val="18"/>
                        <w:lang w:eastAsia="lt-LT"/>
                      </w:rPr>
                    </w:pPr>
                    <w:r>
                      <w:rPr>
                        <w:sz w:val="18"/>
                        <w:szCs w:val="18"/>
                        <w:lang w:eastAsia="lt-LT"/>
                      </w:rPr>
                      <w:t xml:space="preserve">30,39 </w:t>
                    </w:r>
                  </w:p>
                  <w:p>
                    <w:pPr>
                      <w:spacing w:line="276" w:lineRule="auto"/>
                      <w:jc w:val="center"/>
                      <w:rPr>
                        <w:sz w:val="10"/>
                        <w:szCs w:val="10"/>
                      </w:rPr>
                    </w:pPr>
                    <w:r>
                      <w:rPr>
                        <w:sz w:val="18"/>
                        <w:szCs w:val="18"/>
                        <w:lang w:eastAsia="lt-LT"/>
                      </w:rPr>
                      <w:t>(2020 m.)</w:t>
                    </w:r>
                  </w:p>
                </w:tc>
                <w:tc>
                  <w:tcPr>
                    <w:tcW w:w="433" w:type="pct"/>
                    <w:shd w:val="clear" w:color="auto" w:fill="FFFFFF" w:themeFill="background1"/>
                    <w:vAlign w:val="center"/>
                  </w:tcPr>
                  <w:p>
                    <w:pPr>
                      <w:jc w:val="center"/>
                      <w:rPr>
                        <w:color w:val="000000"/>
                        <w:sz w:val="27"/>
                        <w:szCs w:val="27"/>
                        <w:lang w:eastAsia="lt-LT"/>
                      </w:rPr>
                    </w:pPr>
                    <w:r>
                      <w:rPr>
                        <w:color w:val="000000"/>
                        <w:sz w:val="18"/>
                        <w:szCs w:val="18"/>
                        <w:lang w:eastAsia="lt-LT"/>
                      </w:rPr>
                      <w:t>30,81</w:t>
                    </w:r>
                  </w:p>
                </w:tc>
                <w:tc>
                  <w:tcPr>
                    <w:tcW w:w="476" w:type="pct"/>
                    <w:shd w:val="clear" w:color="auto" w:fill="FFFFFF" w:themeFill="background1"/>
                    <w:vAlign w:val="center"/>
                  </w:tcPr>
                  <w:p>
                    <w:pPr>
                      <w:jc w:val="center"/>
                      <w:textAlignment w:val="baseline"/>
                      <w:rPr>
                        <w:sz w:val="18"/>
                        <w:szCs w:val="18"/>
                        <w:lang w:eastAsia="lt-LT"/>
                      </w:rPr>
                    </w:pPr>
                    <w:r>
                      <w:rPr>
                        <w:sz w:val="18"/>
                        <w:szCs w:val="18"/>
                        <w:lang w:eastAsia="lt-LT"/>
                      </w:rPr>
                      <w:t>40</w:t>
                    </w:r>
                  </w:p>
                  <w:p>
                    <w:pPr>
                      <w:jc w:val="center"/>
                      <w:textAlignment w:val="baseline"/>
                      <w:rPr>
                        <w:sz w:val="10"/>
                        <w:szCs w:val="10"/>
                      </w:rPr>
                    </w:pPr>
                  </w:p>
                </w:tc>
                <w:tc>
                  <w:tcPr>
                    <w:tcW w:w="1356" w:type="pct"/>
                    <w:shd w:val="clear" w:color="auto" w:fill="FFFFFF" w:themeFill="background1"/>
                    <w:vAlign w:val="center"/>
                  </w:tcPr>
                  <w:p>
                    <w:pPr>
                      <w:spacing w:line="276" w:lineRule="auto"/>
                      <w:rPr>
                        <w:sz w:val="10"/>
                        <w:szCs w:val="10"/>
                      </w:rPr>
                    </w:pPr>
                    <w:r>
                      <w:rPr>
                        <w:sz w:val="18"/>
                        <w:szCs w:val="18"/>
                      </w:rPr>
                      <w:t xml:space="preserve">2021–2027 m. </w:t>
                    </w:r>
                    <w:r>
                      <w:rPr>
                        <w:sz w:val="18"/>
                        <w:szCs w:val="18"/>
                        <w:lang w:val="lt"/>
                      </w:rPr>
                      <w:t>Europos Sąjungos fondų investicijų programos lėšos</w:t>
                    </w:r>
                    <w:r>
                      <w:rPr>
                        <w:sz w:val="18"/>
                        <w:szCs w:val="18"/>
                      </w:rPr>
                      <w:t xml:space="preserve"> (toliau – 2021–2027 IP), valstybės biudžetas (toliau – VB)</w:t>
                    </w:r>
                  </w:p>
                </w:tc>
              </w:tr>
              <w:tr>
                <w:trPr>
                  <w:trHeight w:val="476"/>
                </w:trPr>
                <w:tc>
                  <w:tcPr>
                    <w:tcW w:w="605" w:type="pct"/>
                    <w:shd w:val="clear" w:color="auto" w:fill="FFFFFF" w:themeFill="background1"/>
                    <w:vAlign w:val="center"/>
                  </w:tcPr>
                  <w:p>
                    <w:pPr>
                      <w:spacing w:line="276" w:lineRule="auto"/>
                      <w:rPr>
                        <w:sz w:val="10"/>
                        <w:szCs w:val="10"/>
                      </w:rPr>
                    </w:pPr>
                    <w:r>
                      <w:rPr>
                        <w:sz w:val="18"/>
                        <w:szCs w:val="18"/>
                      </w:rPr>
                      <w:t>R-02-001-06-08-01-02</w:t>
                    </w:r>
                  </w:p>
                </w:tc>
                <w:tc>
                  <w:tcPr>
                    <w:tcW w:w="1490" w:type="pct"/>
                    <w:shd w:val="clear" w:color="auto" w:fill="FFFFFF" w:themeFill="background1"/>
                    <w:vAlign w:val="center"/>
                  </w:tcPr>
                  <w:p>
                    <w:pPr>
                      <w:rPr>
                        <w:sz w:val="16"/>
                        <w:szCs w:val="16"/>
                      </w:rPr>
                    </w:pPr>
                    <w:r>
                      <w:rPr>
                        <w:sz w:val="18"/>
                        <w:szCs w:val="18"/>
                      </w:rPr>
                      <w:t>Rūšių, kurių apsaugos būklė nepalanki, populiacijos dalis, kuriai taikytos apsaugos priemonės</w:t>
                    </w:r>
                  </w:p>
                </w:tc>
                <w:tc>
                  <w:tcPr>
                    <w:tcW w:w="331" w:type="pct"/>
                    <w:shd w:val="clear" w:color="auto" w:fill="FFFFFF" w:themeFill="background1"/>
                    <w:vAlign w:val="center"/>
                  </w:tcPr>
                  <w:p>
                    <w:pPr>
                      <w:spacing w:line="276" w:lineRule="auto"/>
                      <w:jc w:val="center"/>
                      <w:rPr>
                        <w:sz w:val="10"/>
                        <w:szCs w:val="10"/>
                      </w:rPr>
                    </w:pPr>
                    <w:r>
                      <w:rPr>
                        <w:color w:val="000000"/>
                        <w:sz w:val="18"/>
                        <w:szCs w:val="18"/>
                        <w:shd w:val="clear" w:color="auto" w:fill="FFFFFF"/>
                      </w:rPr>
                      <w:t>procentai</w:t>
                    </w:r>
                  </w:p>
                </w:tc>
                <w:tc>
                  <w:tcPr>
                    <w:tcW w:w="309" w:type="pct"/>
                    <w:shd w:val="clear" w:color="auto" w:fill="FFFFFF" w:themeFill="background1"/>
                    <w:vAlign w:val="center"/>
                  </w:tcPr>
                  <w:p>
                    <w:pPr>
                      <w:jc w:val="center"/>
                      <w:rPr>
                        <w:sz w:val="18"/>
                        <w:szCs w:val="18"/>
                      </w:rPr>
                    </w:pPr>
                    <w:r>
                      <w:rPr>
                        <w:sz w:val="18"/>
                        <w:szCs w:val="18"/>
                      </w:rPr>
                      <w:t>0</w:t>
                    </w:r>
                  </w:p>
                  <w:p>
                    <w:pPr>
                      <w:spacing w:line="276" w:lineRule="auto"/>
                      <w:jc w:val="center"/>
                      <w:rPr>
                        <w:sz w:val="10"/>
                        <w:szCs w:val="10"/>
                      </w:rPr>
                    </w:pPr>
                    <w:r>
                      <w:rPr>
                        <w:sz w:val="18"/>
                        <w:szCs w:val="18"/>
                      </w:rPr>
                      <w:t>(2023 m.)</w:t>
                    </w:r>
                  </w:p>
                </w:tc>
                <w:tc>
                  <w:tcPr>
                    <w:tcW w:w="433" w:type="pct"/>
                    <w:shd w:val="clear" w:color="auto" w:fill="FFFFFF" w:themeFill="background1"/>
                    <w:vAlign w:val="center"/>
                  </w:tcPr>
                  <w:p>
                    <w:pPr>
                      <w:jc w:val="center"/>
                      <w:rPr>
                        <w:sz w:val="18"/>
                        <w:szCs w:val="18"/>
                      </w:rPr>
                    </w:pPr>
                    <w:r>
                      <w:rPr>
                        <w:sz w:val="18"/>
                        <w:szCs w:val="18"/>
                      </w:rPr>
                      <w:t>0</w:t>
                    </w:r>
                  </w:p>
                  <w:p>
                    <w:pPr>
                      <w:spacing w:line="276" w:lineRule="auto"/>
                      <w:jc w:val="center"/>
                      <w:rPr>
                        <w:sz w:val="10"/>
                        <w:szCs w:val="10"/>
                      </w:rPr>
                    </w:pPr>
                    <w:r>
                      <w:rPr>
                        <w:sz w:val="18"/>
                        <w:szCs w:val="18"/>
                      </w:rPr>
                      <w:t>(2024 m.)</w:t>
                    </w:r>
                  </w:p>
                </w:tc>
                <w:tc>
                  <w:tcPr>
                    <w:tcW w:w="476" w:type="pct"/>
                    <w:shd w:val="clear" w:color="auto" w:fill="FFFFFF" w:themeFill="background1"/>
                    <w:vAlign w:val="center"/>
                  </w:tcPr>
                  <w:p>
                    <w:pPr>
                      <w:jc w:val="center"/>
                      <w:textAlignment w:val="baseline"/>
                      <w:rPr>
                        <w:sz w:val="18"/>
                        <w:szCs w:val="18"/>
                        <w:lang w:eastAsia="en-GB"/>
                      </w:rPr>
                    </w:pPr>
                    <w:r>
                      <w:rPr>
                        <w:sz w:val="18"/>
                        <w:szCs w:val="18"/>
                        <w:lang w:eastAsia="en-GB"/>
                      </w:rPr>
                      <w:t>30</w:t>
                    </w:r>
                  </w:p>
                  <w:p>
                    <w:pPr>
                      <w:spacing w:line="276" w:lineRule="auto"/>
                      <w:jc w:val="center"/>
                      <w:rPr>
                        <w:sz w:val="10"/>
                        <w:szCs w:val="10"/>
                      </w:rPr>
                    </w:pPr>
                    <w:r>
                      <w:rPr>
                        <w:sz w:val="18"/>
                        <w:szCs w:val="18"/>
                        <w:lang w:eastAsia="en-GB"/>
                      </w:rPr>
                      <w:t>(2029 m.)</w:t>
                    </w:r>
                  </w:p>
                </w:tc>
                <w:tc>
                  <w:tcPr>
                    <w:tcW w:w="1356" w:type="pct"/>
                    <w:shd w:val="clear" w:color="auto" w:fill="FFFFFF" w:themeFill="background1"/>
                    <w:vAlign w:val="center"/>
                  </w:tcPr>
                  <w:p>
                    <w:pPr>
                      <w:spacing w:line="276" w:lineRule="auto"/>
                      <w:rPr>
                        <w:sz w:val="18"/>
                        <w:szCs w:val="18"/>
                      </w:rPr>
                    </w:pPr>
                    <w:r>
                      <w:rPr>
                        <w:sz w:val="18"/>
                        <w:szCs w:val="18"/>
                      </w:rPr>
                      <w:t>2021–2027 IP, VB</w:t>
                    </w:r>
                  </w:p>
                </w:tc>
              </w:tr>
              <w:tr>
                <w:trPr>
                  <w:trHeight w:val="476"/>
                </w:trPr>
                <w:tc>
                  <w:tcPr>
                    <w:tcW w:w="605" w:type="pct"/>
                    <w:shd w:val="clear" w:color="auto" w:fill="FFFFFF" w:themeFill="background1"/>
                    <w:vAlign w:val="center"/>
                  </w:tcPr>
                  <w:p>
                    <w:pPr>
                      <w:spacing w:line="276" w:lineRule="auto"/>
                      <w:rPr>
                        <w:sz w:val="10"/>
                        <w:szCs w:val="10"/>
                      </w:rPr>
                    </w:pPr>
                    <w:r>
                      <w:rPr>
                        <w:sz w:val="18"/>
                        <w:szCs w:val="18"/>
                      </w:rPr>
                      <w:t>R-02-001-06-08-01-03</w:t>
                    </w:r>
                  </w:p>
                </w:tc>
                <w:tc>
                  <w:tcPr>
                    <w:tcW w:w="1490" w:type="pct"/>
                    <w:shd w:val="clear" w:color="auto" w:fill="FFFFFF" w:themeFill="background1"/>
                    <w:vAlign w:val="center"/>
                  </w:tcPr>
                  <w:p>
                    <w:pPr>
                      <w:rPr>
                        <w:sz w:val="16"/>
                        <w:szCs w:val="16"/>
                      </w:rPr>
                    </w:pPr>
                    <w:r>
                      <w:rPr>
                        <w:sz w:val="18"/>
                        <w:szCs w:val="18"/>
                        <w:lang w:eastAsia="lt-LT"/>
                      </w:rPr>
                      <w:t>Lietuvos saugomų teritorijų ploto dalis, palyginti su visu Lietuvos plotu</w:t>
                    </w:r>
                  </w:p>
                </w:tc>
                <w:tc>
                  <w:tcPr>
                    <w:tcW w:w="331" w:type="pct"/>
                    <w:shd w:val="clear" w:color="auto" w:fill="FFFFFF" w:themeFill="background1"/>
                    <w:vAlign w:val="center"/>
                  </w:tcPr>
                  <w:p>
                    <w:pPr>
                      <w:spacing w:line="276" w:lineRule="auto"/>
                      <w:jc w:val="center"/>
                      <w:rPr>
                        <w:sz w:val="10"/>
                        <w:szCs w:val="10"/>
                      </w:rPr>
                    </w:pPr>
                    <w:r>
                      <w:rPr>
                        <w:color w:val="000000"/>
                        <w:sz w:val="18"/>
                        <w:szCs w:val="18"/>
                        <w:shd w:val="clear" w:color="auto" w:fill="FFFFFF"/>
                      </w:rPr>
                      <w:t>procentai</w:t>
                    </w:r>
                  </w:p>
                </w:tc>
                <w:tc>
                  <w:tcPr>
                    <w:tcW w:w="309" w:type="pct"/>
                    <w:shd w:val="clear" w:color="auto" w:fill="FFFFFF" w:themeFill="background1"/>
                    <w:vAlign w:val="center"/>
                  </w:tcPr>
                  <w:p>
                    <w:pPr>
                      <w:jc w:val="center"/>
                      <w:rPr>
                        <w:sz w:val="18"/>
                        <w:szCs w:val="18"/>
                        <w:lang w:eastAsia="lt-LT"/>
                      </w:rPr>
                    </w:pPr>
                    <w:r>
                      <w:rPr>
                        <w:sz w:val="18"/>
                        <w:szCs w:val="18"/>
                        <w:lang w:eastAsia="lt-LT"/>
                      </w:rPr>
                      <w:t>17,69</w:t>
                    </w:r>
                  </w:p>
                  <w:p>
                    <w:pPr>
                      <w:spacing w:line="276" w:lineRule="auto"/>
                      <w:jc w:val="center"/>
                      <w:rPr>
                        <w:sz w:val="10"/>
                        <w:szCs w:val="10"/>
                      </w:rPr>
                    </w:pPr>
                    <w:r>
                      <w:rPr>
                        <w:sz w:val="18"/>
                        <w:szCs w:val="18"/>
                        <w:lang w:eastAsia="lt-LT"/>
                      </w:rPr>
                      <w:t>(2020 m.)</w:t>
                    </w:r>
                  </w:p>
                </w:tc>
                <w:tc>
                  <w:tcPr>
                    <w:tcW w:w="433" w:type="pct"/>
                    <w:shd w:val="clear" w:color="auto" w:fill="FFFFFF" w:themeFill="background1"/>
                    <w:vAlign w:val="center"/>
                  </w:tcPr>
                  <w:p>
                    <w:pPr>
                      <w:spacing w:line="276" w:lineRule="auto"/>
                      <w:jc w:val="center"/>
                      <w:rPr>
                        <w:sz w:val="10"/>
                        <w:szCs w:val="10"/>
                      </w:rPr>
                    </w:pPr>
                    <w:r>
                      <w:rPr>
                        <w:sz w:val="18"/>
                        <w:szCs w:val="18"/>
                      </w:rPr>
                      <w:t>20</w:t>
                    </w:r>
                  </w:p>
                </w:tc>
                <w:tc>
                  <w:tcPr>
                    <w:tcW w:w="476" w:type="pct"/>
                    <w:shd w:val="clear" w:color="auto" w:fill="FFFFFF" w:themeFill="background1"/>
                    <w:vAlign w:val="center"/>
                  </w:tcPr>
                  <w:p>
                    <w:pPr>
                      <w:jc w:val="center"/>
                      <w:textAlignment w:val="baseline"/>
                      <w:rPr>
                        <w:sz w:val="18"/>
                        <w:szCs w:val="18"/>
                        <w:lang w:eastAsia="lt-LT"/>
                      </w:rPr>
                    </w:pPr>
                    <w:r>
                      <w:rPr>
                        <w:sz w:val="18"/>
                        <w:szCs w:val="18"/>
                        <w:lang w:eastAsia="lt-LT"/>
                      </w:rPr>
                      <w:t>30</w:t>
                    </w:r>
                  </w:p>
                  <w:p>
                    <w:pPr>
                      <w:spacing w:line="276" w:lineRule="auto"/>
                      <w:jc w:val="center"/>
                      <w:rPr>
                        <w:sz w:val="10"/>
                        <w:szCs w:val="10"/>
                      </w:rPr>
                    </w:pPr>
                  </w:p>
                </w:tc>
                <w:tc>
                  <w:tcPr>
                    <w:tcW w:w="1356" w:type="pct"/>
                    <w:shd w:val="clear" w:color="auto" w:fill="FFFFFF" w:themeFill="background1"/>
                    <w:vAlign w:val="center"/>
                  </w:tcPr>
                  <w:p>
                    <w:pPr>
                      <w:spacing w:line="276" w:lineRule="auto"/>
                      <w:rPr>
                        <w:sz w:val="10"/>
                        <w:szCs w:val="10"/>
                      </w:rPr>
                    </w:pPr>
                    <w:r>
                      <w:rPr>
                        <w:sz w:val="18"/>
                        <w:szCs w:val="18"/>
                      </w:rPr>
                      <w:t>2021–2027 IP, VB</w:t>
                    </w:r>
                  </w:p>
                </w:tc>
              </w:tr>
            </w:tbl>
            <w:p>
              <w:pPr>
                <w:rPr>
                  <w:b/>
                  <w:sz w:val="22"/>
                  <w:szCs w:val="22"/>
                </w:rPr>
              </w:pPr>
            </w:p>
            <w:p>
              <w:pPr>
                <w:rPr>
                  <w:b/>
                  <w:sz w:val="22"/>
                  <w:szCs w:val="22"/>
                </w:rPr>
              </w:pPr>
            </w:p>
          </w:sdtContent>
        </w:sdt>
        <w:sdt>
          <w:sdtPr>
            <w:alias w:val="skyrius"/>
            <w:tag w:val="part_3b1ad82d89234263ba90c63deeadd922"/>
            <w:lock w:val="sdtLocked"/>
            <w:richText/>
          </w:sdtPr>
          <w:sdtContent>
            <w:p>
              <w:pPr>
                <w:jc w:val="center"/>
                <w:rPr>
                  <w:b/>
                  <w:bCs/>
                </w:rPr>
              </w:pPr>
              <w:sdt>
                <w:sdtPr>
                  <w:alias w:val="Numeris"/>
                  <w:tag w:val="nr_3b1ad82d89234263ba90c63deeadd922"/>
                  <w:lock w:val="sdtLocked"/>
                  <w:richText/>
                </w:sdtPr>
                <w:sdtContent>
                  <w:r>
                    <w:rPr>
                      <w:b/>
                      <w:bCs/>
                    </w:rPr>
                    <w:t>II</w:t>
                  </w:r>
                </w:sdtContent>
              </w:sdt>
              <w:r>
                <w:rPr>
                  <w:b/>
                  <w:bCs/>
                </w:rPr>
                <w:t> SKYRIUS</w:t>
              </w:r>
            </w:p>
            <w:p>
              <w:pPr>
                <w:jc w:val="center"/>
                <w:rPr>
                  <w:b/>
                  <w:bCs/>
                </w:rPr>
              </w:pPr>
              <w:sdt>
                <w:sdtPr>
                  <w:alias w:val="Pavadinimas"/>
                  <w:tag w:val="title_3b1ad82d89234263ba90c63deeadd922"/>
                  <w:lock w:val="sdtLocked"/>
                  <w:richText/>
                </w:sdtPr>
                <w:sdtContent>
                  <w:r>
                    <w:rPr>
                      <w:b/>
                      <w:bCs/>
                    </w:rPr>
                    <w:t>PLĖTROS PROGRAMOS PAŽANGOS PRIEMONĖS FINANSAVIMO PLANAS</w:t>
                  </w:r>
                </w:sdtContent>
              </w:sdt>
            </w:p>
            <w:tbl>
              <w:tblPr>
                <w:tblW w:w="5000" w:type="pct"/>
                <w:jc w:val="center"/>
                <w:tblCellMar>
                  <w:left w:w="30" w:type="dxa"/>
                  <w:right w:w="30" w:type="dxa"/>
                </w:tblCellMar>
                <w:tblLook w:val="04A0" w:firstRow="1" w:lastRow="0" w:firstColumn="1" w:lastColumn="0" w:noHBand="0" w:noVBand="1"/>
              </w:tblPr>
              <w:tblGrid>
                <w:gridCol w:w="5189"/>
                <w:gridCol w:w="3016"/>
                <w:gridCol w:w="3227"/>
                <w:gridCol w:w="3411"/>
              </w:tblGrid>
              <w:tr>
                <w:trPr>
                  <w:cantSplit/>
                  <w:trHeight w:val="618"/>
                  <w:jc w:val="center"/>
                </w:trPr>
                <w:tc>
                  <w:tcPr>
                    <w:tcW w:w="1748" w:type="pct"/>
                    <w:vMerge w:val="restart"/>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hideMark/>
                  </w:tcPr>
                  <w:p>
                    <w:pPr>
                      <w:ind w:right="-31"/>
                      <w:rPr>
                        <w:b/>
                        <w:bCs/>
                        <w:sz w:val="18"/>
                        <w:szCs w:val="18"/>
                        <w:lang w:eastAsia="lt-LT"/>
                      </w:rPr>
                    </w:pPr>
                    <w:r>
                      <w:rPr>
                        <w:b/>
                        <w:bCs/>
                        <w:sz w:val="18"/>
                        <w:szCs w:val="18"/>
                        <w:lang w:eastAsia="lt-LT"/>
                      </w:rPr>
                      <w:t>Finansavimo šaltiniai</w:t>
                    </w:r>
                  </w:p>
                </w:tc>
                <w:tc>
                  <w:tcPr>
                    <w:tcW w:w="3252" w:type="pct"/>
                    <w:gridSpan w:val="3"/>
                    <w:tcBorders>
                      <w:top w:val="single" w:sz="4" w:space="0" w:color="auto"/>
                      <w:left w:val="single" w:sz="4" w:space="0" w:color="auto"/>
                      <w:bottom w:val="single" w:sz="4" w:space="0" w:color="auto"/>
                      <w:right w:val="single" w:sz="4" w:space="0" w:color="auto"/>
                    </w:tcBorders>
                    <w:shd w:val="clear" w:color="auto" w:fill="DBE5F1" w:themeFill="accent1" w:themeFillTint="33"/>
                  </w:tcPr>
                  <w:p>
                    <w:pPr>
                      <w:ind w:right="-31"/>
                      <w:rPr>
                        <w:b/>
                        <w:bCs/>
                        <w:sz w:val="18"/>
                        <w:szCs w:val="18"/>
                        <w:lang w:eastAsia="lt-LT"/>
                      </w:rPr>
                    </w:pPr>
                  </w:p>
                  <w:p>
                    <w:pPr>
                      <w:ind w:right="-31"/>
                      <w:rPr>
                        <w:b/>
                        <w:bCs/>
                        <w:sz w:val="18"/>
                        <w:szCs w:val="18"/>
                        <w:lang w:eastAsia="lt-LT"/>
                      </w:rPr>
                    </w:pPr>
                    <w:r>
                      <w:rPr>
                        <w:b/>
                        <w:bCs/>
                        <w:sz w:val="18"/>
                        <w:szCs w:val="18"/>
                        <w:lang w:eastAsia="lt-LT"/>
                      </w:rPr>
                      <w:t>Finansavimo apimtis, eurais; iš jų:</w:t>
                    </w:r>
                  </w:p>
                </w:tc>
              </w:tr>
              <w:tr>
                <w:trPr>
                  <w:cantSplit/>
                  <w:trHeight w:val="618"/>
                  <w:jc w:val="center"/>
                </w:trPr>
                <w:tc>
                  <w:tcPr>
                    <w:tcW w:w="1748" w:type="pct"/>
                    <w:vMerge/>
                    <w:vAlign w:val="center"/>
                  </w:tcPr>
                  <w:p>
                    <w:pPr>
                      <w:ind w:right="-31"/>
                      <w:rPr>
                        <w:b/>
                        <w:bCs/>
                        <w:sz w:val="18"/>
                        <w:szCs w:val="18"/>
                        <w:lang w:eastAsia="lt-LT"/>
                      </w:rPr>
                    </w:pPr>
                  </w:p>
                </w:tc>
                <w:tc>
                  <w:tcPr>
                    <w:tcW w:w="1016" w:type="pct"/>
                    <w:tcBorders>
                      <w:top w:val="single" w:sz="4" w:space="0" w:color="auto"/>
                      <w:left w:val="single" w:sz="4" w:space="0" w:color="auto"/>
                      <w:bottom w:val="single" w:sz="4" w:space="0" w:color="auto"/>
                      <w:right w:val="single" w:sz="4" w:space="0" w:color="auto"/>
                    </w:tcBorders>
                    <w:shd w:val="clear" w:color="auto" w:fill="DBE5F1" w:themeFill="accent1" w:themeFillTint="33"/>
                  </w:tcPr>
                  <w:p>
                    <w:pPr>
                      <w:ind w:right="-31"/>
                      <w:rPr>
                        <w:b/>
                        <w:bCs/>
                        <w:sz w:val="18"/>
                        <w:szCs w:val="18"/>
                        <w:lang w:eastAsia="lt-LT"/>
                      </w:rPr>
                    </w:pPr>
                    <w:r>
                      <w:rPr>
                        <w:b/>
                        <w:bCs/>
                        <w:sz w:val="18"/>
                        <w:szCs w:val="18"/>
                        <w:lang w:eastAsia="lt-LT"/>
                      </w:rPr>
                      <w:t xml:space="preserve">Nacionalinio pažangos plano (toliau – NPP) finansinėse projekcijose numatytų lėšų suma </w:t>
                    </w:r>
                  </w:p>
                </w:tc>
                <w:tc>
                  <w:tcPr>
                    <w:tcW w:w="1087" w:type="pct"/>
                    <w:tcBorders>
                      <w:top w:val="single" w:sz="4" w:space="0" w:color="auto"/>
                      <w:left w:val="single" w:sz="4" w:space="0" w:color="auto"/>
                      <w:bottom w:val="single" w:sz="4" w:space="0" w:color="auto"/>
                      <w:right w:val="single" w:sz="4" w:space="0" w:color="auto"/>
                    </w:tcBorders>
                    <w:shd w:val="clear" w:color="auto" w:fill="DBE5F1" w:themeFill="accent1" w:themeFillTint="33"/>
                  </w:tcPr>
                  <w:p>
                    <w:pPr>
                      <w:ind w:right="-31"/>
                      <w:rPr>
                        <w:b/>
                        <w:bCs/>
                        <w:sz w:val="18"/>
                        <w:szCs w:val="18"/>
                        <w:lang w:eastAsia="lt-LT"/>
                      </w:rPr>
                    </w:pPr>
                    <w:r>
                      <w:rPr>
                        <w:b/>
                        <w:bCs/>
                        <w:sz w:val="18"/>
                        <w:szCs w:val="18"/>
                        <w:lang w:eastAsia="lt-LT"/>
                      </w:rPr>
                      <w:t xml:space="preserve">NPP finansinėse projekcijose nenumatytų papildomai skirtų lėšų suma </w:t>
                    </w:r>
                  </w:p>
                </w:tc>
                <w:tc>
                  <w:tcPr>
                    <w:tcW w:w="1149" w:type="pct"/>
                    <w:tcBorders>
                      <w:top w:val="single" w:sz="4" w:space="0" w:color="auto"/>
                      <w:left w:val="single" w:sz="4" w:space="0" w:color="auto"/>
                      <w:bottom w:val="single" w:sz="4" w:space="0" w:color="auto"/>
                      <w:right w:val="single" w:sz="4" w:space="0" w:color="auto"/>
                    </w:tcBorders>
                    <w:shd w:val="clear" w:color="auto" w:fill="DBE5F1" w:themeFill="accent1" w:themeFillTint="33"/>
                  </w:tcPr>
                  <w:p>
                    <w:pPr>
                      <w:ind w:right="-31"/>
                      <w:rPr>
                        <w:b/>
                        <w:bCs/>
                        <w:sz w:val="18"/>
                        <w:szCs w:val="18"/>
                        <w:lang w:eastAsia="lt-LT"/>
                      </w:rPr>
                    </w:pPr>
                    <w:r>
                      <w:rPr>
                        <w:b/>
                        <w:bCs/>
                        <w:sz w:val="18"/>
                        <w:szCs w:val="18"/>
                        <w:lang w:eastAsia="lt-LT"/>
                      </w:rPr>
                      <w:t>NPP finansinėse projekcijose nenumatytų papildomų lėšų poreikio suma</w:t>
                    </w:r>
                  </w:p>
                </w:tc>
              </w:tr>
              <w:tr>
                <w:trPr>
                  <w:cantSplit/>
                  <w:trHeight w:val="272"/>
                  <w:jc w:val="center"/>
                </w:trPr>
                <w:tc>
                  <w:tcPr>
                    <w:tcW w:w="1748" w:type="pct"/>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pPr>
                      <w:ind w:right="-31"/>
                      <w:rPr>
                        <w:sz w:val="18"/>
                        <w:szCs w:val="18"/>
                        <w:lang w:eastAsia="lt-LT"/>
                      </w:rPr>
                    </w:pPr>
                    <w:r>
                      <w:rPr>
                        <w:sz w:val="18"/>
                        <w:szCs w:val="18"/>
                        <w:lang w:eastAsia="lt-LT"/>
                      </w:rPr>
                      <w:t>1</w:t>
                    </w:r>
                  </w:p>
                </w:tc>
                <w:tc>
                  <w:tcPr>
                    <w:tcW w:w="1016" w:type="pct"/>
                    <w:tcBorders>
                      <w:top w:val="single" w:sz="4" w:space="0" w:color="auto"/>
                      <w:left w:val="single" w:sz="4" w:space="0" w:color="auto"/>
                      <w:right w:val="single" w:sz="4" w:space="0" w:color="auto"/>
                    </w:tcBorders>
                    <w:shd w:val="clear" w:color="auto" w:fill="DBE5F1" w:themeFill="accent1" w:themeFillTint="33"/>
                    <w:vAlign w:val="center"/>
                  </w:tcPr>
                  <w:p>
                    <w:pPr>
                      <w:ind w:right="-31"/>
                      <w:rPr>
                        <w:sz w:val="18"/>
                        <w:szCs w:val="18"/>
                        <w:lang w:eastAsia="lt-LT"/>
                      </w:rPr>
                    </w:pPr>
                    <w:r>
                      <w:rPr>
                        <w:sz w:val="18"/>
                        <w:szCs w:val="18"/>
                        <w:lang w:eastAsia="lt-LT"/>
                      </w:rPr>
                      <w:t>2</w:t>
                    </w:r>
                  </w:p>
                </w:tc>
                <w:tc>
                  <w:tcPr>
                    <w:tcW w:w="1087" w:type="pct"/>
                    <w:tcBorders>
                      <w:top w:val="single" w:sz="4" w:space="0" w:color="auto"/>
                      <w:left w:val="single" w:sz="4" w:space="0" w:color="auto"/>
                      <w:right w:val="single" w:sz="4" w:space="0" w:color="auto"/>
                    </w:tcBorders>
                    <w:shd w:val="clear" w:color="auto" w:fill="DBE5F1" w:themeFill="accent1" w:themeFillTint="33"/>
                    <w:vAlign w:val="center"/>
                  </w:tcPr>
                  <w:p>
                    <w:pPr>
                      <w:ind w:right="-31"/>
                      <w:rPr>
                        <w:sz w:val="18"/>
                        <w:szCs w:val="18"/>
                        <w:lang w:eastAsia="lt-LT"/>
                      </w:rPr>
                    </w:pPr>
                    <w:r>
                      <w:rPr>
                        <w:sz w:val="18"/>
                        <w:szCs w:val="18"/>
                        <w:lang w:eastAsia="lt-LT"/>
                      </w:rPr>
                      <w:t>3</w:t>
                    </w:r>
                  </w:p>
                </w:tc>
                <w:tc>
                  <w:tcPr>
                    <w:tcW w:w="1149" w:type="pct"/>
                    <w:tcBorders>
                      <w:top w:val="single" w:sz="4" w:space="0" w:color="auto"/>
                      <w:left w:val="single" w:sz="4" w:space="0" w:color="auto"/>
                      <w:right w:val="single" w:sz="4" w:space="0" w:color="auto"/>
                    </w:tcBorders>
                    <w:shd w:val="clear" w:color="auto" w:fill="DBE5F1" w:themeFill="accent1" w:themeFillTint="33"/>
                    <w:vAlign w:val="center"/>
                  </w:tcPr>
                  <w:p>
                    <w:pPr>
                      <w:ind w:right="-31"/>
                      <w:rPr>
                        <w:sz w:val="18"/>
                        <w:szCs w:val="18"/>
                        <w:lang w:eastAsia="lt-LT"/>
                      </w:rPr>
                    </w:pPr>
                    <w:r>
                      <w:rPr>
                        <w:sz w:val="18"/>
                        <w:szCs w:val="18"/>
                        <w:lang w:eastAsia="lt-LT"/>
                      </w:rPr>
                      <w:t>4</w:t>
                    </w:r>
                  </w:p>
                </w:tc>
              </w:tr>
              <w:tr>
                <w:trPr>
                  <w:cantSplit/>
                  <w:trHeight w:val="16"/>
                  <w:jc w:val="center"/>
                </w:trPr>
                <w:tc>
                  <w:tcPr>
                    <w:tcW w:w="1748" w:type="pct"/>
                    <w:tcBorders>
                      <w:top w:val="single" w:sz="4" w:space="0" w:color="auto"/>
                      <w:left w:val="single" w:sz="4" w:space="0" w:color="auto"/>
                      <w:bottom w:val="single" w:sz="4" w:space="0" w:color="auto"/>
                      <w:right w:val="single" w:sz="4" w:space="0" w:color="auto"/>
                    </w:tcBorders>
                    <w:vAlign w:val="center"/>
                  </w:tcPr>
                  <w:p>
                    <w:pPr>
                      <w:ind w:right="-31"/>
                      <w:rPr>
                        <w:b/>
                        <w:bCs/>
                        <w:sz w:val="18"/>
                        <w:szCs w:val="18"/>
                        <w:lang w:eastAsia="lt-LT"/>
                      </w:rPr>
                    </w:pPr>
                    <w:r>
                      <w:rPr>
                        <w:b/>
                        <w:bCs/>
                        <w:sz w:val="18"/>
                        <w:szCs w:val="18"/>
                        <w:lang w:eastAsia="lt-LT"/>
                      </w:rPr>
                      <w:t>1.1. Valstybės biudžeto lėšos</w:t>
                    </w:r>
                  </w:p>
                </w:tc>
                <w:tc>
                  <w:tcPr>
                    <w:tcW w:w="1016" w:type="pct"/>
                    <w:tcBorders>
                      <w:top w:val="single" w:sz="4" w:space="0" w:color="auto"/>
                      <w:left w:val="single" w:sz="4" w:space="0" w:color="auto"/>
                      <w:bottom w:val="single" w:sz="4" w:space="0" w:color="auto"/>
                      <w:right w:val="single" w:sz="4" w:space="0" w:color="auto"/>
                    </w:tcBorders>
                    <w:vAlign w:val="center"/>
                  </w:tcPr>
                  <w:p>
                    <w:pPr>
                      <w:ind w:right="-31"/>
                      <w:rPr>
                        <w:b/>
                        <w:bCs/>
                        <w:sz w:val="18"/>
                        <w:szCs w:val="18"/>
                        <w:lang w:eastAsia="lt-LT"/>
                      </w:rPr>
                    </w:pPr>
                    <w:r>
                      <w:rPr>
                        <w:b/>
                        <w:bCs/>
                        <w:sz w:val="18"/>
                        <w:szCs w:val="18"/>
                        <w:lang w:eastAsia="lt-LT"/>
                      </w:rPr>
                      <w:t>50 000</w:t>
                    </w:r>
                  </w:p>
                </w:tc>
                <w:tc>
                  <w:tcPr>
                    <w:tcW w:w="1087" w:type="pct"/>
                    <w:tcBorders>
                      <w:top w:val="single" w:sz="4" w:space="0" w:color="auto"/>
                      <w:left w:val="single" w:sz="4" w:space="0" w:color="auto"/>
                      <w:bottom w:val="single" w:sz="4" w:space="0" w:color="auto"/>
                      <w:right w:val="single" w:sz="4" w:space="0" w:color="auto"/>
                    </w:tcBorders>
                    <w:vAlign w:val="center"/>
                  </w:tcPr>
                  <w:p>
                    <w:pPr>
                      <w:ind w:right="-31"/>
                      <w:rPr>
                        <w:b/>
                        <w:bCs/>
                        <w:sz w:val="18"/>
                        <w:szCs w:val="18"/>
                        <w:lang w:eastAsia="lt-LT"/>
                      </w:rPr>
                    </w:pPr>
                    <w:r>
                      <w:rPr>
                        <w:b/>
                        <w:bCs/>
                        <w:sz w:val="18"/>
                        <w:szCs w:val="18"/>
                        <w:lang w:eastAsia="lt-LT"/>
                      </w:rPr>
                      <w:t>10 465 415</w:t>
                    </w:r>
                  </w:p>
                </w:tc>
                <w:tc>
                  <w:tcPr>
                    <w:tcW w:w="1149" w:type="pct"/>
                    <w:tcBorders>
                      <w:top w:val="single" w:sz="4" w:space="0" w:color="auto"/>
                      <w:left w:val="single" w:sz="4" w:space="0" w:color="auto"/>
                      <w:bottom w:val="single" w:sz="4" w:space="0" w:color="auto"/>
                      <w:right w:val="single" w:sz="4" w:space="0" w:color="auto"/>
                    </w:tcBorders>
                    <w:vAlign w:val="center"/>
                  </w:tcPr>
                  <w:p>
                    <w:pPr>
                      <w:ind w:right="-31"/>
                      <w:rPr>
                        <w:b/>
                        <w:bCs/>
                        <w:sz w:val="18"/>
                        <w:szCs w:val="18"/>
                        <w:lang w:eastAsia="lt-LT"/>
                      </w:rPr>
                    </w:pPr>
                    <w:r>
                      <w:rPr>
                        <w:b/>
                        <w:bCs/>
                        <w:sz w:val="18"/>
                        <w:szCs w:val="18"/>
                        <w:lang w:eastAsia="lt-LT"/>
                      </w:rPr>
                      <w:t>5 100 000</w:t>
                    </w:r>
                  </w:p>
                </w:tc>
              </w:tr>
              <w:tr>
                <w:trPr>
                  <w:cantSplit/>
                  <w:trHeight w:val="16"/>
                  <w:jc w:val="center"/>
                </w:trPr>
                <w:tc>
                  <w:tcPr>
                    <w:tcW w:w="1748" w:type="pct"/>
                    <w:tcBorders>
                      <w:top w:val="single" w:sz="4" w:space="0" w:color="auto"/>
                      <w:left w:val="single" w:sz="4" w:space="0" w:color="auto"/>
                      <w:bottom w:val="single" w:sz="4" w:space="0" w:color="auto"/>
                      <w:right w:val="single" w:sz="4" w:space="0" w:color="auto"/>
                    </w:tcBorders>
                    <w:vAlign w:val="center"/>
                  </w:tcPr>
                  <w:p>
                    <w:pPr>
                      <w:ind w:right="-31"/>
                      <w:rPr>
                        <w:bCs/>
                        <w:sz w:val="18"/>
                        <w:szCs w:val="18"/>
                        <w:lang w:eastAsia="lt-LT"/>
                      </w:rPr>
                    </w:pPr>
                    <w:r>
                      <w:rPr>
                        <w:bCs/>
                        <w:sz w:val="18"/>
                        <w:szCs w:val="18"/>
                        <w:lang w:eastAsia="lt-LT"/>
                      </w:rPr>
                      <w:t>1.1.1.1.1. Valstybės biudžeto lėšos</w:t>
                    </w:r>
                  </w:p>
                </w:tc>
                <w:tc>
                  <w:tcPr>
                    <w:tcW w:w="1016" w:type="pct"/>
                    <w:tcBorders>
                      <w:top w:val="single" w:sz="4" w:space="0" w:color="auto"/>
                      <w:left w:val="single" w:sz="4" w:space="0" w:color="auto"/>
                      <w:bottom w:val="single" w:sz="4" w:space="0" w:color="auto"/>
                      <w:right w:val="single" w:sz="4" w:space="0" w:color="auto"/>
                    </w:tcBorders>
                    <w:vAlign w:val="center"/>
                  </w:tcPr>
                  <w:p>
                    <w:pPr>
                      <w:ind w:right="-31"/>
                      <w:rPr>
                        <w:sz w:val="18"/>
                        <w:szCs w:val="18"/>
                        <w:lang w:eastAsia="lt-LT"/>
                      </w:rPr>
                    </w:pPr>
                    <w:r>
                      <w:rPr>
                        <w:sz w:val="18"/>
                        <w:szCs w:val="18"/>
                        <w:lang w:eastAsia="lt-LT"/>
                      </w:rPr>
                      <w:t>-</w:t>
                    </w:r>
                  </w:p>
                </w:tc>
                <w:tc>
                  <w:tcPr>
                    <w:tcW w:w="1087" w:type="pct"/>
                    <w:tcBorders>
                      <w:top w:val="single" w:sz="4" w:space="0" w:color="auto"/>
                      <w:left w:val="single" w:sz="4" w:space="0" w:color="auto"/>
                      <w:bottom w:val="single" w:sz="4" w:space="0" w:color="auto"/>
                      <w:right w:val="single" w:sz="4" w:space="0" w:color="auto"/>
                    </w:tcBorders>
                    <w:vAlign w:val="center"/>
                  </w:tcPr>
                  <w:p>
                    <w:pPr>
                      <w:ind w:right="-31"/>
                      <w:rPr>
                        <w:sz w:val="18"/>
                        <w:szCs w:val="18"/>
                        <w:lang w:eastAsia="lt-LT"/>
                      </w:rPr>
                    </w:pPr>
                    <w:r>
                      <w:rPr>
                        <w:sz w:val="18"/>
                        <w:szCs w:val="18"/>
                        <w:lang w:eastAsia="lt-LT"/>
                      </w:rPr>
                      <w:t>10 465 415</w:t>
                    </w:r>
                  </w:p>
                </w:tc>
                <w:tc>
                  <w:tcPr>
                    <w:tcW w:w="1149" w:type="pct"/>
                    <w:tcBorders>
                      <w:top w:val="single" w:sz="4" w:space="0" w:color="auto"/>
                      <w:left w:val="single" w:sz="4" w:space="0" w:color="auto"/>
                      <w:bottom w:val="single" w:sz="4" w:space="0" w:color="auto"/>
                      <w:right w:val="single" w:sz="4" w:space="0" w:color="auto"/>
                    </w:tcBorders>
                    <w:vAlign w:val="center"/>
                  </w:tcPr>
                  <w:p>
                    <w:pPr>
                      <w:ind w:right="-31"/>
                      <w:rPr>
                        <w:bCs/>
                        <w:sz w:val="18"/>
                        <w:szCs w:val="18"/>
                        <w:lang w:eastAsia="lt-LT"/>
                      </w:rPr>
                    </w:pPr>
                    <w:r>
                      <w:rPr>
                        <w:bCs/>
                        <w:sz w:val="18"/>
                        <w:szCs w:val="18"/>
                        <w:lang w:eastAsia="lt-LT"/>
                      </w:rPr>
                      <w:t>5 100 000</w:t>
                    </w:r>
                  </w:p>
                </w:tc>
              </w:tr>
              <w:tr>
                <w:trPr>
                  <w:cantSplit/>
                  <w:trHeight w:val="16"/>
                  <w:jc w:val="center"/>
                </w:trPr>
                <w:tc>
                  <w:tcPr>
                    <w:tcW w:w="1748" w:type="pct"/>
                    <w:tcBorders>
                      <w:top w:val="single" w:sz="4" w:space="0" w:color="auto"/>
                      <w:left w:val="single" w:sz="4" w:space="0" w:color="auto"/>
                      <w:bottom w:val="single" w:sz="4" w:space="0" w:color="auto"/>
                      <w:right w:val="single" w:sz="4" w:space="0" w:color="auto"/>
                    </w:tcBorders>
                    <w:vAlign w:val="center"/>
                  </w:tcPr>
                  <w:p>
                    <w:pPr>
                      <w:ind w:right="-31"/>
                      <w:rPr>
                        <w:bCs/>
                        <w:sz w:val="18"/>
                        <w:szCs w:val="18"/>
                        <w:lang w:eastAsia="lt-LT"/>
                      </w:rPr>
                    </w:pPr>
                    <w:r>
                      <w:rPr>
                        <w:bCs/>
                        <w:sz w:val="18"/>
                        <w:szCs w:val="18"/>
                        <w:lang w:eastAsia="lt-LT"/>
                      </w:rPr>
                      <w:t>1.1.1.1.2. Valstybės biudžeto lėšos, skirtos apmokėti bendrai finansuojamų iš ES fondų lėšų projektų netinkamam finansuoti iš ES fondų lėšų pirkimo ir (arba) importo PVM</w:t>
                    </w:r>
                  </w:p>
                </w:tc>
                <w:tc>
                  <w:tcPr>
                    <w:tcW w:w="1016" w:type="pct"/>
                    <w:tcBorders>
                      <w:top w:val="single" w:sz="4" w:space="0" w:color="auto"/>
                      <w:left w:val="single" w:sz="4" w:space="0" w:color="auto"/>
                      <w:bottom w:val="single" w:sz="4" w:space="0" w:color="auto"/>
                      <w:right w:val="single" w:sz="4" w:space="0" w:color="auto"/>
                    </w:tcBorders>
                    <w:vAlign w:val="center"/>
                  </w:tcPr>
                  <w:p>
                    <w:pPr>
                      <w:ind w:right="-31"/>
                      <w:rPr>
                        <w:bCs/>
                        <w:sz w:val="18"/>
                        <w:szCs w:val="18"/>
                        <w:lang w:eastAsia="lt-LT"/>
                      </w:rPr>
                    </w:pPr>
                    <w:r>
                      <w:rPr>
                        <w:bCs/>
                        <w:sz w:val="18"/>
                        <w:szCs w:val="18"/>
                        <w:lang w:eastAsia="lt-LT"/>
                      </w:rPr>
                      <w:t>50 000</w:t>
                    </w:r>
                  </w:p>
                </w:tc>
                <w:tc>
                  <w:tcPr>
                    <w:tcW w:w="1087" w:type="pct"/>
                    <w:tcBorders>
                      <w:top w:val="single" w:sz="4" w:space="0" w:color="auto"/>
                      <w:left w:val="single" w:sz="4" w:space="0" w:color="auto"/>
                      <w:bottom w:val="single" w:sz="4" w:space="0" w:color="auto"/>
                      <w:right w:val="single" w:sz="4" w:space="0" w:color="auto"/>
                    </w:tcBorders>
                    <w:vAlign w:val="center"/>
                  </w:tcPr>
                  <w:p>
                    <w:pPr>
                      <w:ind w:right="-31"/>
                      <w:rPr>
                        <w:b/>
                        <w:bCs/>
                        <w:sz w:val="18"/>
                        <w:szCs w:val="18"/>
                        <w:lang w:eastAsia="lt-LT"/>
                      </w:rPr>
                    </w:pPr>
                    <w:r>
                      <w:rPr>
                        <w:b/>
                        <w:bCs/>
                        <w:sz w:val="18"/>
                        <w:szCs w:val="18"/>
                        <w:lang w:eastAsia="lt-LT"/>
                      </w:rPr>
                      <w:t>-</w:t>
                    </w:r>
                  </w:p>
                </w:tc>
                <w:tc>
                  <w:tcPr>
                    <w:tcW w:w="1149" w:type="pct"/>
                    <w:tcBorders>
                      <w:top w:val="single" w:sz="4" w:space="0" w:color="auto"/>
                      <w:left w:val="single" w:sz="4" w:space="0" w:color="auto"/>
                      <w:bottom w:val="single" w:sz="4" w:space="0" w:color="auto"/>
                      <w:right w:val="single" w:sz="4" w:space="0" w:color="auto"/>
                    </w:tcBorders>
                    <w:vAlign w:val="center"/>
                  </w:tcPr>
                  <w:p>
                    <w:pPr>
                      <w:ind w:right="-31"/>
                      <w:rPr>
                        <w:b/>
                        <w:bCs/>
                        <w:sz w:val="18"/>
                        <w:szCs w:val="18"/>
                        <w:lang w:eastAsia="lt-LT"/>
                      </w:rPr>
                    </w:pPr>
                    <w:r>
                      <w:rPr>
                        <w:b/>
                        <w:bCs/>
                        <w:sz w:val="18"/>
                        <w:szCs w:val="18"/>
                        <w:lang w:eastAsia="lt-LT"/>
                      </w:rPr>
                      <w:t>-</w:t>
                    </w:r>
                  </w:p>
                </w:tc>
              </w:tr>
              <w:tr>
                <w:trPr>
                  <w:cantSplit/>
                  <w:trHeight w:val="16"/>
                  <w:jc w:val="center"/>
                </w:trPr>
                <w:tc>
                  <w:tcPr>
                    <w:tcW w:w="1748" w:type="pct"/>
                    <w:tcBorders>
                      <w:top w:val="single" w:sz="4" w:space="0" w:color="auto"/>
                      <w:left w:val="single" w:sz="4" w:space="0" w:color="auto"/>
                      <w:bottom w:val="single" w:sz="4" w:space="0" w:color="auto"/>
                      <w:right w:val="single" w:sz="4" w:space="0" w:color="auto"/>
                    </w:tcBorders>
                    <w:vAlign w:val="center"/>
                  </w:tcPr>
                  <w:p>
                    <w:pPr>
                      <w:ind w:right="-31"/>
                      <w:rPr>
                        <w:b/>
                        <w:bCs/>
                        <w:sz w:val="18"/>
                        <w:szCs w:val="18"/>
                        <w:lang w:eastAsia="lt-LT"/>
                      </w:rPr>
                    </w:pPr>
                    <w:r>
                      <w:rPr>
                        <w:b/>
                        <w:bCs/>
                        <w:sz w:val="18"/>
                        <w:szCs w:val="18"/>
                        <w:lang w:eastAsia="lt-LT"/>
                      </w:rPr>
                      <w:t>1.2. Europos Sąjungos ir kitos tarptautinės finansinės paramos bendrojo finansavimo lėšos</w:t>
                    </w:r>
                  </w:p>
                </w:tc>
                <w:tc>
                  <w:tcPr>
                    <w:tcW w:w="1016" w:type="pct"/>
                    <w:tcBorders>
                      <w:top w:val="single" w:sz="4" w:space="0" w:color="auto"/>
                      <w:left w:val="single" w:sz="4" w:space="0" w:color="auto"/>
                      <w:bottom w:val="single" w:sz="4" w:space="0" w:color="auto"/>
                      <w:right w:val="single" w:sz="4" w:space="0" w:color="auto"/>
                    </w:tcBorders>
                    <w:vAlign w:val="center"/>
                  </w:tcPr>
                  <w:p>
                    <w:pPr>
                      <w:ind w:right="-31"/>
                      <w:rPr>
                        <w:sz w:val="18"/>
                        <w:szCs w:val="18"/>
                        <w:lang w:eastAsia="lt-LT"/>
                      </w:rPr>
                    </w:pPr>
                    <w:r>
                      <w:rPr>
                        <w:sz w:val="18"/>
                        <w:szCs w:val="18"/>
                        <w:lang w:eastAsia="lt-LT"/>
                      </w:rPr>
                      <w:t>-</w:t>
                    </w:r>
                  </w:p>
                </w:tc>
                <w:tc>
                  <w:tcPr>
                    <w:tcW w:w="1087" w:type="pct"/>
                    <w:tcBorders>
                      <w:top w:val="single" w:sz="4" w:space="0" w:color="auto"/>
                      <w:left w:val="single" w:sz="4" w:space="0" w:color="auto"/>
                      <w:bottom w:val="single" w:sz="4" w:space="0" w:color="auto"/>
                      <w:right w:val="single" w:sz="4" w:space="0" w:color="auto"/>
                    </w:tcBorders>
                    <w:vAlign w:val="center"/>
                  </w:tcPr>
                  <w:p>
                    <w:pPr>
                      <w:ind w:right="-31"/>
                      <w:rPr>
                        <w:bCs/>
                        <w:sz w:val="18"/>
                        <w:szCs w:val="18"/>
                        <w:lang w:eastAsia="lt-LT"/>
                      </w:rPr>
                    </w:pPr>
                    <w:r>
                      <w:rPr>
                        <w:bCs/>
                        <w:sz w:val="18"/>
                        <w:szCs w:val="18"/>
                        <w:lang w:eastAsia="lt-LT"/>
                      </w:rPr>
                      <w:t>-</w:t>
                    </w:r>
                  </w:p>
                </w:tc>
                <w:tc>
                  <w:tcPr>
                    <w:tcW w:w="1149" w:type="pct"/>
                    <w:tcBorders>
                      <w:top w:val="single" w:sz="4" w:space="0" w:color="auto"/>
                      <w:left w:val="single" w:sz="4" w:space="0" w:color="auto"/>
                      <w:bottom w:val="single" w:sz="4" w:space="0" w:color="auto"/>
                      <w:right w:val="single" w:sz="4" w:space="0" w:color="auto"/>
                    </w:tcBorders>
                    <w:vAlign w:val="center"/>
                  </w:tcPr>
                  <w:p>
                    <w:pPr>
                      <w:ind w:right="-31"/>
                      <w:rPr>
                        <w:bCs/>
                        <w:sz w:val="18"/>
                        <w:szCs w:val="18"/>
                        <w:lang w:eastAsia="lt-LT"/>
                      </w:rPr>
                    </w:pPr>
                    <w:r>
                      <w:rPr>
                        <w:bCs/>
                        <w:sz w:val="18"/>
                        <w:szCs w:val="18"/>
                        <w:lang w:eastAsia="lt-LT"/>
                      </w:rPr>
                      <w:t>-</w:t>
                    </w:r>
                  </w:p>
                </w:tc>
              </w:tr>
              <w:tr>
                <w:trPr>
                  <w:cantSplit/>
                  <w:trHeight w:val="16"/>
                  <w:jc w:val="center"/>
                </w:trPr>
                <w:tc>
                  <w:tcPr>
                    <w:tcW w:w="1748" w:type="pct"/>
                    <w:tcBorders>
                      <w:top w:val="single" w:sz="4" w:space="0" w:color="auto"/>
                      <w:left w:val="single" w:sz="4" w:space="0" w:color="auto"/>
                      <w:bottom w:val="single" w:sz="4" w:space="0" w:color="auto"/>
                      <w:right w:val="single" w:sz="4" w:space="0" w:color="auto"/>
                    </w:tcBorders>
                    <w:vAlign w:val="center"/>
                  </w:tcPr>
                  <w:p>
                    <w:pPr>
                      <w:ind w:right="-31"/>
                      <w:rPr>
                        <w:sz w:val="18"/>
                        <w:szCs w:val="18"/>
                        <w:lang w:eastAsia="lt-LT"/>
                      </w:rPr>
                    </w:pPr>
                    <w:r>
                      <w:rPr>
                        <w:sz w:val="18"/>
                        <w:szCs w:val="18"/>
                        <w:lang w:eastAsia="lt-LT"/>
                      </w:rPr>
                      <w:t>1.2.3.2.1. ES aplinkos ir klimato politikos programos (LIFE) bendrojo finansavimo lėšos</w:t>
                    </w:r>
                  </w:p>
                </w:tc>
                <w:tc>
                  <w:tcPr>
                    <w:tcW w:w="1016" w:type="pct"/>
                    <w:tcBorders>
                      <w:top w:val="single" w:sz="4" w:space="0" w:color="auto"/>
                      <w:left w:val="single" w:sz="4" w:space="0" w:color="auto"/>
                      <w:bottom w:val="single" w:sz="4" w:space="0" w:color="auto"/>
                      <w:right w:val="single" w:sz="4" w:space="0" w:color="auto"/>
                    </w:tcBorders>
                    <w:vAlign w:val="center"/>
                  </w:tcPr>
                  <w:p>
                    <w:pPr>
                      <w:ind w:right="-31"/>
                      <w:rPr>
                        <w:sz w:val="18"/>
                        <w:szCs w:val="18"/>
                        <w:lang w:eastAsia="lt-LT"/>
                      </w:rPr>
                    </w:pPr>
                    <w:r>
                      <w:rPr>
                        <w:sz w:val="18"/>
                        <w:szCs w:val="18"/>
                        <w:lang w:eastAsia="lt-LT"/>
                      </w:rPr>
                      <w:t>-</w:t>
                    </w:r>
                  </w:p>
                </w:tc>
                <w:tc>
                  <w:tcPr>
                    <w:tcW w:w="1087" w:type="pct"/>
                    <w:tcBorders>
                      <w:top w:val="single" w:sz="4" w:space="0" w:color="auto"/>
                      <w:left w:val="single" w:sz="4" w:space="0" w:color="auto"/>
                      <w:bottom w:val="single" w:sz="4" w:space="0" w:color="auto"/>
                      <w:right w:val="single" w:sz="4" w:space="0" w:color="auto"/>
                    </w:tcBorders>
                    <w:vAlign w:val="center"/>
                  </w:tcPr>
                  <w:p>
                    <w:pPr>
                      <w:ind w:right="-31"/>
                      <w:rPr>
                        <w:b/>
                        <w:bCs/>
                        <w:sz w:val="18"/>
                        <w:szCs w:val="18"/>
                        <w:lang w:eastAsia="lt-LT"/>
                      </w:rPr>
                    </w:pPr>
                    <w:r>
                      <w:rPr>
                        <w:b/>
                        <w:bCs/>
                        <w:sz w:val="18"/>
                        <w:szCs w:val="18"/>
                        <w:lang w:eastAsia="lt-LT"/>
                      </w:rPr>
                      <w:t>-</w:t>
                    </w:r>
                  </w:p>
                </w:tc>
                <w:tc>
                  <w:tcPr>
                    <w:tcW w:w="1149" w:type="pct"/>
                    <w:tcBorders>
                      <w:top w:val="single" w:sz="4" w:space="0" w:color="auto"/>
                      <w:left w:val="single" w:sz="4" w:space="0" w:color="auto"/>
                      <w:bottom w:val="single" w:sz="4" w:space="0" w:color="auto"/>
                      <w:right w:val="single" w:sz="4" w:space="0" w:color="auto"/>
                    </w:tcBorders>
                    <w:vAlign w:val="center"/>
                  </w:tcPr>
                  <w:p>
                    <w:pPr>
                      <w:ind w:right="-31"/>
                      <w:rPr>
                        <w:bCs/>
                        <w:sz w:val="18"/>
                        <w:szCs w:val="18"/>
                        <w:lang w:eastAsia="lt-LT"/>
                      </w:rPr>
                    </w:pPr>
                    <w:r>
                      <w:rPr>
                        <w:bCs/>
                        <w:sz w:val="18"/>
                        <w:szCs w:val="18"/>
                        <w:lang w:eastAsia="lt-LT"/>
                      </w:rPr>
                      <w:t>17 700 000</w:t>
                    </w:r>
                  </w:p>
                </w:tc>
              </w:tr>
              <w:tr>
                <w:trPr>
                  <w:cantSplit/>
                  <w:trHeight w:val="16"/>
                  <w:jc w:val="center"/>
                </w:trPr>
                <w:tc>
                  <w:tcPr>
                    <w:tcW w:w="1748" w:type="pct"/>
                    <w:tcBorders>
                      <w:top w:val="single" w:sz="4" w:space="0" w:color="auto"/>
                      <w:left w:val="single" w:sz="4" w:space="0" w:color="auto"/>
                      <w:bottom w:val="single" w:sz="4" w:space="0" w:color="auto"/>
                      <w:right w:val="single" w:sz="4" w:space="0" w:color="auto"/>
                    </w:tcBorders>
                    <w:vAlign w:val="center"/>
                  </w:tcPr>
                  <w:p>
                    <w:pPr>
                      <w:ind w:right="-31"/>
                      <w:rPr>
                        <w:b/>
                        <w:bCs/>
                        <w:sz w:val="18"/>
                        <w:szCs w:val="18"/>
                        <w:lang w:eastAsia="lt-LT"/>
                      </w:rPr>
                    </w:pPr>
                    <w:r>
                      <w:rPr>
                        <w:b/>
                        <w:bCs/>
                        <w:sz w:val="18"/>
                        <w:szCs w:val="18"/>
                        <w:lang w:eastAsia="lt-LT"/>
                      </w:rPr>
                      <w:t>1.3. Europos Sąjungos ir kitos tarptautinės finansinės paramos lėšos</w:t>
                    </w:r>
                  </w:p>
                </w:tc>
                <w:tc>
                  <w:tcPr>
                    <w:tcW w:w="1016" w:type="pct"/>
                    <w:tcBorders>
                      <w:top w:val="single" w:sz="4" w:space="0" w:color="auto"/>
                      <w:left w:val="single" w:sz="4" w:space="0" w:color="auto"/>
                      <w:bottom w:val="single" w:sz="4" w:space="0" w:color="auto"/>
                      <w:right w:val="single" w:sz="4" w:space="0" w:color="auto"/>
                    </w:tcBorders>
                    <w:vAlign w:val="center"/>
                  </w:tcPr>
                  <w:p>
                    <w:pPr>
                      <w:ind w:right="-31"/>
                      <w:rPr>
                        <w:b/>
                        <w:bCs/>
                        <w:sz w:val="18"/>
                        <w:szCs w:val="18"/>
                        <w:lang w:eastAsia="lt-LT"/>
                      </w:rPr>
                    </w:pPr>
                    <w:r>
                      <w:rPr>
                        <w:b/>
                        <w:bCs/>
                        <w:sz w:val="18"/>
                        <w:szCs w:val="18"/>
                        <w:lang w:eastAsia="lt-LT"/>
                      </w:rPr>
                      <w:t>89 000 000</w:t>
                    </w:r>
                  </w:p>
                </w:tc>
                <w:tc>
                  <w:tcPr>
                    <w:tcW w:w="1087" w:type="pct"/>
                    <w:tcBorders>
                      <w:top w:val="single" w:sz="4" w:space="0" w:color="auto"/>
                      <w:left w:val="single" w:sz="4" w:space="0" w:color="auto"/>
                      <w:bottom w:val="single" w:sz="4" w:space="0" w:color="auto"/>
                      <w:right w:val="single" w:sz="4" w:space="0" w:color="auto"/>
                    </w:tcBorders>
                    <w:vAlign w:val="center"/>
                  </w:tcPr>
                  <w:p>
                    <w:pPr>
                      <w:ind w:right="-31"/>
                      <w:rPr>
                        <w:bCs/>
                        <w:sz w:val="18"/>
                        <w:szCs w:val="18"/>
                        <w:lang w:eastAsia="lt-LT"/>
                      </w:rPr>
                    </w:pPr>
                    <w:r>
                      <w:rPr>
                        <w:bCs/>
                        <w:sz w:val="18"/>
                        <w:szCs w:val="18"/>
                        <w:lang w:eastAsia="lt-LT"/>
                      </w:rPr>
                      <w:t>-</w:t>
                    </w:r>
                  </w:p>
                </w:tc>
                <w:tc>
                  <w:tcPr>
                    <w:tcW w:w="1149" w:type="pct"/>
                    <w:tcBorders>
                      <w:top w:val="single" w:sz="4" w:space="0" w:color="auto"/>
                      <w:left w:val="single" w:sz="4" w:space="0" w:color="auto"/>
                      <w:bottom w:val="single" w:sz="4" w:space="0" w:color="auto"/>
                      <w:right w:val="single" w:sz="4" w:space="0" w:color="auto"/>
                    </w:tcBorders>
                    <w:vAlign w:val="center"/>
                  </w:tcPr>
                  <w:p>
                    <w:pPr>
                      <w:ind w:right="-31"/>
                      <w:rPr>
                        <w:bCs/>
                        <w:sz w:val="18"/>
                        <w:szCs w:val="18"/>
                        <w:lang w:eastAsia="lt-LT"/>
                      </w:rPr>
                    </w:pPr>
                    <w:r>
                      <w:rPr>
                        <w:bCs/>
                        <w:sz w:val="18"/>
                        <w:szCs w:val="18"/>
                        <w:lang w:eastAsia="lt-LT"/>
                      </w:rPr>
                      <w:t>-</w:t>
                    </w:r>
                  </w:p>
                </w:tc>
              </w:tr>
              <w:tr>
                <w:trPr>
                  <w:cantSplit/>
                  <w:trHeight w:val="16"/>
                  <w:jc w:val="center"/>
                </w:trPr>
                <w:tc>
                  <w:tcPr>
                    <w:tcW w:w="1748" w:type="pct"/>
                    <w:tcBorders>
                      <w:top w:val="single" w:sz="4" w:space="0" w:color="auto"/>
                      <w:left w:val="single" w:sz="4" w:space="0" w:color="auto"/>
                      <w:bottom w:val="single" w:sz="4" w:space="0" w:color="auto"/>
                      <w:right w:val="single" w:sz="4" w:space="0" w:color="auto"/>
                    </w:tcBorders>
                    <w:vAlign w:val="center"/>
                  </w:tcPr>
                  <w:p>
                    <w:pPr>
                      <w:ind w:right="-31"/>
                      <w:rPr>
                        <w:bCs/>
                        <w:sz w:val="18"/>
                        <w:szCs w:val="18"/>
                        <w:lang w:eastAsia="lt-LT"/>
                      </w:rPr>
                    </w:pPr>
                    <w:r>
                      <w:rPr>
                        <w:bCs/>
                        <w:sz w:val="18"/>
                        <w:szCs w:val="18"/>
                        <w:lang w:eastAsia="lt-LT"/>
                      </w:rPr>
                      <w:t>1.3.2.8.1. 2021–2027 m. ES struktūrinių fondų lėšos:</w:t>
                    </w:r>
                  </w:p>
                </w:tc>
                <w:tc>
                  <w:tcPr>
                    <w:tcW w:w="1016" w:type="pct"/>
                    <w:tcBorders>
                      <w:top w:val="single" w:sz="4" w:space="0" w:color="auto"/>
                      <w:left w:val="single" w:sz="4" w:space="0" w:color="auto"/>
                      <w:bottom w:val="single" w:sz="4" w:space="0" w:color="auto"/>
                      <w:right w:val="single" w:sz="4" w:space="0" w:color="auto"/>
                    </w:tcBorders>
                    <w:vAlign w:val="center"/>
                  </w:tcPr>
                  <w:p>
                    <w:pPr>
                      <w:ind w:right="-31"/>
                      <w:rPr>
                        <w:bCs/>
                        <w:sz w:val="18"/>
                        <w:szCs w:val="18"/>
                        <w:lang w:eastAsia="lt-LT"/>
                      </w:rPr>
                    </w:pPr>
                    <w:r>
                      <w:rPr>
                        <w:bCs/>
                        <w:sz w:val="18"/>
                        <w:szCs w:val="18"/>
                        <w:lang w:eastAsia="lt-LT"/>
                      </w:rPr>
                      <w:t>89 000 000</w:t>
                    </w:r>
                  </w:p>
                </w:tc>
                <w:tc>
                  <w:tcPr>
                    <w:tcW w:w="1087" w:type="pct"/>
                    <w:tcBorders>
                      <w:top w:val="single" w:sz="4" w:space="0" w:color="auto"/>
                      <w:left w:val="single" w:sz="4" w:space="0" w:color="auto"/>
                      <w:bottom w:val="single" w:sz="4" w:space="0" w:color="auto"/>
                      <w:right w:val="single" w:sz="4" w:space="0" w:color="auto"/>
                    </w:tcBorders>
                    <w:vAlign w:val="center"/>
                  </w:tcPr>
                  <w:p>
                    <w:pPr>
                      <w:ind w:right="-31"/>
                      <w:rPr>
                        <w:b/>
                        <w:bCs/>
                        <w:sz w:val="18"/>
                        <w:szCs w:val="18"/>
                        <w:lang w:eastAsia="lt-LT"/>
                      </w:rPr>
                    </w:pPr>
                    <w:r>
                      <w:rPr>
                        <w:b/>
                        <w:bCs/>
                        <w:sz w:val="18"/>
                        <w:szCs w:val="18"/>
                        <w:lang w:eastAsia="lt-LT"/>
                      </w:rPr>
                      <w:t>-</w:t>
                    </w:r>
                  </w:p>
                </w:tc>
                <w:tc>
                  <w:tcPr>
                    <w:tcW w:w="1149" w:type="pct"/>
                    <w:tcBorders>
                      <w:top w:val="single" w:sz="4" w:space="0" w:color="auto"/>
                      <w:left w:val="single" w:sz="4" w:space="0" w:color="auto"/>
                      <w:bottom w:val="single" w:sz="4" w:space="0" w:color="auto"/>
                      <w:right w:val="single" w:sz="4" w:space="0" w:color="auto"/>
                    </w:tcBorders>
                    <w:vAlign w:val="center"/>
                  </w:tcPr>
                  <w:p>
                    <w:pPr>
                      <w:ind w:right="-31"/>
                      <w:rPr>
                        <w:b/>
                        <w:bCs/>
                        <w:sz w:val="18"/>
                        <w:szCs w:val="18"/>
                        <w:lang w:eastAsia="lt-LT"/>
                      </w:rPr>
                    </w:pPr>
                    <w:r>
                      <w:rPr>
                        <w:b/>
                        <w:bCs/>
                        <w:sz w:val="18"/>
                        <w:szCs w:val="18"/>
                        <w:lang w:eastAsia="lt-LT"/>
                      </w:rPr>
                      <w:t>-</w:t>
                    </w:r>
                  </w:p>
                </w:tc>
              </w:tr>
              <w:tr>
                <w:trPr>
                  <w:cantSplit/>
                  <w:trHeight w:val="16"/>
                  <w:jc w:val="center"/>
                </w:trPr>
                <w:tc>
                  <w:tcPr>
                    <w:tcW w:w="1748" w:type="pct"/>
                    <w:tcBorders>
                      <w:top w:val="single" w:sz="4" w:space="0" w:color="auto"/>
                      <w:left w:val="single" w:sz="4" w:space="0" w:color="auto"/>
                      <w:bottom w:val="single" w:sz="4" w:space="0" w:color="auto"/>
                      <w:right w:val="single" w:sz="4" w:space="0" w:color="auto"/>
                    </w:tcBorders>
                    <w:vAlign w:val="center"/>
                  </w:tcPr>
                  <w:p>
                    <w:pPr>
                      <w:ind w:right="-31"/>
                      <w:rPr>
                        <w:bCs/>
                        <w:sz w:val="18"/>
                        <w:szCs w:val="18"/>
                        <w:lang w:eastAsia="lt-LT"/>
                      </w:rPr>
                    </w:pPr>
                    <w:r>
                      <w:rPr>
                        <w:bCs/>
                        <w:sz w:val="18"/>
                        <w:szCs w:val="18"/>
                        <w:lang w:eastAsia="lt-LT"/>
                      </w:rPr>
                      <w:t>2021–2027 m. Sanglaudos fondo lėšos (toliau – SaF)</w:t>
                    </w:r>
                  </w:p>
                </w:tc>
                <w:tc>
                  <w:tcPr>
                    <w:tcW w:w="1016" w:type="pct"/>
                    <w:tcBorders>
                      <w:top w:val="single" w:sz="4" w:space="0" w:color="auto"/>
                      <w:left w:val="single" w:sz="4" w:space="0" w:color="auto"/>
                      <w:bottom w:val="single" w:sz="4" w:space="0" w:color="auto"/>
                      <w:right w:val="single" w:sz="4" w:space="0" w:color="auto"/>
                    </w:tcBorders>
                    <w:vAlign w:val="center"/>
                  </w:tcPr>
                  <w:p>
                    <w:pPr>
                      <w:ind w:right="-31"/>
                      <w:rPr>
                        <w:bCs/>
                        <w:sz w:val="18"/>
                        <w:szCs w:val="18"/>
                        <w:lang w:eastAsia="lt-LT"/>
                      </w:rPr>
                    </w:pPr>
                    <w:r>
                      <w:rPr>
                        <w:bCs/>
                        <w:sz w:val="18"/>
                        <w:szCs w:val="18"/>
                        <w:lang w:eastAsia="lt-LT"/>
                      </w:rPr>
                      <w:t>89 000 000</w:t>
                    </w:r>
                  </w:p>
                  <w:p>
                    <w:pPr>
                      <w:ind w:right="-31"/>
                      <w:rPr>
                        <w:bCs/>
                        <w:sz w:val="18"/>
                        <w:szCs w:val="18"/>
                        <w:lang w:eastAsia="lt-LT"/>
                      </w:rPr>
                    </w:pPr>
                  </w:p>
                </w:tc>
                <w:tc>
                  <w:tcPr>
                    <w:tcW w:w="1087" w:type="pct"/>
                    <w:tcBorders>
                      <w:top w:val="single" w:sz="4" w:space="0" w:color="auto"/>
                      <w:left w:val="single" w:sz="4" w:space="0" w:color="auto"/>
                      <w:bottom w:val="single" w:sz="4" w:space="0" w:color="auto"/>
                      <w:right w:val="single" w:sz="4" w:space="0" w:color="auto"/>
                    </w:tcBorders>
                    <w:vAlign w:val="center"/>
                  </w:tcPr>
                  <w:p>
                    <w:pPr>
                      <w:ind w:right="-31"/>
                      <w:rPr>
                        <w:b/>
                        <w:bCs/>
                        <w:sz w:val="18"/>
                        <w:szCs w:val="18"/>
                        <w:lang w:eastAsia="lt-LT"/>
                      </w:rPr>
                    </w:pPr>
                    <w:r>
                      <w:rPr>
                        <w:b/>
                        <w:bCs/>
                        <w:sz w:val="18"/>
                        <w:szCs w:val="18"/>
                        <w:lang w:eastAsia="lt-LT"/>
                      </w:rPr>
                      <w:t>-</w:t>
                    </w:r>
                  </w:p>
                </w:tc>
                <w:tc>
                  <w:tcPr>
                    <w:tcW w:w="1149" w:type="pct"/>
                    <w:tcBorders>
                      <w:top w:val="single" w:sz="4" w:space="0" w:color="auto"/>
                      <w:left w:val="single" w:sz="4" w:space="0" w:color="auto"/>
                      <w:bottom w:val="single" w:sz="4" w:space="0" w:color="auto"/>
                      <w:right w:val="single" w:sz="4" w:space="0" w:color="auto"/>
                    </w:tcBorders>
                    <w:vAlign w:val="center"/>
                  </w:tcPr>
                  <w:p>
                    <w:pPr>
                      <w:ind w:right="-31"/>
                      <w:rPr>
                        <w:b/>
                        <w:bCs/>
                        <w:sz w:val="18"/>
                        <w:szCs w:val="18"/>
                        <w:lang w:eastAsia="lt-LT"/>
                      </w:rPr>
                    </w:pPr>
                    <w:r>
                      <w:rPr>
                        <w:b/>
                        <w:bCs/>
                        <w:sz w:val="18"/>
                        <w:szCs w:val="18"/>
                        <w:lang w:eastAsia="lt-LT"/>
                      </w:rPr>
                      <w:t>-</w:t>
                    </w:r>
                  </w:p>
                </w:tc>
              </w:tr>
              <w:tr>
                <w:trPr>
                  <w:cantSplit/>
                  <w:trHeight w:val="16"/>
                  <w:jc w:val="center"/>
                </w:trPr>
                <w:tc>
                  <w:tcPr>
                    <w:tcW w:w="1748" w:type="pct"/>
                    <w:tcBorders>
                      <w:top w:val="single" w:sz="4" w:space="0" w:color="auto"/>
                      <w:left w:val="single" w:sz="4" w:space="0" w:color="auto"/>
                      <w:bottom w:val="single" w:sz="4" w:space="0" w:color="auto"/>
                      <w:right w:val="single" w:sz="4" w:space="0" w:color="auto"/>
                    </w:tcBorders>
                    <w:vAlign w:val="center"/>
                  </w:tcPr>
                  <w:p>
                    <w:pPr>
                      <w:ind w:right="-31"/>
                      <w:rPr>
                        <w:bCs/>
                        <w:sz w:val="18"/>
                        <w:szCs w:val="18"/>
                        <w:lang w:eastAsia="lt-LT"/>
                      </w:rPr>
                    </w:pPr>
                    <w:r>
                      <w:rPr>
                        <w:bCs/>
                        <w:sz w:val="18"/>
                        <w:szCs w:val="18"/>
                        <w:lang w:eastAsia="lt-LT"/>
                      </w:rPr>
                      <w:t>1.3.3.1.57. Ekonomikos gaivinimo ir atsparumo didinimo priemonės lėšos (toliau – EGADP) </w:t>
                    </w:r>
                  </w:p>
                </w:tc>
                <w:tc>
                  <w:tcPr>
                    <w:tcW w:w="1016" w:type="pct"/>
                    <w:tcBorders>
                      <w:top w:val="single" w:sz="4" w:space="0" w:color="auto"/>
                      <w:left w:val="single" w:sz="4" w:space="0" w:color="auto"/>
                      <w:bottom w:val="single" w:sz="4" w:space="0" w:color="auto"/>
                      <w:right w:val="single" w:sz="4" w:space="0" w:color="auto"/>
                    </w:tcBorders>
                    <w:vAlign w:val="center"/>
                  </w:tcPr>
                  <w:p>
                    <w:pPr>
                      <w:ind w:right="-31"/>
                      <w:rPr>
                        <w:bCs/>
                        <w:sz w:val="18"/>
                        <w:szCs w:val="18"/>
                        <w:lang w:eastAsia="lt-LT"/>
                      </w:rPr>
                    </w:pPr>
                    <w:r>
                      <w:rPr>
                        <w:bCs/>
                        <w:sz w:val="18"/>
                        <w:szCs w:val="18"/>
                        <w:lang w:eastAsia="lt-LT"/>
                      </w:rPr>
                      <w:t>2 000 000</w:t>
                    </w:r>
                  </w:p>
                </w:tc>
                <w:tc>
                  <w:tcPr>
                    <w:tcW w:w="1087" w:type="pct"/>
                    <w:tcBorders>
                      <w:top w:val="single" w:sz="4" w:space="0" w:color="auto"/>
                      <w:left w:val="single" w:sz="4" w:space="0" w:color="auto"/>
                      <w:bottom w:val="single" w:sz="4" w:space="0" w:color="auto"/>
                      <w:right w:val="single" w:sz="4" w:space="0" w:color="auto"/>
                    </w:tcBorders>
                    <w:vAlign w:val="center"/>
                  </w:tcPr>
                  <w:p>
                    <w:pPr>
                      <w:ind w:right="-31"/>
                      <w:rPr>
                        <w:b/>
                        <w:bCs/>
                        <w:sz w:val="18"/>
                        <w:szCs w:val="18"/>
                        <w:lang w:eastAsia="lt-LT"/>
                      </w:rPr>
                    </w:pPr>
                    <w:r>
                      <w:rPr>
                        <w:b/>
                        <w:bCs/>
                        <w:sz w:val="18"/>
                        <w:szCs w:val="18"/>
                        <w:lang w:eastAsia="lt-LT"/>
                      </w:rPr>
                      <w:t>-</w:t>
                    </w:r>
                  </w:p>
                </w:tc>
                <w:tc>
                  <w:tcPr>
                    <w:tcW w:w="1149" w:type="pct"/>
                    <w:tcBorders>
                      <w:top w:val="single" w:sz="4" w:space="0" w:color="auto"/>
                      <w:left w:val="single" w:sz="4" w:space="0" w:color="auto"/>
                      <w:bottom w:val="single" w:sz="4" w:space="0" w:color="auto"/>
                      <w:right w:val="single" w:sz="4" w:space="0" w:color="auto"/>
                    </w:tcBorders>
                    <w:vAlign w:val="center"/>
                  </w:tcPr>
                  <w:p>
                    <w:pPr>
                      <w:ind w:right="-31"/>
                      <w:rPr>
                        <w:b/>
                        <w:bCs/>
                        <w:sz w:val="18"/>
                        <w:szCs w:val="18"/>
                        <w:lang w:eastAsia="lt-LT"/>
                      </w:rPr>
                    </w:pPr>
                    <w:r>
                      <w:rPr>
                        <w:b/>
                        <w:bCs/>
                        <w:sz w:val="18"/>
                        <w:szCs w:val="18"/>
                        <w:lang w:eastAsia="lt-LT"/>
                      </w:rPr>
                      <w:t>-</w:t>
                    </w:r>
                  </w:p>
                </w:tc>
              </w:tr>
              <w:tr>
                <w:trPr>
                  <w:cantSplit/>
                  <w:trHeight w:val="16"/>
                  <w:jc w:val="center"/>
                </w:trPr>
                <w:tc>
                  <w:tcPr>
                    <w:tcW w:w="1748" w:type="pct"/>
                    <w:tcBorders>
                      <w:top w:val="single" w:sz="4" w:space="0" w:color="auto"/>
                      <w:left w:val="single" w:sz="4" w:space="0" w:color="auto"/>
                      <w:bottom w:val="single" w:sz="4" w:space="0" w:color="auto"/>
                      <w:right w:val="single" w:sz="4" w:space="0" w:color="auto"/>
                    </w:tcBorders>
                    <w:vAlign w:val="center"/>
                  </w:tcPr>
                  <w:p>
                    <w:pPr>
                      <w:ind w:right="-31"/>
                      <w:rPr>
                        <w:bCs/>
                        <w:i/>
                        <w:iCs/>
                        <w:sz w:val="18"/>
                        <w:szCs w:val="18"/>
                        <w:lang w:eastAsia="lt-LT"/>
                      </w:rPr>
                    </w:pPr>
                    <w:r>
                      <w:rPr>
                        <w:bCs/>
                        <w:sz w:val="18"/>
                        <w:szCs w:val="18"/>
                        <w:lang w:eastAsia="lt-LT"/>
                      </w:rPr>
                      <w:t>1.3.3.1.34. Kitų bendrai finansuojamų projektų ES ar kitos tarptautinės finansinės paramos lėšos (LIFE ES)</w:t>
                    </w:r>
                  </w:p>
                </w:tc>
                <w:tc>
                  <w:tcPr>
                    <w:tcW w:w="1016" w:type="pct"/>
                    <w:tcBorders>
                      <w:top w:val="single" w:sz="4" w:space="0" w:color="auto"/>
                      <w:left w:val="single" w:sz="4" w:space="0" w:color="auto"/>
                      <w:bottom w:val="single" w:sz="4" w:space="0" w:color="auto"/>
                      <w:right w:val="single" w:sz="4" w:space="0" w:color="auto"/>
                    </w:tcBorders>
                    <w:vAlign w:val="center"/>
                  </w:tcPr>
                  <w:p>
                    <w:pPr>
                      <w:ind w:right="-31"/>
                      <w:rPr>
                        <w:bCs/>
                        <w:i/>
                        <w:iCs/>
                        <w:sz w:val="18"/>
                        <w:szCs w:val="18"/>
                        <w:lang w:eastAsia="lt-LT"/>
                      </w:rPr>
                    </w:pPr>
                    <w:r>
                      <w:rPr>
                        <w:bCs/>
                        <w:i/>
                        <w:iCs/>
                        <w:sz w:val="18"/>
                        <w:szCs w:val="18"/>
                        <w:lang w:eastAsia="lt-LT"/>
                      </w:rPr>
                      <w:t>-</w:t>
                    </w:r>
                  </w:p>
                </w:tc>
                <w:tc>
                  <w:tcPr>
                    <w:tcW w:w="1087" w:type="pct"/>
                    <w:tcBorders>
                      <w:top w:val="single" w:sz="4" w:space="0" w:color="auto"/>
                      <w:left w:val="single" w:sz="4" w:space="0" w:color="auto"/>
                      <w:bottom w:val="single" w:sz="4" w:space="0" w:color="auto"/>
                      <w:right w:val="single" w:sz="4" w:space="0" w:color="auto"/>
                    </w:tcBorders>
                    <w:vAlign w:val="center"/>
                  </w:tcPr>
                  <w:p>
                    <w:pPr>
                      <w:ind w:right="-31"/>
                      <w:rPr>
                        <w:b/>
                        <w:bCs/>
                        <w:sz w:val="18"/>
                        <w:szCs w:val="18"/>
                        <w:lang w:eastAsia="lt-LT"/>
                      </w:rPr>
                    </w:pPr>
                    <w:r>
                      <w:rPr>
                        <w:b/>
                        <w:bCs/>
                        <w:sz w:val="18"/>
                        <w:szCs w:val="18"/>
                        <w:lang w:eastAsia="lt-LT"/>
                      </w:rPr>
                      <w:t>-</w:t>
                    </w:r>
                  </w:p>
                </w:tc>
                <w:tc>
                  <w:tcPr>
                    <w:tcW w:w="1149" w:type="pct"/>
                    <w:tcBorders>
                      <w:top w:val="single" w:sz="4" w:space="0" w:color="auto"/>
                      <w:left w:val="single" w:sz="4" w:space="0" w:color="auto"/>
                      <w:bottom w:val="single" w:sz="4" w:space="0" w:color="auto"/>
                      <w:right w:val="single" w:sz="4" w:space="0" w:color="auto"/>
                    </w:tcBorders>
                    <w:vAlign w:val="center"/>
                  </w:tcPr>
                  <w:p>
                    <w:pPr>
                      <w:ind w:right="-31"/>
                      <w:rPr>
                        <w:bCs/>
                        <w:sz w:val="18"/>
                        <w:szCs w:val="18"/>
                        <w:lang w:eastAsia="lt-LT"/>
                      </w:rPr>
                    </w:pPr>
                    <w:r>
                      <w:rPr>
                        <w:bCs/>
                        <w:sz w:val="18"/>
                        <w:szCs w:val="18"/>
                        <w:lang w:eastAsia="lt-LT"/>
                      </w:rPr>
                      <w:t>45 183 686</w:t>
                    </w:r>
                  </w:p>
                </w:tc>
              </w:tr>
              <w:tr>
                <w:trPr>
                  <w:cantSplit/>
                  <w:trHeight w:val="16"/>
                  <w:jc w:val="center"/>
                </w:trPr>
                <w:tc>
                  <w:tcPr>
                    <w:tcW w:w="1748" w:type="pct"/>
                    <w:tcBorders>
                      <w:top w:val="single" w:sz="4" w:space="0" w:color="auto"/>
                      <w:left w:val="single" w:sz="4" w:space="0" w:color="auto"/>
                      <w:bottom w:val="single" w:sz="4" w:space="0" w:color="auto"/>
                      <w:right w:val="single" w:sz="4" w:space="0" w:color="auto"/>
                    </w:tcBorders>
                    <w:vAlign w:val="center"/>
                  </w:tcPr>
                  <w:p>
                    <w:pPr>
                      <w:ind w:right="-31"/>
                      <w:rPr>
                        <w:bCs/>
                        <w:sz w:val="18"/>
                        <w:szCs w:val="18"/>
                        <w:lang w:eastAsia="lt-LT"/>
                      </w:rPr>
                    </w:pPr>
                    <w:r>
                      <w:rPr>
                        <w:bCs/>
                        <w:sz w:val="18"/>
                        <w:szCs w:val="18"/>
                        <w:lang w:eastAsia="lt-LT"/>
                      </w:rPr>
                      <w:t>1.3.3.1.63. 2021–2027 m INTERREG programos lėšos</w:t>
                    </w:r>
                  </w:p>
                </w:tc>
                <w:tc>
                  <w:tcPr>
                    <w:tcW w:w="1016" w:type="pct"/>
                    <w:tcBorders>
                      <w:top w:val="single" w:sz="4" w:space="0" w:color="auto"/>
                      <w:left w:val="single" w:sz="4" w:space="0" w:color="auto"/>
                      <w:bottom w:val="single" w:sz="4" w:space="0" w:color="auto"/>
                      <w:right w:val="single" w:sz="4" w:space="0" w:color="auto"/>
                    </w:tcBorders>
                    <w:vAlign w:val="center"/>
                  </w:tcPr>
                  <w:p>
                    <w:pPr>
                      <w:ind w:right="-31"/>
                      <w:rPr>
                        <w:bCs/>
                        <w:i/>
                        <w:iCs/>
                        <w:sz w:val="18"/>
                        <w:szCs w:val="18"/>
                        <w:lang w:eastAsia="lt-LT"/>
                      </w:rPr>
                    </w:pPr>
                  </w:p>
                </w:tc>
                <w:tc>
                  <w:tcPr>
                    <w:tcW w:w="1087" w:type="pct"/>
                    <w:tcBorders>
                      <w:top w:val="single" w:sz="4" w:space="0" w:color="auto"/>
                      <w:left w:val="single" w:sz="4" w:space="0" w:color="auto"/>
                      <w:bottom w:val="single" w:sz="4" w:space="0" w:color="auto"/>
                      <w:right w:val="single" w:sz="4" w:space="0" w:color="auto"/>
                    </w:tcBorders>
                    <w:vAlign w:val="center"/>
                  </w:tcPr>
                  <w:p>
                    <w:pPr>
                      <w:ind w:right="-31"/>
                      <w:rPr>
                        <w:bCs/>
                        <w:sz w:val="18"/>
                        <w:szCs w:val="18"/>
                        <w:lang w:eastAsia="lt-LT"/>
                      </w:rPr>
                    </w:pPr>
                  </w:p>
                </w:tc>
                <w:tc>
                  <w:tcPr>
                    <w:tcW w:w="1149" w:type="pct"/>
                    <w:tcBorders>
                      <w:top w:val="single" w:sz="4" w:space="0" w:color="auto"/>
                      <w:left w:val="single" w:sz="4" w:space="0" w:color="auto"/>
                      <w:bottom w:val="single" w:sz="4" w:space="0" w:color="auto"/>
                      <w:right w:val="single" w:sz="4" w:space="0" w:color="auto"/>
                    </w:tcBorders>
                    <w:vAlign w:val="center"/>
                  </w:tcPr>
                  <w:p>
                    <w:pPr>
                      <w:ind w:right="-31"/>
                      <w:rPr>
                        <w:bCs/>
                        <w:sz w:val="18"/>
                        <w:szCs w:val="18"/>
                        <w:lang w:eastAsia="lt-LT"/>
                      </w:rPr>
                    </w:pPr>
                    <w:r>
                      <w:rPr>
                        <w:bCs/>
                        <w:sz w:val="18"/>
                        <w:szCs w:val="18"/>
                        <w:lang w:eastAsia="lt-LT"/>
                      </w:rPr>
                      <w:t>3 050 000</w:t>
                    </w:r>
                  </w:p>
                </w:tc>
              </w:tr>
              <w:tr>
                <w:trPr>
                  <w:cantSplit/>
                  <w:trHeight w:val="228"/>
                  <w:jc w:val="center"/>
                </w:trPr>
                <w:tc>
                  <w:tcPr>
                    <w:tcW w:w="1748" w:type="pct"/>
                    <w:tcBorders>
                      <w:top w:val="single" w:sz="4" w:space="0" w:color="auto"/>
                      <w:left w:val="single" w:sz="4" w:space="0" w:color="auto"/>
                      <w:bottom w:val="single" w:sz="4" w:space="0" w:color="auto"/>
                      <w:right w:val="single" w:sz="4" w:space="0" w:color="auto"/>
                    </w:tcBorders>
                    <w:vAlign w:val="center"/>
                  </w:tcPr>
                  <w:p>
                    <w:pPr>
                      <w:ind w:right="-31"/>
                      <w:rPr>
                        <w:b/>
                        <w:bCs/>
                        <w:sz w:val="18"/>
                        <w:szCs w:val="18"/>
                        <w:lang w:eastAsia="lt-LT"/>
                      </w:rPr>
                    </w:pPr>
                    <w:r>
                      <w:rPr>
                        <w:b/>
                        <w:bCs/>
                        <w:sz w:val="18"/>
                        <w:szCs w:val="18"/>
                        <w:lang w:eastAsia="lt-LT"/>
                      </w:rPr>
                      <w:t>1.4. Biudžetinių įstaigų pajamų įmokos ir kitos pajamos</w:t>
                    </w:r>
                  </w:p>
                </w:tc>
                <w:tc>
                  <w:tcPr>
                    <w:tcW w:w="1016" w:type="pct"/>
                    <w:tcBorders>
                      <w:top w:val="single" w:sz="4" w:space="0" w:color="auto"/>
                      <w:left w:val="single" w:sz="4" w:space="0" w:color="auto"/>
                      <w:bottom w:val="single" w:sz="4" w:space="0" w:color="auto"/>
                      <w:right w:val="single" w:sz="4" w:space="0" w:color="auto"/>
                    </w:tcBorders>
                    <w:vAlign w:val="center"/>
                  </w:tcPr>
                  <w:p>
                    <w:pPr>
                      <w:ind w:right="-31"/>
                      <w:rPr>
                        <w:sz w:val="18"/>
                        <w:szCs w:val="18"/>
                        <w:lang w:eastAsia="lt-LT"/>
                      </w:rPr>
                    </w:pPr>
                    <w:r>
                      <w:rPr>
                        <w:sz w:val="18"/>
                        <w:szCs w:val="18"/>
                        <w:lang w:eastAsia="lt-LT"/>
                      </w:rPr>
                      <w:t>-</w:t>
                    </w:r>
                  </w:p>
                </w:tc>
                <w:tc>
                  <w:tcPr>
                    <w:tcW w:w="1087" w:type="pct"/>
                    <w:tcBorders>
                      <w:top w:val="single" w:sz="4" w:space="0" w:color="auto"/>
                      <w:left w:val="single" w:sz="4" w:space="0" w:color="auto"/>
                      <w:bottom w:val="single" w:sz="4" w:space="0" w:color="auto"/>
                      <w:right w:val="single" w:sz="4" w:space="0" w:color="auto"/>
                    </w:tcBorders>
                    <w:vAlign w:val="center"/>
                  </w:tcPr>
                  <w:p>
                    <w:pPr>
                      <w:ind w:right="-31"/>
                      <w:rPr>
                        <w:b/>
                        <w:bCs/>
                        <w:sz w:val="18"/>
                        <w:szCs w:val="18"/>
                        <w:lang w:eastAsia="lt-LT"/>
                      </w:rPr>
                    </w:pPr>
                    <w:r>
                      <w:rPr>
                        <w:b/>
                        <w:bCs/>
                        <w:sz w:val="18"/>
                        <w:szCs w:val="18"/>
                        <w:lang w:eastAsia="lt-LT"/>
                      </w:rPr>
                      <w:t>-</w:t>
                    </w:r>
                  </w:p>
                </w:tc>
                <w:tc>
                  <w:tcPr>
                    <w:tcW w:w="1149" w:type="pct"/>
                    <w:tcBorders>
                      <w:top w:val="single" w:sz="4" w:space="0" w:color="auto"/>
                      <w:left w:val="single" w:sz="4" w:space="0" w:color="auto"/>
                      <w:bottom w:val="single" w:sz="4" w:space="0" w:color="auto"/>
                      <w:right w:val="single" w:sz="4" w:space="0" w:color="auto"/>
                    </w:tcBorders>
                    <w:vAlign w:val="center"/>
                  </w:tcPr>
                  <w:p>
                    <w:pPr>
                      <w:ind w:right="-31"/>
                      <w:rPr>
                        <w:b/>
                        <w:bCs/>
                        <w:sz w:val="18"/>
                        <w:szCs w:val="18"/>
                        <w:lang w:eastAsia="lt-LT"/>
                      </w:rPr>
                    </w:pPr>
                    <w:r>
                      <w:rPr>
                        <w:b/>
                        <w:bCs/>
                        <w:sz w:val="18"/>
                        <w:szCs w:val="18"/>
                        <w:lang w:eastAsia="lt-LT"/>
                      </w:rPr>
                      <w:t>-</w:t>
                    </w:r>
                  </w:p>
                </w:tc>
              </w:tr>
              <w:tr>
                <w:trPr>
                  <w:cantSplit/>
                  <w:trHeight w:val="16"/>
                  <w:jc w:val="center"/>
                </w:trPr>
                <w:tc>
                  <w:tcPr>
                    <w:tcW w:w="1748" w:type="pct"/>
                    <w:tcBorders>
                      <w:top w:val="single" w:sz="4" w:space="0" w:color="auto"/>
                      <w:left w:val="single" w:sz="4" w:space="0" w:color="auto"/>
                      <w:bottom w:val="single" w:sz="4" w:space="0" w:color="auto"/>
                      <w:right w:val="single" w:sz="4" w:space="0" w:color="auto"/>
                    </w:tcBorders>
                    <w:vAlign w:val="center"/>
                  </w:tcPr>
                  <w:p>
                    <w:pPr>
                      <w:ind w:right="-31"/>
                      <w:rPr>
                        <w:sz w:val="18"/>
                        <w:szCs w:val="18"/>
                        <w:lang w:eastAsia="lt-LT"/>
                      </w:rPr>
                    </w:pPr>
                    <w:r>
                      <w:rPr>
                        <w:sz w:val="18"/>
                        <w:szCs w:val="18"/>
                        <w:lang w:eastAsia="lt-LT"/>
                      </w:rPr>
                      <w:t>2. Kitos lėšos</w:t>
                    </w:r>
                  </w:p>
                </w:tc>
                <w:tc>
                  <w:tcPr>
                    <w:tcW w:w="1016" w:type="pct"/>
                    <w:tcBorders>
                      <w:top w:val="single" w:sz="4" w:space="0" w:color="auto"/>
                      <w:left w:val="single" w:sz="4" w:space="0" w:color="auto"/>
                      <w:bottom w:val="single" w:sz="4" w:space="0" w:color="auto"/>
                      <w:right w:val="single" w:sz="4" w:space="0" w:color="auto"/>
                    </w:tcBorders>
                    <w:vAlign w:val="center"/>
                  </w:tcPr>
                  <w:p>
                    <w:pPr>
                      <w:ind w:right="-31"/>
                      <w:rPr>
                        <w:sz w:val="18"/>
                        <w:szCs w:val="18"/>
                        <w:lang w:eastAsia="lt-LT"/>
                      </w:rPr>
                    </w:pPr>
                    <w:r>
                      <w:rPr>
                        <w:sz w:val="18"/>
                        <w:szCs w:val="18"/>
                        <w:lang w:eastAsia="lt-LT"/>
                      </w:rPr>
                      <w:t>-</w:t>
                    </w:r>
                  </w:p>
                </w:tc>
                <w:tc>
                  <w:tcPr>
                    <w:tcW w:w="1087" w:type="pct"/>
                    <w:tcBorders>
                      <w:top w:val="single" w:sz="4" w:space="0" w:color="auto"/>
                      <w:left w:val="single" w:sz="4" w:space="0" w:color="auto"/>
                      <w:bottom w:val="single" w:sz="4" w:space="0" w:color="auto"/>
                      <w:right w:val="single" w:sz="4" w:space="0" w:color="auto"/>
                    </w:tcBorders>
                    <w:vAlign w:val="center"/>
                  </w:tcPr>
                  <w:p>
                    <w:pPr>
                      <w:ind w:right="-31"/>
                      <w:rPr>
                        <w:b/>
                        <w:bCs/>
                        <w:sz w:val="18"/>
                        <w:szCs w:val="18"/>
                        <w:lang w:eastAsia="lt-LT"/>
                      </w:rPr>
                    </w:pPr>
                    <w:r>
                      <w:rPr>
                        <w:b/>
                        <w:bCs/>
                        <w:sz w:val="18"/>
                        <w:szCs w:val="18"/>
                        <w:lang w:eastAsia="lt-LT"/>
                      </w:rPr>
                      <w:t>-</w:t>
                    </w:r>
                  </w:p>
                </w:tc>
                <w:tc>
                  <w:tcPr>
                    <w:tcW w:w="1149" w:type="pct"/>
                    <w:tcBorders>
                      <w:top w:val="single" w:sz="4" w:space="0" w:color="auto"/>
                      <w:left w:val="single" w:sz="4" w:space="0" w:color="auto"/>
                      <w:bottom w:val="single" w:sz="4" w:space="0" w:color="auto"/>
                      <w:right w:val="single" w:sz="4" w:space="0" w:color="auto"/>
                    </w:tcBorders>
                    <w:vAlign w:val="center"/>
                  </w:tcPr>
                  <w:p>
                    <w:pPr>
                      <w:ind w:right="-31"/>
                      <w:rPr>
                        <w:b/>
                        <w:bCs/>
                        <w:sz w:val="18"/>
                        <w:szCs w:val="18"/>
                        <w:lang w:eastAsia="lt-LT"/>
                      </w:rPr>
                    </w:pPr>
                    <w:r>
                      <w:rPr>
                        <w:b/>
                        <w:bCs/>
                        <w:sz w:val="18"/>
                        <w:szCs w:val="18"/>
                        <w:lang w:eastAsia="lt-LT"/>
                      </w:rPr>
                      <w:t>-</w:t>
                    </w:r>
                  </w:p>
                </w:tc>
              </w:tr>
              <w:tr>
                <w:trPr>
                  <w:cantSplit/>
                  <w:trHeight w:val="16"/>
                  <w:jc w:val="center"/>
                </w:trPr>
                <w:tc>
                  <w:tcPr>
                    <w:tcW w:w="1748" w:type="pct"/>
                    <w:tcBorders>
                      <w:top w:val="single" w:sz="4" w:space="0" w:color="auto"/>
                      <w:left w:val="single" w:sz="4" w:space="0" w:color="auto"/>
                      <w:bottom w:val="single" w:sz="4" w:space="0" w:color="auto"/>
                      <w:right w:val="single" w:sz="4" w:space="0" w:color="auto"/>
                    </w:tcBorders>
                    <w:vAlign w:val="center"/>
                  </w:tcPr>
                  <w:p>
                    <w:pPr>
                      <w:ind w:right="-31"/>
                      <w:rPr>
                        <w:sz w:val="18"/>
                        <w:szCs w:val="18"/>
                        <w:lang w:eastAsia="lt-LT"/>
                      </w:rPr>
                    </w:pPr>
                    <w:r>
                      <w:rPr>
                        <w:sz w:val="18"/>
                        <w:szCs w:val="18"/>
                        <w:lang w:eastAsia="lt-LT"/>
                      </w:rPr>
                      <w:t>2.1. Savivaldybių biudžetų lėšos</w:t>
                    </w:r>
                  </w:p>
                </w:tc>
                <w:tc>
                  <w:tcPr>
                    <w:tcW w:w="1016" w:type="pct"/>
                    <w:tcBorders>
                      <w:top w:val="single" w:sz="4" w:space="0" w:color="auto"/>
                      <w:left w:val="single" w:sz="4" w:space="0" w:color="auto"/>
                      <w:bottom w:val="single" w:sz="4" w:space="0" w:color="auto"/>
                      <w:right w:val="single" w:sz="4" w:space="0" w:color="auto"/>
                    </w:tcBorders>
                    <w:vAlign w:val="center"/>
                  </w:tcPr>
                  <w:p>
                    <w:pPr>
                      <w:ind w:right="-31"/>
                      <w:rPr>
                        <w:sz w:val="18"/>
                        <w:szCs w:val="18"/>
                        <w:lang w:eastAsia="lt-LT"/>
                      </w:rPr>
                    </w:pPr>
                    <w:r>
                      <w:rPr>
                        <w:sz w:val="18"/>
                        <w:szCs w:val="18"/>
                        <w:lang w:eastAsia="lt-LT"/>
                      </w:rPr>
                      <w:t>-</w:t>
                    </w:r>
                  </w:p>
                </w:tc>
                <w:tc>
                  <w:tcPr>
                    <w:tcW w:w="1087" w:type="pct"/>
                    <w:tcBorders>
                      <w:top w:val="single" w:sz="4" w:space="0" w:color="auto"/>
                      <w:left w:val="single" w:sz="4" w:space="0" w:color="auto"/>
                      <w:bottom w:val="single" w:sz="4" w:space="0" w:color="auto"/>
                      <w:right w:val="single" w:sz="4" w:space="0" w:color="auto"/>
                    </w:tcBorders>
                    <w:vAlign w:val="center"/>
                  </w:tcPr>
                  <w:p>
                    <w:pPr>
                      <w:ind w:right="-31"/>
                      <w:rPr>
                        <w:b/>
                        <w:bCs/>
                        <w:sz w:val="18"/>
                        <w:szCs w:val="18"/>
                        <w:lang w:eastAsia="lt-LT"/>
                      </w:rPr>
                    </w:pPr>
                    <w:r>
                      <w:rPr>
                        <w:b/>
                        <w:bCs/>
                        <w:sz w:val="18"/>
                        <w:szCs w:val="18"/>
                        <w:lang w:eastAsia="lt-LT"/>
                      </w:rPr>
                      <w:t>-</w:t>
                    </w:r>
                  </w:p>
                </w:tc>
                <w:tc>
                  <w:tcPr>
                    <w:tcW w:w="1149" w:type="pct"/>
                    <w:tcBorders>
                      <w:top w:val="single" w:sz="4" w:space="0" w:color="auto"/>
                      <w:left w:val="single" w:sz="4" w:space="0" w:color="auto"/>
                      <w:bottom w:val="single" w:sz="4" w:space="0" w:color="auto"/>
                      <w:right w:val="single" w:sz="4" w:space="0" w:color="auto"/>
                    </w:tcBorders>
                    <w:vAlign w:val="center"/>
                  </w:tcPr>
                  <w:p>
                    <w:pPr>
                      <w:ind w:right="-31"/>
                      <w:rPr>
                        <w:b/>
                        <w:bCs/>
                        <w:sz w:val="18"/>
                        <w:szCs w:val="18"/>
                        <w:lang w:eastAsia="lt-LT"/>
                      </w:rPr>
                    </w:pPr>
                    <w:r>
                      <w:rPr>
                        <w:b/>
                        <w:bCs/>
                        <w:sz w:val="18"/>
                        <w:szCs w:val="18"/>
                        <w:lang w:eastAsia="lt-LT"/>
                      </w:rPr>
                      <w:t>-</w:t>
                    </w:r>
                  </w:p>
                </w:tc>
              </w:tr>
              <w:tr>
                <w:trPr>
                  <w:cantSplit/>
                  <w:trHeight w:val="16"/>
                  <w:jc w:val="center"/>
                </w:trPr>
                <w:tc>
                  <w:tcPr>
                    <w:tcW w:w="1748" w:type="pct"/>
                    <w:tcBorders>
                      <w:top w:val="single" w:sz="4" w:space="0" w:color="auto"/>
                      <w:left w:val="single" w:sz="4" w:space="0" w:color="auto"/>
                      <w:bottom w:val="single" w:sz="4" w:space="0" w:color="auto"/>
                      <w:right w:val="single" w:sz="4" w:space="0" w:color="auto"/>
                    </w:tcBorders>
                    <w:vAlign w:val="center"/>
                  </w:tcPr>
                  <w:p>
                    <w:pPr>
                      <w:ind w:right="-31"/>
                      <w:rPr>
                        <w:sz w:val="18"/>
                        <w:szCs w:val="18"/>
                        <w:lang w:eastAsia="lt-LT"/>
                      </w:rPr>
                    </w:pPr>
                    <w:r>
                      <w:rPr>
                        <w:sz w:val="18"/>
                        <w:szCs w:val="18"/>
                        <w:lang w:eastAsia="lt-LT"/>
                      </w:rPr>
                      <w:t>2.2. Privačios lėšos</w:t>
                    </w:r>
                  </w:p>
                </w:tc>
                <w:tc>
                  <w:tcPr>
                    <w:tcW w:w="1016" w:type="pct"/>
                    <w:tcBorders>
                      <w:top w:val="single" w:sz="4" w:space="0" w:color="auto"/>
                      <w:left w:val="single" w:sz="4" w:space="0" w:color="auto"/>
                      <w:bottom w:val="single" w:sz="4" w:space="0" w:color="auto"/>
                      <w:right w:val="single" w:sz="4" w:space="0" w:color="auto"/>
                    </w:tcBorders>
                    <w:vAlign w:val="center"/>
                  </w:tcPr>
                  <w:p>
                    <w:pPr>
                      <w:ind w:right="-31"/>
                      <w:rPr>
                        <w:sz w:val="18"/>
                        <w:szCs w:val="18"/>
                        <w:lang w:eastAsia="lt-LT"/>
                      </w:rPr>
                    </w:pPr>
                    <w:r>
                      <w:rPr>
                        <w:sz w:val="18"/>
                        <w:szCs w:val="18"/>
                        <w:lang w:eastAsia="lt-LT"/>
                      </w:rPr>
                      <w:t>-</w:t>
                    </w:r>
                  </w:p>
                </w:tc>
                <w:tc>
                  <w:tcPr>
                    <w:tcW w:w="1087" w:type="pct"/>
                    <w:tcBorders>
                      <w:top w:val="single" w:sz="4" w:space="0" w:color="auto"/>
                      <w:left w:val="single" w:sz="4" w:space="0" w:color="auto"/>
                      <w:bottom w:val="single" w:sz="4" w:space="0" w:color="auto"/>
                      <w:right w:val="single" w:sz="4" w:space="0" w:color="auto"/>
                    </w:tcBorders>
                    <w:vAlign w:val="center"/>
                  </w:tcPr>
                  <w:p>
                    <w:pPr>
                      <w:ind w:right="-31"/>
                      <w:rPr>
                        <w:b/>
                        <w:bCs/>
                        <w:sz w:val="18"/>
                        <w:szCs w:val="18"/>
                        <w:lang w:eastAsia="lt-LT"/>
                      </w:rPr>
                    </w:pPr>
                    <w:r>
                      <w:rPr>
                        <w:b/>
                        <w:bCs/>
                        <w:sz w:val="18"/>
                        <w:szCs w:val="18"/>
                        <w:lang w:eastAsia="lt-LT"/>
                      </w:rPr>
                      <w:t>-</w:t>
                    </w:r>
                  </w:p>
                </w:tc>
                <w:tc>
                  <w:tcPr>
                    <w:tcW w:w="1149" w:type="pct"/>
                    <w:tcBorders>
                      <w:top w:val="single" w:sz="4" w:space="0" w:color="auto"/>
                      <w:left w:val="single" w:sz="4" w:space="0" w:color="auto"/>
                      <w:bottom w:val="single" w:sz="4" w:space="0" w:color="auto"/>
                      <w:right w:val="single" w:sz="4" w:space="0" w:color="auto"/>
                    </w:tcBorders>
                    <w:vAlign w:val="center"/>
                  </w:tcPr>
                  <w:p>
                    <w:pPr>
                      <w:ind w:right="-31"/>
                      <w:rPr>
                        <w:b/>
                        <w:bCs/>
                        <w:sz w:val="18"/>
                        <w:szCs w:val="18"/>
                        <w:lang w:eastAsia="lt-LT"/>
                      </w:rPr>
                    </w:pPr>
                    <w:r>
                      <w:rPr>
                        <w:b/>
                        <w:bCs/>
                        <w:sz w:val="18"/>
                        <w:szCs w:val="18"/>
                        <w:lang w:eastAsia="lt-LT"/>
                      </w:rPr>
                      <w:t>-</w:t>
                    </w:r>
                  </w:p>
                </w:tc>
              </w:tr>
              <w:tr>
                <w:trPr>
                  <w:cantSplit/>
                  <w:trHeight w:val="220"/>
                  <w:jc w:val="center"/>
                </w:trPr>
                <w:tc>
                  <w:tcPr>
                    <w:tcW w:w="1748" w:type="pct"/>
                    <w:tcBorders>
                      <w:top w:val="single" w:sz="4" w:space="0" w:color="auto"/>
                      <w:left w:val="single" w:sz="4" w:space="0" w:color="auto"/>
                      <w:bottom w:val="single" w:sz="4" w:space="0" w:color="auto"/>
                      <w:right w:val="single" w:sz="4" w:space="0" w:color="auto"/>
                    </w:tcBorders>
                    <w:vAlign w:val="center"/>
                  </w:tcPr>
                  <w:p>
                    <w:pPr>
                      <w:ind w:right="-31"/>
                      <w:rPr>
                        <w:sz w:val="18"/>
                        <w:szCs w:val="18"/>
                        <w:lang w:eastAsia="lt-LT"/>
                      </w:rPr>
                    </w:pPr>
                    <w:r>
                      <w:rPr>
                        <w:sz w:val="18"/>
                        <w:szCs w:val="18"/>
                        <w:lang w:eastAsia="lt-LT"/>
                      </w:rPr>
                      <w:t>2.3. Kitos viešosios lėšos</w:t>
                    </w:r>
                  </w:p>
                </w:tc>
                <w:tc>
                  <w:tcPr>
                    <w:tcW w:w="1016" w:type="pct"/>
                    <w:tcBorders>
                      <w:top w:val="single" w:sz="4" w:space="0" w:color="auto"/>
                      <w:left w:val="single" w:sz="4" w:space="0" w:color="auto"/>
                      <w:bottom w:val="single" w:sz="4" w:space="0" w:color="auto"/>
                      <w:right w:val="single" w:sz="4" w:space="0" w:color="auto"/>
                    </w:tcBorders>
                    <w:vAlign w:val="center"/>
                  </w:tcPr>
                  <w:p>
                    <w:pPr>
                      <w:ind w:right="-31"/>
                      <w:rPr>
                        <w:sz w:val="18"/>
                        <w:szCs w:val="18"/>
                        <w:lang w:eastAsia="lt-LT"/>
                      </w:rPr>
                    </w:pPr>
                    <w:r>
                      <w:rPr>
                        <w:sz w:val="18"/>
                        <w:szCs w:val="18"/>
                        <w:lang w:eastAsia="lt-LT"/>
                      </w:rPr>
                      <w:t>-</w:t>
                    </w:r>
                  </w:p>
                </w:tc>
                <w:tc>
                  <w:tcPr>
                    <w:tcW w:w="1087" w:type="pct"/>
                    <w:tcBorders>
                      <w:top w:val="single" w:sz="4" w:space="0" w:color="auto"/>
                      <w:left w:val="single" w:sz="4" w:space="0" w:color="auto"/>
                      <w:bottom w:val="single" w:sz="4" w:space="0" w:color="auto"/>
                      <w:right w:val="single" w:sz="4" w:space="0" w:color="auto"/>
                    </w:tcBorders>
                    <w:vAlign w:val="center"/>
                  </w:tcPr>
                  <w:p>
                    <w:pPr>
                      <w:ind w:right="-31"/>
                      <w:rPr>
                        <w:b/>
                        <w:bCs/>
                        <w:sz w:val="18"/>
                        <w:szCs w:val="18"/>
                        <w:lang w:eastAsia="lt-LT"/>
                      </w:rPr>
                    </w:pPr>
                    <w:r>
                      <w:rPr>
                        <w:b/>
                        <w:bCs/>
                        <w:sz w:val="18"/>
                        <w:szCs w:val="18"/>
                        <w:lang w:eastAsia="lt-LT"/>
                      </w:rPr>
                      <w:t>-</w:t>
                    </w:r>
                  </w:p>
                </w:tc>
                <w:tc>
                  <w:tcPr>
                    <w:tcW w:w="1149" w:type="pct"/>
                    <w:tcBorders>
                      <w:top w:val="single" w:sz="4" w:space="0" w:color="auto"/>
                      <w:left w:val="single" w:sz="4" w:space="0" w:color="auto"/>
                      <w:bottom w:val="single" w:sz="4" w:space="0" w:color="auto"/>
                      <w:right w:val="single" w:sz="4" w:space="0" w:color="auto"/>
                    </w:tcBorders>
                    <w:vAlign w:val="center"/>
                  </w:tcPr>
                  <w:p>
                    <w:pPr>
                      <w:ind w:right="-31"/>
                      <w:rPr>
                        <w:b/>
                        <w:bCs/>
                        <w:sz w:val="18"/>
                        <w:szCs w:val="18"/>
                        <w:lang w:eastAsia="lt-LT"/>
                      </w:rPr>
                    </w:pPr>
                    <w:r>
                      <w:rPr>
                        <w:b/>
                        <w:bCs/>
                        <w:sz w:val="18"/>
                        <w:szCs w:val="18"/>
                        <w:lang w:eastAsia="lt-LT"/>
                      </w:rPr>
                      <w:t>-</w:t>
                    </w:r>
                  </w:p>
                </w:tc>
              </w:tr>
              <w:tr>
                <w:trPr>
                  <w:cantSplit/>
                  <w:trHeight w:val="16"/>
                  <w:jc w:val="center"/>
                </w:trPr>
                <w:tc>
                  <w:tcPr>
                    <w:tcW w:w="1748" w:type="pct"/>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pPr>
                      <w:ind w:right="-31"/>
                      <w:rPr>
                        <w:b/>
                        <w:bCs/>
                        <w:sz w:val="18"/>
                        <w:szCs w:val="18"/>
                        <w:lang w:eastAsia="lt-LT"/>
                      </w:rPr>
                    </w:pPr>
                    <w:r>
                      <w:rPr>
                        <w:b/>
                        <w:bCs/>
                        <w:sz w:val="18"/>
                        <w:szCs w:val="18"/>
                        <w:lang w:eastAsia="lt-LT"/>
                      </w:rPr>
                      <w:t>IŠ VISO:</w:t>
                    </w:r>
                  </w:p>
                </w:tc>
                <w:tc>
                  <w:tcPr>
                    <w:tcW w:w="1016" w:type="pct"/>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pPr>
                      <w:ind w:right="-31"/>
                      <w:rPr>
                        <w:b/>
                        <w:bCs/>
                        <w:sz w:val="18"/>
                        <w:szCs w:val="18"/>
                        <w:lang w:eastAsia="lt-LT"/>
                      </w:rPr>
                    </w:pPr>
                    <w:r>
                      <w:rPr>
                        <w:b/>
                        <w:bCs/>
                        <w:sz w:val="18"/>
                        <w:szCs w:val="18"/>
                        <w:lang w:eastAsia="lt-LT"/>
                      </w:rPr>
                      <w:t>91 050 000</w:t>
                    </w:r>
                  </w:p>
                </w:tc>
                <w:tc>
                  <w:tcPr>
                    <w:tcW w:w="1087" w:type="pct"/>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pPr>
                      <w:ind w:right="-31"/>
                      <w:rPr>
                        <w:b/>
                        <w:bCs/>
                        <w:sz w:val="18"/>
                        <w:szCs w:val="18"/>
                        <w:lang w:eastAsia="lt-LT"/>
                      </w:rPr>
                    </w:pPr>
                    <w:r>
                      <w:rPr>
                        <w:b/>
                        <w:bCs/>
                        <w:sz w:val="18"/>
                        <w:szCs w:val="18"/>
                        <w:lang w:eastAsia="lt-LT"/>
                      </w:rPr>
                      <w:t>10 465 415</w:t>
                    </w:r>
                  </w:p>
                </w:tc>
                <w:tc>
                  <w:tcPr>
                    <w:tcW w:w="1149" w:type="pct"/>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pPr>
                      <w:ind w:right="-31"/>
                      <w:rPr>
                        <w:b/>
                        <w:bCs/>
                        <w:sz w:val="18"/>
                        <w:szCs w:val="18"/>
                        <w:lang w:eastAsia="lt-LT"/>
                      </w:rPr>
                    </w:pPr>
                    <w:r>
                      <w:rPr>
                        <w:b/>
                        <w:bCs/>
                        <w:sz w:val="18"/>
                        <w:szCs w:val="18"/>
                        <w:lang w:eastAsia="lt-LT"/>
                      </w:rPr>
                      <w:t>71 033 686</w:t>
                    </w:r>
                  </w:p>
                </w:tc>
              </w:tr>
            </w:tbl>
            <w:p>
              <w:pPr>
                <w:suppressAutoHyphens/>
                <w:ind w:firstLine="629"/>
                <w:jc w:val="both"/>
                <w:rPr>
                  <w:b/>
                  <w:bCs/>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443ea1a02711efa605b9842742bf37">
                <w:r w:rsidRPr="00532B9F">
                  <w:rPr>
                    <w:rFonts w:ascii="Times New Roman" w:eastAsia="MS Mincho" w:hAnsi="Times New Roman"/>
                    <w:sz w:val="20"/>
                    <w:i/>
                    <w:iCs/>
                    <w:color w:val="0000FF" w:themeColor="hyperlink"/>
                    <w:u w:val="single"/>
                  </w:rPr>
                  <w:t>D1-383</w:t>
                </w:r>
              </w:fldSimple>
              <w:r>
                <w:rPr>
                  <w:rFonts w:ascii="Times New Roman" w:eastAsia="MS Mincho" w:hAnsi="Times New Roman"/>
                  <w:sz w:val="20"/>
                  <w:i/>
                  <w:iCs/>
                </w:rPr>
                <w:t>,
2024-11-11,
paskelbta TAR 2024-11-11, i. k. 2024-19613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cdcbf65af511f0a3d380837a821750">
                <w:r w:rsidRPr="00532B9F">
                  <w:rPr>
                    <w:rFonts w:ascii="Times New Roman" w:eastAsia="MS Mincho" w:hAnsi="Times New Roman"/>
                    <w:sz w:val="20"/>
                    <w:i/>
                    <w:iCs/>
                    <w:color w:val="0000FF" w:themeColor="hyperlink"/>
                    <w:u w:val="single"/>
                  </w:rPr>
                  <w:t>D1-98</w:t>
                </w:r>
              </w:fldSimple>
              <w:r>
                <w:rPr>
                  <w:rFonts w:ascii="Times New Roman" w:eastAsia="MS Mincho" w:hAnsi="Times New Roman"/>
                  <w:sz w:val="20"/>
                  <w:i/>
                  <w:iCs/>
                </w:rPr>
                <w:t>,
2025-07-07,
paskelbta TAR 2025-07-07, i. k. 2025-12385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e6c43a7f311f0a34db2fbd35a03b2">
                <w:r w:rsidRPr="00532B9F">
                  <w:rPr>
                    <w:rFonts w:ascii="Times New Roman" w:eastAsia="MS Mincho" w:hAnsi="Times New Roman"/>
                    <w:sz w:val="20"/>
                    <w:i/>
                    <w:iCs/>
                    <w:color w:val="0000FF" w:themeColor="hyperlink"/>
                    <w:u w:val="single"/>
                  </w:rPr>
                  <w:t>D1-149</w:t>
                </w:r>
              </w:fldSimple>
              <w:r>
                <w:rPr>
                  <w:rFonts w:ascii="Times New Roman" w:eastAsia="MS Mincho" w:hAnsi="Times New Roman"/>
                  <w:sz w:val="20"/>
                  <w:i/>
                  <w:iCs/>
                </w:rPr>
                <w:t>,
2025-10-13,
paskelbta TAR 2025-10-13, i. k. 2025-17063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8add106df511f1b53dfa020e517810">
                <w:r w:rsidRPr="00532B9F">
                  <w:rPr>
                    <w:rFonts w:ascii="Times New Roman" w:eastAsia="MS Mincho" w:hAnsi="Times New Roman"/>
                    <w:sz w:val="20"/>
                    <w:i/>
                    <w:iCs/>
                    <w:color w:val="0000FF" w:themeColor="hyperlink"/>
                    <w:u w:val="single"/>
                  </w:rPr>
                  <w:t>D1-114</w:t>
                </w:r>
              </w:fldSimple>
              <w:r>
                <w:rPr>
                  <w:rFonts w:ascii="Times New Roman" w:eastAsia="MS Mincho" w:hAnsi="Times New Roman"/>
                  <w:sz w:val="20"/>
                  <w:i/>
                  <w:iCs/>
                </w:rPr>
                <w:t>,
2026-06-22,
paskelbta TAR 2026-06-22, i. k. 2026-10667            </w:t>
              </w:r>
            </w:p>
            <w:p/>
          </w:sdtContent>
        </w:sdt>
        <w:sdt>
          <w:sdtPr>
            <w:alias w:val="skyrius"/>
            <w:tag w:val="part_2013a63ecb8d46bf91d84a0872463900"/>
            <w:lock w:val="sdtLocked"/>
            <w:richText/>
          </w:sdtPr>
          <w:sdtContent>
            <w:p>
              <w:pPr>
                <w:jc w:val="center"/>
                <w:rPr>
                  <w:b/>
                  <w:bCs/>
                </w:rPr>
              </w:pPr>
              <w:sdt>
                <w:sdtPr>
                  <w:alias w:val="Numeris"/>
                  <w:tag w:val="nr_2013a63ecb8d46bf91d84a0872463900"/>
                  <w:lock w:val="sdtLocked"/>
                  <w:richText/>
                </w:sdtPr>
                <w:sdtContent>
                  <w:r>
                    <w:rPr>
                      <w:b/>
                      <w:bCs/>
                    </w:rPr>
                    <w:t>III</w:t>
                  </w:r>
                </w:sdtContent>
              </w:sdt>
              <w:r>
                <w:rPr>
                  <w:b/>
                  <w:bCs/>
                </w:rPr>
                <w:t xml:space="preserve"> SKYRIUS</w:t>
              </w:r>
            </w:p>
            <w:p>
              <w:pPr>
                <w:jc w:val="center"/>
                <w:rPr>
                  <w:b/>
                  <w:bCs/>
                </w:rPr>
              </w:pPr>
              <w:sdt>
                <w:sdtPr>
                  <w:alias w:val="Pavadinimas"/>
                  <w:tag w:val="title_2013a63ecb8d46bf91d84a0872463900"/>
                  <w:lock w:val="sdtLocked"/>
                  <w:richText/>
                </w:sdtPr>
                <w:sdtContent>
                  <w:r>
                    <w:rPr>
                      <w:b/>
                      <w:bCs/>
                    </w:rPr>
                    <w:t>PLĖTROS PROGRAMOS PAŽANGOS PRIEMONĖS VEIKLŲ SUVESTINĖ</w:t>
                  </w:r>
                </w:sdtContent>
              </w:sdt>
            </w:p>
            <w:p>
              <w:pPr>
                <w:rPr>
                  <w:b/>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884"/>
                <w:gridCol w:w="1227"/>
                <w:gridCol w:w="764"/>
                <w:gridCol w:w="1253"/>
                <w:gridCol w:w="1040"/>
                <w:gridCol w:w="1116"/>
                <w:gridCol w:w="1106"/>
                <w:gridCol w:w="839"/>
                <w:gridCol w:w="1296"/>
                <w:gridCol w:w="1006"/>
                <w:gridCol w:w="1351"/>
                <w:gridCol w:w="1256"/>
              </w:tblGrid>
              <w:tr>
                <w:trPr>
                  <w:trHeight w:val="45"/>
                  <w:tblHeader/>
                </w:trPr>
                <w:tc>
                  <w:tcPr>
                    <w:tcW w:w="585" w:type="pct"/>
                    <w:shd w:val="clear" w:color="auto" w:fill="DBE5F1" w:themeFill="accent1" w:themeFillTint="33"/>
                    <w:vAlign w:val="center"/>
                  </w:tcPr>
                  <w:p>
                    <w:pPr>
                      <w:ind w:left="31" w:right="-57"/>
                      <w:jc w:val="center"/>
                      <w:rPr>
                        <w:b/>
                        <w:sz w:val="16"/>
                        <w:szCs w:val="16"/>
                      </w:rPr>
                    </w:pPr>
                    <w:r>
                      <w:rPr>
                        <w:b/>
                        <w:sz w:val="16"/>
                        <w:szCs w:val="16"/>
                      </w:rPr>
                      <w:t>Veikla</w:t>
                    </w:r>
                  </w:p>
                </w:tc>
                <w:tc>
                  <w:tcPr>
                    <w:tcW w:w="298" w:type="pct"/>
                    <w:shd w:val="clear" w:color="auto" w:fill="DBE5F1" w:themeFill="accent1" w:themeFillTint="33"/>
                    <w:vAlign w:val="center"/>
                  </w:tcPr>
                  <w:p>
                    <w:pPr>
                      <w:ind w:left="-57" w:right="-57"/>
                      <w:jc w:val="center"/>
                      <w:rPr>
                        <w:b/>
                        <w:bCs/>
                        <w:sz w:val="16"/>
                        <w:szCs w:val="16"/>
                      </w:rPr>
                    </w:pPr>
                    <w:r>
                      <w:rPr>
                        <w:b/>
                        <w:bCs/>
                        <w:sz w:val="16"/>
                        <w:szCs w:val="16"/>
                      </w:rPr>
                      <w:t>Veiklos (poveiklės, projekto) tipas</w:t>
                    </w:r>
                  </w:p>
                </w:tc>
                <w:tc>
                  <w:tcPr>
                    <w:tcW w:w="428" w:type="pct"/>
                    <w:shd w:val="clear" w:color="auto" w:fill="DBE5F1" w:themeFill="accent1" w:themeFillTint="33"/>
                    <w:vAlign w:val="center"/>
                  </w:tcPr>
                  <w:p>
                    <w:pPr>
                      <w:ind w:left="-57" w:right="-57"/>
                      <w:jc w:val="center"/>
                      <w:rPr>
                        <w:b/>
                        <w:sz w:val="16"/>
                        <w:szCs w:val="16"/>
                      </w:rPr>
                    </w:pPr>
                    <w:r>
                      <w:rPr>
                        <w:b/>
                        <w:sz w:val="16"/>
                        <w:szCs w:val="16"/>
                      </w:rPr>
                      <w:t>Galimi pareiškėjai</w:t>
                    </w:r>
                  </w:p>
                </w:tc>
                <w:tc>
                  <w:tcPr>
                    <w:tcW w:w="257" w:type="pct"/>
                    <w:shd w:val="clear" w:color="auto" w:fill="DBE5F1" w:themeFill="accent1" w:themeFillTint="33"/>
                    <w:vAlign w:val="center"/>
                  </w:tcPr>
                  <w:p>
                    <w:pPr>
                      <w:ind w:left="-57" w:right="-57"/>
                      <w:jc w:val="center"/>
                      <w:rPr>
                        <w:b/>
                        <w:sz w:val="16"/>
                        <w:szCs w:val="16"/>
                      </w:rPr>
                    </w:pPr>
                    <w:r>
                      <w:rPr>
                        <w:b/>
                        <w:sz w:val="16"/>
                        <w:szCs w:val="16"/>
                      </w:rPr>
                      <w:t>Projektų</w:t>
                    </w:r>
                  </w:p>
                  <w:p>
                    <w:pPr>
                      <w:ind w:left="-57" w:right="-57"/>
                      <w:jc w:val="center"/>
                      <w:rPr>
                        <w:b/>
                        <w:sz w:val="16"/>
                        <w:szCs w:val="16"/>
                      </w:rPr>
                    </w:pPr>
                    <w:r>
                      <w:rPr>
                        <w:b/>
                        <w:sz w:val="16"/>
                        <w:szCs w:val="16"/>
                      </w:rPr>
                      <w:t>atrankos būdas</w:t>
                    </w:r>
                  </w:p>
                </w:tc>
                <w:tc>
                  <w:tcPr>
                    <w:tcW w:w="422" w:type="pct"/>
                    <w:shd w:val="clear" w:color="auto" w:fill="DBE5F1" w:themeFill="accent1" w:themeFillTint="33"/>
                  </w:tcPr>
                  <w:p>
                    <w:pPr>
                      <w:jc w:val="center"/>
                      <w:rPr>
                        <w:b/>
                        <w:sz w:val="16"/>
                        <w:szCs w:val="16"/>
                      </w:rPr>
                    </w:pPr>
                    <w:r>
                      <w:rPr>
                        <w:b/>
                        <w:sz w:val="16"/>
                        <w:szCs w:val="16"/>
                      </w:rPr>
                      <w:t>Tiesiogiai prisidedama prie horizontaliųjų principų įgyvendinimo</w:t>
                    </w:r>
                  </w:p>
                  <w:p>
                    <w:pPr>
                      <w:ind w:left="-57" w:right="-57"/>
                      <w:jc w:val="center"/>
                      <w:rPr>
                        <w:b/>
                        <w:sz w:val="16"/>
                        <w:szCs w:val="16"/>
                      </w:rPr>
                    </w:pPr>
                    <w:r>
                      <w:rPr>
                        <w:b/>
                        <w:sz w:val="16"/>
                        <w:szCs w:val="16"/>
                      </w:rPr>
                      <w:t>(DV; IN; LG; Neprisidedama)</w:t>
                    </w:r>
                  </w:p>
                </w:tc>
                <w:tc>
                  <w:tcPr>
                    <w:tcW w:w="350" w:type="pct"/>
                    <w:shd w:val="clear" w:color="auto" w:fill="DBE5F1" w:themeFill="accent1" w:themeFillTint="33"/>
                    <w:vAlign w:val="center"/>
                  </w:tcPr>
                  <w:p>
                    <w:pPr>
                      <w:ind w:left="-57" w:right="-57"/>
                      <w:jc w:val="center"/>
                      <w:rPr>
                        <w:b/>
                        <w:bCs/>
                        <w:sz w:val="16"/>
                        <w:szCs w:val="16"/>
                      </w:rPr>
                    </w:pPr>
                    <w:r>
                      <w:rPr>
                        <w:b/>
                        <w:bCs/>
                        <w:sz w:val="16"/>
                        <w:szCs w:val="16"/>
                      </w:rPr>
                      <w:t>Finansavimo forma</w:t>
                    </w:r>
                  </w:p>
                </w:tc>
                <w:tc>
                  <w:tcPr>
                    <w:tcW w:w="350" w:type="pct"/>
                    <w:shd w:val="clear" w:color="auto" w:fill="DBE5F1" w:themeFill="accent1" w:themeFillTint="33"/>
                    <w:vAlign w:val="center"/>
                  </w:tcPr>
                  <w:p>
                    <w:pPr>
                      <w:ind w:left="-57" w:right="-57"/>
                      <w:jc w:val="center"/>
                      <w:rPr>
                        <w:b/>
                        <w:bCs/>
                        <w:sz w:val="16"/>
                        <w:szCs w:val="16"/>
                        <w:lang w:val="en-US"/>
                      </w:rPr>
                    </w:pPr>
                    <w:r>
                      <w:rPr>
                        <w:b/>
                        <w:bCs/>
                        <w:sz w:val="16"/>
                        <w:szCs w:val="16"/>
                      </w:rPr>
                      <w:t>Finansavimo suma, eurais</w:t>
                    </w:r>
                  </w:p>
                </w:tc>
                <w:tc>
                  <w:tcPr>
                    <w:tcW w:w="373" w:type="pct"/>
                    <w:shd w:val="clear" w:color="auto" w:fill="DBE5F1" w:themeFill="accent1" w:themeFillTint="33"/>
                    <w:vAlign w:val="center"/>
                  </w:tcPr>
                  <w:p>
                    <w:pPr>
                      <w:ind w:left="-57" w:right="-57"/>
                      <w:jc w:val="center"/>
                      <w:rPr>
                        <w:b/>
                        <w:bCs/>
                        <w:sz w:val="16"/>
                        <w:szCs w:val="16"/>
                        <w:vertAlign w:val="superscript"/>
                      </w:rPr>
                    </w:pPr>
                    <w:r>
                      <w:rPr>
                        <w:b/>
                        <w:bCs/>
                        <w:sz w:val="16"/>
                        <w:szCs w:val="16"/>
                      </w:rPr>
                      <w:t>Finansavimo šaltinis</w:t>
                    </w:r>
                  </w:p>
                </w:tc>
                <w:tc>
                  <w:tcPr>
                    <w:tcW w:w="283" w:type="pct"/>
                    <w:shd w:val="clear" w:color="auto" w:fill="DBE5F1" w:themeFill="accent1" w:themeFillTint="33"/>
                    <w:vAlign w:val="center"/>
                  </w:tcPr>
                  <w:p>
                    <w:pPr>
                      <w:jc w:val="center"/>
                    </w:pPr>
                    <w:r>
                      <w:rPr>
                        <w:b/>
                        <w:bCs/>
                        <w:color w:val="000000"/>
                        <w:sz w:val="16"/>
                        <w:szCs w:val="16"/>
                      </w:rPr>
                      <w:t>Europos Sąjungos lėšų fondas, regionas (Vidurio ir vakarų Lietuvos sostinės)</w:t>
                    </w:r>
                    <w:r>
                      <w:rPr>
                        <w:color w:val="000000"/>
                        <w:sz w:val="16"/>
                        <w:szCs w:val="16"/>
                      </w:rPr>
                      <w:t xml:space="preserve"> </w:t>
                    </w:r>
                  </w:p>
                </w:tc>
                <w:tc>
                  <w:tcPr>
                    <w:tcW w:w="437" w:type="pct"/>
                    <w:shd w:val="clear" w:color="auto" w:fill="DBE5F1" w:themeFill="accent1" w:themeFillTint="33"/>
                    <w:vAlign w:val="center"/>
                  </w:tcPr>
                  <w:p>
                    <w:pPr>
                      <w:ind w:left="-57" w:right="-57"/>
                      <w:jc w:val="center"/>
                    </w:pPr>
                    <w:r>
                      <w:rPr>
                        <w:b/>
                        <w:bCs/>
                        <w:color w:val="000000"/>
                        <w:sz w:val="16"/>
                        <w:szCs w:val="16"/>
                      </w:rPr>
                      <w:t>Rodiklio (rezultato, produkto) kodas, pavadinimas ir matavimo vienetas</w:t>
                    </w:r>
                    <w:r>
                      <w:rPr>
                        <w:color w:val="000000"/>
                        <w:sz w:val="16"/>
                        <w:szCs w:val="16"/>
                        <w:lang w:val="pt-PT"/>
                      </w:rPr>
                      <w:t xml:space="preserve"> </w:t>
                    </w:r>
                  </w:p>
                </w:tc>
                <w:tc>
                  <w:tcPr>
                    <w:tcW w:w="339" w:type="pct"/>
                    <w:shd w:val="clear" w:color="auto" w:fill="DBE5F1" w:themeFill="accent1" w:themeFillTint="33"/>
                    <w:vAlign w:val="center"/>
                  </w:tcPr>
                  <w:p>
                    <w:pPr>
                      <w:ind w:left="-57" w:right="-57"/>
                      <w:jc w:val="center"/>
                      <w:rPr>
                        <w:b/>
                        <w:sz w:val="16"/>
                        <w:szCs w:val="16"/>
                      </w:rPr>
                    </w:pPr>
                    <w:r>
                      <w:rPr>
                        <w:b/>
                        <w:sz w:val="16"/>
                        <w:szCs w:val="16"/>
                      </w:rPr>
                      <w:t>Siektina galutinė rodiklio reikšmė</w:t>
                    </w:r>
                  </w:p>
                  <w:p>
                    <w:pPr>
                      <w:ind w:left="-57" w:right="-57"/>
                      <w:jc w:val="center"/>
                      <w:rPr>
                        <w:b/>
                        <w:sz w:val="16"/>
                        <w:szCs w:val="16"/>
                      </w:rPr>
                    </w:pPr>
                    <w:r>
                      <w:rPr>
                        <w:b/>
                        <w:sz w:val="16"/>
                        <w:szCs w:val="16"/>
                      </w:rPr>
                      <w:t>(ir metai)</w:t>
                    </w:r>
                  </w:p>
                </w:tc>
                <w:tc>
                  <w:tcPr>
                    <w:tcW w:w="455" w:type="pct"/>
                    <w:shd w:val="clear" w:color="auto" w:fill="DBE5F1" w:themeFill="accent1" w:themeFillTint="33"/>
                    <w:vAlign w:val="center"/>
                  </w:tcPr>
                  <w:p>
                    <w:pPr>
                      <w:ind w:left="-57" w:right="-57"/>
                      <w:jc w:val="center"/>
                      <w:rPr>
                        <w:b/>
                        <w:bCs/>
                        <w:strike/>
                        <w:sz w:val="16"/>
                        <w:szCs w:val="16"/>
                      </w:rPr>
                    </w:pPr>
                    <w:r>
                      <w:rPr>
                        <w:b/>
                        <w:bCs/>
                        <w:sz w:val="16"/>
                        <w:szCs w:val="16"/>
                      </w:rPr>
                      <w:t>Administruojanti institucija</w:t>
                    </w:r>
                  </w:p>
                </w:tc>
                <w:tc>
                  <w:tcPr>
                    <w:tcW w:w="423" w:type="pct"/>
                    <w:shd w:val="clear" w:color="auto" w:fill="DBE5F1" w:themeFill="accent1" w:themeFillTint="33"/>
                    <w:vAlign w:val="center"/>
                  </w:tcPr>
                  <w:p>
                    <w:pPr>
                      <w:ind w:left="-57" w:right="-57"/>
                      <w:jc w:val="center"/>
                      <w:rPr>
                        <w:b/>
                        <w:sz w:val="16"/>
                        <w:szCs w:val="16"/>
                      </w:rPr>
                    </w:pPr>
                    <w:r>
                      <w:rPr>
                        <w:b/>
                        <w:sz w:val="16"/>
                        <w:szCs w:val="16"/>
                      </w:rPr>
                      <w:t>Dalyvaujanti institucija</w:t>
                    </w:r>
                  </w:p>
                </w:tc>
              </w:tr>
              <w:tr>
                <w:trPr>
                  <w:trHeight w:val="45"/>
                  <w:tblHeader/>
                </w:trPr>
                <w:tc>
                  <w:tcPr>
                    <w:tcW w:w="585" w:type="pct"/>
                    <w:shd w:val="clear" w:color="auto" w:fill="DBE5F1" w:themeFill="accent1" w:themeFillTint="33"/>
                    <w:vAlign w:val="center"/>
                  </w:tcPr>
                  <w:p>
                    <w:pPr>
                      <w:ind w:left="31" w:right="-57"/>
                      <w:jc w:val="center"/>
                      <w:rPr>
                        <w:b/>
                        <w:sz w:val="16"/>
                        <w:szCs w:val="16"/>
                      </w:rPr>
                    </w:pPr>
                    <w:r>
                      <w:rPr>
                        <w:b/>
                        <w:sz w:val="16"/>
                        <w:szCs w:val="16"/>
                      </w:rPr>
                      <w:t>1</w:t>
                    </w:r>
                  </w:p>
                </w:tc>
                <w:tc>
                  <w:tcPr>
                    <w:tcW w:w="298" w:type="pct"/>
                    <w:shd w:val="clear" w:color="auto" w:fill="DBE5F1" w:themeFill="accent1" w:themeFillTint="33"/>
                    <w:vAlign w:val="center"/>
                  </w:tcPr>
                  <w:p>
                    <w:pPr>
                      <w:ind w:left="-57" w:right="-57"/>
                      <w:jc w:val="center"/>
                      <w:rPr>
                        <w:b/>
                        <w:sz w:val="16"/>
                        <w:szCs w:val="16"/>
                      </w:rPr>
                    </w:pPr>
                    <w:r>
                      <w:rPr>
                        <w:b/>
                        <w:sz w:val="16"/>
                        <w:szCs w:val="16"/>
                      </w:rPr>
                      <w:t>2</w:t>
                    </w:r>
                  </w:p>
                </w:tc>
                <w:tc>
                  <w:tcPr>
                    <w:tcW w:w="428" w:type="pct"/>
                    <w:shd w:val="clear" w:color="auto" w:fill="DBE5F1" w:themeFill="accent1" w:themeFillTint="33"/>
                    <w:vAlign w:val="center"/>
                  </w:tcPr>
                  <w:p>
                    <w:pPr>
                      <w:ind w:left="-57" w:right="-57"/>
                      <w:jc w:val="center"/>
                      <w:rPr>
                        <w:b/>
                        <w:sz w:val="16"/>
                        <w:szCs w:val="16"/>
                      </w:rPr>
                    </w:pPr>
                    <w:r>
                      <w:rPr>
                        <w:b/>
                        <w:sz w:val="16"/>
                        <w:szCs w:val="16"/>
                      </w:rPr>
                      <w:t>3</w:t>
                    </w:r>
                  </w:p>
                </w:tc>
                <w:tc>
                  <w:tcPr>
                    <w:tcW w:w="257" w:type="pct"/>
                    <w:shd w:val="clear" w:color="auto" w:fill="DBE5F1" w:themeFill="accent1" w:themeFillTint="33"/>
                    <w:vAlign w:val="center"/>
                  </w:tcPr>
                  <w:p>
                    <w:pPr>
                      <w:ind w:left="-57" w:right="-57"/>
                      <w:jc w:val="center"/>
                      <w:rPr>
                        <w:b/>
                        <w:sz w:val="16"/>
                        <w:szCs w:val="16"/>
                      </w:rPr>
                    </w:pPr>
                    <w:r>
                      <w:rPr>
                        <w:b/>
                        <w:sz w:val="16"/>
                        <w:szCs w:val="16"/>
                      </w:rPr>
                      <w:t>4</w:t>
                    </w:r>
                  </w:p>
                </w:tc>
                <w:tc>
                  <w:tcPr>
                    <w:tcW w:w="422" w:type="pct"/>
                    <w:shd w:val="clear" w:color="auto" w:fill="DBE5F1" w:themeFill="accent1" w:themeFillTint="33"/>
                    <w:vAlign w:val="center"/>
                  </w:tcPr>
                  <w:p>
                    <w:pPr>
                      <w:ind w:left="-57" w:right="-57"/>
                      <w:jc w:val="center"/>
                      <w:rPr>
                        <w:b/>
                        <w:sz w:val="16"/>
                        <w:szCs w:val="16"/>
                      </w:rPr>
                    </w:pPr>
                    <w:r>
                      <w:rPr>
                        <w:b/>
                        <w:sz w:val="16"/>
                        <w:szCs w:val="16"/>
                      </w:rPr>
                      <w:t>5</w:t>
                    </w:r>
                  </w:p>
                </w:tc>
                <w:tc>
                  <w:tcPr>
                    <w:tcW w:w="350" w:type="pct"/>
                    <w:shd w:val="clear" w:color="auto" w:fill="DBE5F1" w:themeFill="accent1" w:themeFillTint="33"/>
                    <w:vAlign w:val="center"/>
                  </w:tcPr>
                  <w:p>
                    <w:pPr>
                      <w:ind w:left="-57" w:right="-57"/>
                      <w:jc w:val="center"/>
                      <w:rPr>
                        <w:b/>
                        <w:sz w:val="16"/>
                        <w:szCs w:val="16"/>
                      </w:rPr>
                    </w:pPr>
                    <w:r>
                      <w:rPr>
                        <w:b/>
                        <w:sz w:val="16"/>
                        <w:szCs w:val="16"/>
                      </w:rPr>
                      <w:t>6</w:t>
                    </w:r>
                  </w:p>
                </w:tc>
                <w:tc>
                  <w:tcPr>
                    <w:tcW w:w="350" w:type="pct"/>
                    <w:shd w:val="clear" w:color="auto" w:fill="DBE5F1" w:themeFill="accent1" w:themeFillTint="33"/>
                    <w:vAlign w:val="center"/>
                  </w:tcPr>
                  <w:p>
                    <w:pPr>
                      <w:ind w:left="-57" w:right="-57"/>
                      <w:jc w:val="center"/>
                      <w:rPr>
                        <w:b/>
                        <w:sz w:val="16"/>
                        <w:szCs w:val="16"/>
                      </w:rPr>
                    </w:pPr>
                    <w:r>
                      <w:rPr>
                        <w:b/>
                        <w:sz w:val="16"/>
                        <w:szCs w:val="16"/>
                      </w:rPr>
                      <w:t>7</w:t>
                    </w:r>
                  </w:p>
                </w:tc>
                <w:tc>
                  <w:tcPr>
                    <w:tcW w:w="373" w:type="pct"/>
                    <w:shd w:val="clear" w:color="auto" w:fill="DBE5F1" w:themeFill="accent1" w:themeFillTint="33"/>
                    <w:vAlign w:val="center"/>
                  </w:tcPr>
                  <w:p>
                    <w:pPr>
                      <w:ind w:left="-57" w:right="-57"/>
                      <w:jc w:val="center"/>
                      <w:rPr>
                        <w:b/>
                        <w:sz w:val="16"/>
                        <w:szCs w:val="16"/>
                      </w:rPr>
                    </w:pPr>
                    <w:r>
                      <w:rPr>
                        <w:b/>
                        <w:sz w:val="16"/>
                        <w:szCs w:val="16"/>
                      </w:rPr>
                      <w:t>8</w:t>
                    </w:r>
                  </w:p>
                </w:tc>
                <w:tc>
                  <w:tcPr>
                    <w:tcW w:w="283" w:type="pct"/>
                    <w:shd w:val="clear" w:color="auto" w:fill="DBE5F1" w:themeFill="accent1" w:themeFillTint="33"/>
                    <w:vAlign w:val="center"/>
                  </w:tcPr>
                  <w:p>
                    <w:pPr>
                      <w:jc w:val="center"/>
                      <w:rPr>
                        <w:b/>
                        <w:bCs/>
                        <w:sz w:val="16"/>
                        <w:szCs w:val="16"/>
                      </w:rPr>
                    </w:pPr>
                    <w:r>
                      <w:rPr>
                        <w:b/>
                        <w:bCs/>
                        <w:sz w:val="16"/>
                        <w:szCs w:val="16"/>
                      </w:rPr>
                      <w:t>9</w:t>
                    </w:r>
                  </w:p>
                </w:tc>
                <w:tc>
                  <w:tcPr>
                    <w:tcW w:w="437" w:type="pct"/>
                    <w:shd w:val="clear" w:color="auto" w:fill="DBE5F1" w:themeFill="accent1" w:themeFillTint="33"/>
                    <w:vAlign w:val="center"/>
                  </w:tcPr>
                  <w:p>
                    <w:pPr>
                      <w:ind w:left="-57" w:right="-57"/>
                      <w:jc w:val="center"/>
                      <w:rPr>
                        <w:b/>
                        <w:bCs/>
                        <w:sz w:val="16"/>
                        <w:szCs w:val="16"/>
                      </w:rPr>
                    </w:pPr>
                    <w:r>
                      <w:rPr>
                        <w:b/>
                        <w:bCs/>
                        <w:sz w:val="16"/>
                        <w:szCs w:val="16"/>
                      </w:rPr>
                      <w:t>10</w:t>
                    </w:r>
                  </w:p>
                </w:tc>
                <w:tc>
                  <w:tcPr>
                    <w:tcW w:w="339" w:type="pct"/>
                    <w:shd w:val="clear" w:color="auto" w:fill="DBE5F1" w:themeFill="accent1" w:themeFillTint="33"/>
                    <w:vAlign w:val="center"/>
                  </w:tcPr>
                  <w:p>
                    <w:pPr>
                      <w:ind w:left="-57" w:right="-57"/>
                      <w:jc w:val="center"/>
                      <w:rPr>
                        <w:b/>
                        <w:bCs/>
                        <w:sz w:val="16"/>
                        <w:szCs w:val="16"/>
                      </w:rPr>
                    </w:pPr>
                    <w:r>
                      <w:rPr>
                        <w:b/>
                        <w:bCs/>
                        <w:sz w:val="16"/>
                        <w:szCs w:val="16"/>
                      </w:rPr>
                      <w:t>11</w:t>
                    </w:r>
                  </w:p>
                </w:tc>
                <w:tc>
                  <w:tcPr>
                    <w:tcW w:w="455" w:type="pct"/>
                    <w:shd w:val="clear" w:color="auto" w:fill="DBE5F1" w:themeFill="accent1" w:themeFillTint="33"/>
                    <w:vAlign w:val="center"/>
                  </w:tcPr>
                  <w:p>
                    <w:pPr>
                      <w:ind w:left="-57" w:right="-57"/>
                      <w:jc w:val="center"/>
                      <w:rPr>
                        <w:b/>
                        <w:bCs/>
                        <w:sz w:val="16"/>
                        <w:szCs w:val="16"/>
                      </w:rPr>
                    </w:pPr>
                    <w:r>
                      <w:rPr>
                        <w:b/>
                        <w:bCs/>
                        <w:sz w:val="16"/>
                        <w:szCs w:val="16"/>
                      </w:rPr>
                      <w:t>12</w:t>
                    </w:r>
                  </w:p>
                </w:tc>
                <w:tc>
                  <w:tcPr>
                    <w:tcW w:w="423" w:type="pct"/>
                    <w:shd w:val="clear" w:color="auto" w:fill="DBE5F1" w:themeFill="accent1" w:themeFillTint="33"/>
                    <w:vAlign w:val="center"/>
                  </w:tcPr>
                  <w:p>
                    <w:pPr>
                      <w:ind w:left="-57" w:right="-57"/>
                      <w:jc w:val="center"/>
                      <w:rPr>
                        <w:b/>
                        <w:bCs/>
                        <w:sz w:val="16"/>
                        <w:szCs w:val="16"/>
                      </w:rPr>
                    </w:pPr>
                    <w:r>
                      <w:rPr>
                        <w:b/>
                        <w:bCs/>
                        <w:sz w:val="16"/>
                        <w:szCs w:val="16"/>
                      </w:rPr>
                      <w:t>13</w:t>
                    </w:r>
                  </w:p>
                </w:tc>
              </w:tr>
              <w:tr>
                <w:trPr>
                  <w:trHeight w:val="283"/>
                </w:trPr>
                <w:tc>
                  <w:tcPr>
                    <w:tcW w:w="5000" w:type="pct"/>
                    <w:gridSpan w:val="13"/>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ind w:left="31"/>
                      <w:rPr>
                        <w:b/>
                        <w:bCs/>
                        <w:sz w:val="18"/>
                        <w:szCs w:val="18"/>
                      </w:rPr>
                    </w:pPr>
                    <w:r>
                      <w:rPr>
                        <w:b/>
                        <w:bCs/>
                        <w:sz w:val="18"/>
                        <w:szCs w:val="18"/>
                      </w:rPr>
                      <w:t>1. Gamtos ir biologinės įvairovės apsauga, žalioji infrastruktūra</w:t>
                    </w:r>
                  </w:p>
                </w:tc>
              </w:tr>
              <w:tr>
                <w:trPr>
                  <w:trHeight w:val="1515"/>
                </w:trPr>
                <w:tc>
                  <w:tcPr>
                    <w:tcW w:w="585" w:type="pct"/>
                    <w:tcBorders>
                      <w:top w:val="single" w:sz="4" w:space="0" w:color="auto"/>
                      <w:left w:val="single" w:sz="4" w:space="0" w:color="auto"/>
                      <w:bottom w:val="single" w:sz="4" w:space="0" w:color="auto"/>
                      <w:right w:val="single" w:sz="4" w:space="0" w:color="auto"/>
                    </w:tcBorders>
                    <w:shd w:val="clear" w:color="auto" w:fill="FFFFFF" w:themeFill="background1"/>
                  </w:tcPr>
                  <w:p>
                    <w:pPr>
                      <w:ind w:left="31" w:right="-57"/>
                      <w:rPr>
                        <w:color w:val="000000"/>
                        <w:sz w:val="18"/>
                        <w:szCs w:val="18"/>
                      </w:rPr>
                    </w:pPr>
                    <w:r>
                      <w:rPr>
                        <w:color w:val="000000"/>
                        <w:sz w:val="18"/>
                        <w:szCs w:val="18"/>
                      </w:rPr>
                      <w:t>1.1. Teisinių prielaidų efektyvesnei kraštovaizdžio ir biologinės įvairovės apsaugai sukūrimas</w:t>
                    </w:r>
                  </w:p>
                </w:tc>
                <w:tc>
                  <w:tcPr>
                    <w:tcW w:w="298" w:type="pct"/>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18"/>
                        <w:szCs w:val="18"/>
                      </w:rPr>
                    </w:pPr>
                    <w:r>
                      <w:rPr>
                        <w:sz w:val="18"/>
                        <w:szCs w:val="18"/>
                      </w:rPr>
                      <w:t>R</w:t>
                    </w:r>
                  </w:p>
                </w:tc>
                <w:tc>
                  <w:tcPr>
                    <w:tcW w:w="428" w:type="pct"/>
                    <w:tcBorders>
                      <w:top w:val="single" w:sz="4" w:space="0" w:color="auto"/>
                      <w:left w:val="single" w:sz="4" w:space="0" w:color="auto"/>
                      <w:bottom w:val="single" w:sz="4" w:space="0" w:color="auto"/>
                      <w:right w:val="single" w:sz="4" w:space="0" w:color="auto"/>
                    </w:tcBorders>
                    <w:shd w:val="clear" w:color="auto" w:fill="FFFFFF" w:themeFill="background1"/>
                  </w:tcPr>
                  <w:p>
                    <w:pPr>
                      <w:ind w:right="-57"/>
                      <w:jc w:val="center"/>
                      <w:rPr>
                        <w:sz w:val="18"/>
                        <w:szCs w:val="18"/>
                      </w:rPr>
                    </w:pPr>
                  </w:p>
                </w:tc>
                <w:tc>
                  <w:tcPr>
                    <w:tcW w:w="257" w:type="pct"/>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18"/>
                        <w:szCs w:val="18"/>
                      </w:rPr>
                    </w:pPr>
                  </w:p>
                </w:tc>
                <w:tc>
                  <w:tcPr>
                    <w:tcW w:w="422" w:type="pct"/>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18"/>
                        <w:szCs w:val="18"/>
                      </w:rPr>
                    </w:pPr>
                    <w:r>
                      <w:rPr>
                        <w:color w:val="000000"/>
                        <w:sz w:val="18"/>
                        <w:szCs w:val="18"/>
                      </w:rPr>
                      <w:t>DV</w:t>
                    </w:r>
                  </w:p>
                </w:tc>
                <w:tc>
                  <w:tcPr>
                    <w:tcW w:w="350" w:type="pct"/>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b/>
                        <w:bCs/>
                        <w:sz w:val="18"/>
                        <w:szCs w:val="18"/>
                      </w:rPr>
                    </w:pPr>
                    <w:r>
                      <w:rPr>
                        <w:b/>
                        <w:bCs/>
                        <w:sz w:val="18"/>
                        <w:szCs w:val="18"/>
                      </w:rPr>
                      <w:t>-</w:t>
                    </w:r>
                  </w:p>
                </w:tc>
                <w:tc>
                  <w:tcPr>
                    <w:tcW w:w="350" w:type="pct"/>
                    <w:tcBorders>
                      <w:top w:val="single" w:sz="4" w:space="0" w:color="auto"/>
                      <w:left w:val="single" w:sz="4" w:space="0" w:color="auto"/>
                      <w:bottom w:val="single" w:sz="4" w:space="0" w:color="auto"/>
                      <w:right w:val="single" w:sz="4" w:space="0" w:color="auto"/>
                    </w:tcBorders>
                  </w:tcPr>
                  <w:p>
                    <w:pPr>
                      <w:ind w:left="-57" w:right="-57"/>
                      <w:jc w:val="center"/>
                      <w:rPr>
                        <w:b/>
                        <w:bCs/>
                        <w:sz w:val="18"/>
                        <w:szCs w:val="18"/>
                      </w:rPr>
                    </w:pPr>
                    <w:r>
                      <w:rPr>
                        <w:b/>
                        <w:bCs/>
                        <w:sz w:val="18"/>
                        <w:szCs w:val="18"/>
                      </w:rPr>
                      <w:t>-</w:t>
                    </w:r>
                  </w:p>
                </w:tc>
                <w:tc>
                  <w:tcPr>
                    <w:tcW w:w="373" w:type="pct"/>
                    <w:tcBorders>
                      <w:top w:val="single" w:sz="4" w:space="0" w:color="auto"/>
                      <w:left w:val="single" w:sz="4" w:space="0" w:color="auto"/>
                      <w:bottom w:val="single" w:sz="4" w:space="0" w:color="auto"/>
                      <w:right w:val="single" w:sz="4" w:space="0" w:color="auto"/>
                    </w:tcBorders>
                  </w:tcPr>
                  <w:p>
                    <w:pPr>
                      <w:ind w:left="-57" w:right="-57"/>
                      <w:jc w:val="center"/>
                      <w:rPr>
                        <w:b/>
                        <w:bCs/>
                        <w:color w:val="000000"/>
                        <w:sz w:val="18"/>
                        <w:szCs w:val="18"/>
                      </w:rPr>
                    </w:pPr>
                    <w:r>
                      <w:rPr>
                        <w:b/>
                        <w:bCs/>
                        <w:color w:val="000000"/>
                        <w:sz w:val="18"/>
                        <w:szCs w:val="18"/>
                      </w:rPr>
                      <w:t>-</w:t>
                    </w:r>
                  </w:p>
                </w:tc>
                <w:tc>
                  <w:tcPr>
                    <w:tcW w:w="283" w:type="pct"/>
                    <w:tcBorders>
                      <w:top w:val="single" w:sz="4" w:space="0" w:color="auto"/>
                      <w:left w:val="single" w:sz="4" w:space="0" w:color="auto"/>
                      <w:bottom w:val="single" w:sz="4" w:space="0" w:color="auto"/>
                      <w:right w:val="single" w:sz="4" w:space="0" w:color="auto"/>
                    </w:tcBorders>
                  </w:tcPr>
                  <w:p>
                    <w:pPr>
                      <w:jc w:val="center"/>
                      <w:rPr>
                        <w:b/>
                        <w:bCs/>
                        <w:color w:val="000000"/>
                        <w:sz w:val="18"/>
                        <w:szCs w:val="18"/>
                      </w:rPr>
                    </w:pPr>
                    <w:r>
                      <w:rPr>
                        <w:b/>
                        <w:bCs/>
                        <w:color w:val="000000"/>
                        <w:sz w:val="18"/>
                        <w:szCs w:val="18"/>
                      </w:rPr>
                      <w:t>-</w:t>
                    </w:r>
                  </w:p>
                </w:tc>
                <w:tc>
                  <w:tcPr>
                    <w:tcW w:w="437" w:type="pct"/>
                    <w:tcBorders>
                      <w:top w:val="single" w:sz="4" w:space="0" w:color="auto"/>
                      <w:left w:val="single" w:sz="4" w:space="0" w:color="auto"/>
                      <w:bottom w:val="single" w:sz="4" w:space="0" w:color="auto"/>
                      <w:right w:val="single" w:sz="4" w:space="0" w:color="auto"/>
                    </w:tcBorders>
                  </w:tcPr>
                  <w:p>
                    <w:pPr>
                      <w:ind w:left="-57" w:right="-57"/>
                      <w:rPr>
                        <w:sz w:val="18"/>
                        <w:szCs w:val="18"/>
                      </w:rPr>
                    </w:pPr>
                    <w:r>
                      <w:rPr>
                        <w:sz w:val="18"/>
                        <w:szCs w:val="18"/>
                      </w:rPr>
                      <w:t>R-02-001-06-08-01-03</w:t>
                    </w:r>
                  </w:p>
                  <w:p>
                    <w:pPr>
                      <w:ind w:left="-57" w:right="-57"/>
                      <w:rPr>
                        <w:sz w:val="18"/>
                        <w:szCs w:val="18"/>
                      </w:rPr>
                    </w:pPr>
                  </w:p>
                  <w:p>
                    <w:pPr>
                      <w:ind w:left="-57" w:right="-57"/>
                      <w:rPr>
                        <w:sz w:val="18"/>
                        <w:szCs w:val="18"/>
                      </w:rPr>
                    </w:pPr>
                    <w:r>
                      <w:rPr>
                        <w:sz w:val="18"/>
                        <w:szCs w:val="18"/>
                      </w:rPr>
                      <w:t>Lietuvos saugomų teritorijų ploto dalis, palyginti su visu Lietuvos plotu (proc.)</w:t>
                    </w:r>
                  </w:p>
                </w:tc>
                <w:tc>
                  <w:tcPr>
                    <w:tcW w:w="339" w:type="pct"/>
                    <w:tcBorders>
                      <w:top w:val="single" w:sz="4" w:space="0" w:color="auto"/>
                      <w:left w:val="single" w:sz="4" w:space="0" w:color="auto"/>
                      <w:bottom w:val="single" w:sz="4" w:space="0" w:color="auto"/>
                      <w:right w:val="single" w:sz="4" w:space="0" w:color="auto"/>
                    </w:tcBorders>
                  </w:tcPr>
                  <w:p>
                    <w:pPr>
                      <w:ind w:left="-57" w:right="-57"/>
                      <w:jc w:val="center"/>
                      <w:rPr>
                        <w:sz w:val="18"/>
                        <w:szCs w:val="18"/>
                      </w:rPr>
                    </w:pPr>
                    <w:r>
                      <w:rPr>
                        <w:sz w:val="18"/>
                        <w:szCs w:val="18"/>
                      </w:rPr>
                      <w:t>30</w:t>
                    </w:r>
                  </w:p>
                  <w:p>
                    <w:pPr>
                      <w:ind w:left="-57" w:right="-57"/>
                      <w:jc w:val="center"/>
                      <w:rPr>
                        <w:sz w:val="18"/>
                        <w:szCs w:val="18"/>
                      </w:rPr>
                    </w:pPr>
                    <w:r>
                      <w:rPr>
                        <w:sz w:val="18"/>
                        <w:szCs w:val="18"/>
                      </w:rPr>
                      <w:t>(2030)</w:t>
                    </w:r>
                  </w:p>
                </w:tc>
                <w:tc>
                  <w:tcPr>
                    <w:tcW w:w="455" w:type="pct"/>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18"/>
                        <w:szCs w:val="18"/>
                      </w:rPr>
                    </w:pPr>
                    <w:r>
                      <w:rPr>
                        <w:sz w:val="18"/>
                        <w:szCs w:val="18"/>
                      </w:rPr>
                      <w:t xml:space="preserve">Lietuvos Respublikos aplinkos ministerija </w:t>
                    </w:r>
                  </w:p>
                  <w:p>
                    <w:pPr>
                      <w:ind w:left="-57" w:right="-57"/>
                      <w:jc w:val="center"/>
                      <w:rPr>
                        <w:sz w:val="18"/>
                        <w:szCs w:val="18"/>
                      </w:rPr>
                    </w:pPr>
                    <w:r>
                      <w:rPr>
                        <w:sz w:val="18"/>
                        <w:szCs w:val="18"/>
                      </w:rPr>
                      <w:t>(toliau – AM)</w:t>
                    </w:r>
                  </w:p>
                </w:tc>
                <w:tc>
                  <w:tcPr>
                    <w:tcW w:w="423" w:type="pct"/>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b/>
                        <w:bCs/>
                        <w:sz w:val="18"/>
                        <w:szCs w:val="18"/>
                      </w:rPr>
                    </w:pPr>
                    <w:r>
                      <w:rPr>
                        <w:b/>
                        <w:bCs/>
                        <w:sz w:val="18"/>
                        <w:szCs w:val="18"/>
                      </w:rPr>
                      <w:t>-</w:t>
                    </w:r>
                  </w:p>
                </w:tc>
              </w:tr>
              <w:tr>
                <w:trPr>
                  <w:trHeight w:val="15"/>
                </w:trPr>
                <w:tc>
                  <w:tcPr>
                    <w:tcW w:w="585" w:type="pct"/>
                    <w:vMerge w:val="restart"/>
                    <w:tcBorders>
                      <w:top w:val="single" w:sz="4" w:space="0" w:color="auto"/>
                      <w:left w:val="single" w:sz="4" w:space="0" w:color="auto"/>
                      <w:right w:val="single" w:sz="4" w:space="0" w:color="auto"/>
                    </w:tcBorders>
                  </w:tcPr>
                  <w:p>
                    <w:pPr>
                      <w:ind w:left="31" w:right="-31"/>
                      <w:rPr>
                        <w:sz w:val="18"/>
                        <w:szCs w:val="18"/>
                      </w:rPr>
                    </w:pPr>
                    <w:r>
                      <w:rPr>
                        <w:color w:val="000000"/>
                        <w:sz w:val="18"/>
                        <w:szCs w:val="18"/>
                      </w:rPr>
                      <w:t>1.2. Išmokų skyrimas ūkio subjektams, kurie teises į žvejybos vidaus vandenyse kvotas perleidžia aplinkos ministro įgaliotai įstaigai ir nutraukia verslinę žvejybą vidaus vandens telkiniuose</w:t>
                    </w:r>
                  </w:p>
                </w:tc>
                <w:tc>
                  <w:tcPr>
                    <w:tcW w:w="298" w:type="pct"/>
                    <w:vMerge w:val="restart"/>
                    <w:tcBorders>
                      <w:top w:val="single" w:sz="4" w:space="0" w:color="auto"/>
                      <w:left w:val="single" w:sz="4" w:space="0" w:color="auto"/>
                      <w:right w:val="single" w:sz="4" w:space="0" w:color="auto"/>
                    </w:tcBorders>
                  </w:tcPr>
                  <w:p>
                    <w:pPr>
                      <w:ind w:right="-31"/>
                      <w:jc w:val="center"/>
                      <w:rPr>
                        <w:sz w:val="18"/>
                        <w:szCs w:val="18"/>
                      </w:rPr>
                    </w:pPr>
                    <w:r>
                      <w:rPr>
                        <w:sz w:val="18"/>
                        <w:szCs w:val="18"/>
                      </w:rPr>
                      <w:t>R</w:t>
                    </w:r>
                  </w:p>
                </w:tc>
                <w:tc>
                  <w:tcPr>
                    <w:tcW w:w="428" w:type="pct"/>
                    <w:vMerge w:val="restart"/>
                    <w:tcBorders>
                      <w:top w:val="single" w:sz="4" w:space="0" w:color="auto"/>
                      <w:left w:val="single" w:sz="4" w:space="0" w:color="auto"/>
                      <w:right w:val="single" w:sz="4" w:space="0" w:color="auto"/>
                    </w:tcBorders>
                  </w:tcPr>
                  <w:p>
                    <w:pPr>
                      <w:ind w:right="-31"/>
                      <w:jc w:val="center"/>
                      <w:rPr>
                        <w:sz w:val="18"/>
                        <w:szCs w:val="18"/>
                      </w:rPr>
                    </w:pPr>
                    <w:r>
                      <w:rPr>
                        <w:sz w:val="18"/>
                        <w:szCs w:val="18"/>
                      </w:rPr>
                      <w:t>Ūkio subjektai, vykdantys verslinę žvejybą vidaus vandenyse</w:t>
                    </w:r>
                  </w:p>
                </w:tc>
                <w:tc>
                  <w:tcPr>
                    <w:tcW w:w="257" w:type="pct"/>
                    <w:vMerge w:val="restart"/>
                    <w:tcBorders>
                      <w:top w:val="single" w:sz="4" w:space="0" w:color="auto"/>
                      <w:left w:val="single" w:sz="4" w:space="0" w:color="auto"/>
                      <w:right w:val="single" w:sz="4" w:space="0" w:color="auto"/>
                    </w:tcBorders>
                  </w:tcPr>
                  <w:p>
                    <w:pPr>
                      <w:ind w:right="-31"/>
                      <w:jc w:val="center"/>
                      <w:rPr>
                        <w:sz w:val="18"/>
                        <w:szCs w:val="18"/>
                      </w:rPr>
                    </w:pPr>
                    <w:r>
                      <w:rPr>
                        <w:sz w:val="18"/>
                        <w:szCs w:val="18"/>
                      </w:rPr>
                      <w:t>P</w:t>
                    </w:r>
                  </w:p>
                </w:tc>
                <w:tc>
                  <w:tcPr>
                    <w:tcW w:w="422" w:type="pct"/>
                    <w:vMerge w:val="restart"/>
                    <w:tcBorders>
                      <w:top w:val="single" w:sz="4" w:space="0" w:color="auto"/>
                      <w:left w:val="single" w:sz="4" w:space="0" w:color="auto"/>
                      <w:right w:val="single" w:sz="4" w:space="0" w:color="auto"/>
                    </w:tcBorders>
                  </w:tcPr>
                  <w:p>
                    <w:pPr>
                      <w:ind w:right="-31"/>
                      <w:jc w:val="center"/>
                      <w:rPr>
                        <w:sz w:val="18"/>
                        <w:szCs w:val="18"/>
                      </w:rPr>
                    </w:pPr>
                    <w:r>
                      <w:rPr>
                        <w:sz w:val="18"/>
                        <w:szCs w:val="18"/>
                      </w:rPr>
                      <w:t>DV</w:t>
                    </w:r>
                  </w:p>
                </w:tc>
                <w:tc>
                  <w:tcPr>
                    <w:tcW w:w="350" w:type="pct"/>
                    <w:vMerge w:val="restart"/>
                    <w:tcBorders>
                      <w:top w:val="single" w:sz="4" w:space="0" w:color="auto"/>
                      <w:left w:val="single" w:sz="4" w:space="0" w:color="auto"/>
                      <w:right w:val="single" w:sz="4" w:space="0" w:color="auto"/>
                    </w:tcBorders>
                  </w:tcPr>
                  <w:p>
                    <w:pPr>
                      <w:ind w:right="-31"/>
                      <w:jc w:val="center"/>
                      <w:rPr>
                        <w:sz w:val="18"/>
                        <w:szCs w:val="18"/>
                      </w:rPr>
                    </w:pPr>
                    <w:r>
                      <w:rPr>
                        <w:sz w:val="18"/>
                        <w:szCs w:val="18"/>
                      </w:rPr>
                      <w:t>D</w:t>
                    </w:r>
                  </w:p>
                </w:tc>
                <w:tc>
                  <w:tcPr>
                    <w:tcW w:w="350" w:type="pct"/>
                    <w:vMerge w:val="restart"/>
                    <w:tcBorders>
                      <w:top w:val="single" w:sz="4" w:space="0" w:color="auto"/>
                      <w:left w:val="single" w:sz="4" w:space="0" w:color="auto"/>
                      <w:right w:val="single" w:sz="4" w:space="0" w:color="auto"/>
                    </w:tcBorders>
                  </w:tcPr>
                  <w:p>
                    <w:pPr>
                      <w:ind w:right="-31"/>
                      <w:jc w:val="center"/>
                      <w:rPr>
                        <w:sz w:val="18"/>
                        <w:szCs w:val="18"/>
                      </w:rPr>
                    </w:pPr>
                    <w:r>
                      <w:rPr>
                        <w:sz w:val="18"/>
                        <w:szCs w:val="18"/>
                      </w:rPr>
                      <w:t>6 669 000</w:t>
                    </w:r>
                  </w:p>
                  <w:p>
                    <w:pPr>
                      <w:ind w:right="-31"/>
                      <w:jc w:val="center"/>
                      <w:rPr>
                        <w:sz w:val="18"/>
                        <w:szCs w:val="18"/>
                      </w:rPr>
                    </w:pPr>
                    <w:r>
                      <w:rPr>
                        <w:sz w:val="18"/>
                        <w:szCs w:val="18"/>
                      </w:rPr>
                      <w:t>(1 pastaba)</w:t>
                    </w:r>
                  </w:p>
                </w:tc>
                <w:tc>
                  <w:tcPr>
                    <w:tcW w:w="373" w:type="pct"/>
                    <w:vMerge w:val="restart"/>
                    <w:tcBorders>
                      <w:top w:val="single" w:sz="4" w:space="0" w:color="auto"/>
                      <w:left w:val="single" w:sz="4" w:space="0" w:color="auto"/>
                      <w:right w:val="single" w:sz="4" w:space="0" w:color="auto"/>
                    </w:tcBorders>
                  </w:tcPr>
                  <w:p>
                    <w:pPr>
                      <w:ind w:right="-31"/>
                      <w:jc w:val="center"/>
                      <w:rPr>
                        <w:sz w:val="18"/>
                        <w:szCs w:val="18"/>
                      </w:rPr>
                    </w:pPr>
                    <w:r>
                      <w:rPr>
                        <w:sz w:val="18"/>
                        <w:szCs w:val="18"/>
                      </w:rPr>
                      <w:t xml:space="preserve">VB </w:t>
                    </w:r>
                  </w:p>
                  <w:p>
                    <w:pPr>
                      <w:ind w:right="-31"/>
                      <w:jc w:val="center"/>
                      <w:rPr>
                        <w:sz w:val="18"/>
                        <w:szCs w:val="18"/>
                      </w:rPr>
                    </w:pPr>
                  </w:p>
                </w:tc>
                <w:tc>
                  <w:tcPr>
                    <w:tcW w:w="283" w:type="pct"/>
                    <w:vMerge w:val="restart"/>
                    <w:tcBorders>
                      <w:top w:val="single" w:sz="4" w:space="0" w:color="auto"/>
                      <w:left w:val="single" w:sz="4" w:space="0" w:color="auto"/>
                      <w:right w:val="single" w:sz="4" w:space="0" w:color="auto"/>
                    </w:tcBorders>
                  </w:tcPr>
                  <w:p>
                    <w:pPr>
                      <w:ind w:right="-31"/>
                      <w:jc w:val="center"/>
                      <w:rPr>
                        <w:b/>
                        <w:bCs/>
                        <w:sz w:val="18"/>
                        <w:szCs w:val="18"/>
                      </w:rPr>
                    </w:pPr>
                    <w:r>
                      <w:rPr>
                        <w:b/>
                        <w:bCs/>
                        <w:sz w:val="18"/>
                        <w:szCs w:val="18"/>
                      </w:rPr>
                      <w:t>-</w:t>
                    </w:r>
                  </w:p>
                </w:tc>
                <w:tc>
                  <w:tcPr>
                    <w:tcW w:w="437" w:type="pct"/>
                    <w:tcBorders>
                      <w:top w:val="single" w:sz="4" w:space="0" w:color="auto"/>
                      <w:left w:val="single" w:sz="4" w:space="0" w:color="auto"/>
                      <w:bottom w:val="single" w:sz="4" w:space="0" w:color="auto"/>
                      <w:right w:val="single" w:sz="4" w:space="0" w:color="auto"/>
                    </w:tcBorders>
                  </w:tcPr>
                  <w:p>
                    <w:pPr>
                      <w:ind w:right="-31"/>
                      <w:rPr>
                        <w:sz w:val="18"/>
                        <w:szCs w:val="18"/>
                      </w:rPr>
                    </w:pPr>
                    <w:r>
                      <w:rPr>
                        <w:sz w:val="18"/>
                        <w:szCs w:val="18"/>
                      </w:rPr>
                      <w:t>P</w:t>
                    </w:r>
                    <w:r>
                      <w:rPr>
                        <w:b/>
                        <w:bCs/>
                        <w:sz w:val="18"/>
                        <w:szCs w:val="18"/>
                      </w:rPr>
                      <w:t>-</w:t>
                    </w:r>
                    <w:r>
                      <w:rPr>
                        <w:sz w:val="18"/>
                        <w:szCs w:val="18"/>
                      </w:rPr>
                      <w:t>02</w:t>
                    </w:r>
                    <w:r>
                      <w:rPr>
                        <w:b/>
                        <w:bCs/>
                        <w:sz w:val="18"/>
                        <w:szCs w:val="18"/>
                      </w:rPr>
                      <w:t>-</w:t>
                    </w:r>
                    <w:r>
                      <w:rPr>
                        <w:sz w:val="18"/>
                        <w:szCs w:val="18"/>
                      </w:rPr>
                      <w:t>001</w:t>
                    </w:r>
                    <w:r>
                      <w:rPr>
                        <w:b/>
                        <w:bCs/>
                        <w:sz w:val="18"/>
                        <w:szCs w:val="18"/>
                      </w:rPr>
                      <w:t>-</w:t>
                    </w:r>
                    <w:r>
                      <w:rPr>
                        <w:sz w:val="18"/>
                        <w:szCs w:val="18"/>
                      </w:rPr>
                      <w:t>06</w:t>
                    </w:r>
                    <w:r>
                      <w:rPr>
                        <w:b/>
                        <w:bCs/>
                        <w:sz w:val="18"/>
                        <w:szCs w:val="18"/>
                      </w:rPr>
                      <w:t>-</w:t>
                    </w:r>
                    <w:r>
                      <w:rPr>
                        <w:sz w:val="18"/>
                        <w:szCs w:val="18"/>
                      </w:rPr>
                      <w:t>08</w:t>
                    </w:r>
                    <w:r>
                      <w:rPr>
                        <w:b/>
                        <w:bCs/>
                        <w:sz w:val="18"/>
                        <w:szCs w:val="18"/>
                      </w:rPr>
                      <w:t>-</w:t>
                    </w:r>
                    <w:r>
                      <w:rPr>
                        <w:sz w:val="18"/>
                        <w:szCs w:val="18"/>
                      </w:rPr>
                      <w:t>01</w:t>
                    </w:r>
                    <w:r>
                      <w:rPr>
                        <w:b/>
                        <w:bCs/>
                        <w:sz w:val="18"/>
                        <w:szCs w:val="18"/>
                      </w:rPr>
                      <w:t>-</w:t>
                    </w:r>
                    <w:r>
                      <w:rPr>
                        <w:sz w:val="18"/>
                        <w:szCs w:val="18"/>
                      </w:rPr>
                      <w:t>0</w:t>
                    </w:r>
                    <w:r>
                      <w:rPr>
                        <w:color w:val="000000"/>
                        <w:sz w:val="18"/>
                        <w:szCs w:val="18"/>
                      </w:rPr>
                      <w:t>4</w:t>
                    </w:r>
                  </w:p>
                  <w:p>
                    <w:pPr>
                      <w:ind w:right="-31"/>
                      <w:rPr>
                        <w:sz w:val="18"/>
                        <w:szCs w:val="18"/>
                      </w:rPr>
                    </w:pPr>
                  </w:p>
                  <w:p>
                    <w:pPr>
                      <w:ind w:right="-31"/>
                      <w:rPr>
                        <w:sz w:val="18"/>
                        <w:szCs w:val="18"/>
                      </w:rPr>
                    </w:pPr>
                    <w:r>
                      <w:rPr>
                        <w:sz w:val="18"/>
                        <w:szCs w:val="18"/>
                      </w:rPr>
                      <w:t>Verslinės žvejybos įrankių limitų sumažėjimas vidaus vandenyse (proc.)</w:t>
                    </w:r>
                  </w:p>
                  <w:p>
                    <w:pPr>
                      <w:ind w:right="-31"/>
                      <w:jc w:val="center"/>
                      <w:rPr>
                        <w:sz w:val="18"/>
                        <w:szCs w:val="18"/>
                      </w:rPr>
                    </w:pPr>
                  </w:p>
                </w:tc>
                <w:tc>
                  <w:tcPr>
                    <w:tcW w:w="339" w:type="pct"/>
                    <w:tcBorders>
                      <w:top w:val="single" w:sz="4" w:space="0" w:color="auto"/>
                      <w:left w:val="single" w:sz="4" w:space="0" w:color="auto"/>
                      <w:bottom w:val="single" w:sz="4" w:space="0" w:color="auto"/>
                      <w:right w:val="single" w:sz="4" w:space="0" w:color="auto"/>
                    </w:tcBorders>
                  </w:tcPr>
                  <w:p>
                    <w:pPr>
                      <w:ind w:right="-31"/>
                      <w:jc w:val="center"/>
                      <w:rPr>
                        <w:sz w:val="18"/>
                        <w:szCs w:val="18"/>
                      </w:rPr>
                    </w:pPr>
                    <w:r>
                      <w:rPr>
                        <w:sz w:val="18"/>
                        <w:szCs w:val="18"/>
                      </w:rPr>
                      <w:t>38</w:t>
                    </w:r>
                  </w:p>
                  <w:p>
                    <w:pPr>
                      <w:ind w:right="-31"/>
                      <w:jc w:val="center"/>
                      <w:rPr>
                        <w:sz w:val="18"/>
                        <w:szCs w:val="18"/>
                      </w:rPr>
                    </w:pPr>
                    <w:r>
                      <w:rPr>
                        <w:sz w:val="18"/>
                        <w:szCs w:val="18"/>
                      </w:rPr>
                      <w:t>(2026)</w:t>
                    </w:r>
                  </w:p>
                  <w:p>
                    <w:pPr>
                      <w:ind w:right="-31"/>
                      <w:jc w:val="center"/>
                      <w:rPr>
                        <w:sz w:val="18"/>
                        <w:szCs w:val="18"/>
                      </w:rPr>
                    </w:pPr>
                  </w:p>
                </w:tc>
                <w:tc>
                  <w:tcPr>
                    <w:tcW w:w="455" w:type="pct"/>
                    <w:vMerge w:val="restart"/>
                    <w:tcBorders>
                      <w:top w:val="single" w:sz="4" w:space="0" w:color="auto"/>
                      <w:left w:val="single" w:sz="4" w:space="0" w:color="auto"/>
                      <w:right w:val="single" w:sz="4" w:space="0" w:color="auto"/>
                    </w:tcBorders>
                  </w:tcPr>
                  <w:p>
                    <w:pPr>
                      <w:ind w:right="-31"/>
                      <w:jc w:val="center"/>
                      <w:rPr>
                        <w:sz w:val="18"/>
                        <w:szCs w:val="18"/>
                      </w:rPr>
                    </w:pPr>
                    <w:r>
                      <w:rPr>
                        <w:sz w:val="18"/>
                        <w:szCs w:val="18"/>
                      </w:rPr>
                      <w:t>Lietuvos Respublikos aplinkos ministerijos Aplinkos projektų valdymo agentūra (toliau – APVA)</w:t>
                    </w:r>
                  </w:p>
                </w:tc>
                <w:tc>
                  <w:tcPr>
                    <w:tcW w:w="423" w:type="pct"/>
                    <w:vMerge w:val="restart"/>
                    <w:tcBorders>
                      <w:top w:val="single" w:sz="4" w:space="0" w:color="auto"/>
                      <w:left w:val="single" w:sz="4" w:space="0" w:color="auto"/>
                      <w:right w:val="single" w:sz="4" w:space="0" w:color="auto"/>
                    </w:tcBorders>
                  </w:tcPr>
                  <w:p>
                    <w:pPr>
                      <w:ind w:right="-31"/>
                      <w:jc w:val="center"/>
                      <w:rPr>
                        <w:sz w:val="18"/>
                        <w:szCs w:val="18"/>
                      </w:rPr>
                    </w:pPr>
                    <w:r>
                      <w:rPr>
                        <w:sz w:val="18"/>
                        <w:szCs w:val="18"/>
                      </w:rPr>
                      <w:t>Žuvininkystės tarnyba prie Žemės ūkio ministerijos,</w:t>
                    </w:r>
                  </w:p>
                  <w:p>
                    <w:pPr>
                      <w:ind w:right="-31"/>
                      <w:jc w:val="center"/>
                      <w:rPr>
                        <w:sz w:val="18"/>
                        <w:szCs w:val="18"/>
                      </w:rPr>
                    </w:pPr>
                    <w:r>
                      <w:rPr>
                        <w:sz w:val="18"/>
                        <w:szCs w:val="18"/>
                      </w:rPr>
                      <w:t>Aplinkos apsaugos departamentas prie Aplinkos ministerijos (toliau – AAD), Nacionalinė mokėjimo agentūra prie Žemės ūkio ministerijos</w:t>
                    </w:r>
                  </w:p>
                </w:tc>
              </w:tr>
              <w:tr>
                <w:trPr>
                  <w:trHeight w:val="15"/>
                </w:trPr>
                <w:tc>
                  <w:tcPr>
                    <w:tcW w:w="585" w:type="pct"/>
                    <w:vMerge/>
                    <w:tcBorders>
                      <w:left w:val="single" w:sz="4" w:space="0" w:color="auto"/>
                      <w:bottom w:val="single" w:sz="4" w:space="0" w:color="auto"/>
                      <w:right w:val="single" w:sz="4" w:space="0" w:color="auto"/>
                    </w:tcBorders>
                  </w:tcPr>
                  <w:p>
                    <w:pPr>
                      <w:ind w:left="31"/>
                      <w:rPr>
                        <w:color w:val="000000"/>
                        <w:sz w:val="18"/>
                        <w:szCs w:val="18"/>
                      </w:rPr>
                    </w:pPr>
                  </w:p>
                </w:tc>
                <w:tc>
                  <w:tcPr>
                    <w:tcW w:w="298" w:type="pct"/>
                    <w:vMerge/>
                    <w:tcBorders>
                      <w:left w:val="single" w:sz="4" w:space="0" w:color="auto"/>
                      <w:bottom w:val="single" w:sz="4" w:space="0" w:color="auto"/>
                      <w:right w:val="single" w:sz="4" w:space="0" w:color="auto"/>
                    </w:tcBorders>
                  </w:tcPr>
                  <w:p>
                    <w:pPr>
                      <w:jc w:val="center"/>
                      <w:rPr>
                        <w:color w:val="000000"/>
                        <w:sz w:val="18"/>
                        <w:szCs w:val="18"/>
                      </w:rPr>
                    </w:pPr>
                  </w:p>
                </w:tc>
                <w:tc>
                  <w:tcPr>
                    <w:tcW w:w="428" w:type="pct"/>
                    <w:vMerge/>
                    <w:tcBorders>
                      <w:left w:val="single" w:sz="4" w:space="0" w:color="auto"/>
                      <w:bottom w:val="single" w:sz="4" w:space="0" w:color="auto"/>
                      <w:right w:val="single" w:sz="4" w:space="0" w:color="auto"/>
                    </w:tcBorders>
                  </w:tcPr>
                  <w:p>
                    <w:pPr>
                      <w:ind w:left="-57" w:right="-57"/>
                      <w:rPr>
                        <w:sz w:val="18"/>
                        <w:szCs w:val="18"/>
                      </w:rPr>
                    </w:pPr>
                  </w:p>
                </w:tc>
                <w:tc>
                  <w:tcPr>
                    <w:tcW w:w="257" w:type="pct"/>
                    <w:vMerge/>
                    <w:tcBorders>
                      <w:left w:val="single" w:sz="4" w:space="0" w:color="auto"/>
                      <w:bottom w:val="single" w:sz="4" w:space="0" w:color="auto"/>
                      <w:right w:val="single" w:sz="4" w:space="0" w:color="auto"/>
                    </w:tcBorders>
                  </w:tcPr>
                  <w:p>
                    <w:pPr>
                      <w:jc w:val="center"/>
                      <w:rPr>
                        <w:sz w:val="18"/>
                        <w:szCs w:val="18"/>
                      </w:rPr>
                    </w:pPr>
                  </w:p>
                </w:tc>
                <w:tc>
                  <w:tcPr>
                    <w:tcW w:w="422" w:type="pct"/>
                    <w:vMerge/>
                    <w:tcBorders>
                      <w:left w:val="single" w:sz="4" w:space="0" w:color="auto"/>
                      <w:bottom w:val="single" w:sz="4" w:space="0" w:color="auto"/>
                      <w:right w:val="single" w:sz="4" w:space="0" w:color="auto"/>
                    </w:tcBorders>
                  </w:tcPr>
                  <w:p>
                    <w:pPr>
                      <w:jc w:val="center"/>
                      <w:rPr>
                        <w:color w:val="000000"/>
                        <w:sz w:val="18"/>
                        <w:szCs w:val="18"/>
                      </w:rPr>
                    </w:pPr>
                  </w:p>
                </w:tc>
                <w:tc>
                  <w:tcPr>
                    <w:tcW w:w="350" w:type="pct"/>
                    <w:vMerge/>
                    <w:tcBorders>
                      <w:left w:val="single" w:sz="4" w:space="0" w:color="auto"/>
                      <w:bottom w:val="single" w:sz="4" w:space="0" w:color="auto"/>
                      <w:right w:val="single" w:sz="4" w:space="0" w:color="auto"/>
                    </w:tcBorders>
                  </w:tcPr>
                  <w:p>
                    <w:pPr>
                      <w:jc w:val="center"/>
                      <w:rPr>
                        <w:sz w:val="18"/>
                        <w:szCs w:val="18"/>
                      </w:rPr>
                    </w:pPr>
                  </w:p>
                </w:tc>
                <w:tc>
                  <w:tcPr>
                    <w:tcW w:w="350" w:type="pct"/>
                    <w:vMerge/>
                    <w:tcBorders>
                      <w:left w:val="single" w:sz="4" w:space="0" w:color="auto"/>
                      <w:bottom w:val="single" w:sz="4" w:space="0" w:color="auto"/>
                      <w:right w:val="single" w:sz="4" w:space="0" w:color="auto"/>
                    </w:tcBorders>
                  </w:tcPr>
                  <w:p>
                    <w:pPr>
                      <w:jc w:val="center"/>
                      <w:rPr>
                        <w:sz w:val="18"/>
                        <w:szCs w:val="18"/>
                        <w:highlight w:val="yellow"/>
                      </w:rPr>
                    </w:pPr>
                  </w:p>
                </w:tc>
                <w:tc>
                  <w:tcPr>
                    <w:tcW w:w="373" w:type="pct"/>
                    <w:vMerge/>
                    <w:tcBorders>
                      <w:left w:val="single" w:sz="4" w:space="0" w:color="auto"/>
                      <w:bottom w:val="single" w:sz="4" w:space="0" w:color="auto"/>
                      <w:right w:val="single" w:sz="4" w:space="0" w:color="auto"/>
                    </w:tcBorders>
                  </w:tcPr>
                  <w:p>
                    <w:pPr>
                      <w:jc w:val="center"/>
                      <w:rPr>
                        <w:sz w:val="18"/>
                        <w:szCs w:val="18"/>
                      </w:rPr>
                    </w:pPr>
                  </w:p>
                </w:tc>
                <w:tc>
                  <w:tcPr>
                    <w:tcW w:w="283" w:type="pct"/>
                    <w:vMerge/>
                    <w:tcBorders>
                      <w:left w:val="single" w:sz="4" w:space="0" w:color="auto"/>
                      <w:bottom w:val="single" w:sz="4" w:space="0" w:color="auto"/>
                      <w:right w:val="single" w:sz="4" w:space="0" w:color="auto"/>
                    </w:tcBorders>
                  </w:tcPr>
                  <w:p>
                    <w:pPr>
                      <w:jc w:val="center"/>
                      <w:rPr>
                        <w:b/>
                        <w:bCs/>
                        <w:color w:val="000000"/>
                        <w:sz w:val="18"/>
                        <w:szCs w:val="18"/>
                      </w:rPr>
                    </w:pPr>
                  </w:p>
                </w:tc>
                <w:tc>
                  <w:tcPr>
                    <w:tcW w:w="437" w:type="pct"/>
                    <w:tcBorders>
                      <w:top w:val="single" w:sz="4" w:space="0" w:color="auto"/>
                      <w:left w:val="single" w:sz="4" w:space="0" w:color="auto"/>
                      <w:bottom w:val="single" w:sz="4" w:space="0" w:color="auto"/>
                      <w:right w:val="single" w:sz="4" w:space="0" w:color="auto"/>
                    </w:tcBorders>
                  </w:tcPr>
                  <w:p>
                    <w:pPr>
                      <w:ind w:right="-31"/>
                      <w:rPr>
                        <w:sz w:val="18"/>
                        <w:szCs w:val="18"/>
                      </w:rPr>
                    </w:pPr>
                    <w:r>
                      <w:rPr>
                        <w:sz w:val="18"/>
                        <w:szCs w:val="18"/>
                      </w:rPr>
                      <w:t>P</w:t>
                    </w:r>
                    <w:r>
                      <w:rPr>
                        <w:b/>
                        <w:bCs/>
                        <w:sz w:val="18"/>
                        <w:szCs w:val="18"/>
                      </w:rPr>
                      <w:t>-</w:t>
                    </w:r>
                    <w:r>
                      <w:rPr>
                        <w:sz w:val="18"/>
                        <w:szCs w:val="18"/>
                      </w:rPr>
                      <w:t>02</w:t>
                    </w:r>
                    <w:r>
                      <w:rPr>
                        <w:b/>
                        <w:bCs/>
                        <w:sz w:val="18"/>
                        <w:szCs w:val="18"/>
                      </w:rPr>
                      <w:t>-</w:t>
                    </w:r>
                    <w:r>
                      <w:rPr>
                        <w:sz w:val="18"/>
                        <w:szCs w:val="18"/>
                      </w:rPr>
                      <w:t>001</w:t>
                    </w:r>
                    <w:r>
                      <w:rPr>
                        <w:b/>
                        <w:bCs/>
                        <w:sz w:val="18"/>
                        <w:szCs w:val="18"/>
                      </w:rPr>
                      <w:t>-</w:t>
                    </w:r>
                    <w:r>
                      <w:rPr>
                        <w:sz w:val="18"/>
                        <w:szCs w:val="18"/>
                      </w:rPr>
                      <w:t>06</w:t>
                    </w:r>
                    <w:r>
                      <w:rPr>
                        <w:b/>
                        <w:bCs/>
                        <w:sz w:val="18"/>
                        <w:szCs w:val="18"/>
                      </w:rPr>
                      <w:t>-</w:t>
                    </w:r>
                    <w:r>
                      <w:rPr>
                        <w:sz w:val="18"/>
                        <w:szCs w:val="18"/>
                      </w:rPr>
                      <w:t>08</w:t>
                    </w:r>
                    <w:r>
                      <w:rPr>
                        <w:b/>
                        <w:bCs/>
                        <w:sz w:val="18"/>
                        <w:szCs w:val="18"/>
                      </w:rPr>
                      <w:t>-</w:t>
                    </w:r>
                    <w:r>
                      <w:rPr>
                        <w:sz w:val="18"/>
                        <w:szCs w:val="18"/>
                      </w:rPr>
                      <w:t>01</w:t>
                    </w:r>
                    <w:r>
                      <w:rPr>
                        <w:b/>
                        <w:bCs/>
                        <w:sz w:val="18"/>
                        <w:szCs w:val="18"/>
                      </w:rPr>
                      <w:t>-</w:t>
                    </w:r>
                    <w:r>
                      <w:rPr>
                        <w:sz w:val="18"/>
                        <w:szCs w:val="18"/>
                      </w:rPr>
                      <w:t>12</w:t>
                    </w:r>
                  </w:p>
                  <w:p>
                    <w:pPr>
                      <w:ind w:right="-31"/>
                      <w:rPr>
                        <w:sz w:val="18"/>
                        <w:szCs w:val="18"/>
                      </w:rPr>
                    </w:pPr>
                  </w:p>
                  <w:p>
                    <w:pPr>
                      <w:ind w:right="-31"/>
                      <w:rPr>
                        <w:sz w:val="18"/>
                        <w:szCs w:val="18"/>
                      </w:rPr>
                    </w:pPr>
                    <w:r>
                      <w:rPr>
                        <w:sz w:val="18"/>
                        <w:szCs w:val="18"/>
                      </w:rPr>
                      <w:t>Verslinės žvejybos vietų limitų sumažėjimas vidaus vandenyse (proc.)</w:t>
                    </w:r>
                  </w:p>
                  <w:p>
                    <w:pPr>
                      <w:ind w:left="-57"/>
                      <w:rPr>
                        <w:sz w:val="18"/>
                        <w:szCs w:val="18"/>
                      </w:rPr>
                    </w:pPr>
                  </w:p>
                </w:tc>
                <w:tc>
                  <w:tcPr>
                    <w:tcW w:w="339" w:type="pct"/>
                    <w:tcBorders>
                      <w:top w:val="single" w:sz="4" w:space="0" w:color="auto"/>
                      <w:left w:val="single" w:sz="4" w:space="0" w:color="auto"/>
                      <w:bottom w:val="single" w:sz="4" w:space="0" w:color="auto"/>
                      <w:right w:val="single" w:sz="4" w:space="0" w:color="auto"/>
                    </w:tcBorders>
                  </w:tcPr>
                  <w:p>
                    <w:pPr>
                      <w:ind w:right="-31"/>
                      <w:jc w:val="center"/>
                      <w:rPr>
                        <w:sz w:val="18"/>
                        <w:szCs w:val="18"/>
                      </w:rPr>
                    </w:pPr>
                    <w:r>
                      <w:rPr>
                        <w:sz w:val="18"/>
                        <w:szCs w:val="18"/>
                      </w:rPr>
                      <w:t>40</w:t>
                    </w:r>
                  </w:p>
                  <w:p>
                    <w:pPr>
                      <w:spacing w:line="259" w:lineRule="auto"/>
                      <w:jc w:val="center"/>
                      <w:rPr>
                        <w:color w:val="000000"/>
                        <w:sz w:val="18"/>
                        <w:szCs w:val="18"/>
                      </w:rPr>
                    </w:pPr>
                    <w:r>
                      <w:rPr>
                        <w:sz w:val="18"/>
                        <w:szCs w:val="18"/>
                      </w:rPr>
                      <w:t>(2026)</w:t>
                    </w:r>
                  </w:p>
                </w:tc>
                <w:tc>
                  <w:tcPr>
                    <w:tcW w:w="455" w:type="pct"/>
                    <w:vMerge/>
                    <w:tcBorders>
                      <w:left w:val="single" w:sz="4" w:space="0" w:color="auto"/>
                      <w:bottom w:val="single" w:sz="4" w:space="0" w:color="auto"/>
                      <w:right w:val="single" w:sz="4" w:space="0" w:color="auto"/>
                    </w:tcBorders>
                  </w:tcPr>
                  <w:p>
                    <w:pPr>
                      <w:ind w:left="-57" w:right="-57"/>
                      <w:jc w:val="center"/>
                      <w:rPr>
                        <w:sz w:val="18"/>
                        <w:szCs w:val="18"/>
                      </w:rPr>
                    </w:pPr>
                  </w:p>
                </w:tc>
                <w:tc>
                  <w:tcPr>
                    <w:tcW w:w="423" w:type="pct"/>
                    <w:vMerge/>
                    <w:tcBorders>
                      <w:left w:val="single" w:sz="4" w:space="0" w:color="auto"/>
                      <w:bottom w:val="single" w:sz="4" w:space="0" w:color="auto"/>
                      <w:right w:val="single" w:sz="4" w:space="0" w:color="auto"/>
                    </w:tcBorders>
                  </w:tcPr>
                  <w:p>
                    <w:pPr>
                      <w:ind w:left="-57" w:right="-57"/>
                      <w:jc w:val="center"/>
                      <w:rPr>
                        <w:sz w:val="18"/>
                        <w:szCs w:val="18"/>
                      </w:rPr>
                    </w:pPr>
                  </w:p>
                </w:tc>
              </w:tr>
              <w:tr>
                <w:trPr>
                  <w:trHeight w:val="15"/>
                </w:trPr>
                <w:tc>
                  <w:tcPr>
                    <w:tcW w:w="585" w:type="pct"/>
                    <w:tcBorders>
                      <w:top w:val="single" w:sz="4" w:space="0" w:color="auto"/>
                      <w:left w:val="single" w:sz="4" w:space="0" w:color="auto"/>
                      <w:bottom w:val="single" w:sz="4" w:space="0" w:color="auto"/>
                      <w:right w:val="single" w:sz="4" w:space="0" w:color="auto"/>
                    </w:tcBorders>
                  </w:tcPr>
                  <w:p>
                    <w:pPr>
                      <w:ind w:left="31"/>
                      <w:rPr>
                        <w:color w:val="000000"/>
                        <w:sz w:val="18"/>
                        <w:szCs w:val="18"/>
                      </w:rPr>
                    </w:pPr>
                    <w:r>
                      <w:rPr>
                        <w:color w:val="000000"/>
                        <w:sz w:val="18"/>
                        <w:szCs w:val="18"/>
                      </w:rPr>
                      <w:t>1.3. Nuostolių dėl natūralių pievų ir ganyklų, pelkių ir šaltinynų specialiųjų žemės naudojimo sąlygų nustatymo kompensavimas žemės savininkams</w:t>
                    </w:r>
                  </w:p>
                </w:tc>
                <w:tc>
                  <w:tcPr>
                    <w:tcW w:w="298"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R</w:t>
                    </w:r>
                  </w:p>
                </w:tc>
                <w:tc>
                  <w:tcPr>
                    <w:tcW w:w="428" w:type="pct"/>
                    <w:tcBorders>
                      <w:top w:val="single" w:sz="4" w:space="0" w:color="auto"/>
                      <w:left w:val="single" w:sz="4" w:space="0" w:color="auto"/>
                      <w:bottom w:val="single" w:sz="4" w:space="0" w:color="auto"/>
                      <w:right w:val="single" w:sz="4" w:space="0" w:color="auto"/>
                    </w:tcBorders>
                  </w:tcPr>
                  <w:p>
                    <w:pPr>
                      <w:ind w:left="-57" w:right="-57"/>
                      <w:rPr>
                        <w:sz w:val="18"/>
                        <w:szCs w:val="18"/>
                      </w:rPr>
                    </w:pPr>
                    <w:r>
                      <w:rPr>
                        <w:sz w:val="18"/>
                        <w:szCs w:val="18"/>
                      </w:rPr>
                      <w:t>Fiziniai, juridiniai asmenys, pagal Specialiųjų žemės naudojimo sąlygų įstatymą galintys gauti kompensaciją dėl nustatytų teritorijų, kurioms taikomos natūralių pievų ir ganyklų ir (ar) pelkių ir šaltinynų specialiosios žemės naudojimo sąlygos</w:t>
                    </w:r>
                  </w:p>
                </w:tc>
                <w:tc>
                  <w:tcPr>
                    <w:tcW w:w="257"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P</w:t>
                    </w:r>
                  </w:p>
                </w:tc>
                <w:tc>
                  <w:tcPr>
                    <w:tcW w:w="422" w:type="pct"/>
                    <w:tcBorders>
                      <w:top w:val="single" w:sz="4" w:space="0" w:color="auto"/>
                      <w:left w:val="single" w:sz="4" w:space="0" w:color="auto"/>
                      <w:bottom w:val="single" w:sz="4" w:space="0" w:color="auto"/>
                      <w:right w:val="single" w:sz="4" w:space="0" w:color="auto"/>
                    </w:tcBorders>
                  </w:tcPr>
                  <w:p>
                    <w:pPr>
                      <w:jc w:val="center"/>
                      <w:rPr>
                        <w:sz w:val="18"/>
                        <w:szCs w:val="18"/>
                      </w:rPr>
                    </w:pPr>
                    <w:r>
                      <w:rPr>
                        <w:color w:val="000000"/>
                        <w:sz w:val="18"/>
                        <w:szCs w:val="18"/>
                      </w:rPr>
                      <w:t>DV</w:t>
                    </w:r>
                  </w:p>
                </w:tc>
                <w:tc>
                  <w:tcPr>
                    <w:tcW w:w="350"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D</w:t>
                    </w:r>
                  </w:p>
                </w:tc>
                <w:tc>
                  <w:tcPr>
                    <w:tcW w:w="350"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100 000</w:t>
                    </w:r>
                  </w:p>
                  <w:p>
                    <w:pPr>
                      <w:jc w:val="center"/>
                      <w:rPr>
                        <w:sz w:val="18"/>
                        <w:szCs w:val="18"/>
                      </w:rPr>
                    </w:pPr>
                    <w:r>
                      <w:rPr>
                        <w:sz w:val="18"/>
                        <w:szCs w:val="18"/>
                      </w:rPr>
                      <w:t xml:space="preserve">(2 pastaba) </w:t>
                    </w:r>
                  </w:p>
                  <w:p>
                    <w:pPr>
                      <w:jc w:val="center"/>
                      <w:rPr>
                        <w:i/>
                        <w:iCs/>
                        <w:sz w:val="18"/>
                        <w:szCs w:val="18"/>
                      </w:rPr>
                    </w:pPr>
                  </w:p>
                  <w:p>
                    <w:pPr>
                      <w:jc w:val="center"/>
                      <w:rPr>
                        <w:i/>
                        <w:iCs/>
                        <w:sz w:val="18"/>
                        <w:szCs w:val="18"/>
                      </w:rPr>
                    </w:pPr>
                  </w:p>
                </w:tc>
                <w:tc>
                  <w:tcPr>
                    <w:tcW w:w="373"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VB</w:t>
                    </w:r>
                  </w:p>
                </w:tc>
                <w:tc>
                  <w:tcPr>
                    <w:tcW w:w="283" w:type="pct"/>
                    <w:tcBorders>
                      <w:top w:val="single" w:sz="4" w:space="0" w:color="auto"/>
                      <w:left w:val="single" w:sz="4" w:space="0" w:color="auto"/>
                      <w:bottom w:val="single" w:sz="4" w:space="0" w:color="auto"/>
                      <w:right w:val="single" w:sz="4" w:space="0" w:color="auto"/>
                    </w:tcBorders>
                  </w:tcPr>
                  <w:p>
                    <w:pPr>
                      <w:jc w:val="center"/>
                      <w:rPr>
                        <w:b/>
                        <w:bCs/>
                        <w:color w:val="000000"/>
                        <w:sz w:val="18"/>
                        <w:szCs w:val="18"/>
                      </w:rPr>
                    </w:pPr>
                    <w:r>
                      <w:rPr>
                        <w:b/>
                        <w:bCs/>
                        <w:color w:val="000000"/>
                        <w:sz w:val="18"/>
                        <w:szCs w:val="18"/>
                      </w:rPr>
                      <w:t>-</w:t>
                    </w:r>
                  </w:p>
                </w:tc>
                <w:tc>
                  <w:tcPr>
                    <w:tcW w:w="437" w:type="pct"/>
                    <w:tcBorders>
                      <w:top w:val="single" w:sz="4" w:space="0" w:color="auto"/>
                      <w:left w:val="single" w:sz="4" w:space="0" w:color="auto"/>
                      <w:bottom w:val="single" w:sz="4" w:space="0" w:color="auto"/>
                      <w:right w:val="single" w:sz="4" w:space="0" w:color="auto"/>
                    </w:tcBorders>
                  </w:tcPr>
                  <w:p>
                    <w:pPr>
                      <w:ind w:left="-57" w:right="-57"/>
                      <w:rPr>
                        <w:sz w:val="18"/>
                        <w:szCs w:val="18"/>
                      </w:rPr>
                    </w:pPr>
                    <w:r>
                      <w:rPr>
                        <w:sz w:val="18"/>
                        <w:szCs w:val="18"/>
                      </w:rPr>
                      <w:t>R-02-001-06-08-01-03</w:t>
                    </w:r>
                  </w:p>
                  <w:p>
                    <w:pPr>
                      <w:ind w:left="-57" w:right="-57"/>
                      <w:rPr>
                        <w:sz w:val="18"/>
                        <w:szCs w:val="18"/>
                      </w:rPr>
                    </w:pPr>
                  </w:p>
                  <w:p>
                    <w:pPr>
                      <w:ind w:left="-57" w:right="-57"/>
                      <w:rPr>
                        <w:sz w:val="18"/>
                        <w:szCs w:val="18"/>
                      </w:rPr>
                    </w:pPr>
                    <w:r>
                      <w:rPr>
                        <w:sz w:val="18"/>
                        <w:szCs w:val="18"/>
                      </w:rPr>
                      <w:t>Lietuvos saugomų teritorijų ploto dalis, palyginti su visu Lietuvos plotu (proc.)</w:t>
                    </w:r>
                  </w:p>
                </w:tc>
                <w:tc>
                  <w:tcPr>
                    <w:tcW w:w="339" w:type="pct"/>
                    <w:tcBorders>
                      <w:top w:val="single" w:sz="4" w:space="0" w:color="auto"/>
                      <w:left w:val="single" w:sz="4" w:space="0" w:color="auto"/>
                      <w:bottom w:val="single" w:sz="4" w:space="0" w:color="auto"/>
                      <w:right w:val="single" w:sz="4" w:space="0" w:color="auto"/>
                    </w:tcBorders>
                  </w:tcPr>
                  <w:p>
                    <w:pPr>
                      <w:spacing w:line="276" w:lineRule="auto"/>
                      <w:jc w:val="center"/>
                      <w:rPr>
                        <w:sz w:val="18"/>
                        <w:szCs w:val="18"/>
                      </w:rPr>
                    </w:pPr>
                    <w:r>
                      <w:rPr>
                        <w:sz w:val="18"/>
                        <w:szCs w:val="18"/>
                      </w:rPr>
                      <w:t>30</w:t>
                    </w:r>
                  </w:p>
                  <w:p>
                    <w:pPr>
                      <w:spacing w:line="259" w:lineRule="auto"/>
                      <w:jc w:val="center"/>
                      <w:rPr>
                        <w:sz w:val="18"/>
                        <w:szCs w:val="18"/>
                      </w:rPr>
                    </w:pPr>
                    <w:r>
                      <w:rPr>
                        <w:sz w:val="18"/>
                        <w:szCs w:val="18"/>
                      </w:rPr>
                      <w:t>(2030)</w:t>
                    </w:r>
                  </w:p>
                </w:tc>
                <w:tc>
                  <w:tcPr>
                    <w:tcW w:w="455" w:type="pct"/>
                    <w:tcBorders>
                      <w:top w:val="single" w:sz="4" w:space="0" w:color="auto"/>
                      <w:left w:val="single" w:sz="4" w:space="0" w:color="auto"/>
                      <w:bottom w:val="single" w:sz="4" w:space="0" w:color="auto"/>
                      <w:right w:val="single" w:sz="4" w:space="0" w:color="auto"/>
                    </w:tcBorders>
                  </w:tcPr>
                  <w:p>
                    <w:pPr>
                      <w:ind w:left="-57" w:right="-57"/>
                      <w:jc w:val="center"/>
                      <w:rPr>
                        <w:sz w:val="18"/>
                        <w:szCs w:val="18"/>
                      </w:rPr>
                    </w:pPr>
                    <w:r>
                      <w:rPr>
                        <w:sz w:val="18"/>
                        <w:szCs w:val="18"/>
                      </w:rPr>
                      <w:t xml:space="preserve">Valstybinė saugomų teritorijų tarnyba </w:t>
                    </w:r>
                    <w:r>
                      <w:rPr>
                        <w:color w:val="000000"/>
                        <w:sz w:val="18"/>
                        <w:szCs w:val="18"/>
                      </w:rPr>
                      <w:t xml:space="preserve">prie Aplinkos ministerijos </w:t>
                    </w:r>
                    <w:r>
                      <w:rPr>
                        <w:sz w:val="18"/>
                        <w:szCs w:val="18"/>
                      </w:rPr>
                      <w:t>(toliau – VSTT)</w:t>
                    </w:r>
                  </w:p>
                  <w:p>
                    <w:pPr>
                      <w:ind w:left="-57" w:right="-57"/>
                      <w:jc w:val="center"/>
                      <w:rPr>
                        <w:sz w:val="18"/>
                        <w:szCs w:val="18"/>
                      </w:rPr>
                    </w:pPr>
                  </w:p>
                </w:tc>
                <w:tc>
                  <w:tcPr>
                    <w:tcW w:w="423" w:type="pct"/>
                    <w:tcBorders>
                      <w:top w:val="single" w:sz="4" w:space="0" w:color="auto"/>
                      <w:left w:val="single" w:sz="4" w:space="0" w:color="auto"/>
                      <w:bottom w:val="single" w:sz="4" w:space="0" w:color="auto"/>
                      <w:right w:val="single" w:sz="4" w:space="0" w:color="auto"/>
                    </w:tcBorders>
                  </w:tcPr>
                  <w:p>
                    <w:pPr>
                      <w:ind w:left="-57" w:right="-57"/>
                      <w:jc w:val="center"/>
                      <w:rPr>
                        <w:sz w:val="18"/>
                        <w:szCs w:val="18"/>
                      </w:rPr>
                    </w:pPr>
                    <w:r>
                      <w:rPr>
                        <w:sz w:val="18"/>
                        <w:szCs w:val="18"/>
                      </w:rPr>
                      <w:t>Saugomų teritorijų direkcijos (toliau – STD), APVA</w:t>
                    </w:r>
                  </w:p>
                </w:tc>
              </w:tr>
              <w:tr>
                <w:trPr>
                  <w:trHeight w:val="413"/>
                </w:trPr>
                <w:tc>
                  <w:tcPr>
                    <w:tcW w:w="585" w:type="pct"/>
                  </w:tcPr>
                  <w:p>
                    <w:pPr>
                      <w:ind w:left="31"/>
                      <w:rPr>
                        <w:color w:val="000000"/>
                        <w:sz w:val="18"/>
                        <w:szCs w:val="18"/>
                        <w:shd w:val="clear" w:color="auto" w:fill="FFFFFF"/>
                      </w:rPr>
                    </w:pPr>
                    <w:r>
                      <w:rPr>
                        <w:color w:val="000000"/>
                        <w:sz w:val="18"/>
                        <w:szCs w:val="18"/>
                        <w:shd w:val="clear" w:color="auto" w:fill="FFFFFF"/>
                      </w:rPr>
                      <w:t xml:space="preserve">1.4. Sąlygų atkurti upių </w:t>
                    </w:r>
                    <w:r>
                      <w:rPr>
                        <w:sz w:val="18"/>
                        <w:szCs w:val="18"/>
                      </w:rPr>
                      <w:t>ekologinį vientisumą („Natura 2000“ teritorijose)</w:t>
                    </w:r>
                    <w:r>
                      <w:rPr>
                        <w:color w:val="000000"/>
                        <w:sz w:val="18"/>
                        <w:szCs w:val="18"/>
                        <w:shd w:val="clear" w:color="auto" w:fill="FFFFFF"/>
                      </w:rPr>
                      <w:t xml:space="preserve"> sudarymas</w:t>
                    </w:r>
                  </w:p>
                </w:tc>
                <w:tc>
                  <w:tcPr>
                    <w:tcW w:w="298" w:type="pct"/>
                  </w:tcPr>
                  <w:p>
                    <w:pPr>
                      <w:jc w:val="center"/>
                      <w:rPr>
                        <w:sz w:val="18"/>
                        <w:szCs w:val="18"/>
                      </w:rPr>
                    </w:pPr>
                    <w:r>
                      <w:rPr>
                        <w:sz w:val="18"/>
                        <w:szCs w:val="18"/>
                      </w:rPr>
                      <w:t>I</w:t>
                    </w:r>
                  </w:p>
                </w:tc>
                <w:tc>
                  <w:tcPr>
                    <w:tcW w:w="428" w:type="pct"/>
                  </w:tcPr>
                  <w:p>
                    <w:pPr>
                      <w:ind w:left="-57" w:right="-57"/>
                      <w:rPr>
                        <w:sz w:val="18"/>
                        <w:szCs w:val="18"/>
                      </w:rPr>
                    </w:pPr>
                    <w:r>
                      <w:rPr>
                        <w:sz w:val="18"/>
                        <w:szCs w:val="18"/>
                      </w:rPr>
                      <w:t>APVA</w:t>
                    </w:r>
                  </w:p>
                </w:tc>
                <w:tc>
                  <w:tcPr>
                    <w:tcW w:w="257" w:type="pct"/>
                  </w:tcPr>
                  <w:p>
                    <w:pPr>
                      <w:jc w:val="center"/>
                      <w:rPr>
                        <w:sz w:val="18"/>
                        <w:szCs w:val="18"/>
                      </w:rPr>
                    </w:pPr>
                    <w:r>
                      <w:rPr>
                        <w:sz w:val="18"/>
                        <w:szCs w:val="18"/>
                      </w:rPr>
                      <w:t>P</w:t>
                    </w:r>
                  </w:p>
                </w:tc>
                <w:tc>
                  <w:tcPr>
                    <w:tcW w:w="422" w:type="pct"/>
                  </w:tcPr>
                  <w:p>
                    <w:pPr>
                      <w:jc w:val="center"/>
                      <w:rPr>
                        <w:color w:val="000000"/>
                        <w:sz w:val="18"/>
                        <w:szCs w:val="18"/>
                      </w:rPr>
                    </w:pPr>
                    <w:r>
                      <w:rPr>
                        <w:color w:val="000000"/>
                        <w:sz w:val="18"/>
                        <w:szCs w:val="18"/>
                      </w:rPr>
                      <w:t>DV</w:t>
                    </w:r>
                  </w:p>
                </w:tc>
                <w:tc>
                  <w:tcPr>
                    <w:tcW w:w="350" w:type="pct"/>
                  </w:tcPr>
                  <w:p>
                    <w:pPr>
                      <w:jc w:val="center"/>
                      <w:rPr>
                        <w:sz w:val="18"/>
                        <w:szCs w:val="18"/>
                      </w:rPr>
                    </w:pPr>
                    <w:r>
                      <w:rPr>
                        <w:sz w:val="18"/>
                        <w:szCs w:val="18"/>
                      </w:rPr>
                      <w:t>D</w:t>
                    </w:r>
                  </w:p>
                </w:tc>
                <w:tc>
                  <w:tcPr>
                    <w:tcW w:w="350" w:type="pct"/>
                  </w:tcPr>
                  <w:p>
                    <w:pPr>
                      <w:jc w:val="center"/>
                      <w:rPr>
                        <w:sz w:val="18"/>
                        <w:szCs w:val="18"/>
                      </w:rPr>
                    </w:pPr>
                    <w:r>
                      <w:rPr>
                        <w:sz w:val="18"/>
                        <w:szCs w:val="18"/>
                      </w:rPr>
                      <w:t>1 431 000</w:t>
                    </w:r>
                  </w:p>
                </w:tc>
                <w:tc>
                  <w:tcPr>
                    <w:tcW w:w="373" w:type="pct"/>
                  </w:tcPr>
                  <w:p>
                    <w:pPr>
                      <w:jc w:val="center"/>
                      <w:rPr>
                        <w:color w:val="000000"/>
                        <w:sz w:val="18"/>
                        <w:szCs w:val="18"/>
                      </w:rPr>
                    </w:pPr>
                    <w:r>
                      <w:rPr>
                        <w:sz w:val="18"/>
                        <w:szCs w:val="18"/>
                      </w:rPr>
                      <w:t>2021–2027 IP</w:t>
                    </w:r>
                  </w:p>
                </w:tc>
                <w:tc>
                  <w:tcPr>
                    <w:tcW w:w="283" w:type="pct"/>
                  </w:tcPr>
                  <w:p>
                    <w:pPr>
                      <w:jc w:val="center"/>
                      <w:rPr>
                        <w:b/>
                        <w:bCs/>
                        <w:color w:val="000000"/>
                        <w:sz w:val="18"/>
                        <w:szCs w:val="18"/>
                      </w:rPr>
                    </w:pPr>
                    <w:r>
                      <w:rPr>
                        <w:b/>
                        <w:bCs/>
                        <w:color w:val="000000"/>
                        <w:sz w:val="18"/>
                        <w:szCs w:val="18"/>
                      </w:rPr>
                      <w:t>-</w:t>
                    </w:r>
                  </w:p>
                </w:tc>
                <w:tc>
                  <w:tcPr>
                    <w:tcW w:w="437" w:type="pct"/>
                    <w:tcBorders>
                      <w:top w:val="single" w:sz="4" w:space="0" w:color="auto"/>
                      <w:left w:val="single" w:sz="4" w:space="0" w:color="auto"/>
                      <w:bottom w:val="single" w:sz="4" w:space="0" w:color="auto"/>
                      <w:right w:val="single" w:sz="4" w:space="0" w:color="auto"/>
                    </w:tcBorders>
                  </w:tcPr>
                  <w:p>
                    <w:pPr>
                      <w:ind w:left="-55" w:right="-57"/>
                      <w:rPr>
                        <w:color w:val="000000"/>
                        <w:sz w:val="18"/>
                        <w:szCs w:val="18"/>
                      </w:rPr>
                    </w:pPr>
                    <w:r>
                      <w:rPr>
                        <w:color w:val="000000"/>
                        <w:sz w:val="18"/>
                        <w:szCs w:val="18"/>
                      </w:rPr>
                      <w:t>P-02-001-06-08-01-02</w:t>
                    </w:r>
                  </w:p>
                  <w:p>
                    <w:pPr>
                      <w:ind w:left="-57" w:right="-57"/>
                      <w:rPr>
                        <w:color w:val="000000"/>
                        <w:sz w:val="18"/>
                        <w:szCs w:val="18"/>
                      </w:rPr>
                    </w:pPr>
                    <w:r>
                      <w:rPr>
                        <w:sz w:val="18"/>
                        <w:szCs w:val="18"/>
                      </w:rPr>
                      <w:t>„Natura 2000“ teritorijų, kurioms taikomos apsaugos ir atkūrimo priemonės, plotas (</w:t>
                    </w:r>
                    <w:r>
                      <w:rPr>
                        <w:color w:val="000000"/>
                        <w:sz w:val="18"/>
                        <w:szCs w:val="18"/>
                      </w:rPr>
                      <w:t>ha)</w:t>
                    </w:r>
                  </w:p>
                </w:tc>
                <w:tc>
                  <w:tcPr>
                    <w:tcW w:w="339" w:type="pct"/>
                    <w:tcBorders>
                      <w:top w:val="single" w:sz="4" w:space="0" w:color="auto"/>
                      <w:left w:val="single" w:sz="4" w:space="0" w:color="auto"/>
                      <w:bottom w:val="single" w:sz="4" w:space="0" w:color="auto"/>
                      <w:right w:val="single" w:sz="4" w:space="0" w:color="auto"/>
                    </w:tcBorders>
                  </w:tcPr>
                  <w:p>
                    <w:pPr>
                      <w:spacing w:line="276" w:lineRule="auto"/>
                      <w:jc w:val="center"/>
                    </w:pPr>
                    <w:r>
                      <w:rPr>
                        <w:sz w:val="18"/>
                        <w:szCs w:val="18"/>
                      </w:rPr>
                      <w:t>296</w:t>
                    </w:r>
                  </w:p>
                  <w:p>
                    <w:pPr>
                      <w:spacing w:line="276" w:lineRule="auto"/>
                      <w:jc w:val="center"/>
                      <w:rPr>
                        <w:sz w:val="18"/>
                        <w:szCs w:val="18"/>
                      </w:rPr>
                    </w:pPr>
                    <w:r>
                      <w:rPr>
                        <w:sz w:val="18"/>
                        <w:szCs w:val="18"/>
                      </w:rPr>
                      <w:t>(2029)</w:t>
                    </w:r>
                  </w:p>
                </w:tc>
                <w:tc>
                  <w:tcPr>
                    <w:tcW w:w="455" w:type="pct"/>
                  </w:tcPr>
                  <w:p>
                    <w:pPr>
                      <w:ind w:left="-57" w:right="-57"/>
                      <w:jc w:val="center"/>
                      <w:rPr>
                        <w:color w:val="000000"/>
                        <w:sz w:val="18"/>
                        <w:szCs w:val="18"/>
                      </w:rPr>
                    </w:pPr>
                    <w:r>
                      <w:rPr>
                        <w:color w:val="000000"/>
                        <w:sz w:val="18"/>
                        <w:szCs w:val="18"/>
                      </w:rPr>
                      <w:t>Centrinė projektų valdymo agentūra</w:t>
                    </w:r>
                  </w:p>
                  <w:p>
                    <w:pPr>
                      <w:ind w:left="-57" w:right="-57"/>
                      <w:jc w:val="center"/>
                      <w:rPr>
                        <w:color w:val="000000"/>
                        <w:sz w:val="18"/>
                        <w:szCs w:val="18"/>
                      </w:rPr>
                    </w:pPr>
                    <w:r>
                      <w:rPr>
                        <w:color w:val="000000"/>
                        <w:sz w:val="18"/>
                        <w:szCs w:val="18"/>
                      </w:rPr>
                      <w:t xml:space="preserve">(toliau – </w:t>
                    </w:r>
                    <w:r>
                      <w:rPr>
                        <w:sz w:val="18"/>
                        <w:szCs w:val="18"/>
                      </w:rPr>
                      <w:t>CPVA)</w:t>
                    </w:r>
                  </w:p>
                </w:tc>
                <w:tc>
                  <w:tcPr>
                    <w:tcW w:w="423" w:type="pct"/>
                  </w:tcPr>
                  <w:p>
                    <w:pPr>
                      <w:ind w:left="-57" w:right="-57"/>
                      <w:jc w:val="center"/>
                      <w:rPr>
                        <w:sz w:val="18"/>
                        <w:szCs w:val="18"/>
                      </w:rPr>
                    </w:pPr>
                    <w:r>
                      <w:rPr>
                        <w:sz w:val="18"/>
                        <w:szCs w:val="18"/>
                      </w:rPr>
                      <w:t>Savivaldybės, STD</w:t>
                    </w:r>
                  </w:p>
                </w:tc>
              </w:tr>
              <w:tr>
                <w:trPr>
                  <w:trHeight w:val="413"/>
                </w:trPr>
                <w:tc>
                  <w:tcPr>
                    <w:tcW w:w="585" w:type="pct"/>
                  </w:tcPr>
                  <w:p>
                    <w:pPr>
                      <w:ind w:left="31"/>
                      <w:rPr>
                        <w:color w:val="000000"/>
                        <w:sz w:val="18"/>
                        <w:szCs w:val="18"/>
                        <w:shd w:val="clear" w:color="auto" w:fill="FFFFFF"/>
                      </w:rPr>
                    </w:pPr>
                    <w:r>
                      <w:rPr>
                        <w:color w:val="000000"/>
                        <w:sz w:val="18"/>
                        <w:szCs w:val="18"/>
                        <w:shd w:val="clear" w:color="auto" w:fill="FFFFFF"/>
                      </w:rPr>
                      <w:t xml:space="preserve">1.5. Sąlygų atkurti upių </w:t>
                    </w:r>
                    <w:r>
                      <w:rPr>
                        <w:sz w:val="18"/>
                        <w:szCs w:val="18"/>
                      </w:rPr>
                      <w:t xml:space="preserve">ekologinį vientisumą </w:t>
                    </w:r>
                    <w:r>
                      <w:rPr>
                        <w:color w:val="000000"/>
                        <w:sz w:val="18"/>
                        <w:szCs w:val="18"/>
                        <w:shd w:val="clear" w:color="auto" w:fill="FFFFFF"/>
                      </w:rPr>
                      <w:t>sudarymas</w:t>
                    </w:r>
                  </w:p>
                </w:tc>
                <w:tc>
                  <w:tcPr>
                    <w:tcW w:w="298" w:type="pct"/>
                  </w:tcPr>
                  <w:p>
                    <w:pPr>
                      <w:jc w:val="center"/>
                      <w:rPr>
                        <w:sz w:val="18"/>
                        <w:szCs w:val="18"/>
                      </w:rPr>
                    </w:pPr>
                    <w:r>
                      <w:rPr>
                        <w:sz w:val="18"/>
                        <w:szCs w:val="18"/>
                      </w:rPr>
                      <w:t>I</w:t>
                    </w:r>
                  </w:p>
                </w:tc>
                <w:tc>
                  <w:tcPr>
                    <w:tcW w:w="428" w:type="pct"/>
                  </w:tcPr>
                  <w:p>
                    <w:pPr>
                      <w:ind w:left="-57" w:right="-57"/>
                      <w:rPr>
                        <w:sz w:val="18"/>
                        <w:szCs w:val="18"/>
                      </w:rPr>
                    </w:pPr>
                    <w:r>
                      <w:rPr>
                        <w:sz w:val="18"/>
                        <w:szCs w:val="18"/>
                      </w:rPr>
                      <w:t>APVA</w:t>
                    </w:r>
                  </w:p>
                  <w:p>
                    <w:pPr>
                      <w:ind w:left="-57" w:right="-57"/>
                      <w:rPr>
                        <w:sz w:val="18"/>
                        <w:szCs w:val="18"/>
                      </w:rPr>
                    </w:pPr>
                  </w:p>
                </w:tc>
                <w:tc>
                  <w:tcPr>
                    <w:tcW w:w="257" w:type="pct"/>
                  </w:tcPr>
                  <w:p>
                    <w:pPr>
                      <w:jc w:val="center"/>
                      <w:rPr>
                        <w:sz w:val="18"/>
                        <w:szCs w:val="18"/>
                      </w:rPr>
                    </w:pPr>
                    <w:r>
                      <w:rPr>
                        <w:sz w:val="18"/>
                        <w:szCs w:val="18"/>
                      </w:rPr>
                      <w:t>P</w:t>
                    </w:r>
                  </w:p>
                </w:tc>
                <w:tc>
                  <w:tcPr>
                    <w:tcW w:w="422" w:type="pct"/>
                  </w:tcPr>
                  <w:p>
                    <w:pPr>
                      <w:jc w:val="center"/>
                      <w:rPr>
                        <w:color w:val="000000"/>
                        <w:sz w:val="18"/>
                        <w:szCs w:val="18"/>
                      </w:rPr>
                    </w:pPr>
                    <w:r>
                      <w:rPr>
                        <w:sz w:val="18"/>
                        <w:szCs w:val="18"/>
                      </w:rPr>
                      <w:t>DV</w:t>
                    </w:r>
                  </w:p>
                </w:tc>
                <w:tc>
                  <w:tcPr>
                    <w:tcW w:w="350" w:type="pct"/>
                  </w:tcPr>
                  <w:p>
                    <w:pPr>
                      <w:jc w:val="center"/>
                      <w:rPr>
                        <w:sz w:val="18"/>
                        <w:szCs w:val="18"/>
                      </w:rPr>
                    </w:pPr>
                    <w:r>
                      <w:rPr>
                        <w:sz w:val="18"/>
                        <w:szCs w:val="18"/>
                      </w:rPr>
                      <w:t>D</w:t>
                    </w:r>
                  </w:p>
                </w:tc>
                <w:tc>
                  <w:tcPr>
                    <w:tcW w:w="350" w:type="pct"/>
                  </w:tcPr>
                  <w:p>
                    <w:pPr>
                      <w:jc w:val="center"/>
                      <w:rPr>
                        <w:sz w:val="18"/>
                        <w:szCs w:val="18"/>
                      </w:rPr>
                    </w:pPr>
                    <w:r>
                      <w:rPr>
                        <w:sz w:val="18"/>
                        <w:szCs w:val="18"/>
                      </w:rPr>
                      <w:t>3 869 000</w:t>
                    </w:r>
                  </w:p>
                </w:tc>
                <w:tc>
                  <w:tcPr>
                    <w:tcW w:w="373" w:type="pct"/>
                  </w:tcPr>
                  <w:p>
                    <w:pPr>
                      <w:jc w:val="center"/>
                      <w:rPr>
                        <w:sz w:val="18"/>
                        <w:szCs w:val="18"/>
                      </w:rPr>
                    </w:pPr>
                    <w:r>
                      <w:rPr>
                        <w:sz w:val="18"/>
                        <w:szCs w:val="18"/>
                      </w:rPr>
                      <w:t>2021–2027 IP</w:t>
                    </w:r>
                  </w:p>
                </w:tc>
                <w:tc>
                  <w:tcPr>
                    <w:tcW w:w="283" w:type="pct"/>
                  </w:tcPr>
                  <w:p>
                    <w:pPr>
                      <w:jc w:val="center"/>
                      <w:rPr>
                        <w:b/>
                        <w:bCs/>
                        <w:color w:val="000000"/>
                        <w:sz w:val="18"/>
                        <w:szCs w:val="18"/>
                      </w:rPr>
                    </w:pPr>
                    <w:r>
                      <w:rPr>
                        <w:b/>
                        <w:bCs/>
                        <w:color w:val="000000"/>
                        <w:sz w:val="18"/>
                        <w:szCs w:val="18"/>
                      </w:rPr>
                      <w:t>-</w:t>
                    </w:r>
                  </w:p>
                </w:tc>
                <w:tc>
                  <w:tcPr>
                    <w:tcW w:w="437" w:type="pct"/>
                    <w:tcBorders>
                      <w:top w:val="single" w:sz="4" w:space="0" w:color="auto"/>
                      <w:left w:val="single" w:sz="4" w:space="0" w:color="auto"/>
                      <w:bottom w:val="single" w:sz="4" w:space="0" w:color="auto"/>
                      <w:right w:val="single" w:sz="4" w:space="0" w:color="auto"/>
                    </w:tcBorders>
                  </w:tcPr>
                  <w:p>
                    <w:pPr>
                      <w:ind w:left="-58" w:right="-57"/>
                      <w:rPr>
                        <w:sz w:val="18"/>
                        <w:szCs w:val="18"/>
                      </w:rPr>
                    </w:pPr>
                    <w:r>
                      <w:rPr>
                        <w:sz w:val="18"/>
                        <w:szCs w:val="18"/>
                      </w:rPr>
                      <w:t>P-02-001-06-08-01-0</w:t>
                    </w:r>
                    <w:r>
                      <w:rPr>
                        <w:color w:val="000000"/>
                        <w:sz w:val="18"/>
                        <w:szCs w:val="18"/>
                      </w:rPr>
                      <w:t>1</w:t>
                    </w:r>
                    <w:r>
                      <w:rPr>
                        <w:sz w:val="18"/>
                        <w:szCs w:val="18"/>
                      </w:rPr>
                      <w:t xml:space="preserve"> </w:t>
                    </w:r>
                  </w:p>
                  <w:p>
                    <w:pPr>
                      <w:ind w:left="-57" w:right="-57"/>
                      <w:rPr>
                        <w:color w:val="000000"/>
                        <w:sz w:val="18"/>
                        <w:szCs w:val="18"/>
                      </w:rPr>
                    </w:pPr>
                  </w:p>
                  <w:p>
                    <w:pPr>
                      <w:ind w:left="-55" w:right="-57"/>
                      <w:rPr>
                        <w:color w:val="000000"/>
                        <w:sz w:val="18"/>
                        <w:szCs w:val="18"/>
                      </w:rPr>
                    </w:pPr>
                    <w:r>
                      <w:rPr>
                        <w:color w:val="000000"/>
                        <w:sz w:val="18"/>
                        <w:szCs w:val="18"/>
                      </w:rPr>
                      <w:t>Teritorijos (ne „Natura 2000“), kurioms taikytos apsaugos ir atkūrimo priemonės, plotas (ha)</w:t>
                    </w:r>
                  </w:p>
                </w:tc>
                <w:tc>
                  <w:tcPr>
                    <w:tcW w:w="339" w:type="pct"/>
                    <w:tcBorders>
                      <w:top w:val="single" w:sz="4" w:space="0" w:color="auto"/>
                      <w:left w:val="single" w:sz="4" w:space="0" w:color="auto"/>
                      <w:bottom w:val="single" w:sz="4" w:space="0" w:color="auto"/>
                      <w:right w:val="single" w:sz="4" w:space="0" w:color="auto"/>
                    </w:tcBorders>
                  </w:tcPr>
                  <w:p>
                    <w:pPr>
                      <w:spacing w:line="276" w:lineRule="auto"/>
                      <w:jc w:val="center"/>
                    </w:pPr>
                    <w:r>
                      <w:rPr>
                        <w:sz w:val="18"/>
                        <w:szCs w:val="18"/>
                      </w:rPr>
                      <w:t>776</w:t>
                    </w:r>
                  </w:p>
                  <w:p>
                    <w:pPr>
                      <w:spacing w:line="276" w:lineRule="auto"/>
                      <w:jc w:val="center"/>
                      <w:rPr>
                        <w:sz w:val="18"/>
                        <w:szCs w:val="18"/>
                      </w:rPr>
                    </w:pPr>
                    <w:r>
                      <w:rPr>
                        <w:sz w:val="18"/>
                        <w:szCs w:val="18"/>
                      </w:rPr>
                      <w:t>(2029)</w:t>
                    </w:r>
                  </w:p>
                </w:tc>
                <w:tc>
                  <w:tcPr>
                    <w:tcW w:w="455" w:type="pct"/>
                  </w:tcPr>
                  <w:p>
                    <w:pPr>
                      <w:ind w:left="-57" w:right="-57"/>
                      <w:jc w:val="center"/>
                      <w:rPr>
                        <w:color w:val="000000"/>
                        <w:sz w:val="18"/>
                        <w:szCs w:val="18"/>
                      </w:rPr>
                    </w:pPr>
                    <w:r>
                      <w:rPr>
                        <w:color w:val="000000"/>
                        <w:sz w:val="18"/>
                        <w:szCs w:val="18"/>
                      </w:rPr>
                      <w:t>Centrinė projektų valdymo agentūra</w:t>
                    </w:r>
                  </w:p>
                  <w:p>
                    <w:pPr>
                      <w:ind w:left="-57" w:right="-57"/>
                      <w:jc w:val="center"/>
                      <w:rPr>
                        <w:color w:val="000000"/>
                        <w:sz w:val="18"/>
                        <w:szCs w:val="18"/>
                      </w:rPr>
                    </w:pPr>
                    <w:r>
                      <w:rPr>
                        <w:color w:val="000000"/>
                        <w:sz w:val="18"/>
                        <w:szCs w:val="18"/>
                      </w:rPr>
                      <w:t xml:space="preserve">(toliau – </w:t>
                    </w:r>
                    <w:r>
                      <w:rPr>
                        <w:sz w:val="18"/>
                        <w:szCs w:val="18"/>
                      </w:rPr>
                      <w:t>CPVA)</w:t>
                    </w:r>
                  </w:p>
                </w:tc>
                <w:tc>
                  <w:tcPr>
                    <w:tcW w:w="423" w:type="pct"/>
                  </w:tcPr>
                  <w:p>
                    <w:pPr>
                      <w:ind w:right="-57"/>
                      <w:jc w:val="center"/>
                      <w:rPr>
                        <w:sz w:val="18"/>
                        <w:szCs w:val="18"/>
                      </w:rPr>
                    </w:pPr>
                    <w:r>
                      <w:rPr>
                        <w:sz w:val="18"/>
                        <w:szCs w:val="18"/>
                      </w:rPr>
                      <w:t>Savivaldybės, STD</w:t>
                    </w:r>
                  </w:p>
                  <w:p>
                    <w:pPr>
                      <w:ind w:left="-57" w:right="-57"/>
                      <w:jc w:val="center"/>
                      <w:rPr>
                        <w:sz w:val="18"/>
                        <w:szCs w:val="18"/>
                      </w:rPr>
                    </w:pPr>
                  </w:p>
                  <w:p>
                    <w:pPr>
                      <w:ind w:left="-57" w:right="-57"/>
                      <w:jc w:val="center"/>
                      <w:rPr>
                        <w:sz w:val="18"/>
                        <w:szCs w:val="18"/>
                      </w:rPr>
                    </w:pPr>
                  </w:p>
                </w:tc>
              </w:tr>
              <w:tr>
                <w:trPr>
                  <w:trHeight w:val="1511"/>
                </w:trPr>
                <w:tc>
                  <w:tcPr>
                    <w:tcW w:w="585" w:type="pct"/>
                    <w:vMerge w:val="restart"/>
                    <w:tcBorders>
                      <w:top w:val="single" w:sz="4" w:space="0" w:color="auto"/>
                      <w:left w:val="single" w:sz="4" w:space="0" w:color="auto"/>
                      <w:bottom w:val="single" w:sz="4" w:space="0" w:color="auto"/>
                      <w:right w:val="single" w:sz="4" w:space="0" w:color="auto"/>
                    </w:tcBorders>
                  </w:tcPr>
                  <w:p>
                    <w:pPr>
                      <w:ind w:left="31"/>
                      <w:rPr>
                        <w:color w:val="000000"/>
                        <w:sz w:val="18"/>
                        <w:szCs w:val="18"/>
                        <w:shd w:val="clear" w:color="auto" w:fill="FFFFFF"/>
                      </w:rPr>
                    </w:pPr>
                    <w:r>
                      <w:rPr>
                        <w:sz w:val="18"/>
                        <w:szCs w:val="18"/>
                      </w:rPr>
                      <w:t>1.5.1 Projektas „Upių vientisumo atkūrimas“</w:t>
                    </w:r>
                  </w:p>
                </w:tc>
                <w:tc>
                  <w:tcPr>
                    <w:tcW w:w="298" w:type="pct"/>
                    <w:vMerge w:val="restar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I</w:t>
                    </w:r>
                  </w:p>
                </w:tc>
                <w:tc>
                  <w:tcPr>
                    <w:tcW w:w="428" w:type="pct"/>
                    <w:vMerge w:val="restart"/>
                    <w:tcBorders>
                      <w:top w:val="single" w:sz="4" w:space="0" w:color="auto"/>
                      <w:left w:val="single" w:sz="4" w:space="0" w:color="auto"/>
                      <w:bottom w:val="single" w:sz="4" w:space="0" w:color="auto"/>
                      <w:right w:val="single" w:sz="4" w:space="0" w:color="auto"/>
                    </w:tcBorders>
                  </w:tcPr>
                  <w:p>
                    <w:pPr>
                      <w:ind w:left="-57" w:right="-57"/>
                      <w:rPr>
                        <w:sz w:val="18"/>
                        <w:szCs w:val="18"/>
                      </w:rPr>
                    </w:pPr>
                    <w:r>
                      <w:rPr>
                        <w:sz w:val="18"/>
                        <w:szCs w:val="18"/>
                      </w:rPr>
                      <w:t>APVA</w:t>
                    </w:r>
                  </w:p>
                  <w:p>
                    <w:pPr>
                      <w:ind w:left="-57" w:right="-57"/>
                      <w:rPr>
                        <w:sz w:val="18"/>
                        <w:szCs w:val="18"/>
                      </w:rPr>
                    </w:pPr>
                    <w:r>
                      <w:rPr>
                        <w:sz w:val="18"/>
                        <w:szCs w:val="18"/>
                      </w:rPr>
                      <w:t>Galimi partneriai: savivaldybės, STD</w:t>
                    </w:r>
                  </w:p>
                </w:tc>
                <w:tc>
                  <w:tcPr>
                    <w:tcW w:w="257" w:type="pct"/>
                    <w:vMerge w:val="restar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P</w:t>
                    </w:r>
                  </w:p>
                </w:tc>
                <w:tc>
                  <w:tcPr>
                    <w:tcW w:w="422" w:type="pct"/>
                    <w:vMerge w:val="restar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DV</w:t>
                    </w:r>
                  </w:p>
                </w:tc>
                <w:tc>
                  <w:tcPr>
                    <w:tcW w:w="350" w:type="pct"/>
                    <w:vMerge w:val="restar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D</w:t>
                    </w:r>
                  </w:p>
                </w:tc>
                <w:tc>
                  <w:tcPr>
                    <w:tcW w:w="350" w:type="pct"/>
                    <w:vMerge w:val="restar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5 300 000</w:t>
                    </w:r>
                  </w:p>
                </w:tc>
                <w:tc>
                  <w:tcPr>
                    <w:tcW w:w="373" w:type="pct"/>
                    <w:vMerge w:val="restar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2021–2027 IP</w:t>
                    </w:r>
                  </w:p>
                </w:tc>
                <w:tc>
                  <w:tcPr>
                    <w:tcW w:w="283" w:type="pct"/>
                    <w:vMerge w:val="restart"/>
                    <w:tcBorders>
                      <w:top w:val="single" w:sz="4" w:space="0" w:color="auto"/>
                      <w:left w:val="single" w:sz="4" w:space="0" w:color="auto"/>
                      <w:bottom w:val="single" w:sz="4" w:space="0" w:color="auto"/>
                      <w:right w:val="single" w:sz="4" w:space="0" w:color="auto"/>
                    </w:tcBorders>
                  </w:tcPr>
                  <w:p>
                    <w:pPr>
                      <w:jc w:val="center"/>
                      <w:rPr>
                        <w:b/>
                        <w:bCs/>
                        <w:color w:val="000000"/>
                        <w:sz w:val="18"/>
                        <w:szCs w:val="18"/>
                      </w:rPr>
                    </w:pPr>
                    <w:r>
                      <w:rPr>
                        <w:b/>
                        <w:bCs/>
                        <w:color w:val="000000"/>
                        <w:sz w:val="18"/>
                        <w:szCs w:val="18"/>
                      </w:rPr>
                      <w:t>-</w:t>
                    </w:r>
                  </w:p>
                </w:tc>
                <w:tc>
                  <w:tcPr>
                    <w:tcW w:w="437" w:type="pct"/>
                    <w:tcBorders>
                      <w:top w:val="single" w:sz="4" w:space="0" w:color="auto"/>
                      <w:left w:val="single" w:sz="4" w:space="0" w:color="auto"/>
                      <w:right w:val="single" w:sz="4" w:space="0" w:color="auto"/>
                    </w:tcBorders>
                  </w:tcPr>
                  <w:p>
                    <w:pPr>
                      <w:ind w:left="-57" w:right="-57"/>
                      <w:rPr>
                        <w:color w:val="000000"/>
                        <w:sz w:val="18"/>
                        <w:szCs w:val="18"/>
                      </w:rPr>
                    </w:pPr>
                    <w:r>
                      <w:rPr>
                        <w:color w:val="000000"/>
                        <w:sz w:val="18"/>
                        <w:szCs w:val="18"/>
                      </w:rPr>
                      <w:t>P-02-001-06-08-01-02</w:t>
                    </w:r>
                  </w:p>
                  <w:p>
                    <w:pPr>
                      <w:ind w:left="-57" w:right="-57"/>
                      <w:rPr>
                        <w:sz w:val="18"/>
                        <w:szCs w:val="18"/>
                      </w:rPr>
                    </w:pPr>
                  </w:p>
                  <w:p>
                    <w:pPr>
                      <w:ind w:left="-57" w:right="-57"/>
                      <w:rPr>
                        <w:sz w:val="18"/>
                        <w:szCs w:val="18"/>
                      </w:rPr>
                    </w:pPr>
                    <w:r>
                      <w:rPr>
                        <w:sz w:val="18"/>
                        <w:szCs w:val="18"/>
                      </w:rPr>
                      <w:t>„Natura 2000“ teritorijų, kurioms taikomos apsaugos ir atkūrimo priemonės, plotas (</w:t>
                    </w:r>
                    <w:r>
                      <w:rPr>
                        <w:color w:val="000000"/>
                        <w:sz w:val="18"/>
                        <w:szCs w:val="18"/>
                      </w:rPr>
                      <w:t>ha</w:t>
                    </w:r>
                    <w:r>
                      <w:rPr>
                        <w:sz w:val="18"/>
                        <w:szCs w:val="18"/>
                      </w:rPr>
                      <w:t>)</w:t>
                    </w:r>
                  </w:p>
                </w:tc>
                <w:tc>
                  <w:tcPr>
                    <w:tcW w:w="339" w:type="pct"/>
                    <w:tcBorders>
                      <w:top w:val="single" w:sz="4" w:space="0" w:color="auto"/>
                      <w:left w:val="single" w:sz="4" w:space="0" w:color="auto"/>
                      <w:right w:val="single" w:sz="4" w:space="0" w:color="auto"/>
                    </w:tcBorders>
                  </w:tcPr>
                  <w:p>
                    <w:pPr>
                      <w:spacing w:line="276" w:lineRule="auto"/>
                      <w:jc w:val="center"/>
                      <w:rPr>
                        <w:sz w:val="18"/>
                        <w:szCs w:val="18"/>
                      </w:rPr>
                    </w:pPr>
                    <w:r>
                      <w:rPr>
                        <w:sz w:val="18"/>
                        <w:szCs w:val="18"/>
                      </w:rPr>
                      <w:t>296 (2029)</w:t>
                    </w:r>
                  </w:p>
                </w:tc>
                <w:tc>
                  <w:tcPr>
                    <w:tcW w:w="455" w:type="pct"/>
                    <w:vMerge w:val="restart"/>
                    <w:tcBorders>
                      <w:top w:val="single" w:sz="4" w:space="0" w:color="auto"/>
                      <w:left w:val="single" w:sz="4" w:space="0" w:color="auto"/>
                      <w:bottom w:val="single" w:sz="4" w:space="0" w:color="auto"/>
                      <w:right w:val="single" w:sz="4" w:space="0" w:color="auto"/>
                    </w:tcBorders>
                  </w:tcPr>
                  <w:p>
                    <w:pPr>
                      <w:ind w:right="-57"/>
                      <w:jc w:val="center"/>
                      <w:rPr>
                        <w:sz w:val="18"/>
                        <w:szCs w:val="18"/>
                      </w:rPr>
                    </w:pPr>
                    <w:r>
                      <w:rPr>
                        <w:sz w:val="18"/>
                        <w:szCs w:val="18"/>
                      </w:rPr>
                      <w:t>CPVA</w:t>
                    </w:r>
                  </w:p>
                </w:tc>
                <w:tc>
                  <w:tcPr>
                    <w:tcW w:w="423" w:type="pct"/>
                    <w:vMerge w:val="restart"/>
                    <w:tcBorders>
                      <w:top w:val="single" w:sz="4" w:space="0" w:color="auto"/>
                      <w:left w:val="single" w:sz="4" w:space="0" w:color="auto"/>
                      <w:bottom w:val="single" w:sz="4" w:space="0" w:color="auto"/>
                      <w:right w:val="single" w:sz="4" w:space="0" w:color="auto"/>
                    </w:tcBorders>
                  </w:tcPr>
                  <w:p>
                    <w:pPr>
                      <w:ind w:left="-57" w:right="-57"/>
                      <w:jc w:val="center"/>
                      <w:rPr>
                        <w:sz w:val="18"/>
                        <w:szCs w:val="18"/>
                      </w:rPr>
                    </w:pPr>
                    <w:r>
                      <w:rPr>
                        <w:sz w:val="18"/>
                        <w:szCs w:val="18"/>
                      </w:rPr>
                      <w:t>Savivaldybės, STD</w:t>
                    </w:r>
                  </w:p>
                </w:tc>
              </w:tr>
              <w:tr>
                <w:trPr>
                  <w:trHeight w:val="15"/>
                </w:trPr>
                <w:tc>
                  <w:tcPr>
                    <w:tcW w:w="585" w:type="pct"/>
                    <w:vMerge/>
                  </w:tcPr>
                  <w:p>
                    <w:pPr>
                      <w:ind w:left="31"/>
                      <w:rPr>
                        <w:sz w:val="18"/>
                        <w:szCs w:val="18"/>
                      </w:rPr>
                    </w:pPr>
                  </w:p>
                </w:tc>
                <w:tc>
                  <w:tcPr>
                    <w:tcW w:w="298" w:type="pct"/>
                    <w:vMerge/>
                  </w:tcPr>
                  <w:p>
                    <w:pPr>
                      <w:jc w:val="center"/>
                      <w:rPr>
                        <w:sz w:val="18"/>
                        <w:szCs w:val="18"/>
                      </w:rPr>
                    </w:pPr>
                  </w:p>
                </w:tc>
                <w:tc>
                  <w:tcPr>
                    <w:tcW w:w="428" w:type="pct"/>
                    <w:vMerge/>
                  </w:tcPr>
                  <w:p>
                    <w:pPr>
                      <w:ind w:left="-57" w:right="-57"/>
                      <w:rPr>
                        <w:sz w:val="18"/>
                        <w:szCs w:val="18"/>
                      </w:rPr>
                    </w:pPr>
                  </w:p>
                </w:tc>
                <w:tc>
                  <w:tcPr>
                    <w:tcW w:w="257" w:type="pct"/>
                    <w:vMerge/>
                  </w:tcPr>
                  <w:p>
                    <w:pPr>
                      <w:jc w:val="center"/>
                      <w:rPr>
                        <w:sz w:val="18"/>
                        <w:szCs w:val="18"/>
                      </w:rPr>
                    </w:pPr>
                  </w:p>
                </w:tc>
                <w:tc>
                  <w:tcPr>
                    <w:tcW w:w="422" w:type="pct"/>
                    <w:vMerge/>
                  </w:tcPr>
                  <w:p>
                    <w:pPr>
                      <w:jc w:val="center"/>
                      <w:rPr>
                        <w:color w:val="FF0000"/>
                        <w:sz w:val="18"/>
                        <w:szCs w:val="18"/>
                      </w:rPr>
                    </w:pPr>
                  </w:p>
                </w:tc>
                <w:tc>
                  <w:tcPr>
                    <w:tcW w:w="350" w:type="pct"/>
                    <w:vMerge/>
                  </w:tcPr>
                  <w:p>
                    <w:pPr>
                      <w:jc w:val="center"/>
                      <w:rPr>
                        <w:sz w:val="18"/>
                        <w:szCs w:val="18"/>
                      </w:rPr>
                    </w:pPr>
                  </w:p>
                </w:tc>
                <w:tc>
                  <w:tcPr>
                    <w:tcW w:w="350" w:type="pct"/>
                    <w:vMerge/>
                  </w:tcPr>
                  <w:p>
                    <w:pPr>
                      <w:jc w:val="center"/>
                      <w:rPr>
                        <w:sz w:val="18"/>
                        <w:szCs w:val="18"/>
                      </w:rPr>
                    </w:pPr>
                  </w:p>
                </w:tc>
                <w:tc>
                  <w:tcPr>
                    <w:tcW w:w="373" w:type="pct"/>
                    <w:vMerge/>
                  </w:tcPr>
                  <w:p>
                    <w:pPr>
                      <w:jc w:val="center"/>
                      <w:rPr>
                        <w:sz w:val="18"/>
                        <w:szCs w:val="18"/>
                      </w:rPr>
                    </w:pPr>
                  </w:p>
                </w:tc>
                <w:tc>
                  <w:tcPr>
                    <w:tcW w:w="283" w:type="pct"/>
                    <w:vMerge/>
                  </w:tcPr>
                  <w:p>
                    <w:pPr>
                      <w:jc w:val="center"/>
                      <w:rPr>
                        <w:color w:val="000000"/>
                        <w:sz w:val="18"/>
                        <w:szCs w:val="18"/>
                      </w:rPr>
                    </w:pPr>
                  </w:p>
                </w:tc>
                <w:tc>
                  <w:tcPr>
                    <w:tcW w:w="437" w:type="pct"/>
                    <w:tcBorders>
                      <w:top w:val="single" w:sz="4" w:space="0" w:color="auto"/>
                      <w:left w:val="single" w:sz="4" w:space="0" w:color="auto"/>
                      <w:bottom w:val="single" w:sz="4" w:space="0" w:color="auto"/>
                      <w:right w:val="single" w:sz="4" w:space="0" w:color="auto"/>
                    </w:tcBorders>
                  </w:tcPr>
                  <w:p>
                    <w:pPr>
                      <w:ind w:left="-57" w:right="-57"/>
                      <w:rPr>
                        <w:sz w:val="18"/>
                        <w:szCs w:val="18"/>
                      </w:rPr>
                    </w:pPr>
                    <w:r>
                      <w:rPr>
                        <w:sz w:val="18"/>
                        <w:szCs w:val="18"/>
                      </w:rPr>
                      <w:t>P-02-001-06-08-01-0</w:t>
                    </w:r>
                    <w:r>
                      <w:rPr>
                        <w:color w:val="000000"/>
                        <w:sz w:val="18"/>
                        <w:szCs w:val="18"/>
                      </w:rPr>
                      <w:t>1</w:t>
                    </w:r>
                    <w:r>
                      <w:rPr>
                        <w:sz w:val="18"/>
                        <w:szCs w:val="18"/>
                      </w:rPr>
                      <w:t xml:space="preserve"> </w:t>
                    </w:r>
                  </w:p>
                  <w:p>
                    <w:pPr>
                      <w:ind w:left="-57" w:right="-57"/>
                      <w:rPr>
                        <w:sz w:val="18"/>
                        <w:szCs w:val="18"/>
                      </w:rPr>
                    </w:pPr>
                  </w:p>
                  <w:p>
                    <w:pPr>
                      <w:ind w:left="-57" w:right="-57"/>
                      <w:rPr>
                        <w:sz w:val="18"/>
                        <w:szCs w:val="18"/>
                      </w:rPr>
                    </w:pPr>
                    <w:r>
                      <w:rPr>
                        <w:sz w:val="18"/>
                        <w:szCs w:val="18"/>
                      </w:rPr>
                      <w:t>Teritorijos (ne „Natura 2000“), kurioms taikytos apsaugos ir atkūrimo priemonės, plotas (</w:t>
                    </w:r>
                    <w:r>
                      <w:rPr>
                        <w:color w:val="000000"/>
                        <w:sz w:val="18"/>
                        <w:szCs w:val="18"/>
                      </w:rPr>
                      <w:t>ha)</w:t>
                    </w:r>
                  </w:p>
                </w:tc>
                <w:tc>
                  <w:tcPr>
                    <w:tcW w:w="339" w:type="pct"/>
                    <w:tcBorders>
                      <w:top w:val="single" w:sz="4" w:space="0" w:color="auto"/>
                      <w:left w:val="single" w:sz="4" w:space="0" w:color="auto"/>
                      <w:bottom w:val="single" w:sz="4" w:space="0" w:color="auto"/>
                      <w:right w:val="single" w:sz="4" w:space="0" w:color="auto"/>
                    </w:tcBorders>
                  </w:tcPr>
                  <w:p>
                    <w:pPr>
                      <w:spacing w:line="276" w:lineRule="auto"/>
                      <w:jc w:val="center"/>
                      <w:rPr>
                        <w:sz w:val="18"/>
                        <w:szCs w:val="18"/>
                      </w:rPr>
                    </w:pPr>
                    <w:r>
                      <w:rPr>
                        <w:sz w:val="18"/>
                        <w:szCs w:val="18"/>
                      </w:rPr>
                      <w:t>776</w:t>
                    </w:r>
                  </w:p>
                  <w:p>
                    <w:pPr>
                      <w:spacing w:line="276" w:lineRule="auto"/>
                      <w:jc w:val="center"/>
                      <w:rPr>
                        <w:sz w:val="18"/>
                        <w:szCs w:val="18"/>
                      </w:rPr>
                    </w:pPr>
                    <w:r>
                      <w:rPr>
                        <w:sz w:val="18"/>
                        <w:szCs w:val="18"/>
                      </w:rPr>
                      <w:t>(2029)</w:t>
                    </w:r>
                  </w:p>
                </w:tc>
                <w:tc>
                  <w:tcPr>
                    <w:tcW w:w="455" w:type="pct"/>
                    <w:vMerge/>
                  </w:tcPr>
                  <w:p>
                    <w:pPr>
                      <w:ind w:left="-57" w:right="-57"/>
                      <w:jc w:val="center"/>
                      <w:rPr>
                        <w:sz w:val="18"/>
                        <w:szCs w:val="18"/>
                      </w:rPr>
                    </w:pPr>
                  </w:p>
                </w:tc>
                <w:tc>
                  <w:tcPr>
                    <w:tcW w:w="423" w:type="pct"/>
                    <w:vMerge/>
                  </w:tcPr>
                  <w:p>
                    <w:pPr>
                      <w:ind w:left="-57" w:right="-57"/>
                      <w:jc w:val="center"/>
                      <w:rPr>
                        <w:sz w:val="18"/>
                        <w:szCs w:val="18"/>
                      </w:rPr>
                    </w:pPr>
                  </w:p>
                </w:tc>
              </w:tr>
              <w:tr>
                <w:trPr>
                  <w:trHeight w:val="15"/>
                </w:trPr>
                <w:tc>
                  <w:tcPr>
                    <w:tcW w:w="585" w:type="pct"/>
                    <w:tcBorders>
                      <w:top w:val="single" w:sz="4" w:space="0" w:color="auto"/>
                      <w:left w:val="single" w:sz="4" w:space="0" w:color="auto"/>
                      <w:bottom w:val="single" w:sz="4" w:space="0" w:color="auto"/>
                      <w:right w:val="single" w:sz="4" w:space="0" w:color="auto"/>
                    </w:tcBorders>
                  </w:tcPr>
                  <w:p>
                    <w:pPr>
                      <w:ind w:left="31"/>
                      <w:rPr>
                        <w:sz w:val="18"/>
                        <w:szCs w:val="18"/>
                      </w:rPr>
                    </w:pPr>
                    <w:r>
                      <w:rPr>
                        <w:sz w:val="18"/>
                        <w:szCs w:val="18"/>
                      </w:rPr>
                      <w:t xml:space="preserve">1.6. Vandens telkinių apsaugos zonų ir pakrančių apsaugos juostų žemėlapių </w:t>
                    </w:r>
                    <w:r>
                      <w:rPr>
                        <w:color w:val="000000"/>
                        <w:sz w:val="18"/>
                        <w:szCs w:val="18"/>
                      </w:rPr>
                      <w:t>viešinimas ir žemės savininkų informavimas</w:t>
                    </w:r>
                  </w:p>
                </w:tc>
                <w:tc>
                  <w:tcPr>
                    <w:tcW w:w="298" w:type="pct"/>
                    <w:tcBorders>
                      <w:top w:val="single" w:sz="4" w:space="0" w:color="auto"/>
                      <w:left w:val="single" w:sz="4" w:space="0" w:color="auto"/>
                      <w:bottom w:val="single" w:sz="4" w:space="0" w:color="auto"/>
                      <w:right w:val="single" w:sz="4" w:space="0" w:color="auto"/>
                    </w:tcBorders>
                  </w:tcPr>
                  <w:p>
                    <w:pPr>
                      <w:jc w:val="center"/>
                      <w:rPr>
                        <w:sz w:val="18"/>
                        <w:szCs w:val="18"/>
                      </w:rPr>
                    </w:pPr>
                    <w:r>
                      <w:rPr>
                        <w:color w:val="000000"/>
                        <w:sz w:val="18"/>
                        <w:szCs w:val="18"/>
                      </w:rPr>
                      <w:t>R</w:t>
                    </w:r>
                  </w:p>
                </w:tc>
                <w:tc>
                  <w:tcPr>
                    <w:tcW w:w="428" w:type="pct"/>
                    <w:tcBorders>
                      <w:top w:val="single" w:sz="4" w:space="0" w:color="auto"/>
                      <w:left w:val="single" w:sz="4" w:space="0" w:color="auto"/>
                      <w:bottom w:val="single" w:sz="4" w:space="0" w:color="auto"/>
                      <w:right w:val="single" w:sz="4" w:space="0" w:color="auto"/>
                    </w:tcBorders>
                  </w:tcPr>
                  <w:p>
                    <w:pPr>
                      <w:ind w:left="-57" w:right="-57"/>
                      <w:rPr>
                        <w:sz w:val="18"/>
                        <w:szCs w:val="18"/>
                      </w:rPr>
                    </w:pPr>
                    <w:r>
                      <w:rPr>
                        <w:sz w:val="18"/>
                        <w:szCs w:val="18"/>
                      </w:rPr>
                      <w:t>Aplinkos apsaugos agentūra</w:t>
                    </w:r>
                  </w:p>
                </w:tc>
                <w:tc>
                  <w:tcPr>
                    <w:tcW w:w="257" w:type="pct"/>
                    <w:tcBorders>
                      <w:top w:val="single" w:sz="4" w:space="0" w:color="auto"/>
                      <w:left w:val="single" w:sz="4" w:space="0" w:color="auto"/>
                      <w:bottom w:val="single" w:sz="4" w:space="0" w:color="auto"/>
                      <w:right w:val="single" w:sz="4" w:space="0" w:color="auto"/>
                    </w:tcBorders>
                  </w:tcPr>
                  <w:p>
                    <w:pPr>
                      <w:jc w:val="center"/>
                      <w:rPr>
                        <w:color w:val="000000"/>
                        <w:sz w:val="18"/>
                        <w:szCs w:val="18"/>
                      </w:rPr>
                    </w:pPr>
                    <w:r>
                      <w:rPr>
                        <w:color w:val="000000"/>
                        <w:sz w:val="18"/>
                        <w:szCs w:val="18"/>
                      </w:rPr>
                      <w:t>P</w:t>
                    </w:r>
                  </w:p>
                </w:tc>
                <w:tc>
                  <w:tcPr>
                    <w:tcW w:w="422" w:type="pct"/>
                    <w:tcBorders>
                      <w:top w:val="single" w:sz="4" w:space="0" w:color="auto"/>
                      <w:left w:val="single" w:sz="4" w:space="0" w:color="auto"/>
                      <w:bottom w:val="single" w:sz="4" w:space="0" w:color="auto"/>
                      <w:right w:val="single" w:sz="4" w:space="0" w:color="auto"/>
                    </w:tcBorders>
                  </w:tcPr>
                  <w:p>
                    <w:pPr>
                      <w:jc w:val="center"/>
                      <w:rPr>
                        <w:color w:val="000000"/>
                        <w:sz w:val="18"/>
                        <w:szCs w:val="18"/>
                      </w:rPr>
                    </w:pPr>
                    <w:r>
                      <w:rPr>
                        <w:color w:val="000000"/>
                        <w:sz w:val="18"/>
                        <w:szCs w:val="18"/>
                      </w:rPr>
                      <w:t>DV</w:t>
                    </w:r>
                  </w:p>
                </w:tc>
                <w:tc>
                  <w:tcPr>
                    <w:tcW w:w="350"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D</w:t>
                    </w:r>
                  </w:p>
                </w:tc>
                <w:tc>
                  <w:tcPr>
                    <w:tcW w:w="350"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2 000 000</w:t>
                    </w:r>
                  </w:p>
                  <w:p>
                    <w:pPr>
                      <w:jc w:val="center"/>
                      <w:rPr>
                        <w:sz w:val="18"/>
                        <w:szCs w:val="18"/>
                      </w:rPr>
                    </w:pPr>
                    <w:r>
                      <w:rPr>
                        <w:sz w:val="18"/>
                        <w:szCs w:val="18"/>
                      </w:rPr>
                      <w:t>(3 pastaba)</w:t>
                    </w:r>
                  </w:p>
                  <w:p>
                    <w:pPr>
                      <w:jc w:val="center"/>
                      <w:rPr>
                        <w:i/>
                        <w:iCs/>
                        <w:sz w:val="18"/>
                        <w:szCs w:val="18"/>
                      </w:rPr>
                    </w:pPr>
                  </w:p>
                  <w:p>
                    <w:pPr>
                      <w:jc w:val="center"/>
                      <w:rPr>
                        <w:i/>
                        <w:iCs/>
                        <w:sz w:val="18"/>
                        <w:szCs w:val="18"/>
                      </w:rPr>
                    </w:pPr>
                  </w:p>
                </w:tc>
                <w:tc>
                  <w:tcPr>
                    <w:tcW w:w="373"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VB</w:t>
                    </w:r>
                  </w:p>
                </w:tc>
                <w:tc>
                  <w:tcPr>
                    <w:tcW w:w="283" w:type="pct"/>
                    <w:tcBorders>
                      <w:top w:val="single" w:sz="4" w:space="0" w:color="auto"/>
                      <w:left w:val="single" w:sz="4" w:space="0" w:color="auto"/>
                      <w:bottom w:val="single" w:sz="4" w:space="0" w:color="auto"/>
                      <w:right w:val="single" w:sz="4" w:space="0" w:color="auto"/>
                    </w:tcBorders>
                  </w:tcPr>
                  <w:p>
                    <w:pPr>
                      <w:jc w:val="center"/>
                      <w:rPr>
                        <w:b/>
                        <w:bCs/>
                        <w:color w:val="000000"/>
                        <w:sz w:val="18"/>
                        <w:szCs w:val="18"/>
                      </w:rPr>
                    </w:pPr>
                    <w:r>
                      <w:rPr>
                        <w:b/>
                        <w:bCs/>
                        <w:color w:val="000000"/>
                        <w:sz w:val="18"/>
                        <w:szCs w:val="18"/>
                      </w:rPr>
                      <w:t>-</w:t>
                    </w:r>
                  </w:p>
                </w:tc>
                <w:tc>
                  <w:tcPr>
                    <w:tcW w:w="437" w:type="pct"/>
                    <w:tcBorders>
                      <w:top w:val="single" w:sz="4" w:space="0" w:color="auto"/>
                      <w:left w:val="single" w:sz="4" w:space="0" w:color="auto"/>
                      <w:bottom w:val="single" w:sz="4" w:space="0" w:color="auto"/>
                      <w:right w:val="single" w:sz="4" w:space="0" w:color="auto"/>
                    </w:tcBorders>
                  </w:tcPr>
                  <w:p>
                    <w:pPr>
                      <w:ind w:left="-57" w:right="-57"/>
                      <w:rPr>
                        <w:color w:val="000000"/>
                        <w:sz w:val="18"/>
                        <w:szCs w:val="18"/>
                      </w:rPr>
                    </w:pPr>
                    <w:r>
                      <w:rPr>
                        <w:color w:val="000000"/>
                        <w:sz w:val="18"/>
                        <w:szCs w:val="18"/>
                      </w:rPr>
                      <w:t>P-02-001-06-08-01-05</w:t>
                    </w:r>
                  </w:p>
                  <w:p>
                    <w:pPr>
                      <w:ind w:left="-57" w:right="-57"/>
                      <w:rPr>
                        <w:color w:val="000000"/>
                        <w:sz w:val="18"/>
                        <w:szCs w:val="18"/>
                      </w:rPr>
                    </w:pPr>
                  </w:p>
                  <w:p>
                    <w:pPr>
                      <w:ind w:left="-57" w:right="-57"/>
                      <w:rPr>
                        <w:color w:val="000000"/>
                        <w:sz w:val="18"/>
                        <w:szCs w:val="18"/>
                      </w:rPr>
                    </w:pPr>
                    <w:r>
                      <w:rPr>
                        <w:color w:val="000000"/>
                        <w:sz w:val="18"/>
                        <w:szCs w:val="18"/>
                      </w:rPr>
                      <w:t xml:space="preserve">Informuota žemės savininkų, kuriems nustatytos paviršinių vandens telkinių apsaugos zonų ir pakrančių apsaugos juostų specialiosios žemės naudojimo sąlygos </w:t>
                    </w:r>
                    <w:r>
                      <w:rPr>
                        <w:sz w:val="18"/>
                        <w:szCs w:val="18"/>
                      </w:rPr>
                      <w:t>(proc.)</w:t>
                    </w:r>
                  </w:p>
                </w:tc>
                <w:tc>
                  <w:tcPr>
                    <w:tcW w:w="339" w:type="pct"/>
                    <w:tcBorders>
                      <w:top w:val="single" w:sz="4" w:space="0" w:color="auto"/>
                      <w:left w:val="single" w:sz="4" w:space="0" w:color="auto"/>
                      <w:bottom w:val="single" w:sz="4" w:space="0" w:color="auto"/>
                      <w:right w:val="single" w:sz="4" w:space="0" w:color="auto"/>
                    </w:tcBorders>
                  </w:tcPr>
                  <w:p>
                    <w:pPr>
                      <w:spacing w:line="276" w:lineRule="auto"/>
                      <w:jc w:val="center"/>
                      <w:rPr>
                        <w:sz w:val="18"/>
                        <w:szCs w:val="18"/>
                      </w:rPr>
                    </w:pPr>
                    <w:r>
                      <w:rPr>
                        <w:sz w:val="18"/>
                        <w:szCs w:val="18"/>
                      </w:rPr>
                      <w:t>100</w:t>
                    </w:r>
                  </w:p>
                  <w:p>
                    <w:pPr>
                      <w:spacing w:line="276" w:lineRule="auto"/>
                      <w:jc w:val="center"/>
                      <w:rPr>
                        <w:sz w:val="18"/>
                        <w:szCs w:val="18"/>
                      </w:rPr>
                    </w:pPr>
                    <w:r>
                      <w:rPr>
                        <w:sz w:val="18"/>
                        <w:szCs w:val="18"/>
                      </w:rPr>
                      <w:t>(2027)</w:t>
                    </w:r>
                  </w:p>
                </w:tc>
                <w:tc>
                  <w:tcPr>
                    <w:tcW w:w="455" w:type="pct"/>
                    <w:tcBorders>
                      <w:top w:val="single" w:sz="4" w:space="0" w:color="auto"/>
                      <w:left w:val="single" w:sz="4" w:space="0" w:color="auto"/>
                      <w:bottom w:val="single" w:sz="4" w:space="0" w:color="auto"/>
                      <w:right w:val="single" w:sz="4" w:space="0" w:color="auto"/>
                    </w:tcBorders>
                  </w:tcPr>
                  <w:p>
                    <w:pPr>
                      <w:ind w:left="-57" w:right="-57"/>
                      <w:jc w:val="center"/>
                      <w:rPr>
                        <w:sz w:val="18"/>
                        <w:szCs w:val="18"/>
                      </w:rPr>
                    </w:pPr>
                    <w:r>
                      <w:rPr>
                        <w:sz w:val="18"/>
                        <w:szCs w:val="18"/>
                      </w:rPr>
                      <w:t>AM</w:t>
                    </w:r>
                  </w:p>
                </w:tc>
                <w:tc>
                  <w:tcPr>
                    <w:tcW w:w="423" w:type="pct"/>
                    <w:tcBorders>
                      <w:top w:val="single" w:sz="4" w:space="0" w:color="auto"/>
                      <w:left w:val="single" w:sz="4" w:space="0" w:color="auto"/>
                      <w:bottom w:val="single" w:sz="4" w:space="0" w:color="auto"/>
                      <w:right w:val="single" w:sz="4" w:space="0" w:color="auto"/>
                    </w:tcBorders>
                  </w:tcPr>
                  <w:p>
                    <w:pPr>
                      <w:ind w:left="-57" w:right="-57"/>
                      <w:jc w:val="center"/>
                      <w:rPr>
                        <w:sz w:val="18"/>
                        <w:szCs w:val="18"/>
                      </w:rPr>
                    </w:pPr>
                    <w:r>
                      <w:rPr>
                        <w:sz w:val="18"/>
                        <w:szCs w:val="18"/>
                      </w:rPr>
                      <w:t>Savivaldybės</w:t>
                    </w:r>
                  </w:p>
                </w:tc>
              </w:tr>
              <w:tr>
                <w:trPr>
                  <w:trHeight w:val="15"/>
                </w:trPr>
                <w:tc>
                  <w:tcPr>
                    <w:tcW w:w="585" w:type="pct"/>
                    <w:tcBorders>
                      <w:top w:val="single" w:sz="4" w:space="0" w:color="auto"/>
                      <w:left w:val="single" w:sz="4" w:space="0" w:color="auto"/>
                      <w:bottom w:val="single" w:sz="4" w:space="0" w:color="auto"/>
                      <w:right w:val="single" w:sz="4" w:space="0" w:color="auto"/>
                    </w:tcBorders>
                  </w:tcPr>
                  <w:p>
                    <w:pPr>
                      <w:rPr>
                        <w:sz w:val="18"/>
                        <w:szCs w:val="18"/>
                      </w:rPr>
                    </w:pPr>
                    <w:r>
                      <w:rPr>
                        <w:sz w:val="18"/>
                        <w:szCs w:val="18"/>
                      </w:rPr>
                      <w:t>1.7. Invazinių rūšių valdymo, gausos reguliavimo ir naikinimo priemonių įgyvendinimas</w:t>
                    </w:r>
                  </w:p>
                </w:tc>
                <w:tc>
                  <w:tcPr>
                    <w:tcW w:w="298" w:type="pct"/>
                    <w:tcBorders>
                      <w:top w:val="single" w:sz="4" w:space="0" w:color="auto"/>
                      <w:left w:val="single" w:sz="4" w:space="0" w:color="auto"/>
                      <w:bottom w:val="single" w:sz="4" w:space="0" w:color="auto"/>
                      <w:right w:val="single" w:sz="4" w:space="0" w:color="auto"/>
                    </w:tcBorders>
                  </w:tcPr>
                  <w:p>
                    <w:pPr>
                      <w:jc w:val="center"/>
                      <w:rPr>
                        <w:color w:val="000000"/>
                        <w:sz w:val="18"/>
                        <w:szCs w:val="18"/>
                      </w:rPr>
                    </w:pPr>
                    <w:r>
                      <w:rPr>
                        <w:color w:val="000000"/>
                        <w:sz w:val="18"/>
                        <w:szCs w:val="18"/>
                      </w:rPr>
                      <w:t>I</w:t>
                    </w:r>
                  </w:p>
                </w:tc>
                <w:tc>
                  <w:tcPr>
                    <w:tcW w:w="428" w:type="pct"/>
                    <w:tcBorders>
                      <w:top w:val="single" w:sz="4" w:space="0" w:color="auto"/>
                      <w:left w:val="single" w:sz="4" w:space="0" w:color="auto"/>
                      <w:bottom w:val="single" w:sz="4" w:space="0" w:color="auto"/>
                      <w:right w:val="single" w:sz="4" w:space="0" w:color="auto"/>
                    </w:tcBorders>
                  </w:tcPr>
                  <w:p>
                    <w:pPr>
                      <w:ind w:left="-57" w:right="-57"/>
                      <w:rPr>
                        <w:sz w:val="18"/>
                        <w:szCs w:val="18"/>
                      </w:rPr>
                    </w:pPr>
                    <w:r>
                      <w:rPr>
                        <w:sz w:val="18"/>
                        <w:szCs w:val="18"/>
                      </w:rPr>
                      <w:t>APVA</w:t>
                    </w:r>
                  </w:p>
                </w:tc>
                <w:tc>
                  <w:tcPr>
                    <w:tcW w:w="257" w:type="pct"/>
                    <w:tcBorders>
                      <w:top w:val="single" w:sz="4" w:space="0" w:color="auto"/>
                      <w:left w:val="single" w:sz="4" w:space="0" w:color="auto"/>
                      <w:bottom w:val="single" w:sz="4" w:space="0" w:color="auto"/>
                      <w:right w:val="single" w:sz="4" w:space="0" w:color="auto"/>
                    </w:tcBorders>
                  </w:tcPr>
                  <w:p>
                    <w:pPr>
                      <w:jc w:val="center"/>
                      <w:rPr>
                        <w:color w:val="000000"/>
                        <w:sz w:val="18"/>
                        <w:szCs w:val="18"/>
                      </w:rPr>
                    </w:pPr>
                    <w:r>
                      <w:rPr>
                        <w:color w:val="000000"/>
                        <w:sz w:val="18"/>
                        <w:szCs w:val="18"/>
                      </w:rPr>
                      <w:t>Pj</w:t>
                    </w:r>
                  </w:p>
                </w:tc>
                <w:tc>
                  <w:tcPr>
                    <w:tcW w:w="422" w:type="pct"/>
                    <w:tcBorders>
                      <w:top w:val="single" w:sz="4" w:space="0" w:color="auto"/>
                      <w:left w:val="single" w:sz="4" w:space="0" w:color="auto"/>
                      <w:bottom w:val="single" w:sz="4" w:space="0" w:color="auto"/>
                      <w:right w:val="single" w:sz="4" w:space="0" w:color="auto"/>
                    </w:tcBorders>
                  </w:tcPr>
                  <w:p>
                    <w:pPr>
                      <w:jc w:val="center"/>
                      <w:rPr>
                        <w:color w:val="000000"/>
                        <w:sz w:val="18"/>
                        <w:szCs w:val="18"/>
                      </w:rPr>
                    </w:pPr>
                    <w:r>
                      <w:rPr>
                        <w:color w:val="000000"/>
                        <w:sz w:val="18"/>
                        <w:szCs w:val="18"/>
                      </w:rPr>
                      <w:t>DV</w:t>
                    </w:r>
                  </w:p>
                </w:tc>
                <w:tc>
                  <w:tcPr>
                    <w:tcW w:w="350"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D</w:t>
                    </w:r>
                  </w:p>
                </w:tc>
                <w:tc>
                  <w:tcPr>
                    <w:tcW w:w="350"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5 75 7 000</w:t>
                    </w:r>
                  </w:p>
                  <w:p>
                    <w:pPr>
                      <w:jc w:val="center"/>
                      <w:rPr>
                        <w:sz w:val="18"/>
                        <w:szCs w:val="18"/>
                      </w:rPr>
                    </w:pPr>
                  </w:p>
                  <w:p>
                    <w:pPr>
                      <w:jc w:val="center"/>
                      <w:rPr>
                        <w:sz w:val="18"/>
                        <w:szCs w:val="18"/>
                      </w:rPr>
                    </w:pPr>
                  </w:p>
                </w:tc>
                <w:tc>
                  <w:tcPr>
                    <w:tcW w:w="373"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2021–2027 IP</w:t>
                    </w:r>
                  </w:p>
                </w:tc>
                <w:tc>
                  <w:tcPr>
                    <w:tcW w:w="283" w:type="pct"/>
                    <w:tcBorders>
                      <w:top w:val="single" w:sz="4" w:space="0" w:color="auto"/>
                      <w:left w:val="single" w:sz="4" w:space="0" w:color="auto"/>
                      <w:bottom w:val="single" w:sz="4" w:space="0" w:color="auto"/>
                      <w:right w:val="single" w:sz="4" w:space="0" w:color="auto"/>
                    </w:tcBorders>
                  </w:tcPr>
                  <w:p>
                    <w:pPr>
                      <w:jc w:val="center"/>
                      <w:rPr>
                        <w:b/>
                        <w:bCs/>
                        <w:color w:val="000000"/>
                        <w:sz w:val="18"/>
                        <w:szCs w:val="18"/>
                      </w:rPr>
                    </w:pPr>
                    <w:r>
                      <w:rPr>
                        <w:b/>
                        <w:bCs/>
                        <w:color w:val="000000"/>
                        <w:sz w:val="18"/>
                        <w:szCs w:val="18"/>
                      </w:rPr>
                      <w:t>-</w:t>
                    </w:r>
                  </w:p>
                </w:tc>
                <w:tc>
                  <w:tcPr>
                    <w:tcW w:w="437" w:type="pct"/>
                    <w:tcBorders>
                      <w:top w:val="single" w:sz="4" w:space="0" w:color="auto"/>
                      <w:left w:val="single" w:sz="4" w:space="0" w:color="auto"/>
                      <w:bottom w:val="single" w:sz="4" w:space="0" w:color="auto"/>
                      <w:right w:val="single" w:sz="4" w:space="0" w:color="auto"/>
                    </w:tcBorders>
                  </w:tcPr>
                  <w:p>
                    <w:pPr>
                      <w:ind w:left="-57" w:right="-57"/>
                      <w:rPr>
                        <w:color w:val="000000"/>
                        <w:sz w:val="18"/>
                        <w:szCs w:val="18"/>
                      </w:rPr>
                    </w:pPr>
                    <w:r>
                      <w:rPr>
                        <w:color w:val="000000"/>
                        <w:sz w:val="18"/>
                        <w:szCs w:val="18"/>
                      </w:rPr>
                      <w:t xml:space="preserve">P-02-001-06-08-01-01 </w:t>
                    </w:r>
                  </w:p>
                  <w:p>
                    <w:pPr>
                      <w:ind w:left="-57" w:right="-57"/>
                      <w:rPr>
                        <w:color w:val="000000"/>
                        <w:sz w:val="18"/>
                        <w:szCs w:val="18"/>
                      </w:rPr>
                    </w:pPr>
                  </w:p>
                  <w:p>
                    <w:pPr>
                      <w:ind w:left="-57" w:right="-57"/>
                      <w:rPr>
                        <w:color w:val="000000"/>
                        <w:sz w:val="18"/>
                        <w:szCs w:val="18"/>
                      </w:rPr>
                    </w:pPr>
                    <w:r>
                      <w:rPr>
                        <w:color w:val="000000"/>
                        <w:sz w:val="18"/>
                        <w:szCs w:val="18"/>
                      </w:rPr>
                      <w:t>Teritorijos (ne „Natura 2000“), kurioms taikytos apsaugos ir atkūrimo priemonės, plotas (ha)</w:t>
                    </w:r>
                  </w:p>
                  <w:p>
                    <w:pPr>
                      <w:ind w:left="-57" w:right="-57"/>
                      <w:rPr>
                        <w:color w:val="000000"/>
                        <w:sz w:val="18"/>
                        <w:szCs w:val="18"/>
                      </w:rPr>
                    </w:pPr>
                  </w:p>
                  <w:p>
                    <w:pPr>
                      <w:ind w:left="-57" w:right="-57"/>
                      <w:rPr>
                        <w:color w:val="000000"/>
                        <w:sz w:val="18"/>
                        <w:szCs w:val="18"/>
                      </w:rPr>
                    </w:pPr>
                  </w:p>
                </w:tc>
                <w:tc>
                  <w:tcPr>
                    <w:tcW w:w="339" w:type="pct"/>
                    <w:tcBorders>
                      <w:top w:val="single" w:sz="4" w:space="0" w:color="auto"/>
                      <w:left w:val="single" w:sz="4" w:space="0" w:color="auto"/>
                      <w:bottom w:val="single" w:sz="4" w:space="0" w:color="auto"/>
                      <w:right w:val="single" w:sz="4" w:space="0" w:color="auto"/>
                    </w:tcBorders>
                  </w:tcPr>
                  <w:p>
                    <w:pPr>
                      <w:spacing w:line="276" w:lineRule="auto"/>
                      <w:jc w:val="center"/>
                      <w:rPr>
                        <w:sz w:val="18"/>
                        <w:szCs w:val="18"/>
                      </w:rPr>
                    </w:pPr>
                    <w:r>
                      <w:rPr>
                        <w:sz w:val="18"/>
                        <w:szCs w:val="18"/>
                      </w:rPr>
                      <w:t>1540</w:t>
                    </w:r>
                  </w:p>
                  <w:p>
                    <w:pPr>
                      <w:spacing w:line="276" w:lineRule="auto"/>
                      <w:jc w:val="center"/>
                      <w:rPr>
                        <w:sz w:val="18"/>
                        <w:szCs w:val="18"/>
                      </w:rPr>
                    </w:pPr>
                    <w:r>
                      <w:rPr>
                        <w:sz w:val="18"/>
                        <w:szCs w:val="18"/>
                      </w:rPr>
                      <w:t>(2029)</w:t>
                    </w:r>
                  </w:p>
                  <w:p>
                    <w:pPr>
                      <w:spacing w:line="276" w:lineRule="auto"/>
                      <w:jc w:val="center"/>
                      <w:rPr>
                        <w:sz w:val="18"/>
                        <w:szCs w:val="18"/>
                      </w:rPr>
                    </w:pPr>
                  </w:p>
                  <w:p>
                    <w:pPr>
                      <w:spacing w:line="276" w:lineRule="auto"/>
                      <w:jc w:val="center"/>
                      <w:rPr>
                        <w:sz w:val="18"/>
                        <w:szCs w:val="18"/>
                      </w:rPr>
                    </w:pPr>
                  </w:p>
                  <w:p>
                    <w:pPr>
                      <w:spacing w:line="276" w:lineRule="auto"/>
                      <w:jc w:val="center"/>
                      <w:rPr>
                        <w:sz w:val="18"/>
                        <w:szCs w:val="18"/>
                      </w:rPr>
                    </w:pPr>
                  </w:p>
                  <w:p>
                    <w:pPr>
                      <w:spacing w:line="276" w:lineRule="auto"/>
                      <w:jc w:val="center"/>
                      <w:rPr>
                        <w:sz w:val="18"/>
                        <w:szCs w:val="18"/>
                      </w:rPr>
                    </w:pPr>
                  </w:p>
                  <w:p>
                    <w:pPr>
                      <w:spacing w:line="276" w:lineRule="auto"/>
                      <w:jc w:val="center"/>
                      <w:rPr>
                        <w:sz w:val="18"/>
                        <w:szCs w:val="18"/>
                      </w:rPr>
                    </w:pPr>
                  </w:p>
                  <w:p>
                    <w:pPr>
                      <w:spacing w:line="276" w:lineRule="auto"/>
                      <w:jc w:val="center"/>
                      <w:rPr>
                        <w:sz w:val="18"/>
                        <w:szCs w:val="18"/>
                      </w:rPr>
                    </w:pPr>
                  </w:p>
                  <w:p>
                    <w:pPr>
                      <w:spacing w:line="276" w:lineRule="auto"/>
                      <w:jc w:val="center"/>
                      <w:rPr>
                        <w:sz w:val="18"/>
                        <w:szCs w:val="18"/>
                      </w:rPr>
                    </w:pPr>
                  </w:p>
                  <w:p>
                    <w:pPr>
                      <w:spacing w:line="276" w:lineRule="auto"/>
                      <w:jc w:val="center"/>
                      <w:rPr>
                        <w:sz w:val="18"/>
                        <w:szCs w:val="18"/>
                      </w:rPr>
                    </w:pPr>
                  </w:p>
                </w:tc>
                <w:tc>
                  <w:tcPr>
                    <w:tcW w:w="455" w:type="pct"/>
                    <w:tcBorders>
                      <w:top w:val="single" w:sz="4" w:space="0" w:color="auto"/>
                      <w:left w:val="single" w:sz="4" w:space="0" w:color="auto"/>
                      <w:bottom w:val="single" w:sz="4" w:space="0" w:color="auto"/>
                      <w:right w:val="single" w:sz="4" w:space="0" w:color="auto"/>
                    </w:tcBorders>
                  </w:tcPr>
                  <w:p>
                    <w:pPr>
                      <w:ind w:left="-57" w:right="-57"/>
                      <w:jc w:val="center"/>
                      <w:rPr>
                        <w:sz w:val="18"/>
                        <w:szCs w:val="18"/>
                      </w:rPr>
                    </w:pPr>
                    <w:r>
                      <w:rPr>
                        <w:sz w:val="18"/>
                        <w:szCs w:val="18"/>
                      </w:rPr>
                      <w:t>CPVA</w:t>
                    </w:r>
                  </w:p>
                </w:tc>
                <w:tc>
                  <w:tcPr>
                    <w:tcW w:w="423" w:type="pct"/>
                    <w:tcBorders>
                      <w:top w:val="single" w:sz="4" w:space="0" w:color="auto"/>
                      <w:left w:val="single" w:sz="4" w:space="0" w:color="auto"/>
                      <w:bottom w:val="single" w:sz="4" w:space="0" w:color="auto"/>
                      <w:right w:val="single" w:sz="4" w:space="0" w:color="auto"/>
                    </w:tcBorders>
                  </w:tcPr>
                  <w:p>
                    <w:pPr>
                      <w:ind w:left="-57" w:right="-57"/>
                      <w:jc w:val="center"/>
                      <w:rPr>
                        <w:sz w:val="18"/>
                        <w:szCs w:val="18"/>
                      </w:rPr>
                    </w:pPr>
                    <w:r>
                      <w:rPr>
                        <w:sz w:val="18"/>
                        <w:szCs w:val="18"/>
                      </w:rPr>
                      <w:t>AM, VSTT, savivaldybės, Europos socialinio fondo agentūra (toliau – ESFA)</w:t>
                    </w:r>
                  </w:p>
                </w:tc>
              </w:tr>
              <w:tr>
                <w:trPr>
                  <w:trHeight w:val="1696"/>
                </w:trPr>
                <w:tc>
                  <w:tcPr>
                    <w:tcW w:w="585" w:type="pct"/>
                    <w:vMerge w:val="restart"/>
                    <w:tcBorders>
                      <w:top w:val="single" w:sz="4" w:space="0" w:color="auto"/>
                      <w:left w:val="single" w:sz="4" w:space="0" w:color="auto"/>
                      <w:right w:val="single" w:sz="4" w:space="0" w:color="auto"/>
                    </w:tcBorders>
                  </w:tcPr>
                  <w:p>
                    <w:pPr>
                      <w:ind w:left="31"/>
                      <w:rPr>
                        <w:sz w:val="18"/>
                        <w:szCs w:val="18"/>
                      </w:rPr>
                    </w:pPr>
                    <w:r>
                      <w:rPr>
                        <w:sz w:val="18"/>
                        <w:szCs w:val="18"/>
                      </w:rPr>
                      <w:t>1.7.1. Projektas „Invazinių rūšių naikinimas ir kontrolė“</w:t>
                    </w:r>
                  </w:p>
                </w:tc>
                <w:tc>
                  <w:tcPr>
                    <w:tcW w:w="298" w:type="pct"/>
                    <w:vMerge w:val="restart"/>
                    <w:tcBorders>
                      <w:top w:val="single" w:sz="4" w:space="0" w:color="auto"/>
                      <w:left w:val="single" w:sz="4" w:space="0" w:color="auto"/>
                      <w:right w:val="single" w:sz="4" w:space="0" w:color="auto"/>
                    </w:tcBorders>
                  </w:tcPr>
                  <w:p>
                    <w:pPr>
                      <w:jc w:val="center"/>
                      <w:rPr>
                        <w:sz w:val="18"/>
                        <w:szCs w:val="18"/>
                      </w:rPr>
                    </w:pPr>
                    <w:r>
                      <w:rPr>
                        <w:sz w:val="18"/>
                        <w:szCs w:val="18"/>
                      </w:rPr>
                      <w:t>I</w:t>
                    </w:r>
                  </w:p>
                </w:tc>
                <w:tc>
                  <w:tcPr>
                    <w:tcW w:w="428" w:type="pct"/>
                    <w:vMerge w:val="restart"/>
                    <w:tcBorders>
                      <w:top w:val="single" w:sz="4" w:space="0" w:color="auto"/>
                      <w:left w:val="single" w:sz="4" w:space="0" w:color="auto"/>
                      <w:right w:val="single" w:sz="4" w:space="0" w:color="auto"/>
                    </w:tcBorders>
                  </w:tcPr>
                  <w:p>
                    <w:pPr>
                      <w:ind w:left="-57" w:right="-57"/>
                      <w:jc w:val="both"/>
                      <w:rPr>
                        <w:i/>
                        <w:iCs/>
                        <w:sz w:val="18"/>
                        <w:szCs w:val="18"/>
                      </w:rPr>
                    </w:pPr>
                    <w:r>
                      <w:rPr>
                        <w:i/>
                        <w:iCs/>
                        <w:sz w:val="18"/>
                        <w:szCs w:val="18"/>
                      </w:rPr>
                      <w:t>JP vykdytojas: APVA</w:t>
                    </w:r>
                  </w:p>
                  <w:p>
                    <w:pPr>
                      <w:ind w:left="-57" w:right="-57"/>
                      <w:jc w:val="both"/>
                      <w:rPr>
                        <w:i/>
                        <w:iCs/>
                        <w:sz w:val="18"/>
                        <w:szCs w:val="18"/>
                      </w:rPr>
                    </w:pPr>
                  </w:p>
                  <w:p>
                    <w:pPr>
                      <w:ind w:left="-57" w:right="-57"/>
                      <w:jc w:val="both"/>
                      <w:rPr>
                        <w:i/>
                        <w:iCs/>
                        <w:sz w:val="18"/>
                        <w:szCs w:val="18"/>
                      </w:rPr>
                    </w:pPr>
                    <w:r>
                      <w:rPr>
                        <w:i/>
                        <w:iCs/>
                        <w:sz w:val="18"/>
                        <w:szCs w:val="18"/>
                      </w:rPr>
                      <w:t>JP projektų vykdytojai:</w:t>
                    </w:r>
                  </w:p>
                  <w:p>
                    <w:pPr>
                      <w:ind w:left="-57" w:right="-57"/>
                      <w:jc w:val="both"/>
                      <w:rPr>
                        <w:i/>
                        <w:iCs/>
                        <w:sz w:val="18"/>
                        <w:szCs w:val="18"/>
                      </w:rPr>
                    </w:pPr>
                    <w:r>
                      <w:rPr>
                        <w:i/>
                        <w:iCs/>
                        <w:sz w:val="18"/>
                        <w:szCs w:val="18"/>
                      </w:rPr>
                      <w:t>savivaldybės, juridiniai ir fiziniai asmenys</w:t>
                    </w:r>
                  </w:p>
                </w:tc>
                <w:tc>
                  <w:tcPr>
                    <w:tcW w:w="257" w:type="pct"/>
                    <w:vMerge w:val="restart"/>
                    <w:tcBorders>
                      <w:top w:val="single" w:sz="4" w:space="0" w:color="auto"/>
                      <w:left w:val="single" w:sz="4" w:space="0" w:color="auto"/>
                      <w:right w:val="single" w:sz="4" w:space="0" w:color="auto"/>
                    </w:tcBorders>
                  </w:tcPr>
                  <w:p>
                    <w:pPr>
                      <w:jc w:val="center"/>
                      <w:rPr>
                        <w:sz w:val="18"/>
                        <w:szCs w:val="18"/>
                      </w:rPr>
                    </w:pPr>
                    <w:r>
                      <w:rPr>
                        <w:sz w:val="18"/>
                        <w:szCs w:val="18"/>
                      </w:rPr>
                      <w:t>Pj</w:t>
                    </w:r>
                  </w:p>
                </w:tc>
                <w:tc>
                  <w:tcPr>
                    <w:tcW w:w="422" w:type="pct"/>
                    <w:vMerge w:val="restart"/>
                    <w:tcBorders>
                      <w:top w:val="single" w:sz="4" w:space="0" w:color="auto"/>
                      <w:left w:val="single" w:sz="4" w:space="0" w:color="auto"/>
                      <w:right w:val="single" w:sz="4" w:space="0" w:color="auto"/>
                    </w:tcBorders>
                  </w:tcPr>
                  <w:p>
                    <w:pPr>
                      <w:jc w:val="center"/>
                      <w:rPr>
                        <w:sz w:val="18"/>
                        <w:szCs w:val="18"/>
                      </w:rPr>
                    </w:pPr>
                    <w:r>
                      <w:rPr>
                        <w:sz w:val="18"/>
                        <w:szCs w:val="18"/>
                      </w:rPr>
                      <w:t>DV</w:t>
                    </w:r>
                  </w:p>
                </w:tc>
                <w:tc>
                  <w:tcPr>
                    <w:tcW w:w="350" w:type="pct"/>
                    <w:vMerge w:val="restart"/>
                    <w:tcBorders>
                      <w:top w:val="single" w:sz="4" w:space="0" w:color="auto"/>
                      <w:left w:val="single" w:sz="4" w:space="0" w:color="auto"/>
                      <w:right w:val="single" w:sz="4" w:space="0" w:color="auto"/>
                    </w:tcBorders>
                  </w:tcPr>
                  <w:p>
                    <w:pPr>
                      <w:jc w:val="center"/>
                      <w:rPr>
                        <w:sz w:val="18"/>
                        <w:szCs w:val="18"/>
                      </w:rPr>
                    </w:pPr>
                    <w:r>
                      <w:rPr>
                        <w:sz w:val="18"/>
                        <w:szCs w:val="18"/>
                      </w:rPr>
                      <w:t>D</w:t>
                    </w:r>
                  </w:p>
                </w:tc>
                <w:tc>
                  <w:tcPr>
                    <w:tcW w:w="350" w:type="pct"/>
                    <w:vMerge w:val="restart"/>
                    <w:tcBorders>
                      <w:top w:val="single" w:sz="4" w:space="0" w:color="auto"/>
                      <w:left w:val="single" w:sz="4" w:space="0" w:color="auto"/>
                      <w:right w:val="single" w:sz="4" w:space="0" w:color="auto"/>
                    </w:tcBorders>
                  </w:tcPr>
                  <w:p>
                    <w:pPr>
                      <w:jc w:val="center"/>
                      <w:rPr>
                        <w:sz w:val="18"/>
                        <w:szCs w:val="18"/>
                      </w:rPr>
                    </w:pPr>
                    <w:r>
                      <w:rPr>
                        <w:sz w:val="18"/>
                        <w:szCs w:val="18"/>
                      </w:rPr>
                      <w:t>6 000 000</w:t>
                    </w:r>
                  </w:p>
                </w:tc>
                <w:tc>
                  <w:tcPr>
                    <w:tcW w:w="373" w:type="pct"/>
                    <w:vMerge w:val="restart"/>
                    <w:tcBorders>
                      <w:top w:val="single" w:sz="4" w:space="0" w:color="auto"/>
                      <w:left w:val="single" w:sz="4" w:space="0" w:color="auto"/>
                      <w:right w:val="single" w:sz="4" w:space="0" w:color="auto"/>
                    </w:tcBorders>
                  </w:tcPr>
                  <w:p>
                    <w:pPr>
                      <w:jc w:val="center"/>
                      <w:rPr>
                        <w:sz w:val="18"/>
                        <w:szCs w:val="18"/>
                      </w:rPr>
                    </w:pPr>
                    <w:r>
                      <w:rPr>
                        <w:sz w:val="18"/>
                        <w:szCs w:val="18"/>
                      </w:rPr>
                      <w:t>2021–2027 IP</w:t>
                    </w:r>
                  </w:p>
                </w:tc>
                <w:tc>
                  <w:tcPr>
                    <w:tcW w:w="283" w:type="pct"/>
                    <w:vMerge w:val="restart"/>
                    <w:tcBorders>
                      <w:top w:val="single" w:sz="4" w:space="0" w:color="auto"/>
                      <w:left w:val="single" w:sz="4" w:space="0" w:color="auto"/>
                      <w:right w:val="single" w:sz="4" w:space="0" w:color="auto"/>
                    </w:tcBorders>
                  </w:tcPr>
                  <w:p>
                    <w:pPr>
                      <w:jc w:val="center"/>
                      <w:rPr>
                        <w:b/>
                        <w:bCs/>
                        <w:sz w:val="18"/>
                        <w:szCs w:val="18"/>
                      </w:rPr>
                    </w:pPr>
                    <w:r>
                      <w:rPr>
                        <w:b/>
                        <w:bCs/>
                        <w:sz w:val="18"/>
                        <w:szCs w:val="18"/>
                      </w:rPr>
                      <w:t>-</w:t>
                    </w:r>
                  </w:p>
                </w:tc>
                <w:tc>
                  <w:tcPr>
                    <w:tcW w:w="437" w:type="pct"/>
                    <w:tcBorders>
                      <w:top w:val="single" w:sz="4" w:space="0" w:color="auto"/>
                      <w:left w:val="single" w:sz="4" w:space="0" w:color="auto"/>
                      <w:bottom w:val="single" w:sz="4" w:space="0" w:color="auto"/>
                      <w:right w:val="single" w:sz="4" w:space="0" w:color="auto"/>
                    </w:tcBorders>
                  </w:tcPr>
                  <w:p>
                    <w:pPr>
                      <w:ind w:left="-57" w:right="-57"/>
                      <w:rPr>
                        <w:sz w:val="18"/>
                        <w:szCs w:val="18"/>
                      </w:rPr>
                    </w:pPr>
                    <w:r>
                      <w:rPr>
                        <w:sz w:val="18"/>
                        <w:szCs w:val="18"/>
                      </w:rPr>
                      <w:t xml:space="preserve">P-02-001-06-08-01-01 </w:t>
                    </w:r>
                  </w:p>
                  <w:p>
                    <w:pPr>
                      <w:ind w:left="-57" w:right="-57"/>
                      <w:rPr>
                        <w:sz w:val="18"/>
                        <w:szCs w:val="18"/>
                      </w:rPr>
                    </w:pPr>
                  </w:p>
                  <w:p>
                    <w:pPr>
                      <w:ind w:left="-57" w:right="-57"/>
                      <w:rPr>
                        <w:sz w:val="18"/>
                        <w:szCs w:val="18"/>
                      </w:rPr>
                    </w:pPr>
                    <w:r>
                      <w:rPr>
                        <w:sz w:val="18"/>
                        <w:szCs w:val="18"/>
                      </w:rPr>
                      <w:t>Teritorijos (ne „Natura 2000“), kurioms taikytos apsaugos ir atkūrimo priemonės, plotas (ha)</w:t>
                    </w:r>
                  </w:p>
                  <w:p>
                    <w:pPr>
                      <w:ind w:left="-57" w:right="-57"/>
                      <w:rPr>
                        <w:sz w:val="18"/>
                        <w:szCs w:val="18"/>
                      </w:rPr>
                    </w:pPr>
                  </w:p>
                </w:tc>
                <w:tc>
                  <w:tcPr>
                    <w:tcW w:w="339" w:type="pct"/>
                    <w:tcBorders>
                      <w:top w:val="single" w:sz="4" w:space="0" w:color="auto"/>
                      <w:left w:val="single" w:sz="4" w:space="0" w:color="auto"/>
                      <w:bottom w:val="single" w:sz="4" w:space="0" w:color="auto"/>
                      <w:right w:val="single" w:sz="4" w:space="0" w:color="auto"/>
                    </w:tcBorders>
                  </w:tcPr>
                  <w:p>
                    <w:pPr>
                      <w:spacing w:line="276" w:lineRule="auto"/>
                      <w:jc w:val="center"/>
                      <w:rPr>
                        <w:sz w:val="18"/>
                        <w:szCs w:val="18"/>
                      </w:rPr>
                    </w:pPr>
                    <w:r>
                      <w:rPr>
                        <w:sz w:val="18"/>
                        <w:szCs w:val="18"/>
                      </w:rPr>
                      <w:t>1540</w:t>
                    </w:r>
                  </w:p>
                  <w:p>
                    <w:pPr>
                      <w:spacing w:line="276" w:lineRule="auto"/>
                      <w:jc w:val="center"/>
                      <w:rPr>
                        <w:sz w:val="18"/>
                        <w:szCs w:val="18"/>
                      </w:rPr>
                    </w:pPr>
                    <w:r>
                      <w:rPr>
                        <w:sz w:val="18"/>
                        <w:szCs w:val="18"/>
                      </w:rPr>
                      <w:t>(2029)</w:t>
                    </w:r>
                  </w:p>
                  <w:p>
                    <w:pPr>
                      <w:spacing w:line="276" w:lineRule="auto"/>
                      <w:jc w:val="center"/>
                      <w:rPr>
                        <w:sz w:val="18"/>
                        <w:szCs w:val="18"/>
                      </w:rPr>
                    </w:pPr>
                  </w:p>
                  <w:p>
                    <w:pPr>
                      <w:spacing w:line="276" w:lineRule="auto"/>
                      <w:jc w:val="center"/>
                      <w:rPr>
                        <w:sz w:val="18"/>
                        <w:szCs w:val="18"/>
                      </w:rPr>
                    </w:pPr>
                  </w:p>
                  <w:p>
                    <w:pPr>
                      <w:spacing w:line="276" w:lineRule="auto"/>
                      <w:jc w:val="center"/>
                      <w:rPr>
                        <w:sz w:val="18"/>
                        <w:szCs w:val="18"/>
                      </w:rPr>
                    </w:pPr>
                  </w:p>
                  <w:p>
                    <w:pPr>
                      <w:spacing w:line="276" w:lineRule="auto"/>
                      <w:jc w:val="center"/>
                      <w:rPr>
                        <w:sz w:val="18"/>
                        <w:szCs w:val="18"/>
                      </w:rPr>
                    </w:pPr>
                  </w:p>
                  <w:p>
                    <w:pPr>
                      <w:spacing w:line="276" w:lineRule="auto"/>
                      <w:jc w:val="center"/>
                      <w:rPr>
                        <w:sz w:val="18"/>
                        <w:szCs w:val="18"/>
                      </w:rPr>
                    </w:pPr>
                  </w:p>
                  <w:p>
                    <w:pPr>
                      <w:spacing w:line="276" w:lineRule="auto"/>
                      <w:jc w:val="center"/>
                      <w:rPr>
                        <w:sz w:val="18"/>
                        <w:szCs w:val="18"/>
                      </w:rPr>
                    </w:pPr>
                  </w:p>
                  <w:p>
                    <w:pPr>
                      <w:spacing w:line="276" w:lineRule="auto"/>
                      <w:jc w:val="center"/>
                      <w:rPr>
                        <w:sz w:val="18"/>
                        <w:szCs w:val="18"/>
                      </w:rPr>
                    </w:pPr>
                  </w:p>
                  <w:p>
                    <w:pPr>
                      <w:spacing w:line="276" w:lineRule="auto"/>
                      <w:jc w:val="center"/>
                      <w:rPr>
                        <w:sz w:val="18"/>
                        <w:szCs w:val="18"/>
                      </w:rPr>
                    </w:pPr>
                  </w:p>
                </w:tc>
                <w:tc>
                  <w:tcPr>
                    <w:tcW w:w="455" w:type="pct"/>
                    <w:vMerge w:val="restart"/>
                    <w:tcBorders>
                      <w:top w:val="single" w:sz="4" w:space="0" w:color="auto"/>
                      <w:left w:val="single" w:sz="4" w:space="0" w:color="auto"/>
                      <w:right w:val="single" w:sz="4" w:space="0" w:color="auto"/>
                    </w:tcBorders>
                  </w:tcPr>
                  <w:p>
                    <w:pPr>
                      <w:ind w:left="-57" w:right="-57"/>
                      <w:jc w:val="center"/>
                      <w:rPr>
                        <w:sz w:val="18"/>
                        <w:szCs w:val="18"/>
                      </w:rPr>
                    </w:pPr>
                    <w:r>
                      <w:rPr>
                        <w:sz w:val="18"/>
                        <w:szCs w:val="18"/>
                      </w:rPr>
                      <w:t>CPVA</w:t>
                    </w:r>
                  </w:p>
                </w:tc>
                <w:tc>
                  <w:tcPr>
                    <w:tcW w:w="423" w:type="pct"/>
                    <w:vMerge w:val="restart"/>
                    <w:tcBorders>
                      <w:top w:val="single" w:sz="4" w:space="0" w:color="auto"/>
                      <w:left w:val="single" w:sz="4" w:space="0" w:color="auto"/>
                      <w:right w:val="single" w:sz="4" w:space="0" w:color="auto"/>
                    </w:tcBorders>
                  </w:tcPr>
                  <w:p>
                    <w:pPr>
                      <w:ind w:left="-57" w:right="-57"/>
                      <w:jc w:val="center"/>
                      <w:rPr>
                        <w:sz w:val="18"/>
                        <w:szCs w:val="18"/>
                      </w:rPr>
                    </w:pPr>
                    <w:r>
                      <w:rPr>
                        <w:sz w:val="18"/>
                        <w:szCs w:val="18"/>
                      </w:rPr>
                      <w:t>AM, VSTT, savivaldybės, ESFA</w:t>
                    </w:r>
                  </w:p>
                </w:tc>
              </w:tr>
              <w:tr>
                <w:trPr>
                  <w:trHeight w:val="1696"/>
                </w:trPr>
                <w:tc>
                  <w:tcPr>
                    <w:tcW w:w="585" w:type="pct"/>
                    <w:vMerge/>
                    <w:tcBorders>
                      <w:left w:val="single" w:sz="4" w:space="0" w:color="auto"/>
                      <w:bottom w:val="single" w:sz="4" w:space="0" w:color="auto"/>
                      <w:right w:val="single" w:sz="4" w:space="0" w:color="auto"/>
                    </w:tcBorders>
                  </w:tcPr>
                  <w:p>
                    <w:pPr>
                      <w:ind w:left="31"/>
                      <w:rPr>
                        <w:sz w:val="18"/>
                        <w:szCs w:val="18"/>
                      </w:rPr>
                    </w:pPr>
                  </w:p>
                </w:tc>
                <w:tc>
                  <w:tcPr>
                    <w:tcW w:w="298" w:type="pct"/>
                    <w:vMerge/>
                    <w:tcBorders>
                      <w:left w:val="single" w:sz="4" w:space="0" w:color="auto"/>
                      <w:bottom w:val="single" w:sz="4" w:space="0" w:color="auto"/>
                      <w:right w:val="single" w:sz="4" w:space="0" w:color="auto"/>
                    </w:tcBorders>
                  </w:tcPr>
                  <w:p>
                    <w:pPr>
                      <w:jc w:val="center"/>
                      <w:rPr>
                        <w:sz w:val="18"/>
                        <w:szCs w:val="18"/>
                      </w:rPr>
                    </w:pPr>
                  </w:p>
                </w:tc>
                <w:tc>
                  <w:tcPr>
                    <w:tcW w:w="428" w:type="pct"/>
                    <w:vMerge/>
                    <w:tcBorders>
                      <w:left w:val="single" w:sz="4" w:space="0" w:color="auto"/>
                      <w:bottom w:val="single" w:sz="4" w:space="0" w:color="auto"/>
                      <w:right w:val="single" w:sz="4" w:space="0" w:color="auto"/>
                    </w:tcBorders>
                  </w:tcPr>
                  <w:p>
                    <w:pPr>
                      <w:ind w:left="-57" w:right="-57"/>
                      <w:jc w:val="both"/>
                      <w:rPr>
                        <w:i/>
                        <w:iCs/>
                        <w:sz w:val="18"/>
                        <w:szCs w:val="18"/>
                      </w:rPr>
                    </w:pPr>
                  </w:p>
                </w:tc>
                <w:tc>
                  <w:tcPr>
                    <w:tcW w:w="257" w:type="pct"/>
                    <w:vMerge/>
                    <w:tcBorders>
                      <w:left w:val="single" w:sz="4" w:space="0" w:color="auto"/>
                      <w:bottom w:val="single" w:sz="4" w:space="0" w:color="auto"/>
                      <w:right w:val="single" w:sz="4" w:space="0" w:color="auto"/>
                    </w:tcBorders>
                  </w:tcPr>
                  <w:p>
                    <w:pPr>
                      <w:jc w:val="center"/>
                      <w:rPr>
                        <w:sz w:val="18"/>
                        <w:szCs w:val="18"/>
                      </w:rPr>
                    </w:pPr>
                  </w:p>
                </w:tc>
                <w:tc>
                  <w:tcPr>
                    <w:tcW w:w="422" w:type="pct"/>
                    <w:vMerge/>
                    <w:tcBorders>
                      <w:left w:val="single" w:sz="4" w:space="0" w:color="auto"/>
                      <w:bottom w:val="single" w:sz="4" w:space="0" w:color="auto"/>
                      <w:right w:val="single" w:sz="4" w:space="0" w:color="auto"/>
                    </w:tcBorders>
                  </w:tcPr>
                  <w:p>
                    <w:pPr>
                      <w:jc w:val="center"/>
                      <w:rPr>
                        <w:sz w:val="18"/>
                        <w:szCs w:val="18"/>
                      </w:rPr>
                    </w:pPr>
                  </w:p>
                </w:tc>
                <w:tc>
                  <w:tcPr>
                    <w:tcW w:w="350" w:type="pct"/>
                    <w:vMerge/>
                    <w:tcBorders>
                      <w:left w:val="single" w:sz="4" w:space="0" w:color="auto"/>
                      <w:bottom w:val="single" w:sz="4" w:space="0" w:color="auto"/>
                      <w:right w:val="single" w:sz="4" w:space="0" w:color="auto"/>
                    </w:tcBorders>
                  </w:tcPr>
                  <w:p>
                    <w:pPr>
                      <w:jc w:val="center"/>
                      <w:rPr>
                        <w:sz w:val="18"/>
                        <w:szCs w:val="18"/>
                      </w:rPr>
                    </w:pPr>
                  </w:p>
                </w:tc>
                <w:tc>
                  <w:tcPr>
                    <w:tcW w:w="350" w:type="pct"/>
                    <w:vMerge/>
                    <w:tcBorders>
                      <w:left w:val="single" w:sz="4" w:space="0" w:color="auto"/>
                      <w:bottom w:val="single" w:sz="4" w:space="0" w:color="auto"/>
                      <w:right w:val="single" w:sz="4" w:space="0" w:color="auto"/>
                    </w:tcBorders>
                  </w:tcPr>
                  <w:p>
                    <w:pPr>
                      <w:jc w:val="center"/>
                      <w:rPr>
                        <w:sz w:val="18"/>
                        <w:szCs w:val="18"/>
                      </w:rPr>
                    </w:pPr>
                  </w:p>
                </w:tc>
                <w:tc>
                  <w:tcPr>
                    <w:tcW w:w="373" w:type="pct"/>
                    <w:vMerge/>
                    <w:tcBorders>
                      <w:left w:val="single" w:sz="4" w:space="0" w:color="auto"/>
                      <w:bottom w:val="single" w:sz="4" w:space="0" w:color="auto"/>
                      <w:right w:val="single" w:sz="4" w:space="0" w:color="auto"/>
                    </w:tcBorders>
                  </w:tcPr>
                  <w:p>
                    <w:pPr>
                      <w:jc w:val="center"/>
                      <w:rPr>
                        <w:sz w:val="18"/>
                        <w:szCs w:val="18"/>
                      </w:rPr>
                    </w:pPr>
                  </w:p>
                </w:tc>
                <w:tc>
                  <w:tcPr>
                    <w:tcW w:w="283" w:type="pct"/>
                    <w:vMerge/>
                    <w:tcBorders>
                      <w:left w:val="single" w:sz="4" w:space="0" w:color="auto"/>
                      <w:bottom w:val="single" w:sz="4" w:space="0" w:color="auto"/>
                      <w:right w:val="single" w:sz="4" w:space="0" w:color="auto"/>
                    </w:tcBorders>
                  </w:tcPr>
                  <w:p>
                    <w:pPr>
                      <w:jc w:val="center"/>
                      <w:rPr>
                        <w:b/>
                        <w:bCs/>
                        <w:sz w:val="18"/>
                        <w:szCs w:val="18"/>
                      </w:rPr>
                    </w:pPr>
                  </w:p>
                </w:tc>
                <w:tc>
                  <w:tcPr>
                    <w:tcW w:w="437" w:type="pct"/>
                    <w:tcBorders>
                      <w:top w:val="single" w:sz="4" w:space="0" w:color="auto"/>
                      <w:left w:val="single" w:sz="4" w:space="0" w:color="auto"/>
                      <w:bottom w:val="single" w:sz="4" w:space="0" w:color="auto"/>
                      <w:right w:val="single" w:sz="4" w:space="0" w:color="auto"/>
                    </w:tcBorders>
                  </w:tcPr>
                  <w:p>
                    <w:pPr>
                      <w:ind w:left="-57" w:right="-57"/>
                      <w:rPr>
                        <w:sz w:val="18"/>
                        <w:szCs w:val="18"/>
                      </w:rPr>
                    </w:pPr>
                    <w:r>
                      <w:rPr>
                        <w:sz w:val="18"/>
                        <w:szCs w:val="18"/>
                      </w:rPr>
                      <w:t>P-02-001-06-08-01-02</w:t>
                    </w:r>
                  </w:p>
                  <w:p>
                    <w:pPr>
                      <w:ind w:left="-57" w:right="-57"/>
                      <w:rPr>
                        <w:sz w:val="18"/>
                        <w:szCs w:val="18"/>
                      </w:rPr>
                    </w:pPr>
                  </w:p>
                  <w:p>
                    <w:pPr>
                      <w:ind w:left="-57" w:right="-57"/>
                      <w:rPr>
                        <w:sz w:val="18"/>
                        <w:szCs w:val="18"/>
                      </w:rPr>
                    </w:pPr>
                    <w:r>
                      <w:rPr>
                        <w:sz w:val="18"/>
                        <w:szCs w:val="18"/>
                      </w:rPr>
                      <w:t>„Natura 2000“ teritorijų, kurioms taikomos apsaugos ir atkūrimo priemonės, plotas (ha)</w:t>
                    </w:r>
                  </w:p>
                  <w:p>
                    <w:pPr>
                      <w:ind w:left="-57" w:right="-57"/>
                      <w:rPr>
                        <w:sz w:val="18"/>
                        <w:szCs w:val="18"/>
                      </w:rPr>
                    </w:pPr>
                  </w:p>
                </w:tc>
                <w:tc>
                  <w:tcPr>
                    <w:tcW w:w="339" w:type="pct"/>
                    <w:tcBorders>
                      <w:top w:val="single" w:sz="4" w:space="0" w:color="auto"/>
                      <w:left w:val="single" w:sz="4" w:space="0" w:color="auto"/>
                      <w:bottom w:val="single" w:sz="4" w:space="0" w:color="auto"/>
                      <w:right w:val="single" w:sz="4" w:space="0" w:color="auto"/>
                    </w:tcBorders>
                  </w:tcPr>
                  <w:p>
                    <w:pPr>
                      <w:spacing w:line="276" w:lineRule="auto"/>
                      <w:jc w:val="center"/>
                      <w:rPr>
                        <w:sz w:val="18"/>
                        <w:szCs w:val="18"/>
                      </w:rPr>
                    </w:pPr>
                    <w:r>
                      <w:rPr>
                        <w:sz w:val="18"/>
                        <w:szCs w:val="18"/>
                      </w:rPr>
                      <w:t>65</w:t>
                    </w:r>
                  </w:p>
                  <w:p>
                    <w:pPr>
                      <w:spacing w:line="276" w:lineRule="auto"/>
                      <w:jc w:val="center"/>
                      <w:rPr>
                        <w:sz w:val="18"/>
                        <w:szCs w:val="18"/>
                      </w:rPr>
                    </w:pPr>
                    <w:r>
                      <w:rPr>
                        <w:sz w:val="18"/>
                        <w:szCs w:val="18"/>
                      </w:rPr>
                      <w:t>(2029)</w:t>
                    </w:r>
                  </w:p>
                </w:tc>
                <w:tc>
                  <w:tcPr>
                    <w:tcW w:w="455" w:type="pct"/>
                    <w:vMerge/>
                    <w:tcBorders>
                      <w:left w:val="single" w:sz="4" w:space="0" w:color="auto"/>
                      <w:bottom w:val="single" w:sz="4" w:space="0" w:color="auto"/>
                      <w:right w:val="single" w:sz="4" w:space="0" w:color="auto"/>
                    </w:tcBorders>
                  </w:tcPr>
                  <w:p>
                    <w:pPr>
                      <w:ind w:left="-57" w:right="-57"/>
                      <w:jc w:val="center"/>
                      <w:rPr>
                        <w:sz w:val="18"/>
                        <w:szCs w:val="18"/>
                      </w:rPr>
                    </w:pPr>
                  </w:p>
                </w:tc>
                <w:tc>
                  <w:tcPr>
                    <w:tcW w:w="423" w:type="pct"/>
                    <w:vMerge/>
                    <w:tcBorders>
                      <w:left w:val="single" w:sz="4" w:space="0" w:color="auto"/>
                      <w:bottom w:val="single" w:sz="4" w:space="0" w:color="auto"/>
                      <w:right w:val="single" w:sz="4" w:space="0" w:color="auto"/>
                    </w:tcBorders>
                  </w:tcPr>
                  <w:p>
                    <w:pPr>
                      <w:ind w:left="-57" w:right="-57"/>
                      <w:jc w:val="center"/>
                      <w:rPr>
                        <w:sz w:val="18"/>
                        <w:szCs w:val="18"/>
                      </w:rPr>
                    </w:pPr>
                  </w:p>
                </w:tc>
              </w:tr>
              <w:tr>
                <w:trPr>
                  <w:trHeight w:val="842"/>
                </w:trPr>
                <w:tc>
                  <w:tcPr>
                    <w:tcW w:w="585" w:type="pct"/>
                    <w:vMerge w:val="restart"/>
                    <w:tcBorders>
                      <w:top w:val="single" w:sz="4" w:space="0" w:color="auto"/>
                      <w:left w:val="single" w:sz="4" w:space="0" w:color="auto"/>
                      <w:bottom w:val="single" w:sz="4" w:space="0" w:color="auto"/>
                      <w:right w:val="single" w:sz="4" w:space="0" w:color="auto"/>
                    </w:tcBorders>
                  </w:tcPr>
                  <w:p>
                    <w:pPr>
                      <w:ind w:left="31"/>
                      <w:rPr>
                        <w:sz w:val="18"/>
                        <w:szCs w:val="18"/>
                      </w:rPr>
                    </w:pPr>
                    <w:r>
                      <w:rPr>
                        <w:sz w:val="18"/>
                        <w:szCs w:val="18"/>
                      </w:rPr>
                      <w:t>1.8. Genetiškai modifikuotų organizmų galimo neigiamo poveikio ekosistemoms grėsmės mažinimas</w:t>
                    </w:r>
                  </w:p>
                </w:tc>
                <w:tc>
                  <w:tcPr>
                    <w:tcW w:w="298" w:type="pct"/>
                    <w:vMerge w:val="restart"/>
                    <w:tcBorders>
                      <w:top w:val="single" w:sz="4" w:space="0" w:color="auto"/>
                      <w:left w:val="single" w:sz="4" w:space="0" w:color="auto"/>
                      <w:bottom w:val="single" w:sz="4" w:space="0" w:color="auto"/>
                      <w:right w:val="single" w:sz="4" w:space="0" w:color="auto"/>
                    </w:tcBorders>
                  </w:tcPr>
                  <w:p>
                    <w:pPr>
                      <w:jc w:val="center"/>
                      <w:rPr>
                        <w:color w:val="000000"/>
                        <w:sz w:val="18"/>
                        <w:szCs w:val="18"/>
                      </w:rPr>
                    </w:pPr>
                    <w:r>
                      <w:rPr>
                        <w:color w:val="000000"/>
                        <w:sz w:val="18"/>
                        <w:szCs w:val="18"/>
                      </w:rPr>
                      <w:t>A</w:t>
                    </w:r>
                  </w:p>
                </w:tc>
                <w:tc>
                  <w:tcPr>
                    <w:tcW w:w="428" w:type="pct"/>
                    <w:vMerge w:val="restart"/>
                    <w:tcBorders>
                      <w:top w:val="single" w:sz="4" w:space="0" w:color="auto"/>
                      <w:left w:val="single" w:sz="4" w:space="0" w:color="auto"/>
                      <w:bottom w:val="single" w:sz="4" w:space="0" w:color="auto"/>
                      <w:right w:val="single" w:sz="4" w:space="0" w:color="auto"/>
                    </w:tcBorders>
                  </w:tcPr>
                  <w:p>
                    <w:pPr>
                      <w:ind w:left="-57" w:right="-57"/>
                      <w:rPr>
                        <w:color w:val="000000"/>
                        <w:sz w:val="18"/>
                        <w:szCs w:val="18"/>
                      </w:rPr>
                    </w:pPr>
                    <w:r>
                      <w:rPr>
                        <w:color w:val="000000"/>
                        <w:sz w:val="18"/>
                        <w:szCs w:val="18"/>
                      </w:rPr>
                      <w:t>AM</w:t>
                    </w:r>
                  </w:p>
                  <w:p>
                    <w:pPr>
                      <w:ind w:left="-57" w:right="-57"/>
                      <w:rPr>
                        <w:color w:val="000000"/>
                        <w:sz w:val="18"/>
                        <w:szCs w:val="18"/>
                      </w:rPr>
                    </w:pPr>
                  </w:p>
                  <w:p>
                    <w:pPr>
                      <w:ind w:left="-57" w:right="-57"/>
                      <w:jc w:val="center"/>
                      <w:rPr>
                        <w:i/>
                        <w:iCs/>
                        <w:color w:val="000000"/>
                        <w:sz w:val="18"/>
                        <w:szCs w:val="18"/>
                      </w:rPr>
                    </w:pPr>
                  </w:p>
                </w:tc>
                <w:tc>
                  <w:tcPr>
                    <w:tcW w:w="257" w:type="pct"/>
                    <w:vMerge w:val="restar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P</w:t>
                    </w:r>
                  </w:p>
                </w:tc>
                <w:tc>
                  <w:tcPr>
                    <w:tcW w:w="422" w:type="pct"/>
                    <w:vMerge w:val="restar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DV</w:t>
                    </w:r>
                  </w:p>
                </w:tc>
                <w:tc>
                  <w:tcPr>
                    <w:tcW w:w="350" w:type="pct"/>
                    <w:vMerge w:val="restar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D</w:t>
                    </w:r>
                  </w:p>
                </w:tc>
                <w:tc>
                  <w:tcPr>
                    <w:tcW w:w="350" w:type="pct"/>
                    <w:vMerge w:val="restar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1 400 000</w:t>
                    </w:r>
                  </w:p>
                </w:tc>
                <w:tc>
                  <w:tcPr>
                    <w:tcW w:w="373" w:type="pct"/>
                    <w:vMerge w:val="restar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2021–2027 IP</w:t>
                    </w:r>
                  </w:p>
                </w:tc>
                <w:tc>
                  <w:tcPr>
                    <w:tcW w:w="283" w:type="pct"/>
                    <w:vMerge w:val="restart"/>
                    <w:tcBorders>
                      <w:top w:val="single" w:sz="4" w:space="0" w:color="auto"/>
                      <w:left w:val="single" w:sz="4" w:space="0" w:color="auto"/>
                      <w:bottom w:val="single" w:sz="4" w:space="0" w:color="auto"/>
                      <w:right w:val="single" w:sz="4" w:space="0" w:color="auto"/>
                    </w:tcBorders>
                  </w:tcPr>
                  <w:p>
                    <w:pPr>
                      <w:jc w:val="center"/>
                      <w:rPr>
                        <w:b/>
                        <w:bCs/>
                        <w:sz w:val="18"/>
                        <w:szCs w:val="18"/>
                      </w:rPr>
                    </w:pPr>
                    <w:r>
                      <w:rPr>
                        <w:b/>
                        <w:bCs/>
                        <w:sz w:val="18"/>
                        <w:szCs w:val="18"/>
                      </w:rPr>
                      <w:t>-</w:t>
                    </w:r>
                  </w:p>
                </w:tc>
                <w:tc>
                  <w:tcPr>
                    <w:tcW w:w="437" w:type="pct"/>
                    <w:tcBorders>
                      <w:top w:val="single" w:sz="4" w:space="0" w:color="auto"/>
                      <w:left w:val="single" w:sz="4" w:space="0" w:color="auto"/>
                      <w:right w:val="single" w:sz="4" w:space="0" w:color="auto"/>
                    </w:tcBorders>
                  </w:tcPr>
                  <w:p>
                    <w:pPr>
                      <w:ind w:left="-57" w:right="-57"/>
                      <w:rPr>
                        <w:sz w:val="18"/>
                        <w:szCs w:val="18"/>
                      </w:rPr>
                    </w:pPr>
                    <w:r>
                      <w:rPr>
                        <w:sz w:val="18"/>
                        <w:szCs w:val="18"/>
                      </w:rPr>
                      <w:t>P-02-001-06-08-01-06</w:t>
                    </w:r>
                  </w:p>
                  <w:p>
                    <w:pPr>
                      <w:ind w:left="-57" w:right="-57"/>
                      <w:rPr>
                        <w:sz w:val="18"/>
                        <w:szCs w:val="18"/>
                      </w:rPr>
                    </w:pPr>
                  </w:p>
                  <w:p>
                    <w:pPr>
                      <w:ind w:left="-57" w:right="-57"/>
                      <w:rPr>
                        <w:sz w:val="18"/>
                        <w:szCs w:val="18"/>
                      </w:rPr>
                    </w:pPr>
                    <w:r>
                      <w:rPr>
                        <w:sz w:val="18"/>
                        <w:szCs w:val="18"/>
                      </w:rPr>
                      <w:t>Ištirtų potencialiai genetiškai modifikuotų augalų ir jų hibridų populiacijų skaičius (vnt.)</w:t>
                    </w:r>
                  </w:p>
                </w:tc>
                <w:tc>
                  <w:tcPr>
                    <w:tcW w:w="339" w:type="pct"/>
                    <w:tcBorders>
                      <w:top w:val="single" w:sz="4" w:space="0" w:color="auto"/>
                      <w:left w:val="single" w:sz="4" w:space="0" w:color="auto"/>
                      <w:right w:val="single" w:sz="4" w:space="0" w:color="auto"/>
                    </w:tcBorders>
                  </w:tcPr>
                  <w:p>
                    <w:pPr>
                      <w:spacing w:line="276" w:lineRule="auto"/>
                      <w:jc w:val="center"/>
                      <w:rPr>
                        <w:sz w:val="18"/>
                        <w:szCs w:val="18"/>
                      </w:rPr>
                    </w:pPr>
                    <w:r>
                      <w:rPr>
                        <w:sz w:val="18"/>
                        <w:szCs w:val="18"/>
                      </w:rPr>
                      <w:t>100</w:t>
                    </w:r>
                  </w:p>
                  <w:p>
                    <w:pPr>
                      <w:spacing w:line="276" w:lineRule="auto"/>
                      <w:jc w:val="center"/>
                      <w:rPr>
                        <w:sz w:val="18"/>
                        <w:szCs w:val="18"/>
                        <w:highlight w:val="yellow"/>
                      </w:rPr>
                    </w:pPr>
                    <w:r>
                      <w:rPr>
                        <w:sz w:val="18"/>
                        <w:szCs w:val="18"/>
                      </w:rPr>
                      <w:t>(2029)</w:t>
                    </w:r>
                  </w:p>
                </w:tc>
                <w:tc>
                  <w:tcPr>
                    <w:tcW w:w="455" w:type="pct"/>
                    <w:vMerge w:val="restart"/>
                    <w:tcBorders>
                      <w:top w:val="single" w:sz="4" w:space="0" w:color="auto"/>
                      <w:left w:val="single" w:sz="4" w:space="0" w:color="auto"/>
                      <w:bottom w:val="single" w:sz="4" w:space="0" w:color="auto"/>
                      <w:right w:val="single" w:sz="4" w:space="0" w:color="auto"/>
                    </w:tcBorders>
                  </w:tcPr>
                  <w:p>
                    <w:pPr>
                      <w:ind w:left="-57" w:right="-57"/>
                      <w:jc w:val="center"/>
                      <w:rPr>
                        <w:sz w:val="18"/>
                        <w:szCs w:val="18"/>
                      </w:rPr>
                    </w:pPr>
                    <w:r>
                      <w:rPr>
                        <w:sz w:val="18"/>
                        <w:szCs w:val="18"/>
                      </w:rPr>
                      <w:t>CPVA</w:t>
                    </w:r>
                  </w:p>
                </w:tc>
                <w:tc>
                  <w:tcPr>
                    <w:tcW w:w="423" w:type="pct"/>
                    <w:vMerge w:val="restart"/>
                    <w:tcBorders>
                      <w:top w:val="single" w:sz="4" w:space="0" w:color="auto"/>
                      <w:left w:val="single" w:sz="4" w:space="0" w:color="auto"/>
                      <w:bottom w:val="single" w:sz="4" w:space="0" w:color="auto"/>
                      <w:right w:val="single" w:sz="4" w:space="0" w:color="auto"/>
                    </w:tcBorders>
                  </w:tcPr>
                  <w:p>
                    <w:pPr>
                      <w:ind w:left="-57" w:right="-57"/>
                      <w:jc w:val="center"/>
                      <w:rPr>
                        <w:color w:val="000000"/>
                        <w:sz w:val="18"/>
                        <w:szCs w:val="18"/>
                      </w:rPr>
                    </w:pPr>
                    <w:r>
                      <w:rPr>
                        <w:color w:val="000000"/>
                        <w:sz w:val="18"/>
                        <w:szCs w:val="18"/>
                      </w:rPr>
                      <w:t>AAD</w:t>
                    </w:r>
                  </w:p>
                </w:tc>
              </w:tr>
              <w:tr>
                <w:trPr>
                  <w:trHeight w:val="483"/>
                </w:trPr>
                <w:tc>
                  <w:tcPr>
                    <w:tcW w:w="585" w:type="pct"/>
                    <w:vMerge/>
                  </w:tcPr>
                  <w:p>
                    <w:pPr>
                      <w:ind w:left="31"/>
                      <w:rPr>
                        <w:sz w:val="18"/>
                        <w:szCs w:val="18"/>
                      </w:rPr>
                    </w:pPr>
                  </w:p>
                </w:tc>
                <w:tc>
                  <w:tcPr>
                    <w:tcW w:w="298" w:type="pct"/>
                    <w:vMerge/>
                  </w:tcPr>
                  <w:p>
                    <w:pPr>
                      <w:jc w:val="center"/>
                      <w:rPr>
                        <w:color w:val="000000"/>
                        <w:sz w:val="18"/>
                        <w:szCs w:val="18"/>
                      </w:rPr>
                    </w:pPr>
                  </w:p>
                </w:tc>
                <w:tc>
                  <w:tcPr>
                    <w:tcW w:w="428" w:type="pct"/>
                    <w:vMerge/>
                  </w:tcPr>
                  <w:p>
                    <w:pPr>
                      <w:ind w:left="-57" w:right="-57"/>
                      <w:rPr>
                        <w:color w:val="000000"/>
                        <w:sz w:val="18"/>
                        <w:szCs w:val="18"/>
                      </w:rPr>
                    </w:pPr>
                  </w:p>
                </w:tc>
                <w:tc>
                  <w:tcPr>
                    <w:tcW w:w="257" w:type="pct"/>
                    <w:vMerge/>
                  </w:tcPr>
                  <w:p>
                    <w:pPr>
                      <w:jc w:val="center"/>
                      <w:rPr>
                        <w:sz w:val="18"/>
                        <w:szCs w:val="18"/>
                      </w:rPr>
                    </w:pPr>
                  </w:p>
                </w:tc>
                <w:tc>
                  <w:tcPr>
                    <w:tcW w:w="422" w:type="pct"/>
                    <w:vMerge/>
                  </w:tcPr>
                  <w:p>
                    <w:pPr>
                      <w:jc w:val="center"/>
                      <w:rPr>
                        <w:sz w:val="18"/>
                        <w:szCs w:val="18"/>
                      </w:rPr>
                    </w:pPr>
                  </w:p>
                </w:tc>
                <w:tc>
                  <w:tcPr>
                    <w:tcW w:w="350" w:type="pct"/>
                    <w:vMerge/>
                  </w:tcPr>
                  <w:p>
                    <w:pPr>
                      <w:jc w:val="center"/>
                      <w:rPr>
                        <w:sz w:val="18"/>
                        <w:szCs w:val="18"/>
                      </w:rPr>
                    </w:pPr>
                  </w:p>
                </w:tc>
                <w:tc>
                  <w:tcPr>
                    <w:tcW w:w="350" w:type="pct"/>
                    <w:vMerge/>
                  </w:tcPr>
                  <w:p>
                    <w:pPr>
                      <w:jc w:val="center"/>
                      <w:rPr>
                        <w:sz w:val="18"/>
                        <w:szCs w:val="18"/>
                      </w:rPr>
                    </w:pPr>
                  </w:p>
                </w:tc>
                <w:tc>
                  <w:tcPr>
                    <w:tcW w:w="373" w:type="pct"/>
                    <w:vMerge/>
                  </w:tcPr>
                  <w:p>
                    <w:pPr>
                      <w:jc w:val="center"/>
                      <w:rPr>
                        <w:sz w:val="18"/>
                        <w:szCs w:val="18"/>
                      </w:rPr>
                    </w:pPr>
                  </w:p>
                </w:tc>
                <w:tc>
                  <w:tcPr>
                    <w:tcW w:w="283" w:type="pct"/>
                    <w:vMerge/>
                  </w:tcPr>
                  <w:p>
                    <w:pPr>
                      <w:jc w:val="center"/>
                      <w:rPr>
                        <w:sz w:val="18"/>
                        <w:szCs w:val="18"/>
                      </w:rPr>
                    </w:pPr>
                  </w:p>
                </w:tc>
                <w:tc>
                  <w:tcPr>
                    <w:tcW w:w="437" w:type="pct"/>
                    <w:tcBorders>
                      <w:top w:val="single" w:sz="4" w:space="0" w:color="auto"/>
                      <w:left w:val="single" w:sz="4" w:space="0" w:color="auto"/>
                      <w:bottom w:val="single" w:sz="4" w:space="0" w:color="auto"/>
                      <w:right w:val="single" w:sz="4" w:space="0" w:color="auto"/>
                    </w:tcBorders>
                  </w:tcPr>
                  <w:p>
                    <w:pPr>
                      <w:ind w:left="-57" w:right="-57"/>
                      <w:rPr>
                        <w:sz w:val="18"/>
                        <w:szCs w:val="18"/>
                      </w:rPr>
                    </w:pPr>
                    <w:r>
                      <w:rPr>
                        <w:sz w:val="18"/>
                        <w:szCs w:val="18"/>
                      </w:rPr>
                      <w:t>P-02-001-06-08-01-07</w:t>
                    </w:r>
                  </w:p>
                  <w:p>
                    <w:pPr>
                      <w:ind w:left="-57" w:right="-57"/>
                      <w:rPr>
                        <w:sz w:val="18"/>
                        <w:szCs w:val="18"/>
                      </w:rPr>
                    </w:pPr>
                  </w:p>
                  <w:p>
                    <w:pPr>
                      <w:ind w:left="-57" w:right="-57"/>
                      <w:rPr>
                        <w:sz w:val="18"/>
                        <w:szCs w:val="18"/>
                      </w:rPr>
                    </w:pPr>
                    <w:r>
                      <w:rPr>
                        <w:sz w:val="18"/>
                        <w:szCs w:val="18"/>
                      </w:rPr>
                      <w:t>Ištirtų rizikos faktorių biologinei įvairovei skaičius (vnt.)</w:t>
                    </w:r>
                  </w:p>
                </w:tc>
                <w:tc>
                  <w:tcPr>
                    <w:tcW w:w="339" w:type="pct"/>
                    <w:tcBorders>
                      <w:top w:val="single" w:sz="4" w:space="0" w:color="auto"/>
                      <w:left w:val="single" w:sz="4" w:space="0" w:color="auto"/>
                      <w:bottom w:val="single" w:sz="4" w:space="0" w:color="auto"/>
                      <w:right w:val="single" w:sz="4" w:space="0" w:color="auto"/>
                    </w:tcBorders>
                  </w:tcPr>
                  <w:p>
                    <w:pPr>
                      <w:spacing w:line="276" w:lineRule="auto"/>
                      <w:jc w:val="center"/>
                      <w:rPr>
                        <w:sz w:val="18"/>
                        <w:szCs w:val="18"/>
                      </w:rPr>
                    </w:pPr>
                    <w:r>
                      <w:rPr>
                        <w:sz w:val="18"/>
                        <w:szCs w:val="18"/>
                      </w:rPr>
                      <w:t>5</w:t>
                    </w:r>
                  </w:p>
                  <w:p>
                    <w:pPr>
                      <w:spacing w:line="276" w:lineRule="auto"/>
                      <w:jc w:val="center"/>
                      <w:rPr>
                        <w:sz w:val="18"/>
                        <w:szCs w:val="18"/>
                        <w:highlight w:val="yellow"/>
                      </w:rPr>
                    </w:pPr>
                    <w:r>
                      <w:rPr>
                        <w:sz w:val="18"/>
                        <w:szCs w:val="18"/>
                      </w:rPr>
                      <w:t>(2029)</w:t>
                    </w:r>
                  </w:p>
                </w:tc>
                <w:tc>
                  <w:tcPr>
                    <w:tcW w:w="455" w:type="pct"/>
                    <w:vMerge/>
                  </w:tcPr>
                  <w:p>
                    <w:pPr>
                      <w:ind w:left="-57" w:right="-57"/>
                      <w:jc w:val="center"/>
                      <w:rPr>
                        <w:sz w:val="18"/>
                        <w:szCs w:val="18"/>
                      </w:rPr>
                    </w:pPr>
                  </w:p>
                </w:tc>
                <w:tc>
                  <w:tcPr>
                    <w:tcW w:w="423" w:type="pct"/>
                    <w:vMerge/>
                  </w:tcPr>
                  <w:p>
                    <w:pPr>
                      <w:ind w:left="-57" w:right="-57"/>
                      <w:jc w:val="center"/>
                      <w:rPr>
                        <w:color w:val="000000"/>
                        <w:sz w:val="18"/>
                        <w:szCs w:val="18"/>
                      </w:rPr>
                    </w:pPr>
                  </w:p>
                </w:tc>
              </w:tr>
              <w:tr>
                <w:trPr>
                  <w:trHeight w:val="1397"/>
                </w:trPr>
                <w:tc>
                  <w:tcPr>
                    <w:tcW w:w="585" w:type="pct"/>
                    <w:vMerge w:val="restart"/>
                    <w:tcBorders>
                      <w:top w:val="single" w:sz="4" w:space="0" w:color="auto"/>
                      <w:left w:val="single" w:sz="4" w:space="0" w:color="auto"/>
                      <w:bottom w:val="single" w:sz="4" w:space="0" w:color="auto"/>
                      <w:right w:val="single" w:sz="4" w:space="0" w:color="auto"/>
                    </w:tcBorders>
                  </w:tcPr>
                  <w:p>
                    <w:pPr>
                      <w:spacing w:line="276" w:lineRule="auto"/>
                      <w:ind w:left="31"/>
                      <w:rPr>
                        <w:sz w:val="18"/>
                        <w:szCs w:val="18"/>
                      </w:rPr>
                    </w:pPr>
                    <w:r>
                      <w:rPr>
                        <w:sz w:val="18"/>
                        <w:szCs w:val="18"/>
                      </w:rPr>
                      <w:t>1.8.1. Projektas „</w:t>
                    </w:r>
                    <w:r>
                      <w:rPr>
                        <w:color w:val="000000"/>
                        <w:sz w:val="18"/>
                        <w:szCs w:val="18"/>
                      </w:rPr>
                      <w:t>GMO poveikio aplinkai vertinimas“</w:t>
                    </w:r>
                  </w:p>
                </w:tc>
                <w:tc>
                  <w:tcPr>
                    <w:tcW w:w="298" w:type="pct"/>
                    <w:vMerge w:val="restar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A</w:t>
                    </w:r>
                  </w:p>
                </w:tc>
                <w:tc>
                  <w:tcPr>
                    <w:tcW w:w="428" w:type="pct"/>
                    <w:vMerge w:val="restart"/>
                    <w:tcBorders>
                      <w:top w:val="single" w:sz="4" w:space="0" w:color="auto"/>
                      <w:left w:val="single" w:sz="4" w:space="0" w:color="auto"/>
                      <w:bottom w:val="single" w:sz="4" w:space="0" w:color="auto"/>
                      <w:right w:val="single" w:sz="4" w:space="0" w:color="auto"/>
                    </w:tcBorders>
                  </w:tcPr>
                  <w:p>
                    <w:pPr>
                      <w:ind w:left="-57" w:right="-57"/>
                      <w:rPr>
                        <w:sz w:val="18"/>
                        <w:szCs w:val="18"/>
                      </w:rPr>
                    </w:pPr>
                    <w:r>
                      <w:rPr>
                        <w:sz w:val="18"/>
                        <w:szCs w:val="18"/>
                      </w:rPr>
                      <w:t>AM</w:t>
                    </w:r>
                  </w:p>
                  <w:p>
                    <w:pPr>
                      <w:ind w:left="-57" w:right="-57"/>
                      <w:rPr>
                        <w:sz w:val="18"/>
                        <w:szCs w:val="18"/>
                      </w:rPr>
                    </w:pPr>
                    <w:r>
                      <w:rPr>
                        <w:sz w:val="18"/>
                        <w:szCs w:val="18"/>
                      </w:rPr>
                      <w:t>Galimi partneriai: APVA</w:t>
                    </w:r>
                  </w:p>
                </w:tc>
                <w:tc>
                  <w:tcPr>
                    <w:tcW w:w="257" w:type="pct"/>
                    <w:vMerge w:val="restar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P</w:t>
                    </w:r>
                  </w:p>
                </w:tc>
                <w:tc>
                  <w:tcPr>
                    <w:tcW w:w="422" w:type="pct"/>
                    <w:vMerge w:val="restar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DV</w:t>
                    </w:r>
                  </w:p>
                </w:tc>
                <w:tc>
                  <w:tcPr>
                    <w:tcW w:w="350" w:type="pct"/>
                    <w:vMerge w:val="restar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D</w:t>
                    </w:r>
                  </w:p>
                </w:tc>
                <w:tc>
                  <w:tcPr>
                    <w:tcW w:w="350" w:type="pct"/>
                    <w:vMerge w:val="restar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1 400 000</w:t>
                    </w:r>
                  </w:p>
                </w:tc>
                <w:tc>
                  <w:tcPr>
                    <w:tcW w:w="373" w:type="pct"/>
                    <w:vMerge w:val="restar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2021–2027 IP</w:t>
                    </w:r>
                  </w:p>
                </w:tc>
                <w:tc>
                  <w:tcPr>
                    <w:tcW w:w="283" w:type="pct"/>
                    <w:vMerge w:val="restart"/>
                    <w:tcBorders>
                      <w:top w:val="single" w:sz="4" w:space="0" w:color="auto"/>
                      <w:left w:val="single" w:sz="4" w:space="0" w:color="auto"/>
                      <w:bottom w:val="single" w:sz="4" w:space="0" w:color="auto"/>
                      <w:right w:val="single" w:sz="4" w:space="0" w:color="auto"/>
                    </w:tcBorders>
                  </w:tcPr>
                  <w:p>
                    <w:pPr>
                      <w:jc w:val="center"/>
                      <w:rPr>
                        <w:b/>
                        <w:bCs/>
                        <w:sz w:val="18"/>
                        <w:szCs w:val="18"/>
                      </w:rPr>
                    </w:pPr>
                    <w:r>
                      <w:rPr>
                        <w:b/>
                        <w:bCs/>
                        <w:sz w:val="18"/>
                        <w:szCs w:val="18"/>
                      </w:rPr>
                      <w:t>-</w:t>
                    </w:r>
                  </w:p>
                </w:tc>
                <w:tc>
                  <w:tcPr>
                    <w:tcW w:w="437" w:type="pct"/>
                    <w:tcBorders>
                      <w:top w:val="single" w:sz="4" w:space="0" w:color="auto"/>
                      <w:left w:val="single" w:sz="4" w:space="0" w:color="auto"/>
                      <w:right w:val="single" w:sz="4" w:space="0" w:color="auto"/>
                    </w:tcBorders>
                  </w:tcPr>
                  <w:p>
                    <w:pPr>
                      <w:ind w:left="-57" w:right="-57"/>
                      <w:rPr>
                        <w:sz w:val="18"/>
                        <w:szCs w:val="18"/>
                      </w:rPr>
                    </w:pPr>
                    <w:r>
                      <w:rPr>
                        <w:sz w:val="18"/>
                        <w:szCs w:val="18"/>
                      </w:rPr>
                      <w:t>P-02-001-06-08-01-06</w:t>
                    </w:r>
                  </w:p>
                  <w:p>
                    <w:pPr>
                      <w:spacing w:line="276" w:lineRule="auto"/>
                      <w:rPr>
                        <w:sz w:val="18"/>
                        <w:szCs w:val="18"/>
                      </w:rPr>
                    </w:pPr>
                  </w:p>
                  <w:p>
                    <w:pPr>
                      <w:spacing w:line="276" w:lineRule="auto"/>
                      <w:ind w:left="-90"/>
                      <w:rPr>
                        <w:sz w:val="18"/>
                        <w:szCs w:val="18"/>
                      </w:rPr>
                    </w:pPr>
                    <w:r>
                      <w:rPr>
                        <w:sz w:val="18"/>
                        <w:szCs w:val="18"/>
                      </w:rPr>
                      <w:t>Ištirtų potencialiai genetiškai modifikuotų augalų ir jų hibridų populiacijų skaičius (vnt.)</w:t>
                    </w:r>
                  </w:p>
                  <w:p>
                    <w:pPr>
                      <w:spacing w:line="276" w:lineRule="auto"/>
                      <w:ind w:left="-90"/>
                      <w:rPr>
                        <w:sz w:val="18"/>
                        <w:szCs w:val="18"/>
                      </w:rPr>
                    </w:pPr>
                  </w:p>
                </w:tc>
                <w:tc>
                  <w:tcPr>
                    <w:tcW w:w="339" w:type="pct"/>
                    <w:tcBorders>
                      <w:top w:val="single" w:sz="4" w:space="0" w:color="auto"/>
                      <w:left w:val="single" w:sz="4" w:space="0" w:color="auto"/>
                      <w:right w:val="single" w:sz="4" w:space="0" w:color="auto"/>
                    </w:tcBorders>
                  </w:tcPr>
                  <w:p>
                    <w:pPr>
                      <w:spacing w:line="276" w:lineRule="auto"/>
                      <w:jc w:val="center"/>
                      <w:rPr>
                        <w:sz w:val="18"/>
                        <w:szCs w:val="18"/>
                      </w:rPr>
                    </w:pPr>
                    <w:r>
                      <w:rPr>
                        <w:sz w:val="18"/>
                        <w:szCs w:val="18"/>
                      </w:rPr>
                      <w:t>100</w:t>
                    </w:r>
                  </w:p>
                  <w:p>
                    <w:pPr>
                      <w:spacing w:line="276" w:lineRule="auto"/>
                      <w:jc w:val="center"/>
                      <w:rPr>
                        <w:sz w:val="18"/>
                        <w:szCs w:val="18"/>
                      </w:rPr>
                    </w:pPr>
                    <w:r>
                      <w:rPr>
                        <w:sz w:val="18"/>
                        <w:szCs w:val="18"/>
                      </w:rPr>
                      <w:t>(2029)</w:t>
                    </w:r>
                  </w:p>
                </w:tc>
                <w:tc>
                  <w:tcPr>
                    <w:tcW w:w="455" w:type="pct"/>
                    <w:vMerge w:val="restart"/>
                    <w:tcBorders>
                      <w:top w:val="single" w:sz="4" w:space="0" w:color="auto"/>
                      <w:left w:val="single" w:sz="4" w:space="0" w:color="auto"/>
                      <w:bottom w:val="single" w:sz="4" w:space="0" w:color="auto"/>
                      <w:right w:val="single" w:sz="4" w:space="0" w:color="auto"/>
                    </w:tcBorders>
                  </w:tcPr>
                  <w:p>
                    <w:pPr>
                      <w:ind w:left="-57" w:right="-57"/>
                      <w:jc w:val="center"/>
                      <w:rPr>
                        <w:sz w:val="18"/>
                        <w:szCs w:val="18"/>
                      </w:rPr>
                    </w:pPr>
                    <w:r>
                      <w:rPr>
                        <w:sz w:val="18"/>
                        <w:szCs w:val="18"/>
                      </w:rPr>
                      <w:t>CPVA</w:t>
                    </w:r>
                  </w:p>
                </w:tc>
                <w:tc>
                  <w:tcPr>
                    <w:tcW w:w="423" w:type="pct"/>
                    <w:vMerge w:val="restart"/>
                    <w:tcBorders>
                      <w:top w:val="single" w:sz="4" w:space="0" w:color="auto"/>
                      <w:left w:val="single" w:sz="4" w:space="0" w:color="auto"/>
                      <w:bottom w:val="single" w:sz="4" w:space="0" w:color="auto"/>
                      <w:right w:val="single" w:sz="4" w:space="0" w:color="auto"/>
                    </w:tcBorders>
                  </w:tcPr>
                  <w:p>
                    <w:pPr>
                      <w:ind w:left="-57" w:right="-57"/>
                      <w:jc w:val="center"/>
                      <w:rPr>
                        <w:sz w:val="18"/>
                        <w:szCs w:val="18"/>
                      </w:rPr>
                    </w:pPr>
                    <w:r>
                      <w:rPr>
                        <w:sz w:val="18"/>
                        <w:szCs w:val="18"/>
                      </w:rPr>
                      <w:t>AAD</w:t>
                    </w:r>
                  </w:p>
                </w:tc>
              </w:tr>
              <w:tr>
                <w:trPr>
                  <w:trHeight w:val="15"/>
                </w:trPr>
                <w:tc>
                  <w:tcPr>
                    <w:tcW w:w="585" w:type="pct"/>
                    <w:vMerge/>
                  </w:tcPr>
                  <w:p>
                    <w:pPr>
                      <w:ind w:left="31"/>
                      <w:rPr>
                        <w:sz w:val="18"/>
                        <w:szCs w:val="18"/>
                      </w:rPr>
                    </w:pPr>
                  </w:p>
                </w:tc>
                <w:tc>
                  <w:tcPr>
                    <w:tcW w:w="298" w:type="pct"/>
                    <w:vMerge/>
                  </w:tcPr>
                  <w:p>
                    <w:pPr>
                      <w:jc w:val="center"/>
                      <w:rPr>
                        <w:sz w:val="18"/>
                        <w:szCs w:val="18"/>
                      </w:rPr>
                    </w:pPr>
                  </w:p>
                </w:tc>
                <w:tc>
                  <w:tcPr>
                    <w:tcW w:w="428" w:type="pct"/>
                    <w:vMerge/>
                  </w:tcPr>
                  <w:p>
                    <w:pPr>
                      <w:ind w:left="-57" w:right="-57"/>
                      <w:rPr>
                        <w:i/>
                        <w:iCs/>
                        <w:sz w:val="18"/>
                        <w:szCs w:val="18"/>
                      </w:rPr>
                    </w:pPr>
                  </w:p>
                </w:tc>
                <w:tc>
                  <w:tcPr>
                    <w:tcW w:w="257" w:type="pct"/>
                    <w:vMerge/>
                  </w:tcPr>
                  <w:p>
                    <w:pPr>
                      <w:jc w:val="center"/>
                      <w:rPr>
                        <w:sz w:val="18"/>
                        <w:szCs w:val="18"/>
                      </w:rPr>
                    </w:pPr>
                  </w:p>
                </w:tc>
                <w:tc>
                  <w:tcPr>
                    <w:tcW w:w="422" w:type="pct"/>
                    <w:vMerge/>
                  </w:tcPr>
                  <w:p>
                    <w:pPr>
                      <w:jc w:val="center"/>
                      <w:rPr>
                        <w:color w:val="FF0000"/>
                        <w:sz w:val="18"/>
                        <w:szCs w:val="18"/>
                      </w:rPr>
                    </w:pPr>
                  </w:p>
                </w:tc>
                <w:tc>
                  <w:tcPr>
                    <w:tcW w:w="350" w:type="pct"/>
                    <w:vMerge/>
                  </w:tcPr>
                  <w:p>
                    <w:pPr>
                      <w:jc w:val="center"/>
                      <w:rPr>
                        <w:sz w:val="18"/>
                        <w:szCs w:val="18"/>
                      </w:rPr>
                    </w:pPr>
                  </w:p>
                </w:tc>
                <w:tc>
                  <w:tcPr>
                    <w:tcW w:w="350" w:type="pct"/>
                    <w:vMerge/>
                  </w:tcPr>
                  <w:p>
                    <w:pPr>
                      <w:jc w:val="center"/>
                      <w:rPr>
                        <w:sz w:val="18"/>
                        <w:szCs w:val="18"/>
                      </w:rPr>
                    </w:pPr>
                  </w:p>
                </w:tc>
                <w:tc>
                  <w:tcPr>
                    <w:tcW w:w="373" w:type="pct"/>
                    <w:vMerge/>
                  </w:tcPr>
                  <w:p>
                    <w:pPr>
                      <w:jc w:val="center"/>
                      <w:rPr>
                        <w:color w:val="FF0000"/>
                        <w:sz w:val="18"/>
                        <w:szCs w:val="18"/>
                      </w:rPr>
                    </w:pPr>
                  </w:p>
                </w:tc>
                <w:tc>
                  <w:tcPr>
                    <w:tcW w:w="283" w:type="pct"/>
                    <w:vMerge/>
                  </w:tcPr>
                  <w:p>
                    <w:pPr>
                      <w:jc w:val="center"/>
                      <w:rPr>
                        <w:color w:val="FF0000"/>
                        <w:sz w:val="18"/>
                        <w:szCs w:val="18"/>
                      </w:rPr>
                    </w:pPr>
                  </w:p>
                </w:tc>
                <w:tc>
                  <w:tcPr>
                    <w:tcW w:w="437" w:type="pct"/>
                    <w:tcBorders>
                      <w:top w:val="single" w:sz="4" w:space="0" w:color="auto"/>
                      <w:left w:val="single" w:sz="4" w:space="0" w:color="auto"/>
                      <w:bottom w:val="single" w:sz="4" w:space="0" w:color="auto"/>
                      <w:right w:val="single" w:sz="4" w:space="0" w:color="auto"/>
                    </w:tcBorders>
                  </w:tcPr>
                  <w:p>
                    <w:pPr>
                      <w:ind w:left="-57" w:right="-57"/>
                      <w:rPr>
                        <w:color w:val="000000"/>
                        <w:sz w:val="18"/>
                        <w:szCs w:val="18"/>
                      </w:rPr>
                    </w:pPr>
                    <w:r>
                      <w:rPr>
                        <w:color w:val="000000"/>
                        <w:sz w:val="18"/>
                        <w:szCs w:val="18"/>
                      </w:rPr>
                      <w:t>P-02-001-06-08-01-07</w:t>
                    </w:r>
                  </w:p>
                  <w:p>
                    <w:pPr>
                      <w:ind w:left="-57" w:right="-57"/>
                      <w:rPr>
                        <w:sz w:val="18"/>
                        <w:szCs w:val="18"/>
                      </w:rPr>
                    </w:pPr>
                  </w:p>
                  <w:p>
                    <w:pPr>
                      <w:ind w:left="-57" w:right="-57"/>
                      <w:rPr>
                        <w:sz w:val="18"/>
                        <w:szCs w:val="18"/>
                      </w:rPr>
                    </w:pPr>
                    <w:r>
                      <w:rPr>
                        <w:sz w:val="18"/>
                        <w:szCs w:val="18"/>
                      </w:rPr>
                      <w:t>Ištirtų rizikos faktorių biologinei įvairovei skaičius (vnt.)</w:t>
                    </w:r>
                  </w:p>
                </w:tc>
                <w:tc>
                  <w:tcPr>
                    <w:tcW w:w="339" w:type="pct"/>
                    <w:tcBorders>
                      <w:top w:val="single" w:sz="4" w:space="0" w:color="auto"/>
                      <w:left w:val="single" w:sz="4" w:space="0" w:color="auto"/>
                      <w:bottom w:val="single" w:sz="4" w:space="0" w:color="auto"/>
                      <w:right w:val="single" w:sz="4" w:space="0" w:color="auto"/>
                    </w:tcBorders>
                  </w:tcPr>
                  <w:p>
                    <w:pPr>
                      <w:spacing w:line="276" w:lineRule="auto"/>
                      <w:jc w:val="center"/>
                      <w:rPr>
                        <w:sz w:val="18"/>
                        <w:szCs w:val="18"/>
                      </w:rPr>
                    </w:pPr>
                    <w:r>
                      <w:rPr>
                        <w:sz w:val="18"/>
                        <w:szCs w:val="18"/>
                      </w:rPr>
                      <w:t>5</w:t>
                    </w:r>
                  </w:p>
                  <w:p>
                    <w:pPr>
                      <w:spacing w:line="276" w:lineRule="auto"/>
                      <w:jc w:val="center"/>
                      <w:rPr>
                        <w:color w:val="000000"/>
                        <w:sz w:val="18"/>
                        <w:szCs w:val="18"/>
                      </w:rPr>
                    </w:pPr>
                    <w:r>
                      <w:rPr>
                        <w:color w:val="000000"/>
                        <w:sz w:val="18"/>
                        <w:szCs w:val="18"/>
                      </w:rPr>
                      <w:t>(2029)</w:t>
                    </w:r>
                  </w:p>
                </w:tc>
                <w:tc>
                  <w:tcPr>
                    <w:tcW w:w="455" w:type="pct"/>
                    <w:vMerge/>
                  </w:tcPr>
                  <w:p>
                    <w:pPr>
                      <w:ind w:left="-57" w:right="-57"/>
                      <w:jc w:val="center"/>
                      <w:rPr>
                        <w:sz w:val="18"/>
                        <w:szCs w:val="18"/>
                      </w:rPr>
                    </w:pPr>
                  </w:p>
                </w:tc>
                <w:tc>
                  <w:tcPr>
                    <w:tcW w:w="423" w:type="pct"/>
                    <w:vMerge/>
                  </w:tcPr>
                  <w:p>
                    <w:pPr>
                      <w:ind w:left="-57" w:right="-57"/>
                      <w:jc w:val="center"/>
                      <w:rPr>
                        <w:sz w:val="18"/>
                        <w:szCs w:val="18"/>
                      </w:rPr>
                    </w:pPr>
                  </w:p>
                </w:tc>
              </w:tr>
              <w:tr>
                <w:trPr>
                  <w:trHeight w:val="1357"/>
                </w:trPr>
                <w:tc>
                  <w:tcPr>
                    <w:tcW w:w="585" w:type="pct"/>
                    <w:vMerge w:val="restart"/>
                    <w:tcBorders>
                      <w:top w:val="single" w:sz="4" w:space="0" w:color="auto"/>
                      <w:left w:val="single" w:sz="4" w:space="0" w:color="auto"/>
                      <w:right w:val="single" w:sz="4" w:space="0" w:color="auto"/>
                    </w:tcBorders>
                  </w:tcPr>
                  <w:p>
                    <w:pPr>
                      <w:ind w:left="31"/>
                      <w:rPr>
                        <w:sz w:val="18"/>
                        <w:szCs w:val="18"/>
                      </w:rPr>
                    </w:pPr>
                    <w:r>
                      <w:rPr>
                        <w:sz w:val="18"/>
                        <w:szCs w:val="18"/>
                      </w:rPr>
                      <w:t>1.9. Žaliosios infrastruktūros skatinimas</w:t>
                    </w:r>
                  </w:p>
                </w:tc>
                <w:tc>
                  <w:tcPr>
                    <w:tcW w:w="298" w:type="pct"/>
                    <w:vMerge w:val="restart"/>
                    <w:tcBorders>
                      <w:top w:val="single" w:sz="4" w:space="0" w:color="auto"/>
                      <w:left w:val="single" w:sz="4" w:space="0" w:color="auto"/>
                      <w:right w:val="single" w:sz="4" w:space="0" w:color="auto"/>
                    </w:tcBorders>
                  </w:tcPr>
                  <w:p>
                    <w:pPr>
                      <w:jc w:val="center"/>
                      <w:rPr>
                        <w:sz w:val="18"/>
                        <w:szCs w:val="18"/>
                      </w:rPr>
                    </w:pPr>
                    <w:r>
                      <w:rPr>
                        <w:color w:val="000000"/>
                        <w:sz w:val="18"/>
                        <w:szCs w:val="18"/>
                      </w:rPr>
                      <w:t>I</w:t>
                    </w:r>
                  </w:p>
                </w:tc>
                <w:tc>
                  <w:tcPr>
                    <w:tcW w:w="428" w:type="pct"/>
                    <w:vMerge w:val="restart"/>
                    <w:tcBorders>
                      <w:top w:val="single" w:sz="4" w:space="0" w:color="auto"/>
                      <w:left w:val="single" w:sz="4" w:space="0" w:color="auto"/>
                      <w:right w:val="single" w:sz="4" w:space="0" w:color="auto"/>
                    </w:tcBorders>
                  </w:tcPr>
                  <w:p>
                    <w:pPr>
                      <w:ind w:left="-57" w:right="-57"/>
                      <w:rPr>
                        <w:i/>
                        <w:iCs/>
                        <w:sz w:val="18"/>
                        <w:szCs w:val="18"/>
                      </w:rPr>
                    </w:pPr>
                    <w:r>
                      <w:rPr>
                        <w:color w:val="000000"/>
                        <w:sz w:val="18"/>
                        <w:szCs w:val="18"/>
                      </w:rPr>
                      <w:t>Statybų sektoriaus vystymo agentūra (toliau – SSVA)</w:t>
                    </w:r>
                  </w:p>
                </w:tc>
                <w:tc>
                  <w:tcPr>
                    <w:tcW w:w="257" w:type="pct"/>
                    <w:vMerge w:val="restart"/>
                    <w:tcBorders>
                      <w:top w:val="single" w:sz="4" w:space="0" w:color="auto"/>
                      <w:left w:val="single" w:sz="4" w:space="0" w:color="auto"/>
                      <w:right w:val="single" w:sz="4" w:space="0" w:color="auto"/>
                    </w:tcBorders>
                  </w:tcPr>
                  <w:p>
                    <w:pPr>
                      <w:jc w:val="center"/>
                      <w:rPr>
                        <w:sz w:val="18"/>
                        <w:szCs w:val="18"/>
                      </w:rPr>
                    </w:pPr>
                    <w:r>
                      <w:rPr>
                        <w:sz w:val="18"/>
                        <w:szCs w:val="18"/>
                      </w:rPr>
                      <w:t>P</w:t>
                    </w:r>
                  </w:p>
                </w:tc>
                <w:tc>
                  <w:tcPr>
                    <w:tcW w:w="422" w:type="pct"/>
                    <w:vMerge w:val="restart"/>
                    <w:tcBorders>
                      <w:top w:val="single" w:sz="4" w:space="0" w:color="auto"/>
                      <w:left w:val="single" w:sz="4" w:space="0" w:color="auto"/>
                      <w:right w:val="single" w:sz="4" w:space="0" w:color="auto"/>
                    </w:tcBorders>
                  </w:tcPr>
                  <w:p>
                    <w:pPr>
                      <w:jc w:val="center"/>
                      <w:rPr>
                        <w:sz w:val="18"/>
                        <w:szCs w:val="18"/>
                      </w:rPr>
                    </w:pPr>
                    <w:r>
                      <w:rPr>
                        <w:sz w:val="18"/>
                        <w:szCs w:val="18"/>
                      </w:rPr>
                      <w:t>DV</w:t>
                    </w:r>
                  </w:p>
                </w:tc>
                <w:tc>
                  <w:tcPr>
                    <w:tcW w:w="350" w:type="pct"/>
                    <w:vMerge w:val="restart"/>
                    <w:tcBorders>
                      <w:top w:val="single" w:sz="4" w:space="0" w:color="auto"/>
                      <w:left w:val="single" w:sz="4" w:space="0" w:color="auto"/>
                      <w:right w:val="single" w:sz="4" w:space="0" w:color="auto"/>
                    </w:tcBorders>
                  </w:tcPr>
                  <w:p>
                    <w:pPr>
                      <w:jc w:val="center"/>
                      <w:rPr>
                        <w:sz w:val="18"/>
                        <w:szCs w:val="18"/>
                      </w:rPr>
                    </w:pPr>
                    <w:r>
                      <w:rPr>
                        <w:sz w:val="18"/>
                        <w:szCs w:val="18"/>
                      </w:rPr>
                      <w:t>D</w:t>
                    </w:r>
                  </w:p>
                </w:tc>
                <w:tc>
                  <w:tcPr>
                    <w:tcW w:w="350" w:type="pct"/>
                    <w:vMerge w:val="restart"/>
                    <w:tcBorders>
                      <w:top w:val="single" w:sz="4" w:space="0" w:color="auto"/>
                      <w:left w:val="single" w:sz="4" w:space="0" w:color="auto"/>
                      <w:right w:val="single" w:sz="4" w:space="0" w:color="auto"/>
                    </w:tcBorders>
                  </w:tcPr>
                  <w:p>
                    <w:pPr>
                      <w:jc w:val="center"/>
                      <w:rPr>
                        <w:sz w:val="18"/>
                        <w:szCs w:val="18"/>
                      </w:rPr>
                    </w:pPr>
                    <w:r>
                      <w:rPr>
                        <w:sz w:val="18"/>
                        <w:szCs w:val="18"/>
                      </w:rPr>
                      <w:t>2 000 000</w:t>
                    </w:r>
                  </w:p>
                </w:tc>
                <w:tc>
                  <w:tcPr>
                    <w:tcW w:w="373" w:type="pct"/>
                    <w:vMerge w:val="restart"/>
                    <w:tcBorders>
                      <w:top w:val="single" w:sz="4" w:space="0" w:color="auto"/>
                      <w:left w:val="single" w:sz="4" w:space="0" w:color="auto"/>
                      <w:right w:val="single" w:sz="4" w:space="0" w:color="auto"/>
                    </w:tcBorders>
                  </w:tcPr>
                  <w:p>
                    <w:pPr>
                      <w:jc w:val="center"/>
                      <w:rPr>
                        <w:sz w:val="18"/>
                        <w:szCs w:val="18"/>
                      </w:rPr>
                    </w:pPr>
                    <w:r>
                      <w:rPr>
                        <w:sz w:val="18"/>
                        <w:szCs w:val="18"/>
                      </w:rPr>
                      <w:t>2021–2027 IP</w:t>
                    </w:r>
                  </w:p>
                </w:tc>
                <w:tc>
                  <w:tcPr>
                    <w:tcW w:w="283" w:type="pct"/>
                    <w:vMerge w:val="restart"/>
                    <w:tcBorders>
                      <w:top w:val="single" w:sz="4" w:space="0" w:color="auto"/>
                      <w:left w:val="single" w:sz="4" w:space="0" w:color="auto"/>
                      <w:right w:val="single" w:sz="4" w:space="0" w:color="auto"/>
                    </w:tcBorders>
                  </w:tcPr>
                  <w:p>
                    <w:pPr>
                      <w:jc w:val="center"/>
                      <w:rPr>
                        <w:b/>
                        <w:bCs/>
                        <w:sz w:val="18"/>
                        <w:szCs w:val="18"/>
                      </w:rPr>
                    </w:pPr>
                    <w:r>
                      <w:rPr>
                        <w:b/>
                        <w:bCs/>
                        <w:sz w:val="18"/>
                        <w:szCs w:val="18"/>
                      </w:rPr>
                      <w:t>-</w:t>
                    </w:r>
                  </w:p>
                </w:tc>
                <w:tc>
                  <w:tcPr>
                    <w:tcW w:w="437" w:type="pct"/>
                    <w:tcBorders>
                      <w:top w:val="single" w:sz="4" w:space="0" w:color="auto"/>
                      <w:left w:val="single" w:sz="4" w:space="0" w:color="auto"/>
                      <w:bottom w:val="single" w:sz="4" w:space="0" w:color="auto"/>
                      <w:right w:val="single" w:sz="4" w:space="0" w:color="auto"/>
                    </w:tcBorders>
                  </w:tcPr>
                  <w:p>
                    <w:pPr>
                      <w:ind w:left="-57" w:right="-57"/>
                      <w:rPr>
                        <w:sz w:val="18"/>
                        <w:szCs w:val="18"/>
                      </w:rPr>
                    </w:pPr>
                    <w:r>
                      <w:rPr>
                        <w:sz w:val="18"/>
                        <w:szCs w:val="18"/>
                      </w:rPr>
                      <w:t>P-02-001-06-08-01-08</w:t>
                    </w:r>
                  </w:p>
                  <w:p>
                    <w:pPr>
                      <w:ind w:left="-58" w:right="-57"/>
                      <w:rPr>
                        <w:sz w:val="18"/>
                        <w:szCs w:val="18"/>
                      </w:rPr>
                    </w:pPr>
                    <w:r>
                      <w:rPr>
                        <w:sz w:val="18"/>
                        <w:szCs w:val="18"/>
                      </w:rPr>
                      <w:t>Atliktų konsultacijų apie žaliosios infrastruktūros kūrimo ir gamtinio karkaso ekologinio potencialo stiprinimo galimybes skaičius (vnt.)</w:t>
                    </w:r>
                  </w:p>
                </w:tc>
                <w:tc>
                  <w:tcPr>
                    <w:tcW w:w="339" w:type="pct"/>
                    <w:tcBorders>
                      <w:top w:val="single" w:sz="4" w:space="0" w:color="auto"/>
                      <w:left w:val="single" w:sz="4" w:space="0" w:color="auto"/>
                      <w:right w:val="single" w:sz="4" w:space="0" w:color="auto"/>
                    </w:tcBorders>
                  </w:tcPr>
                  <w:p>
                    <w:pPr>
                      <w:spacing w:line="276" w:lineRule="auto"/>
                      <w:jc w:val="center"/>
                      <w:rPr>
                        <w:sz w:val="18"/>
                        <w:szCs w:val="18"/>
                      </w:rPr>
                    </w:pPr>
                    <w:r>
                      <w:rPr>
                        <w:sz w:val="18"/>
                        <w:szCs w:val="18"/>
                      </w:rPr>
                      <w:t>100</w:t>
                    </w:r>
                  </w:p>
                  <w:p>
                    <w:pPr>
                      <w:spacing w:line="276" w:lineRule="auto"/>
                      <w:jc w:val="center"/>
                      <w:rPr>
                        <w:sz w:val="18"/>
                        <w:szCs w:val="18"/>
                      </w:rPr>
                    </w:pPr>
                    <w:r>
                      <w:rPr>
                        <w:sz w:val="18"/>
                        <w:szCs w:val="18"/>
                      </w:rPr>
                      <w:t>(2029)</w:t>
                    </w:r>
                  </w:p>
                </w:tc>
                <w:tc>
                  <w:tcPr>
                    <w:tcW w:w="455" w:type="pct"/>
                    <w:vMerge w:val="restart"/>
                    <w:tcBorders>
                      <w:top w:val="single" w:sz="4" w:space="0" w:color="auto"/>
                      <w:left w:val="single" w:sz="4" w:space="0" w:color="auto"/>
                      <w:right w:val="single" w:sz="4" w:space="0" w:color="auto"/>
                    </w:tcBorders>
                  </w:tcPr>
                  <w:p>
                    <w:pPr>
                      <w:ind w:left="-57" w:right="-57"/>
                      <w:jc w:val="center"/>
                      <w:rPr>
                        <w:sz w:val="18"/>
                        <w:szCs w:val="18"/>
                      </w:rPr>
                    </w:pPr>
                    <w:r>
                      <w:rPr>
                        <w:sz w:val="18"/>
                        <w:szCs w:val="18"/>
                      </w:rPr>
                      <w:t>CPVA</w:t>
                    </w:r>
                  </w:p>
                </w:tc>
                <w:tc>
                  <w:tcPr>
                    <w:tcW w:w="423" w:type="pct"/>
                    <w:vMerge w:val="restart"/>
                    <w:tcBorders>
                      <w:top w:val="single" w:sz="4" w:space="0" w:color="auto"/>
                      <w:left w:val="single" w:sz="4" w:space="0" w:color="auto"/>
                      <w:right w:val="single" w:sz="4" w:space="0" w:color="auto"/>
                    </w:tcBorders>
                  </w:tcPr>
                  <w:p>
                    <w:pPr>
                      <w:ind w:left="-57" w:right="-57"/>
                      <w:jc w:val="center"/>
                      <w:rPr>
                        <w:color w:val="FF0000"/>
                        <w:sz w:val="18"/>
                        <w:szCs w:val="18"/>
                      </w:rPr>
                    </w:pPr>
                    <w:r>
                      <w:rPr>
                        <w:sz w:val="18"/>
                        <w:szCs w:val="18"/>
                      </w:rPr>
                      <w:t>APVA</w:t>
                    </w:r>
                  </w:p>
                </w:tc>
              </w:tr>
              <w:tr>
                <w:trPr>
                  <w:trHeight w:val="771"/>
                </w:trPr>
                <w:tc>
                  <w:tcPr>
                    <w:tcW w:w="585" w:type="pct"/>
                    <w:vMerge/>
                    <w:tcBorders>
                      <w:left w:val="single" w:sz="4" w:space="0" w:color="auto"/>
                      <w:bottom w:val="single" w:sz="4" w:space="0" w:color="auto"/>
                      <w:right w:val="single" w:sz="4" w:space="0" w:color="auto"/>
                    </w:tcBorders>
                  </w:tcPr>
                  <w:p>
                    <w:pPr>
                      <w:ind w:left="31"/>
                      <w:rPr>
                        <w:sz w:val="18"/>
                        <w:szCs w:val="18"/>
                      </w:rPr>
                    </w:pPr>
                  </w:p>
                </w:tc>
                <w:tc>
                  <w:tcPr>
                    <w:tcW w:w="298" w:type="pct"/>
                    <w:vMerge/>
                    <w:tcBorders>
                      <w:left w:val="single" w:sz="4" w:space="0" w:color="auto"/>
                      <w:bottom w:val="single" w:sz="4" w:space="0" w:color="auto"/>
                      <w:right w:val="single" w:sz="4" w:space="0" w:color="auto"/>
                    </w:tcBorders>
                  </w:tcPr>
                  <w:p>
                    <w:pPr>
                      <w:jc w:val="center"/>
                      <w:rPr>
                        <w:color w:val="000000"/>
                        <w:sz w:val="18"/>
                        <w:szCs w:val="18"/>
                      </w:rPr>
                    </w:pPr>
                  </w:p>
                </w:tc>
                <w:tc>
                  <w:tcPr>
                    <w:tcW w:w="428" w:type="pct"/>
                    <w:vMerge/>
                    <w:tcBorders>
                      <w:left w:val="single" w:sz="4" w:space="0" w:color="auto"/>
                      <w:bottom w:val="single" w:sz="4" w:space="0" w:color="auto"/>
                      <w:right w:val="single" w:sz="4" w:space="0" w:color="auto"/>
                    </w:tcBorders>
                  </w:tcPr>
                  <w:p>
                    <w:pPr>
                      <w:ind w:left="-57" w:right="-57"/>
                      <w:rPr>
                        <w:color w:val="000000"/>
                        <w:sz w:val="18"/>
                        <w:szCs w:val="18"/>
                      </w:rPr>
                    </w:pPr>
                  </w:p>
                </w:tc>
                <w:tc>
                  <w:tcPr>
                    <w:tcW w:w="257" w:type="pct"/>
                    <w:vMerge/>
                    <w:tcBorders>
                      <w:left w:val="single" w:sz="4" w:space="0" w:color="auto"/>
                      <w:bottom w:val="single" w:sz="4" w:space="0" w:color="auto"/>
                      <w:right w:val="single" w:sz="4" w:space="0" w:color="auto"/>
                    </w:tcBorders>
                  </w:tcPr>
                  <w:p>
                    <w:pPr>
                      <w:jc w:val="center"/>
                      <w:rPr>
                        <w:sz w:val="18"/>
                        <w:szCs w:val="18"/>
                      </w:rPr>
                    </w:pPr>
                  </w:p>
                </w:tc>
                <w:tc>
                  <w:tcPr>
                    <w:tcW w:w="422" w:type="pct"/>
                    <w:vMerge/>
                    <w:tcBorders>
                      <w:left w:val="single" w:sz="4" w:space="0" w:color="auto"/>
                      <w:bottom w:val="single" w:sz="4" w:space="0" w:color="auto"/>
                      <w:right w:val="single" w:sz="4" w:space="0" w:color="auto"/>
                    </w:tcBorders>
                  </w:tcPr>
                  <w:p>
                    <w:pPr>
                      <w:jc w:val="center"/>
                      <w:rPr>
                        <w:sz w:val="18"/>
                        <w:szCs w:val="18"/>
                      </w:rPr>
                    </w:pPr>
                  </w:p>
                </w:tc>
                <w:tc>
                  <w:tcPr>
                    <w:tcW w:w="350" w:type="pct"/>
                    <w:vMerge/>
                    <w:tcBorders>
                      <w:left w:val="single" w:sz="4" w:space="0" w:color="auto"/>
                      <w:bottom w:val="single" w:sz="4" w:space="0" w:color="auto"/>
                      <w:right w:val="single" w:sz="4" w:space="0" w:color="auto"/>
                    </w:tcBorders>
                  </w:tcPr>
                  <w:p>
                    <w:pPr>
                      <w:jc w:val="center"/>
                      <w:rPr>
                        <w:sz w:val="18"/>
                        <w:szCs w:val="18"/>
                      </w:rPr>
                    </w:pPr>
                  </w:p>
                </w:tc>
                <w:tc>
                  <w:tcPr>
                    <w:tcW w:w="350" w:type="pct"/>
                    <w:vMerge/>
                    <w:tcBorders>
                      <w:left w:val="single" w:sz="4" w:space="0" w:color="auto"/>
                      <w:bottom w:val="single" w:sz="4" w:space="0" w:color="auto"/>
                      <w:right w:val="single" w:sz="4" w:space="0" w:color="auto"/>
                    </w:tcBorders>
                  </w:tcPr>
                  <w:p>
                    <w:pPr>
                      <w:jc w:val="center"/>
                      <w:rPr>
                        <w:sz w:val="18"/>
                        <w:szCs w:val="18"/>
                      </w:rPr>
                    </w:pPr>
                  </w:p>
                </w:tc>
                <w:tc>
                  <w:tcPr>
                    <w:tcW w:w="373" w:type="pct"/>
                    <w:vMerge/>
                    <w:tcBorders>
                      <w:left w:val="single" w:sz="4" w:space="0" w:color="auto"/>
                      <w:bottom w:val="single" w:sz="4" w:space="0" w:color="auto"/>
                      <w:right w:val="single" w:sz="4" w:space="0" w:color="auto"/>
                    </w:tcBorders>
                  </w:tcPr>
                  <w:p>
                    <w:pPr>
                      <w:jc w:val="center"/>
                      <w:rPr>
                        <w:sz w:val="18"/>
                        <w:szCs w:val="18"/>
                      </w:rPr>
                    </w:pPr>
                  </w:p>
                </w:tc>
                <w:tc>
                  <w:tcPr>
                    <w:tcW w:w="283" w:type="pct"/>
                    <w:vMerge/>
                    <w:tcBorders>
                      <w:left w:val="single" w:sz="4" w:space="0" w:color="auto"/>
                      <w:bottom w:val="single" w:sz="4" w:space="0" w:color="auto"/>
                      <w:right w:val="single" w:sz="4" w:space="0" w:color="auto"/>
                    </w:tcBorders>
                  </w:tcPr>
                  <w:p>
                    <w:pPr>
                      <w:jc w:val="center"/>
                      <w:rPr>
                        <w:b/>
                        <w:bCs/>
                        <w:sz w:val="18"/>
                        <w:szCs w:val="18"/>
                      </w:rPr>
                    </w:pPr>
                  </w:p>
                </w:tc>
                <w:tc>
                  <w:tcPr>
                    <w:tcW w:w="437" w:type="pct"/>
                    <w:tcBorders>
                      <w:top w:val="single" w:sz="4" w:space="0" w:color="auto"/>
                      <w:left w:val="single" w:sz="4" w:space="0" w:color="auto"/>
                      <w:bottom w:val="single" w:sz="4" w:space="0" w:color="auto"/>
                      <w:right w:val="single" w:sz="4" w:space="0" w:color="auto"/>
                    </w:tcBorders>
                  </w:tcPr>
                  <w:p>
                    <w:pPr>
                      <w:ind w:left="-57" w:right="-57"/>
                      <w:rPr>
                        <w:color w:val="000000"/>
                        <w:sz w:val="18"/>
                        <w:szCs w:val="18"/>
                      </w:rPr>
                    </w:pPr>
                    <w:r>
                      <w:rPr>
                        <w:color w:val="000000"/>
                        <w:sz w:val="18"/>
                        <w:szCs w:val="18"/>
                      </w:rPr>
                      <w:t>P-02-001-06-08-01-09</w:t>
                    </w:r>
                  </w:p>
                  <w:p>
                    <w:pPr>
                      <w:ind w:left="-57" w:right="-57"/>
                      <w:rPr>
                        <w:sz w:val="18"/>
                        <w:szCs w:val="18"/>
                      </w:rPr>
                    </w:pPr>
                  </w:p>
                  <w:p>
                    <w:pPr>
                      <w:ind w:left="-57" w:right="-57"/>
                      <w:rPr>
                        <w:sz w:val="18"/>
                        <w:szCs w:val="18"/>
                      </w:rPr>
                    </w:pPr>
                    <w:r>
                      <w:rPr>
                        <w:sz w:val="18"/>
                        <w:szCs w:val="18"/>
                      </w:rPr>
                      <w:t>Žaliajai infrastruktūrai diegti Lietuvoje skirtų metodinių dokumentų skaičius (vnt.)</w:t>
                    </w:r>
                  </w:p>
                </w:tc>
                <w:tc>
                  <w:tcPr>
                    <w:tcW w:w="339" w:type="pct"/>
                    <w:tcBorders>
                      <w:left w:val="single" w:sz="4" w:space="0" w:color="auto"/>
                      <w:bottom w:val="single" w:sz="4" w:space="0" w:color="auto"/>
                      <w:right w:val="single" w:sz="4" w:space="0" w:color="auto"/>
                    </w:tcBorders>
                  </w:tcPr>
                  <w:p>
                    <w:pPr>
                      <w:spacing w:line="276" w:lineRule="auto"/>
                      <w:jc w:val="center"/>
                      <w:rPr>
                        <w:sz w:val="18"/>
                        <w:szCs w:val="18"/>
                      </w:rPr>
                    </w:pPr>
                    <w:r>
                      <w:rPr>
                        <w:sz w:val="18"/>
                        <w:szCs w:val="18"/>
                      </w:rPr>
                      <w:t>3</w:t>
                    </w:r>
                  </w:p>
                  <w:p>
                    <w:pPr>
                      <w:spacing w:line="276" w:lineRule="auto"/>
                      <w:jc w:val="center"/>
                      <w:rPr>
                        <w:sz w:val="18"/>
                        <w:szCs w:val="18"/>
                      </w:rPr>
                    </w:pPr>
                    <w:r>
                      <w:rPr>
                        <w:sz w:val="18"/>
                        <w:szCs w:val="18"/>
                      </w:rPr>
                      <w:t>(2029)</w:t>
                    </w:r>
                  </w:p>
                </w:tc>
                <w:tc>
                  <w:tcPr>
                    <w:tcW w:w="455" w:type="pct"/>
                    <w:vMerge/>
                    <w:tcBorders>
                      <w:left w:val="single" w:sz="4" w:space="0" w:color="auto"/>
                      <w:bottom w:val="single" w:sz="4" w:space="0" w:color="auto"/>
                      <w:right w:val="single" w:sz="4" w:space="0" w:color="auto"/>
                    </w:tcBorders>
                  </w:tcPr>
                  <w:p>
                    <w:pPr>
                      <w:ind w:left="-57" w:right="-57"/>
                      <w:jc w:val="center"/>
                      <w:rPr>
                        <w:sz w:val="18"/>
                        <w:szCs w:val="18"/>
                      </w:rPr>
                    </w:pPr>
                  </w:p>
                </w:tc>
                <w:tc>
                  <w:tcPr>
                    <w:tcW w:w="423" w:type="pct"/>
                    <w:vMerge/>
                    <w:tcBorders>
                      <w:left w:val="single" w:sz="4" w:space="0" w:color="auto"/>
                      <w:bottom w:val="single" w:sz="4" w:space="0" w:color="auto"/>
                      <w:right w:val="single" w:sz="4" w:space="0" w:color="auto"/>
                    </w:tcBorders>
                  </w:tcPr>
                  <w:p>
                    <w:pPr>
                      <w:ind w:left="-57" w:right="-57"/>
                      <w:jc w:val="center"/>
                      <w:rPr>
                        <w:sz w:val="18"/>
                        <w:szCs w:val="18"/>
                      </w:rPr>
                    </w:pPr>
                  </w:p>
                </w:tc>
              </w:tr>
              <w:tr>
                <w:trPr>
                  <w:trHeight w:val="1357"/>
                </w:trPr>
                <w:tc>
                  <w:tcPr>
                    <w:tcW w:w="585" w:type="pct"/>
                    <w:vMerge w:val="restart"/>
                    <w:tcBorders>
                      <w:top w:val="single" w:sz="4" w:space="0" w:color="auto"/>
                      <w:left w:val="single" w:sz="4" w:space="0" w:color="auto"/>
                      <w:right w:val="single" w:sz="4" w:space="0" w:color="auto"/>
                    </w:tcBorders>
                  </w:tcPr>
                  <w:p>
                    <w:pPr>
                      <w:ind w:left="31"/>
                      <w:rPr>
                        <w:sz w:val="18"/>
                        <w:szCs w:val="18"/>
                      </w:rPr>
                    </w:pPr>
                    <w:r>
                      <w:rPr>
                        <w:sz w:val="18"/>
                        <w:szCs w:val="18"/>
                      </w:rPr>
                      <w:t>1.9.1. Projektas „Metodinės bazės žaliosios infrastruktūros sprendimų praktiniam įgyvendinimui sukūrimas ir kompetencijų kėlimo programos įgyvendinimas“</w:t>
                    </w:r>
                  </w:p>
                </w:tc>
                <w:tc>
                  <w:tcPr>
                    <w:tcW w:w="298" w:type="pct"/>
                    <w:vMerge w:val="restart"/>
                    <w:tcBorders>
                      <w:top w:val="single" w:sz="4" w:space="0" w:color="auto"/>
                      <w:left w:val="single" w:sz="4" w:space="0" w:color="auto"/>
                      <w:right w:val="single" w:sz="4" w:space="0" w:color="auto"/>
                    </w:tcBorders>
                  </w:tcPr>
                  <w:p>
                    <w:pPr>
                      <w:jc w:val="center"/>
                      <w:rPr>
                        <w:sz w:val="18"/>
                        <w:szCs w:val="18"/>
                      </w:rPr>
                    </w:pPr>
                    <w:r>
                      <w:rPr>
                        <w:sz w:val="18"/>
                        <w:szCs w:val="18"/>
                      </w:rPr>
                      <w:t>I</w:t>
                    </w:r>
                  </w:p>
                </w:tc>
                <w:tc>
                  <w:tcPr>
                    <w:tcW w:w="428" w:type="pct"/>
                    <w:vMerge w:val="restart"/>
                    <w:tcBorders>
                      <w:top w:val="single" w:sz="4" w:space="0" w:color="auto"/>
                      <w:left w:val="single" w:sz="4" w:space="0" w:color="auto"/>
                      <w:right w:val="single" w:sz="4" w:space="0" w:color="auto"/>
                    </w:tcBorders>
                  </w:tcPr>
                  <w:p>
                    <w:pPr>
                      <w:ind w:left="-57" w:right="-57"/>
                      <w:rPr>
                        <w:sz w:val="18"/>
                        <w:szCs w:val="18"/>
                      </w:rPr>
                    </w:pPr>
                    <w:r>
                      <w:rPr>
                        <w:sz w:val="18"/>
                        <w:szCs w:val="18"/>
                      </w:rPr>
                      <w:t>SSVA</w:t>
                    </w:r>
                  </w:p>
                  <w:p>
                    <w:pPr>
                      <w:ind w:left="-57" w:right="-57"/>
                      <w:rPr>
                        <w:i/>
                        <w:iCs/>
                        <w:sz w:val="18"/>
                        <w:szCs w:val="18"/>
                      </w:rPr>
                    </w:pPr>
                    <w:r>
                      <w:rPr>
                        <w:sz w:val="18"/>
                        <w:szCs w:val="18"/>
                      </w:rPr>
                      <w:t>Galimi partneriai: APVA</w:t>
                    </w:r>
                  </w:p>
                </w:tc>
                <w:tc>
                  <w:tcPr>
                    <w:tcW w:w="257" w:type="pct"/>
                    <w:vMerge w:val="restart"/>
                    <w:tcBorders>
                      <w:top w:val="single" w:sz="4" w:space="0" w:color="auto"/>
                      <w:left w:val="single" w:sz="4" w:space="0" w:color="auto"/>
                      <w:right w:val="single" w:sz="4" w:space="0" w:color="auto"/>
                    </w:tcBorders>
                  </w:tcPr>
                  <w:p>
                    <w:pPr>
                      <w:jc w:val="center"/>
                      <w:rPr>
                        <w:sz w:val="18"/>
                        <w:szCs w:val="18"/>
                      </w:rPr>
                    </w:pPr>
                    <w:r>
                      <w:rPr>
                        <w:sz w:val="18"/>
                        <w:szCs w:val="18"/>
                      </w:rPr>
                      <w:t>P</w:t>
                    </w:r>
                  </w:p>
                </w:tc>
                <w:tc>
                  <w:tcPr>
                    <w:tcW w:w="422" w:type="pct"/>
                    <w:vMerge w:val="restart"/>
                    <w:tcBorders>
                      <w:top w:val="single" w:sz="4" w:space="0" w:color="auto"/>
                      <w:left w:val="single" w:sz="4" w:space="0" w:color="auto"/>
                      <w:right w:val="single" w:sz="4" w:space="0" w:color="auto"/>
                    </w:tcBorders>
                  </w:tcPr>
                  <w:p>
                    <w:pPr>
                      <w:jc w:val="center"/>
                      <w:rPr>
                        <w:sz w:val="18"/>
                        <w:szCs w:val="18"/>
                      </w:rPr>
                    </w:pPr>
                    <w:r>
                      <w:rPr>
                        <w:sz w:val="18"/>
                        <w:szCs w:val="18"/>
                      </w:rPr>
                      <w:t>DV</w:t>
                    </w:r>
                  </w:p>
                </w:tc>
                <w:tc>
                  <w:tcPr>
                    <w:tcW w:w="350" w:type="pct"/>
                    <w:vMerge w:val="restart"/>
                    <w:tcBorders>
                      <w:top w:val="single" w:sz="4" w:space="0" w:color="auto"/>
                      <w:left w:val="single" w:sz="4" w:space="0" w:color="auto"/>
                      <w:right w:val="single" w:sz="4" w:space="0" w:color="auto"/>
                    </w:tcBorders>
                  </w:tcPr>
                  <w:p>
                    <w:pPr>
                      <w:jc w:val="center"/>
                      <w:rPr>
                        <w:sz w:val="18"/>
                        <w:szCs w:val="18"/>
                      </w:rPr>
                    </w:pPr>
                    <w:r>
                      <w:rPr>
                        <w:sz w:val="18"/>
                        <w:szCs w:val="18"/>
                      </w:rPr>
                      <w:t>D</w:t>
                    </w:r>
                  </w:p>
                </w:tc>
                <w:tc>
                  <w:tcPr>
                    <w:tcW w:w="350" w:type="pct"/>
                    <w:vMerge w:val="restart"/>
                    <w:tcBorders>
                      <w:top w:val="single" w:sz="4" w:space="0" w:color="auto"/>
                      <w:left w:val="single" w:sz="4" w:space="0" w:color="auto"/>
                      <w:right w:val="single" w:sz="4" w:space="0" w:color="auto"/>
                    </w:tcBorders>
                  </w:tcPr>
                  <w:p>
                    <w:pPr>
                      <w:jc w:val="center"/>
                      <w:rPr>
                        <w:sz w:val="18"/>
                        <w:szCs w:val="18"/>
                      </w:rPr>
                    </w:pPr>
                    <w:r>
                      <w:rPr>
                        <w:sz w:val="18"/>
                        <w:szCs w:val="18"/>
                      </w:rPr>
                      <w:t>2 000 000</w:t>
                    </w:r>
                  </w:p>
                </w:tc>
                <w:tc>
                  <w:tcPr>
                    <w:tcW w:w="373" w:type="pct"/>
                    <w:vMerge w:val="restart"/>
                    <w:tcBorders>
                      <w:top w:val="single" w:sz="4" w:space="0" w:color="auto"/>
                      <w:left w:val="single" w:sz="4" w:space="0" w:color="auto"/>
                      <w:right w:val="single" w:sz="4" w:space="0" w:color="auto"/>
                    </w:tcBorders>
                  </w:tcPr>
                  <w:p>
                    <w:pPr>
                      <w:jc w:val="center"/>
                      <w:rPr>
                        <w:sz w:val="18"/>
                        <w:szCs w:val="18"/>
                      </w:rPr>
                    </w:pPr>
                    <w:r>
                      <w:rPr>
                        <w:sz w:val="18"/>
                        <w:szCs w:val="18"/>
                      </w:rPr>
                      <w:t>2021–2027 IP</w:t>
                    </w:r>
                  </w:p>
                </w:tc>
                <w:tc>
                  <w:tcPr>
                    <w:tcW w:w="283" w:type="pct"/>
                    <w:vMerge w:val="restart"/>
                    <w:tcBorders>
                      <w:top w:val="single" w:sz="4" w:space="0" w:color="auto"/>
                      <w:left w:val="single" w:sz="4" w:space="0" w:color="auto"/>
                      <w:right w:val="single" w:sz="4" w:space="0" w:color="auto"/>
                    </w:tcBorders>
                  </w:tcPr>
                  <w:p>
                    <w:pPr>
                      <w:jc w:val="center"/>
                      <w:rPr>
                        <w:b/>
                        <w:bCs/>
                        <w:sz w:val="18"/>
                        <w:szCs w:val="18"/>
                      </w:rPr>
                    </w:pPr>
                    <w:r>
                      <w:rPr>
                        <w:b/>
                        <w:bCs/>
                        <w:sz w:val="18"/>
                        <w:szCs w:val="18"/>
                      </w:rPr>
                      <w:t>-</w:t>
                    </w:r>
                  </w:p>
                </w:tc>
                <w:tc>
                  <w:tcPr>
                    <w:tcW w:w="437" w:type="pct"/>
                    <w:tcBorders>
                      <w:top w:val="single" w:sz="4" w:space="0" w:color="auto"/>
                      <w:left w:val="single" w:sz="4" w:space="0" w:color="auto"/>
                      <w:bottom w:val="single" w:sz="4" w:space="0" w:color="auto"/>
                      <w:right w:val="single" w:sz="4" w:space="0" w:color="auto"/>
                    </w:tcBorders>
                  </w:tcPr>
                  <w:p>
                    <w:pPr>
                      <w:ind w:left="-57" w:right="-57"/>
                      <w:rPr>
                        <w:sz w:val="18"/>
                        <w:szCs w:val="18"/>
                      </w:rPr>
                    </w:pPr>
                    <w:r>
                      <w:rPr>
                        <w:sz w:val="18"/>
                        <w:szCs w:val="18"/>
                      </w:rPr>
                      <w:t>P-02-001-06-08-01-08</w:t>
                    </w:r>
                  </w:p>
                  <w:p>
                    <w:pPr>
                      <w:ind w:left="-57" w:right="-57"/>
                      <w:rPr>
                        <w:sz w:val="18"/>
                        <w:szCs w:val="18"/>
                      </w:rPr>
                    </w:pPr>
                  </w:p>
                  <w:p>
                    <w:pPr>
                      <w:ind w:left="-57" w:right="-57"/>
                      <w:rPr>
                        <w:sz w:val="18"/>
                        <w:szCs w:val="18"/>
                      </w:rPr>
                    </w:pPr>
                    <w:r>
                      <w:rPr>
                        <w:sz w:val="18"/>
                        <w:szCs w:val="18"/>
                      </w:rPr>
                      <w:t>Atliktų konsultacijų apie žaliosios infrastruktūros kūrimo ir gamtinio karkaso ekologinio potencialo stiprinimo galimybes skaičius (vnt.)</w:t>
                    </w:r>
                  </w:p>
                </w:tc>
                <w:tc>
                  <w:tcPr>
                    <w:tcW w:w="339" w:type="pct"/>
                    <w:tcBorders>
                      <w:top w:val="single" w:sz="4" w:space="0" w:color="auto"/>
                      <w:left w:val="single" w:sz="4" w:space="0" w:color="auto"/>
                      <w:right w:val="single" w:sz="4" w:space="0" w:color="auto"/>
                    </w:tcBorders>
                  </w:tcPr>
                  <w:p>
                    <w:pPr>
                      <w:spacing w:line="276" w:lineRule="auto"/>
                      <w:jc w:val="center"/>
                      <w:rPr>
                        <w:sz w:val="18"/>
                        <w:szCs w:val="18"/>
                      </w:rPr>
                    </w:pPr>
                    <w:r>
                      <w:rPr>
                        <w:sz w:val="18"/>
                        <w:szCs w:val="18"/>
                      </w:rPr>
                      <w:t>100</w:t>
                    </w:r>
                  </w:p>
                  <w:p>
                    <w:pPr>
                      <w:spacing w:line="276" w:lineRule="auto"/>
                      <w:jc w:val="center"/>
                      <w:rPr>
                        <w:sz w:val="18"/>
                        <w:szCs w:val="18"/>
                      </w:rPr>
                    </w:pPr>
                    <w:r>
                      <w:rPr>
                        <w:sz w:val="18"/>
                        <w:szCs w:val="18"/>
                      </w:rPr>
                      <w:t>(2029)</w:t>
                    </w:r>
                  </w:p>
                </w:tc>
                <w:tc>
                  <w:tcPr>
                    <w:tcW w:w="455" w:type="pct"/>
                    <w:vMerge w:val="restart"/>
                    <w:tcBorders>
                      <w:top w:val="single" w:sz="4" w:space="0" w:color="auto"/>
                      <w:left w:val="single" w:sz="4" w:space="0" w:color="auto"/>
                      <w:right w:val="single" w:sz="4" w:space="0" w:color="auto"/>
                    </w:tcBorders>
                  </w:tcPr>
                  <w:p>
                    <w:pPr>
                      <w:ind w:left="-57" w:right="-57"/>
                      <w:jc w:val="center"/>
                      <w:rPr>
                        <w:sz w:val="18"/>
                        <w:szCs w:val="18"/>
                      </w:rPr>
                    </w:pPr>
                    <w:r>
                      <w:rPr>
                        <w:sz w:val="18"/>
                        <w:szCs w:val="18"/>
                      </w:rPr>
                      <w:t>CPVA</w:t>
                    </w:r>
                  </w:p>
                </w:tc>
                <w:tc>
                  <w:tcPr>
                    <w:tcW w:w="423" w:type="pct"/>
                    <w:vMerge w:val="restart"/>
                    <w:tcBorders>
                      <w:top w:val="single" w:sz="4" w:space="0" w:color="auto"/>
                      <w:left w:val="single" w:sz="4" w:space="0" w:color="auto"/>
                      <w:right w:val="single" w:sz="4" w:space="0" w:color="auto"/>
                    </w:tcBorders>
                  </w:tcPr>
                  <w:p>
                    <w:pPr>
                      <w:ind w:left="-57" w:right="-57"/>
                      <w:jc w:val="center"/>
                      <w:rPr>
                        <w:sz w:val="18"/>
                        <w:szCs w:val="18"/>
                      </w:rPr>
                    </w:pPr>
                    <w:r>
                      <w:rPr>
                        <w:sz w:val="18"/>
                        <w:szCs w:val="18"/>
                      </w:rPr>
                      <w:t>APVA</w:t>
                    </w:r>
                  </w:p>
                </w:tc>
              </w:tr>
              <w:tr>
                <w:trPr>
                  <w:trHeight w:val="924"/>
                </w:trPr>
                <w:tc>
                  <w:tcPr>
                    <w:tcW w:w="585" w:type="pct"/>
                    <w:vMerge/>
                    <w:tcBorders>
                      <w:left w:val="single" w:sz="4" w:space="0" w:color="auto"/>
                      <w:bottom w:val="single" w:sz="4" w:space="0" w:color="auto"/>
                      <w:right w:val="single" w:sz="4" w:space="0" w:color="auto"/>
                    </w:tcBorders>
                  </w:tcPr>
                  <w:p>
                    <w:pPr>
                      <w:ind w:left="31"/>
                      <w:rPr>
                        <w:sz w:val="18"/>
                        <w:szCs w:val="18"/>
                      </w:rPr>
                    </w:pPr>
                  </w:p>
                </w:tc>
                <w:tc>
                  <w:tcPr>
                    <w:tcW w:w="298" w:type="pct"/>
                    <w:vMerge/>
                    <w:tcBorders>
                      <w:left w:val="single" w:sz="4" w:space="0" w:color="auto"/>
                      <w:bottom w:val="single" w:sz="4" w:space="0" w:color="auto"/>
                      <w:right w:val="single" w:sz="4" w:space="0" w:color="auto"/>
                    </w:tcBorders>
                  </w:tcPr>
                  <w:p>
                    <w:pPr>
                      <w:jc w:val="center"/>
                      <w:rPr>
                        <w:sz w:val="18"/>
                        <w:szCs w:val="18"/>
                      </w:rPr>
                    </w:pPr>
                  </w:p>
                </w:tc>
                <w:tc>
                  <w:tcPr>
                    <w:tcW w:w="428" w:type="pct"/>
                    <w:vMerge/>
                    <w:tcBorders>
                      <w:left w:val="single" w:sz="4" w:space="0" w:color="auto"/>
                      <w:bottom w:val="single" w:sz="4" w:space="0" w:color="auto"/>
                      <w:right w:val="single" w:sz="4" w:space="0" w:color="auto"/>
                    </w:tcBorders>
                  </w:tcPr>
                  <w:p>
                    <w:pPr>
                      <w:ind w:left="-57" w:right="-57"/>
                      <w:rPr>
                        <w:sz w:val="18"/>
                        <w:szCs w:val="18"/>
                      </w:rPr>
                    </w:pPr>
                  </w:p>
                </w:tc>
                <w:tc>
                  <w:tcPr>
                    <w:tcW w:w="257" w:type="pct"/>
                    <w:vMerge/>
                    <w:tcBorders>
                      <w:left w:val="single" w:sz="4" w:space="0" w:color="auto"/>
                      <w:bottom w:val="single" w:sz="4" w:space="0" w:color="auto"/>
                      <w:right w:val="single" w:sz="4" w:space="0" w:color="auto"/>
                    </w:tcBorders>
                  </w:tcPr>
                  <w:p>
                    <w:pPr>
                      <w:jc w:val="center"/>
                      <w:rPr>
                        <w:sz w:val="18"/>
                        <w:szCs w:val="18"/>
                      </w:rPr>
                    </w:pPr>
                  </w:p>
                </w:tc>
                <w:tc>
                  <w:tcPr>
                    <w:tcW w:w="422" w:type="pct"/>
                    <w:vMerge/>
                    <w:tcBorders>
                      <w:left w:val="single" w:sz="4" w:space="0" w:color="auto"/>
                      <w:bottom w:val="single" w:sz="4" w:space="0" w:color="auto"/>
                      <w:right w:val="single" w:sz="4" w:space="0" w:color="auto"/>
                    </w:tcBorders>
                  </w:tcPr>
                  <w:p>
                    <w:pPr>
                      <w:jc w:val="center"/>
                      <w:rPr>
                        <w:sz w:val="18"/>
                        <w:szCs w:val="18"/>
                      </w:rPr>
                    </w:pPr>
                  </w:p>
                </w:tc>
                <w:tc>
                  <w:tcPr>
                    <w:tcW w:w="350" w:type="pct"/>
                    <w:vMerge/>
                    <w:tcBorders>
                      <w:left w:val="single" w:sz="4" w:space="0" w:color="auto"/>
                      <w:bottom w:val="single" w:sz="4" w:space="0" w:color="auto"/>
                      <w:right w:val="single" w:sz="4" w:space="0" w:color="auto"/>
                    </w:tcBorders>
                  </w:tcPr>
                  <w:p>
                    <w:pPr>
                      <w:jc w:val="center"/>
                      <w:rPr>
                        <w:sz w:val="18"/>
                        <w:szCs w:val="18"/>
                      </w:rPr>
                    </w:pPr>
                  </w:p>
                </w:tc>
                <w:tc>
                  <w:tcPr>
                    <w:tcW w:w="350" w:type="pct"/>
                    <w:vMerge/>
                    <w:tcBorders>
                      <w:left w:val="single" w:sz="4" w:space="0" w:color="auto"/>
                      <w:bottom w:val="single" w:sz="4" w:space="0" w:color="auto"/>
                      <w:right w:val="single" w:sz="4" w:space="0" w:color="auto"/>
                    </w:tcBorders>
                  </w:tcPr>
                  <w:p>
                    <w:pPr>
                      <w:jc w:val="center"/>
                      <w:rPr>
                        <w:sz w:val="18"/>
                        <w:szCs w:val="18"/>
                      </w:rPr>
                    </w:pPr>
                  </w:p>
                </w:tc>
                <w:tc>
                  <w:tcPr>
                    <w:tcW w:w="373" w:type="pct"/>
                    <w:vMerge/>
                    <w:tcBorders>
                      <w:left w:val="single" w:sz="4" w:space="0" w:color="auto"/>
                      <w:bottom w:val="single" w:sz="4" w:space="0" w:color="auto"/>
                      <w:right w:val="single" w:sz="4" w:space="0" w:color="auto"/>
                    </w:tcBorders>
                  </w:tcPr>
                  <w:p>
                    <w:pPr>
                      <w:jc w:val="center"/>
                      <w:rPr>
                        <w:sz w:val="18"/>
                        <w:szCs w:val="18"/>
                      </w:rPr>
                    </w:pPr>
                  </w:p>
                </w:tc>
                <w:tc>
                  <w:tcPr>
                    <w:tcW w:w="283" w:type="pct"/>
                    <w:vMerge/>
                    <w:tcBorders>
                      <w:left w:val="single" w:sz="4" w:space="0" w:color="auto"/>
                      <w:bottom w:val="single" w:sz="4" w:space="0" w:color="auto"/>
                      <w:right w:val="single" w:sz="4" w:space="0" w:color="auto"/>
                    </w:tcBorders>
                  </w:tcPr>
                  <w:p>
                    <w:pPr>
                      <w:jc w:val="center"/>
                      <w:rPr>
                        <w:sz w:val="18"/>
                        <w:szCs w:val="18"/>
                      </w:rPr>
                    </w:pPr>
                  </w:p>
                </w:tc>
                <w:tc>
                  <w:tcPr>
                    <w:tcW w:w="437" w:type="pct"/>
                    <w:tcBorders>
                      <w:top w:val="single" w:sz="4" w:space="0" w:color="auto"/>
                      <w:left w:val="single" w:sz="4" w:space="0" w:color="auto"/>
                      <w:bottom w:val="single" w:sz="4" w:space="0" w:color="auto"/>
                      <w:right w:val="single" w:sz="4" w:space="0" w:color="auto"/>
                    </w:tcBorders>
                  </w:tcPr>
                  <w:p>
                    <w:pPr>
                      <w:ind w:left="-57" w:right="-57"/>
                      <w:rPr>
                        <w:color w:val="000000"/>
                        <w:sz w:val="18"/>
                        <w:szCs w:val="18"/>
                      </w:rPr>
                    </w:pPr>
                    <w:r>
                      <w:rPr>
                        <w:color w:val="000000"/>
                        <w:sz w:val="18"/>
                        <w:szCs w:val="18"/>
                      </w:rPr>
                      <w:t>P-02-001-06-08-01-09</w:t>
                    </w:r>
                  </w:p>
                  <w:p>
                    <w:pPr>
                      <w:ind w:left="-57" w:right="-57"/>
                      <w:rPr>
                        <w:sz w:val="18"/>
                        <w:szCs w:val="18"/>
                      </w:rPr>
                    </w:pPr>
                  </w:p>
                  <w:p>
                    <w:pPr>
                      <w:ind w:left="-57" w:right="-57"/>
                      <w:rPr>
                        <w:sz w:val="18"/>
                        <w:szCs w:val="18"/>
                      </w:rPr>
                    </w:pPr>
                    <w:r>
                      <w:rPr>
                        <w:sz w:val="18"/>
                        <w:szCs w:val="18"/>
                      </w:rPr>
                      <w:t>Žaliajai infrastruktūrai diegti Lietuvoje skirtų metodinių dokumentų skaičius (vnt.)</w:t>
                    </w:r>
                  </w:p>
                </w:tc>
                <w:tc>
                  <w:tcPr>
                    <w:tcW w:w="339" w:type="pct"/>
                    <w:tcBorders>
                      <w:left w:val="single" w:sz="4" w:space="0" w:color="auto"/>
                      <w:bottom w:val="single" w:sz="4" w:space="0" w:color="auto"/>
                      <w:right w:val="single" w:sz="4" w:space="0" w:color="auto"/>
                    </w:tcBorders>
                  </w:tcPr>
                  <w:p>
                    <w:pPr>
                      <w:spacing w:line="276" w:lineRule="auto"/>
                      <w:jc w:val="center"/>
                      <w:rPr>
                        <w:sz w:val="18"/>
                        <w:szCs w:val="18"/>
                      </w:rPr>
                    </w:pPr>
                    <w:r>
                      <w:rPr>
                        <w:sz w:val="18"/>
                        <w:szCs w:val="18"/>
                      </w:rPr>
                      <w:t>3</w:t>
                    </w:r>
                  </w:p>
                  <w:p>
                    <w:pPr>
                      <w:spacing w:line="276" w:lineRule="auto"/>
                      <w:jc w:val="center"/>
                      <w:rPr>
                        <w:sz w:val="18"/>
                        <w:szCs w:val="18"/>
                      </w:rPr>
                    </w:pPr>
                    <w:r>
                      <w:rPr>
                        <w:sz w:val="18"/>
                        <w:szCs w:val="18"/>
                      </w:rPr>
                      <w:t>(2029)</w:t>
                    </w:r>
                  </w:p>
                </w:tc>
                <w:tc>
                  <w:tcPr>
                    <w:tcW w:w="455" w:type="pct"/>
                    <w:vMerge/>
                    <w:tcBorders>
                      <w:left w:val="single" w:sz="4" w:space="0" w:color="auto"/>
                      <w:bottom w:val="single" w:sz="4" w:space="0" w:color="auto"/>
                      <w:right w:val="single" w:sz="4" w:space="0" w:color="auto"/>
                    </w:tcBorders>
                  </w:tcPr>
                  <w:p>
                    <w:pPr>
                      <w:ind w:left="-57" w:right="-57"/>
                      <w:jc w:val="center"/>
                      <w:rPr>
                        <w:sz w:val="18"/>
                        <w:szCs w:val="18"/>
                      </w:rPr>
                    </w:pPr>
                  </w:p>
                </w:tc>
                <w:tc>
                  <w:tcPr>
                    <w:tcW w:w="423" w:type="pct"/>
                    <w:vMerge/>
                    <w:tcBorders>
                      <w:left w:val="single" w:sz="4" w:space="0" w:color="auto"/>
                      <w:bottom w:val="single" w:sz="4" w:space="0" w:color="auto"/>
                      <w:right w:val="single" w:sz="4" w:space="0" w:color="auto"/>
                    </w:tcBorders>
                  </w:tcPr>
                  <w:p>
                    <w:pPr>
                      <w:ind w:left="-57" w:right="-57"/>
                      <w:jc w:val="center"/>
                      <w:rPr>
                        <w:sz w:val="18"/>
                        <w:szCs w:val="18"/>
                      </w:rPr>
                    </w:pPr>
                  </w:p>
                </w:tc>
              </w:tr>
              <w:tr>
                <w:trPr>
                  <w:trHeight w:val="15"/>
                </w:trPr>
                <w:tc>
                  <w:tcPr>
                    <w:tcW w:w="585" w:type="pct"/>
                    <w:tcBorders>
                      <w:top w:val="single" w:sz="4" w:space="0" w:color="auto"/>
                      <w:left w:val="single" w:sz="4" w:space="0" w:color="auto"/>
                      <w:bottom w:val="single" w:sz="4" w:space="0" w:color="auto"/>
                      <w:right w:val="single" w:sz="4" w:space="0" w:color="auto"/>
                    </w:tcBorders>
                  </w:tcPr>
                  <w:p>
                    <w:pPr>
                      <w:ind w:left="31" w:right="-57"/>
                      <w:rPr>
                        <w:sz w:val="18"/>
                        <w:szCs w:val="18"/>
                      </w:rPr>
                    </w:pPr>
                    <w:r>
                      <w:rPr>
                        <w:sz w:val="18"/>
                        <w:szCs w:val="18"/>
                      </w:rPr>
                      <w:t xml:space="preserve">1.10. LIFE aplinkos ir klimato politikos programos projektų įgyvendinimas </w:t>
                    </w:r>
                  </w:p>
                  <w:p>
                    <w:pPr>
                      <w:ind w:left="31"/>
                      <w:rPr>
                        <w:sz w:val="18"/>
                        <w:szCs w:val="18"/>
                      </w:rPr>
                    </w:pPr>
                  </w:p>
                </w:tc>
                <w:tc>
                  <w:tcPr>
                    <w:tcW w:w="298"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I</w:t>
                    </w:r>
                  </w:p>
                </w:tc>
                <w:tc>
                  <w:tcPr>
                    <w:tcW w:w="428" w:type="pct"/>
                    <w:tcBorders>
                      <w:top w:val="single" w:sz="4" w:space="0" w:color="auto"/>
                      <w:left w:val="single" w:sz="4" w:space="0" w:color="auto"/>
                      <w:bottom w:val="single" w:sz="4" w:space="0" w:color="auto"/>
                      <w:right w:val="single" w:sz="4" w:space="0" w:color="auto"/>
                    </w:tcBorders>
                  </w:tcPr>
                  <w:p>
                    <w:pPr>
                      <w:ind w:left="-57" w:right="-57"/>
                      <w:rPr>
                        <w:i/>
                        <w:iCs/>
                        <w:sz w:val="18"/>
                        <w:szCs w:val="18"/>
                      </w:rPr>
                    </w:pPr>
                    <w:r>
                      <w:rPr>
                        <w:sz w:val="18"/>
                        <w:szCs w:val="18"/>
                      </w:rPr>
                      <w:t>Juridiniai asmenys</w:t>
                    </w:r>
                  </w:p>
                </w:tc>
                <w:tc>
                  <w:tcPr>
                    <w:tcW w:w="257"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K</w:t>
                    </w:r>
                  </w:p>
                </w:tc>
                <w:tc>
                  <w:tcPr>
                    <w:tcW w:w="422"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DV</w:t>
                    </w:r>
                  </w:p>
                </w:tc>
                <w:tc>
                  <w:tcPr>
                    <w:tcW w:w="350"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D</w:t>
                    </w:r>
                  </w:p>
                </w:tc>
                <w:tc>
                  <w:tcPr>
                    <w:tcW w:w="350"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17 700 000 BF</w:t>
                    </w:r>
                  </w:p>
                  <w:p>
                    <w:pPr>
                      <w:jc w:val="center"/>
                      <w:rPr>
                        <w:sz w:val="18"/>
                        <w:szCs w:val="18"/>
                      </w:rPr>
                    </w:pPr>
                  </w:p>
                  <w:p>
                    <w:pPr>
                      <w:jc w:val="center"/>
                      <w:rPr>
                        <w:sz w:val="18"/>
                        <w:szCs w:val="18"/>
                      </w:rPr>
                    </w:pPr>
                    <w:r>
                      <w:rPr>
                        <w:sz w:val="18"/>
                        <w:szCs w:val="18"/>
                      </w:rPr>
                      <w:t>(45 183 686 Europos Komisijos)</w:t>
                    </w:r>
                  </w:p>
                  <w:p>
                    <w:pPr>
                      <w:jc w:val="center"/>
                      <w:rPr>
                        <w:sz w:val="18"/>
                        <w:szCs w:val="18"/>
                      </w:rPr>
                    </w:pPr>
                    <w:r>
                      <w:rPr>
                        <w:sz w:val="18"/>
                        <w:szCs w:val="18"/>
                      </w:rPr>
                      <w:t>(4 pastaba)</w:t>
                    </w:r>
                  </w:p>
                  <w:p>
                    <w:pPr>
                      <w:jc w:val="center"/>
                      <w:rPr>
                        <w:i/>
                        <w:iCs/>
                        <w:sz w:val="18"/>
                        <w:szCs w:val="18"/>
                      </w:rPr>
                    </w:pPr>
                  </w:p>
                  <w:p>
                    <w:pPr>
                      <w:jc w:val="center"/>
                      <w:rPr>
                        <w:i/>
                        <w:iCs/>
                        <w:sz w:val="18"/>
                        <w:szCs w:val="18"/>
                      </w:rPr>
                    </w:pPr>
                  </w:p>
                </w:tc>
                <w:tc>
                  <w:tcPr>
                    <w:tcW w:w="373"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LIFE bendrojo finansavimo lėšos</w:t>
                    </w:r>
                  </w:p>
                </w:tc>
                <w:tc>
                  <w:tcPr>
                    <w:tcW w:w="283" w:type="pct"/>
                    <w:tcBorders>
                      <w:top w:val="single" w:sz="4" w:space="0" w:color="auto"/>
                      <w:left w:val="single" w:sz="4" w:space="0" w:color="auto"/>
                      <w:bottom w:val="single" w:sz="4" w:space="0" w:color="auto"/>
                      <w:right w:val="single" w:sz="4" w:space="0" w:color="auto"/>
                    </w:tcBorders>
                  </w:tcPr>
                  <w:p>
                    <w:pPr>
                      <w:jc w:val="center"/>
                      <w:rPr>
                        <w:b/>
                        <w:bCs/>
                        <w:sz w:val="18"/>
                        <w:szCs w:val="18"/>
                      </w:rPr>
                    </w:pPr>
                    <w:r>
                      <w:rPr>
                        <w:b/>
                        <w:bCs/>
                        <w:sz w:val="18"/>
                        <w:szCs w:val="18"/>
                      </w:rPr>
                      <w:t>-</w:t>
                    </w:r>
                  </w:p>
                </w:tc>
                <w:tc>
                  <w:tcPr>
                    <w:tcW w:w="437" w:type="pct"/>
                    <w:tcBorders>
                      <w:top w:val="single" w:sz="4" w:space="0" w:color="auto"/>
                      <w:left w:val="single" w:sz="4" w:space="0" w:color="auto"/>
                      <w:bottom w:val="single" w:sz="4" w:space="0" w:color="auto"/>
                      <w:right w:val="single" w:sz="4" w:space="0" w:color="auto"/>
                    </w:tcBorders>
                  </w:tcPr>
                  <w:p>
                    <w:pPr>
                      <w:ind w:left="-90" w:right="-57"/>
                      <w:rPr>
                        <w:sz w:val="18"/>
                        <w:szCs w:val="18"/>
                      </w:rPr>
                    </w:pPr>
                    <w:r>
                      <w:rPr>
                        <w:sz w:val="18"/>
                        <w:szCs w:val="18"/>
                      </w:rPr>
                      <w:t>P-02-001-06-08-01-10</w:t>
                    </w:r>
                  </w:p>
                  <w:p>
                    <w:pPr>
                      <w:ind w:left="-90" w:right="-57"/>
                      <w:rPr>
                        <w:sz w:val="18"/>
                        <w:szCs w:val="18"/>
                      </w:rPr>
                    </w:pPr>
                  </w:p>
                  <w:p>
                    <w:pPr>
                      <w:ind w:left="-90"/>
                      <w:rPr>
                        <w:sz w:val="18"/>
                        <w:szCs w:val="18"/>
                      </w:rPr>
                    </w:pPr>
                    <w:r>
                      <w:rPr>
                        <w:sz w:val="18"/>
                        <w:szCs w:val="18"/>
                      </w:rPr>
                      <w:t>Projektų, kuriais kuriami ir demonstruojami pažangūs būdai ir požiūriai ir (arba) taikoma gamtos srities geriausia praktika, ir (arba) gerinamas valdymas didinant viešųjų ir privačiųjų subjektų gebėjimus ir įtraukiant visuomenę, skaičius (vnt.)</w:t>
                    </w:r>
                  </w:p>
                </w:tc>
                <w:tc>
                  <w:tcPr>
                    <w:tcW w:w="339" w:type="pct"/>
                    <w:tcBorders>
                      <w:top w:val="single" w:sz="4" w:space="0" w:color="auto"/>
                      <w:left w:val="single" w:sz="4" w:space="0" w:color="auto"/>
                      <w:bottom w:val="single" w:sz="4" w:space="0" w:color="auto"/>
                      <w:right w:val="single" w:sz="4" w:space="0" w:color="auto"/>
                    </w:tcBorders>
                  </w:tcPr>
                  <w:p>
                    <w:pPr>
                      <w:spacing w:line="276" w:lineRule="auto"/>
                      <w:jc w:val="center"/>
                      <w:rPr>
                        <w:sz w:val="18"/>
                        <w:szCs w:val="18"/>
                      </w:rPr>
                    </w:pPr>
                    <w:r>
                      <w:rPr>
                        <w:sz w:val="18"/>
                        <w:szCs w:val="18"/>
                      </w:rPr>
                      <w:t>15</w:t>
                    </w:r>
                  </w:p>
                  <w:p>
                    <w:pPr>
                      <w:spacing w:line="276" w:lineRule="auto"/>
                      <w:jc w:val="center"/>
                      <w:rPr>
                        <w:sz w:val="18"/>
                        <w:szCs w:val="18"/>
                      </w:rPr>
                    </w:pPr>
                    <w:r>
                      <w:rPr>
                        <w:sz w:val="18"/>
                        <w:szCs w:val="18"/>
                      </w:rPr>
                      <w:t>(2030)</w:t>
                    </w:r>
                  </w:p>
                </w:tc>
                <w:tc>
                  <w:tcPr>
                    <w:tcW w:w="455" w:type="pct"/>
                    <w:tcBorders>
                      <w:top w:val="single" w:sz="4" w:space="0" w:color="auto"/>
                      <w:left w:val="single" w:sz="4" w:space="0" w:color="auto"/>
                      <w:bottom w:val="single" w:sz="4" w:space="0" w:color="auto"/>
                      <w:right w:val="single" w:sz="4" w:space="0" w:color="auto"/>
                    </w:tcBorders>
                  </w:tcPr>
                  <w:p>
                    <w:pPr>
                      <w:ind w:left="-57" w:right="-57"/>
                      <w:jc w:val="center"/>
                      <w:rPr>
                        <w:sz w:val="18"/>
                        <w:szCs w:val="18"/>
                      </w:rPr>
                    </w:pPr>
                    <w:r>
                      <w:rPr>
                        <w:sz w:val="18"/>
                        <w:szCs w:val="18"/>
                      </w:rPr>
                      <w:t>APVA</w:t>
                    </w:r>
                  </w:p>
                </w:tc>
                <w:tc>
                  <w:tcPr>
                    <w:tcW w:w="423" w:type="pct"/>
                    <w:tcBorders>
                      <w:top w:val="single" w:sz="4" w:space="0" w:color="auto"/>
                      <w:left w:val="single" w:sz="4" w:space="0" w:color="auto"/>
                      <w:bottom w:val="single" w:sz="4" w:space="0" w:color="auto"/>
                      <w:right w:val="single" w:sz="4" w:space="0" w:color="auto"/>
                    </w:tcBorders>
                  </w:tcPr>
                  <w:p>
                    <w:pPr>
                      <w:ind w:left="-57" w:right="-57"/>
                      <w:jc w:val="center"/>
                      <w:rPr>
                        <w:sz w:val="18"/>
                        <w:szCs w:val="18"/>
                      </w:rPr>
                    </w:pPr>
                    <w:r>
                      <w:rPr>
                        <w:sz w:val="18"/>
                        <w:szCs w:val="18"/>
                      </w:rPr>
                      <w:t>AM</w:t>
                    </w:r>
                  </w:p>
                </w:tc>
              </w:tr>
              <w:tr>
                <w:trPr>
                  <w:trHeight w:val="15"/>
                </w:trPr>
                <w:tc>
                  <w:tcPr>
                    <w:tcW w:w="585" w:type="pct"/>
                    <w:tcBorders>
                      <w:top w:val="single" w:sz="4" w:space="0" w:color="auto"/>
                      <w:left w:val="single" w:sz="4" w:space="0" w:color="auto"/>
                      <w:bottom w:val="single" w:sz="4" w:space="0" w:color="auto"/>
                      <w:right w:val="single" w:sz="4" w:space="0" w:color="auto"/>
                    </w:tcBorders>
                  </w:tcPr>
                  <w:p>
                    <w:pPr>
                      <w:ind w:left="31" w:right="-57"/>
                      <w:rPr>
                        <w:sz w:val="18"/>
                        <w:szCs w:val="18"/>
                      </w:rPr>
                    </w:pPr>
                    <w:r>
                      <w:rPr>
                        <w:sz w:val="18"/>
                        <w:szCs w:val="18"/>
                      </w:rPr>
                      <w:t>1.11. Priemonės „Išsaugoti biologinę įvairovę“ veiklų rinkinių sąnaudų naudos ir (ar) sąnaudų veiksmingumo ir (ar) daugiakriterinės analizės atlikimas</w:t>
                    </w:r>
                  </w:p>
                </w:tc>
                <w:tc>
                  <w:tcPr>
                    <w:tcW w:w="298"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A</w:t>
                    </w:r>
                  </w:p>
                </w:tc>
                <w:tc>
                  <w:tcPr>
                    <w:tcW w:w="428" w:type="pct"/>
                    <w:tcBorders>
                      <w:top w:val="single" w:sz="4" w:space="0" w:color="auto"/>
                      <w:left w:val="single" w:sz="4" w:space="0" w:color="auto"/>
                      <w:bottom w:val="single" w:sz="4" w:space="0" w:color="auto"/>
                      <w:right w:val="single" w:sz="4" w:space="0" w:color="auto"/>
                    </w:tcBorders>
                  </w:tcPr>
                  <w:p>
                    <w:pPr>
                      <w:ind w:left="-57" w:right="-57"/>
                      <w:jc w:val="center"/>
                      <w:rPr>
                        <w:b/>
                        <w:bCs/>
                        <w:sz w:val="18"/>
                        <w:szCs w:val="18"/>
                      </w:rPr>
                    </w:pPr>
                    <w:r>
                      <w:rPr>
                        <w:b/>
                        <w:bCs/>
                        <w:sz w:val="18"/>
                        <w:szCs w:val="18"/>
                      </w:rPr>
                      <w:t>-</w:t>
                    </w:r>
                  </w:p>
                </w:tc>
                <w:tc>
                  <w:tcPr>
                    <w:tcW w:w="257" w:type="pct"/>
                    <w:tcBorders>
                      <w:top w:val="single" w:sz="4" w:space="0" w:color="auto"/>
                      <w:left w:val="single" w:sz="4" w:space="0" w:color="auto"/>
                      <w:bottom w:val="single" w:sz="4" w:space="0" w:color="auto"/>
                      <w:right w:val="single" w:sz="4" w:space="0" w:color="auto"/>
                    </w:tcBorders>
                  </w:tcPr>
                  <w:p>
                    <w:pPr>
                      <w:jc w:val="center"/>
                      <w:rPr>
                        <w:b/>
                        <w:bCs/>
                        <w:sz w:val="18"/>
                        <w:szCs w:val="18"/>
                      </w:rPr>
                    </w:pPr>
                    <w:r>
                      <w:rPr>
                        <w:b/>
                        <w:bCs/>
                        <w:sz w:val="18"/>
                        <w:szCs w:val="18"/>
                      </w:rPr>
                      <w:t>-</w:t>
                    </w:r>
                  </w:p>
                </w:tc>
                <w:tc>
                  <w:tcPr>
                    <w:tcW w:w="422"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Neprisideda</w:t>
                    </w:r>
                  </w:p>
                </w:tc>
                <w:tc>
                  <w:tcPr>
                    <w:tcW w:w="350"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D</w:t>
                    </w:r>
                  </w:p>
                </w:tc>
                <w:tc>
                  <w:tcPr>
                    <w:tcW w:w="350"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3600</w:t>
                    </w:r>
                  </w:p>
                </w:tc>
                <w:tc>
                  <w:tcPr>
                    <w:tcW w:w="373"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VB</w:t>
                    </w:r>
                  </w:p>
                </w:tc>
                <w:tc>
                  <w:tcPr>
                    <w:tcW w:w="283" w:type="pct"/>
                    <w:tcBorders>
                      <w:top w:val="single" w:sz="4" w:space="0" w:color="auto"/>
                      <w:left w:val="single" w:sz="4" w:space="0" w:color="auto"/>
                      <w:bottom w:val="single" w:sz="4" w:space="0" w:color="auto"/>
                      <w:right w:val="single" w:sz="4" w:space="0" w:color="auto"/>
                    </w:tcBorders>
                  </w:tcPr>
                  <w:p>
                    <w:pPr>
                      <w:jc w:val="center"/>
                      <w:rPr>
                        <w:b/>
                        <w:bCs/>
                        <w:sz w:val="18"/>
                        <w:szCs w:val="18"/>
                      </w:rPr>
                    </w:pPr>
                    <w:r>
                      <w:rPr>
                        <w:b/>
                        <w:bCs/>
                        <w:sz w:val="18"/>
                        <w:szCs w:val="18"/>
                      </w:rPr>
                      <w:t>-</w:t>
                    </w:r>
                  </w:p>
                </w:tc>
                <w:tc>
                  <w:tcPr>
                    <w:tcW w:w="437" w:type="pct"/>
                    <w:tcBorders>
                      <w:top w:val="single" w:sz="4" w:space="0" w:color="auto"/>
                      <w:left w:val="single" w:sz="4" w:space="0" w:color="auto"/>
                      <w:bottom w:val="single" w:sz="4" w:space="0" w:color="auto"/>
                      <w:right w:val="single" w:sz="4" w:space="0" w:color="auto"/>
                    </w:tcBorders>
                  </w:tcPr>
                  <w:p>
                    <w:pPr>
                      <w:ind w:left="-90" w:right="-57"/>
                      <w:rPr>
                        <w:sz w:val="18"/>
                        <w:szCs w:val="18"/>
                      </w:rPr>
                    </w:pPr>
                    <w:r>
                      <w:rPr>
                        <w:sz w:val="18"/>
                        <w:szCs w:val="18"/>
                      </w:rPr>
                      <w:t>P -P-02-001-06-08-01-03</w:t>
                    </w:r>
                  </w:p>
                  <w:p>
                    <w:pPr>
                      <w:ind w:left="-90" w:right="-57"/>
                      <w:rPr>
                        <w:sz w:val="18"/>
                        <w:szCs w:val="18"/>
                      </w:rPr>
                    </w:pPr>
                  </w:p>
                  <w:p>
                    <w:pPr>
                      <w:ind w:left="-90" w:right="-57"/>
                      <w:rPr>
                        <w:sz w:val="18"/>
                        <w:szCs w:val="18"/>
                      </w:rPr>
                    </w:pPr>
                    <w:r>
                      <w:rPr>
                        <w:color w:val="000000"/>
                        <w:sz w:val="18"/>
                        <w:szCs w:val="18"/>
                        <w:shd w:val="clear" w:color="auto" w:fill="FFFFFF"/>
                      </w:rPr>
                      <w:t>Atlikta analizė</w:t>
                    </w:r>
                  </w:p>
                </w:tc>
                <w:tc>
                  <w:tcPr>
                    <w:tcW w:w="339" w:type="pct"/>
                    <w:tcBorders>
                      <w:top w:val="single" w:sz="4" w:space="0" w:color="auto"/>
                      <w:left w:val="single" w:sz="4" w:space="0" w:color="auto"/>
                      <w:bottom w:val="single" w:sz="4" w:space="0" w:color="auto"/>
                      <w:right w:val="single" w:sz="4" w:space="0" w:color="auto"/>
                    </w:tcBorders>
                  </w:tcPr>
                  <w:p>
                    <w:pPr>
                      <w:spacing w:line="276" w:lineRule="auto"/>
                      <w:jc w:val="center"/>
                      <w:rPr>
                        <w:sz w:val="18"/>
                        <w:szCs w:val="18"/>
                      </w:rPr>
                    </w:pPr>
                    <w:r>
                      <w:rPr>
                        <w:sz w:val="18"/>
                        <w:szCs w:val="18"/>
                      </w:rPr>
                      <w:t>1</w:t>
                    </w:r>
                  </w:p>
                  <w:p>
                    <w:pPr>
                      <w:spacing w:line="276" w:lineRule="auto"/>
                      <w:jc w:val="center"/>
                      <w:rPr>
                        <w:sz w:val="18"/>
                        <w:szCs w:val="18"/>
                      </w:rPr>
                    </w:pPr>
                    <w:r>
                      <w:rPr>
                        <w:sz w:val="18"/>
                        <w:szCs w:val="18"/>
                      </w:rPr>
                      <w:t>(2022)</w:t>
                    </w:r>
                  </w:p>
                </w:tc>
                <w:tc>
                  <w:tcPr>
                    <w:tcW w:w="455" w:type="pct"/>
                    <w:tcBorders>
                      <w:top w:val="single" w:sz="4" w:space="0" w:color="auto"/>
                      <w:left w:val="single" w:sz="4" w:space="0" w:color="auto"/>
                      <w:bottom w:val="single" w:sz="4" w:space="0" w:color="auto"/>
                      <w:right w:val="single" w:sz="4" w:space="0" w:color="auto"/>
                    </w:tcBorders>
                  </w:tcPr>
                  <w:p>
                    <w:pPr>
                      <w:ind w:left="-57" w:right="-57"/>
                      <w:jc w:val="center"/>
                      <w:rPr>
                        <w:b/>
                        <w:bCs/>
                        <w:sz w:val="18"/>
                        <w:szCs w:val="18"/>
                      </w:rPr>
                    </w:pPr>
                    <w:r>
                      <w:rPr>
                        <w:b/>
                        <w:bCs/>
                        <w:sz w:val="18"/>
                        <w:szCs w:val="18"/>
                      </w:rPr>
                      <w:t>-</w:t>
                    </w:r>
                  </w:p>
                  <w:p>
                    <w:pPr>
                      <w:ind w:left="-57" w:right="-57"/>
                      <w:jc w:val="center"/>
                      <w:rPr>
                        <w:sz w:val="18"/>
                        <w:szCs w:val="18"/>
                      </w:rPr>
                    </w:pPr>
                  </w:p>
                </w:tc>
                <w:tc>
                  <w:tcPr>
                    <w:tcW w:w="423" w:type="pct"/>
                    <w:tcBorders>
                      <w:top w:val="single" w:sz="4" w:space="0" w:color="auto"/>
                      <w:left w:val="single" w:sz="4" w:space="0" w:color="auto"/>
                      <w:bottom w:val="single" w:sz="4" w:space="0" w:color="auto"/>
                      <w:right w:val="single" w:sz="4" w:space="0" w:color="auto"/>
                    </w:tcBorders>
                  </w:tcPr>
                  <w:p>
                    <w:pPr>
                      <w:ind w:left="-57" w:right="-57"/>
                      <w:jc w:val="center"/>
                      <w:rPr>
                        <w:sz w:val="18"/>
                        <w:szCs w:val="18"/>
                      </w:rPr>
                    </w:pPr>
                    <w:r>
                      <w:rPr>
                        <w:sz w:val="18"/>
                        <w:szCs w:val="18"/>
                      </w:rPr>
                      <w:t>AM</w:t>
                    </w:r>
                  </w:p>
                </w:tc>
              </w:tr>
              <w:tr>
                <w:trPr>
                  <w:trHeight w:val="15"/>
                </w:trPr>
                <w:tc>
                  <w:tcPr>
                    <w:tcW w:w="585" w:type="pct"/>
                    <w:tcBorders>
                      <w:top w:val="single" w:sz="4" w:space="0" w:color="auto"/>
                      <w:left w:val="single" w:sz="4" w:space="0" w:color="auto"/>
                      <w:bottom w:val="single" w:sz="4" w:space="0" w:color="auto"/>
                      <w:right w:val="single" w:sz="4" w:space="0" w:color="auto"/>
                    </w:tcBorders>
                  </w:tcPr>
                  <w:p>
                    <w:pPr>
                      <w:ind w:left="31" w:right="-57"/>
                      <w:rPr>
                        <w:sz w:val="18"/>
                        <w:szCs w:val="18"/>
                      </w:rPr>
                    </w:pPr>
                    <w:r>
                      <w:rPr>
                        <w:sz w:val="18"/>
                        <w:szCs w:val="18"/>
                      </w:rPr>
                      <w:t>1.12. Invazinių rūšių valdymo, gausos reguliavimo ir naikinimo priemonių įgyvendinimas „Natura 2000“ teritorijose</w:t>
                    </w:r>
                  </w:p>
                </w:tc>
                <w:tc>
                  <w:tcPr>
                    <w:tcW w:w="298"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I</w:t>
                    </w:r>
                  </w:p>
                </w:tc>
                <w:tc>
                  <w:tcPr>
                    <w:tcW w:w="428" w:type="pct"/>
                    <w:tcBorders>
                      <w:top w:val="single" w:sz="4" w:space="0" w:color="auto"/>
                      <w:left w:val="single" w:sz="4" w:space="0" w:color="auto"/>
                      <w:bottom w:val="single" w:sz="4" w:space="0" w:color="auto"/>
                      <w:right w:val="single" w:sz="4" w:space="0" w:color="auto"/>
                    </w:tcBorders>
                  </w:tcPr>
                  <w:p>
                    <w:pPr>
                      <w:ind w:left="-57" w:right="-57"/>
                      <w:jc w:val="center"/>
                      <w:rPr>
                        <w:b/>
                        <w:bCs/>
                        <w:sz w:val="18"/>
                        <w:szCs w:val="18"/>
                      </w:rPr>
                    </w:pPr>
                    <w:r>
                      <w:rPr>
                        <w:b/>
                        <w:bCs/>
                        <w:sz w:val="18"/>
                        <w:szCs w:val="18"/>
                      </w:rPr>
                      <w:t>APVA</w:t>
                    </w:r>
                  </w:p>
                </w:tc>
                <w:tc>
                  <w:tcPr>
                    <w:tcW w:w="257" w:type="pct"/>
                    <w:tcBorders>
                      <w:top w:val="single" w:sz="4" w:space="0" w:color="auto"/>
                      <w:left w:val="single" w:sz="4" w:space="0" w:color="auto"/>
                      <w:bottom w:val="single" w:sz="4" w:space="0" w:color="auto"/>
                      <w:right w:val="single" w:sz="4" w:space="0" w:color="auto"/>
                    </w:tcBorders>
                  </w:tcPr>
                  <w:p>
                    <w:pPr>
                      <w:jc w:val="center"/>
                      <w:rPr>
                        <w:b/>
                        <w:bCs/>
                        <w:sz w:val="18"/>
                        <w:szCs w:val="18"/>
                      </w:rPr>
                    </w:pPr>
                    <w:r>
                      <w:rPr>
                        <w:b/>
                        <w:bCs/>
                        <w:sz w:val="18"/>
                        <w:szCs w:val="18"/>
                      </w:rPr>
                      <w:t>Pj</w:t>
                    </w:r>
                  </w:p>
                </w:tc>
                <w:tc>
                  <w:tcPr>
                    <w:tcW w:w="422"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DV</w:t>
                    </w:r>
                  </w:p>
                </w:tc>
                <w:tc>
                  <w:tcPr>
                    <w:tcW w:w="350"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D</w:t>
                    </w:r>
                  </w:p>
                </w:tc>
                <w:tc>
                  <w:tcPr>
                    <w:tcW w:w="350"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243 000</w:t>
                    </w:r>
                  </w:p>
                </w:tc>
                <w:tc>
                  <w:tcPr>
                    <w:tcW w:w="373"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2021–2027 IP</w:t>
                    </w:r>
                  </w:p>
                </w:tc>
                <w:tc>
                  <w:tcPr>
                    <w:tcW w:w="283" w:type="pct"/>
                    <w:tcBorders>
                      <w:top w:val="single" w:sz="4" w:space="0" w:color="auto"/>
                      <w:left w:val="single" w:sz="4" w:space="0" w:color="auto"/>
                      <w:bottom w:val="single" w:sz="4" w:space="0" w:color="auto"/>
                      <w:right w:val="single" w:sz="4" w:space="0" w:color="auto"/>
                    </w:tcBorders>
                  </w:tcPr>
                  <w:p>
                    <w:pPr>
                      <w:jc w:val="center"/>
                      <w:rPr>
                        <w:b/>
                        <w:bCs/>
                        <w:sz w:val="18"/>
                        <w:szCs w:val="18"/>
                      </w:rPr>
                    </w:pPr>
                    <w:r>
                      <w:rPr>
                        <w:b/>
                        <w:bCs/>
                        <w:sz w:val="18"/>
                        <w:szCs w:val="18"/>
                      </w:rPr>
                      <w:t>-</w:t>
                    </w:r>
                  </w:p>
                </w:tc>
                <w:tc>
                  <w:tcPr>
                    <w:tcW w:w="437" w:type="pct"/>
                    <w:tcBorders>
                      <w:top w:val="single" w:sz="4" w:space="0" w:color="auto"/>
                      <w:left w:val="single" w:sz="4" w:space="0" w:color="auto"/>
                      <w:bottom w:val="single" w:sz="4" w:space="0" w:color="auto"/>
                      <w:right w:val="single" w:sz="4" w:space="0" w:color="auto"/>
                    </w:tcBorders>
                  </w:tcPr>
                  <w:p>
                    <w:pPr>
                      <w:ind w:left="-90" w:right="-57"/>
                      <w:rPr>
                        <w:sz w:val="18"/>
                        <w:szCs w:val="18"/>
                      </w:rPr>
                    </w:pPr>
                    <w:r>
                      <w:rPr>
                        <w:sz w:val="18"/>
                        <w:szCs w:val="18"/>
                      </w:rPr>
                      <w:t>P-02-001-06-08-01-02</w:t>
                    </w:r>
                  </w:p>
                  <w:p>
                    <w:pPr>
                      <w:ind w:left="-90" w:right="-57"/>
                      <w:rPr>
                        <w:sz w:val="18"/>
                        <w:szCs w:val="18"/>
                      </w:rPr>
                    </w:pPr>
                  </w:p>
                  <w:p>
                    <w:pPr>
                      <w:ind w:left="-90" w:right="-57"/>
                      <w:rPr>
                        <w:sz w:val="18"/>
                        <w:szCs w:val="18"/>
                      </w:rPr>
                    </w:pPr>
                    <w:r>
                      <w:rPr>
                        <w:sz w:val="18"/>
                        <w:szCs w:val="18"/>
                      </w:rPr>
                      <w:t>„Natura 2000“ teritorijų, kurioms taikomos apsaugos ir atkūrimo priemonės, plotas (ha)</w:t>
                    </w:r>
                  </w:p>
                  <w:p>
                    <w:pPr>
                      <w:ind w:left="-90" w:right="-57"/>
                      <w:rPr>
                        <w:sz w:val="18"/>
                        <w:szCs w:val="18"/>
                      </w:rPr>
                    </w:pPr>
                  </w:p>
                </w:tc>
                <w:tc>
                  <w:tcPr>
                    <w:tcW w:w="339" w:type="pct"/>
                    <w:tcBorders>
                      <w:top w:val="single" w:sz="4" w:space="0" w:color="auto"/>
                      <w:left w:val="single" w:sz="4" w:space="0" w:color="auto"/>
                      <w:bottom w:val="single" w:sz="4" w:space="0" w:color="auto"/>
                      <w:right w:val="single" w:sz="4" w:space="0" w:color="auto"/>
                    </w:tcBorders>
                  </w:tcPr>
                  <w:p>
                    <w:pPr>
                      <w:spacing w:line="276" w:lineRule="auto"/>
                      <w:jc w:val="center"/>
                      <w:rPr>
                        <w:sz w:val="18"/>
                        <w:szCs w:val="18"/>
                      </w:rPr>
                    </w:pPr>
                    <w:r>
                      <w:rPr>
                        <w:sz w:val="18"/>
                        <w:szCs w:val="18"/>
                      </w:rPr>
                      <w:t>65</w:t>
                    </w:r>
                  </w:p>
                  <w:p>
                    <w:pPr>
                      <w:spacing w:line="276" w:lineRule="auto"/>
                      <w:jc w:val="center"/>
                      <w:rPr>
                        <w:sz w:val="18"/>
                        <w:szCs w:val="18"/>
                      </w:rPr>
                    </w:pPr>
                    <w:r>
                      <w:rPr>
                        <w:sz w:val="18"/>
                        <w:szCs w:val="18"/>
                      </w:rPr>
                      <w:t>(2029)</w:t>
                    </w:r>
                  </w:p>
                  <w:p>
                    <w:pPr>
                      <w:spacing w:line="276" w:lineRule="auto"/>
                      <w:jc w:val="center"/>
                      <w:rPr>
                        <w:sz w:val="18"/>
                        <w:szCs w:val="18"/>
                      </w:rPr>
                    </w:pPr>
                  </w:p>
                  <w:p>
                    <w:pPr>
                      <w:spacing w:line="276" w:lineRule="auto"/>
                      <w:jc w:val="center"/>
                      <w:rPr>
                        <w:sz w:val="18"/>
                        <w:szCs w:val="18"/>
                      </w:rPr>
                    </w:pPr>
                  </w:p>
                  <w:p>
                    <w:pPr>
                      <w:spacing w:line="276" w:lineRule="auto"/>
                      <w:jc w:val="center"/>
                      <w:rPr>
                        <w:sz w:val="18"/>
                        <w:szCs w:val="18"/>
                      </w:rPr>
                    </w:pPr>
                  </w:p>
                  <w:p>
                    <w:pPr>
                      <w:spacing w:line="276" w:lineRule="auto"/>
                      <w:jc w:val="center"/>
                      <w:rPr>
                        <w:sz w:val="18"/>
                        <w:szCs w:val="18"/>
                      </w:rPr>
                    </w:pPr>
                  </w:p>
                  <w:p>
                    <w:pPr>
                      <w:spacing w:line="276" w:lineRule="auto"/>
                      <w:jc w:val="center"/>
                      <w:rPr>
                        <w:sz w:val="18"/>
                        <w:szCs w:val="18"/>
                      </w:rPr>
                    </w:pPr>
                  </w:p>
                  <w:p>
                    <w:pPr>
                      <w:spacing w:line="276" w:lineRule="auto"/>
                      <w:jc w:val="center"/>
                      <w:rPr>
                        <w:sz w:val="18"/>
                        <w:szCs w:val="18"/>
                      </w:rPr>
                    </w:pPr>
                  </w:p>
                  <w:p>
                    <w:pPr>
                      <w:spacing w:line="276" w:lineRule="auto"/>
                      <w:jc w:val="center"/>
                      <w:rPr>
                        <w:sz w:val="18"/>
                        <w:szCs w:val="18"/>
                      </w:rPr>
                    </w:pPr>
                  </w:p>
                  <w:p>
                    <w:pPr>
                      <w:spacing w:line="276" w:lineRule="auto"/>
                      <w:jc w:val="center"/>
                      <w:rPr>
                        <w:sz w:val="18"/>
                        <w:szCs w:val="18"/>
                      </w:rPr>
                    </w:pPr>
                  </w:p>
                  <w:p>
                    <w:pPr>
                      <w:spacing w:line="276" w:lineRule="auto"/>
                      <w:jc w:val="center"/>
                      <w:rPr>
                        <w:sz w:val="18"/>
                        <w:szCs w:val="18"/>
                      </w:rPr>
                    </w:pPr>
                  </w:p>
                </w:tc>
                <w:tc>
                  <w:tcPr>
                    <w:tcW w:w="455" w:type="pct"/>
                    <w:tcBorders>
                      <w:top w:val="single" w:sz="4" w:space="0" w:color="auto"/>
                      <w:left w:val="single" w:sz="4" w:space="0" w:color="auto"/>
                      <w:bottom w:val="single" w:sz="4" w:space="0" w:color="auto"/>
                      <w:right w:val="single" w:sz="4" w:space="0" w:color="auto"/>
                    </w:tcBorders>
                  </w:tcPr>
                  <w:p>
                    <w:pPr>
                      <w:ind w:left="-57" w:right="-57"/>
                      <w:jc w:val="center"/>
                      <w:rPr>
                        <w:b/>
                        <w:bCs/>
                        <w:sz w:val="18"/>
                        <w:szCs w:val="18"/>
                      </w:rPr>
                    </w:pPr>
                    <w:r>
                      <w:rPr>
                        <w:b/>
                        <w:bCs/>
                        <w:sz w:val="18"/>
                        <w:szCs w:val="18"/>
                      </w:rPr>
                      <w:t>CPVA</w:t>
                    </w:r>
                  </w:p>
                </w:tc>
                <w:tc>
                  <w:tcPr>
                    <w:tcW w:w="423" w:type="pct"/>
                    <w:tcBorders>
                      <w:top w:val="single" w:sz="4" w:space="0" w:color="auto"/>
                      <w:left w:val="single" w:sz="4" w:space="0" w:color="auto"/>
                      <w:bottom w:val="single" w:sz="4" w:space="0" w:color="auto"/>
                      <w:right w:val="single" w:sz="4" w:space="0" w:color="auto"/>
                    </w:tcBorders>
                  </w:tcPr>
                  <w:p>
                    <w:pPr>
                      <w:ind w:left="-57" w:right="-57"/>
                      <w:jc w:val="center"/>
                      <w:rPr>
                        <w:sz w:val="18"/>
                        <w:szCs w:val="18"/>
                      </w:rPr>
                    </w:pPr>
                    <w:r>
                      <w:rPr>
                        <w:sz w:val="18"/>
                        <w:szCs w:val="18"/>
                      </w:rPr>
                      <w:t>AM, VSTT, savivaldybės, ESFA</w:t>
                    </w:r>
                  </w:p>
                </w:tc>
              </w:tr>
              <w:tr>
                <w:trPr>
                  <w:trHeight w:val="15"/>
                </w:trPr>
                <w:tc>
                  <w:tcPr>
                    <w:tcW w:w="5000" w:type="pct"/>
                    <w:gridSpan w:val="13"/>
                    <w:tcBorders>
                      <w:top w:val="single" w:sz="4" w:space="0" w:color="auto"/>
                      <w:left w:val="single" w:sz="4" w:space="0" w:color="auto"/>
                      <w:bottom w:val="single" w:sz="4" w:space="0" w:color="auto"/>
                      <w:right w:val="single" w:sz="4" w:space="0" w:color="auto"/>
                    </w:tcBorders>
                  </w:tcPr>
                  <w:p>
                    <w:pPr>
                      <w:ind w:left="31" w:right="-57"/>
                      <w:rPr>
                        <w:b/>
                        <w:bCs/>
                        <w:sz w:val="18"/>
                        <w:szCs w:val="18"/>
                      </w:rPr>
                    </w:pPr>
                    <w:r>
                      <w:rPr>
                        <w:b/>
                        <w:bCs/>
                        <w:sz w:val="18"/>
                        <w:szCs w:val="18"/>
                      </w:rPr>
                      <w:t>2. Saugomų teritorijų apsaugos stiprinimas, taip pat ekosistemų, buveinių ir rūšių geros būklės užtikrinimas</w:t>
                    </w:r>
                  </w:p>
                </w:tc>
              </w:tr>
              <w:tr>
                <w:trPr>
                  <w:trHeight w:val="15"/>
                </w:trPr>
                <w:tc>
                  <w:tcPr>
                    <w:tcW w:w="585" w:type="pct"/>
                    <w:tcBorders>
                      <w:top w:val="single" w:sz="4" w:space="0" w:color="auto"/>
                      <w:left w:val="single" w:sz="4" w:space="0" w:color="auto"/>
                      <w:bottom w:val="single" w:sz="4" w:space="0" w:color="auto"/>
                      <w:right w:val="single" w:sz="4" w:space="0" w:color="auto"/>
                    </w:tcBorders>
                  </w:tcPr>
                  <w:p>
                    <w:pPr>
                      <w:ind w:left="31" w:right="-57"/>
                      <w:rPr>
                        <w:color w:val="000000"/>
                        <w:sz w:val="18"/>
                        <w:szCs w:val="18"/>
                        <w:shd w:val="clear" w:color="auto" w:fill="FFFFFF"/>
                      </w:rPr>
                    </w:pPr>
                    <w:r>
                      <w:rPr>
                        <w:sz w:val="18"/>
                        <w:szCs w:val="18"/>
                      </w:rPr>
                      <w:t>2.1 Tarpvalstybinių projektų saugomose teritorijose įgyvendinimas</w:t>
                    </w:r>
                  </w:p>
                </w:tc>
                <w:tc>
                  <w:tcPr>
                    <w:tcW w:w="298"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I</w:t>
                    </w:r>
                  </w:p>
                </w:tc>
                <w:tc>
                  <w:tcPr>
                    <w:tcW w:w="428" w:type="pct"/>
                    <w:tcBorders>
                      <w:top w:val="single" w:sz="4" w:space="0" w:color="auto"/>
                      <w:left w:val="single" w:sz="4" w:space="0" w:color="auto"/>
                      <w:bottom w:val="single" w:sz="4" w:space="0" w:color="auto"/>
                      <w:right w:val="single" w:sz="4" w:space="0" w:color="auto"/>
                    </w:tcBorders>
                  </w:tcPr>
                  <w:p>
                    <w:pPr>
                      <w:ind w:left="-57" w:right="-57"/>
                      <w:rPr>
                        <w:sz w:val="18"/>
                        <w:szCs w:val="18"/>
                      </w:rPr>
                    </w:pPr>
                    <w:r>
                      <w:rPr>
                        <w:sz w:val="18"/>
                        <w:szCs w:val="18"/>
                      </w:rPr>
                      <w:t>VSTT, STD</w:t>
                    </w:r>
                  </w:p>
                </w:tc>
                <w:tc>
                  <w:tcPr>
                    <w:tcW w:w="257"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P</w:t>
                    </w:r>
                  </w:p>
                </w:tc>
                <w:tc>
                  <w:tcPr>
                    <w:tcW w:w="422"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DV</w:t>
                    </w:r>
                  </w:p>
                </w:tc>
                <w:tc>
                  <w:tcPr>
                    <w:tcW w:w="350"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D</w:t>
                    </w:r>
                  </w:p>
                </w:tc>
                <w:tc>
                  <w:tcPr>
                    <w:tcW w:w="350"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3 050 000</w:t>
                    </w:r>
                  </w:p>
                  <w:p>
                    <w:pPr>
                      <w:jc w:val="center"/>
                      <w:rPr>
                        <w:sz w:val="18"/>
                        <w:szCs w:val="18"/>
                      </w:rPr>
                    </w:pPr>
                    <w:r>
                      <w:rPr>
                        <w:sz w:val="18"/>
                        <w:szCs w:val="18"/>
                      </w:rPr>
                      <w:t>(5 pastaba)</w:t>
                    </w:r>
                  </w:p>
                  <w:p>
                    <w:pPr>
                      <w:jc w:val="center"/>
                      <w:rPr>
                        <w:sz w:val="18"/>
                        <w:szCs w:val="18"/>
                      </w:rPr>
                    </w:pPr>
                  </w:p>
                </w:tc>
                <w:tc>
                  <w:tcPr>
                    <w:tcW w:w="373"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ES INTERREG lėšos</w:t>
                    </w:r>
                  </w:p>
                  <w:p>
                    <w:pPr>
                      <w:jc w:val="center"/>
                      <w:rPr>
                        <w:sz w:val="18"/>
                        <w:szCs w:val="18"/>
                      </w:rPr>
                    </w:pPr>
                  </w:p>
                </w:tc>
                <w:tc>
                  <w:tcPr>
                    <w:tcW w:w="283" w:type="pct"/>
                    <w:tcBorders>
                      <w:top w:val="single" w:sz="4" w:space="0" w:color="auto"/>
                      <w:left w:val="single" w:sz="4" w:space="0" w:color="auto"/>
                      <w:bottom w:val="single" w:sz="4" w:space="0" w:color="auto"/>
                      <w:right w:val="single" w:sz="4" w:space="0" w:color="auto"/>
                    </w:tcBorders>
                  </w:tcPr>
                  <w:p>
                    <w:pPr>
                      <w:jc w:val="center"/>
                      <w:rPr>
                        <w:b/>
                        <w:bCs/>
                        <w:sz w:val="18"/>
                        <w:szCs w:val="18"/>
                      </w:rPr>
                    </w:pPr>
                    <w:r>
                      <w:rPr>
                        <w:b/>
                        <w:bCs/>
                        <w:sz w:val="18"/>
                        <w:szCs w:val="18"/>
                      </w:rPr>
                      <w:t>-</w:t>
                    </w:r>
                  </w:p>
                </w:tc>
                <w:tc>
                  <w:tcPr>
                    <w:tcW w:w="437" w:type="pct"/>
                    <w:tcBorders>
                      <w:top w:val="single" w:sz="4" w:space="0" w:color="auto"/>
                      <w:left w:val="single" w:sz="4" w:space="0" w:color="auto"/>
                      <w:bottom w:val="single" w:sz="4" w:space="0" w:color="auto"/>
                      <w:right w:val="single" w:sz="4" w:space="0" w:color="auto"/>
                    </w:tcBorders>
                  </w:tcPr>
                  <w:p>
                    <w:pPr>
                      <w:ind w:left="-57" w:right="-57"/>
                      <w:rPr>
                        <w:color w:val="000000"/>
                        <w:sz w:val="18"/>
                        <w:szCs w:val="18"/>
                      </w:rPr>
                    </w:pPr>
                    <w:r>
                      <w:rPr>
                        <w:color w:val="000000"/>
                        <w:sz w:val="18"/>
                        <w:szCs w:val="18"/>
                      </w:rPr>
                      <w:t>P-02-001-06-08-01-11</w:t>
                    </w:r>
                  </w:p>
                  <w:p>
                    <w:pPr>
                      <w:ind w:left="-57" w:right="-57"/>
                      <w:rPr>
                        <w:sz w:val="18"/>
                        <w:szCs w:val="18"/>
                      </w:rPr>
                    </w:pPr>
                  </w:p>
                  <w:p>
                    <w:pPr>
                      <w:ind w:left="-57" w:right="-57"/>
                      <w:rPr>
                        <w:sz w:val="18"/>
                        <w:szCs w:val="18"/>
                        <w:lang w:eastAsia="en-GB"/>
                      </w:rPr>
                    </w:pPr>
                    <w:r>
                      <w:rPr>
                        <w:sz w:val="18"/>
                        <w:szCs w:val="18"/>
                      </w:rPr>
                      <w:t xml:space="preserve">Asmenų, kuriems, suteikta specialių žinių apie visuomenės poveikį </w:t>
                    </w:r>
                    <w:r>
                      <w:rPr>
                        <w:sz w:val="18"/>
                        <w:szCs w:val="18"/>
                        <w:lang w:eastAsia="en-GB"/>
                      </w:rPr>
                      <w:t xml:space="preserve">saugoms teritorijoms ir „Natura 2000“ teritorijoms, </w:t>
                    </w:r>
                  </w:p>
                  <w:p>
                    <w:pPr>
                      <w:ind w:left="-57" w:right="-57"/>
                      <w:rPr>
                        <w:sz w:val="18"/>
                        <w:szCs w:val="18"/>
                      </w:rPr>
                    </w:pPr>
                    <w:r>
                      <w:rPr>
                        <w:sz w:val="18"/>
                        <w:szCs w:val="18"/>
                        <w:lang w:eastAsia="en-GB"/>
                      </w:rPr>
                      <w:t xml:space="preserve">ekosistemų veikimo principus, gamtos vertybių išsaugojimo svarbą, skaičius </w:t>
                    </w:r>
                    <w:r>
                      <w:rPr>
                        <w:sz w:val="18"/>
                        <w:szCs w:val="18"/>
                      </w:rPr>
                      <w:t>(vnt.)</w:t>
                    </w:r>
                  </w:p>
                </w:tc>
                <w:tc>
                  <w:tcPr>
                    <w:tcW w:w="339" w:type="pct"/>
                    <w:tcBorders>
                      <w:top w:val="single" w:sz="4" w:space="0" w:color="auto"/>
                      <w:left w:val="single" w:sz="4" w:space="0" w:color="auto"/>
                      <w:bottom w:val="single" w:sz="4" w:space="0" w:color="auto"/>
                      <w:right w:val="single" w:sz="4" w:space="0" w:color="auto"/>
                    </w:tcBorders>
                  </w:tcPr>
                  <w:p>
                    <w:pPr>
                      <w:spacing w:line="276" w:lineRule="auto"/>
                      <w:jc w:val="center"/>
                      <w:rPr>
                        <w:sz w:val="18"/>
                        <w:szCs w:val="18"/>
                      </w:rPr>
                    </w:pPr>
                    <w:r>
                      <w:rPr>
                        <w:color w:val="000000"/>
                        <w:sz w:val="18"/>
                        <w:szCs w:val="18"/>
                      </w:rPr>
                      <w:t>500</w:t>
                    </w:r>
                  </w:p>
                  <w:p>
                    <w:pPr>
                      <w:spacing w:line="276" w:lineRule="auto"/>
                      <w:jc w:val="center"/>
                      <w:rPr>
                        <w:color w:val="000000"/>
                        <w:sz w:val="18"/>
                        <w:szCs w:val="18"/>
                      </w:rPr>
                    </w:pPr>
                    <w:r>
                      <w:rPr>
                        <w:color w:val="000000"/>
                        <w:sz w:val="18"/>
                        <w:szCs w:val="18"/>
                      </w:rPr>
                      <w:t>(2029)</w:t>
                    </w:r>
                  </w:p>
                </w:tc>
                <w:tc>
                  <w:tcPr>
                    <w:tcW w:w="455" w:type="pct"/>
                    <w:tcBorders>
                      <w:top w:val="single" w:sz="4" w:space="0" w:color="auto"/>
                      <w:left w:val="single" w:sz="4" w:space="0" w:color="auto"/>
                      <w:bottom w:val="single" w:sz="4" w:space="0" w:color="auto"/>
                      <w:right w:val="single" w:sz="4" w:space="0" w:color="auto"/>
                    </w:tcBorders>
                  </w:tcPr>
                  <w:p>
                    <w:pPr>
                      <w:ind w:left="-57" w:right="-57"/>
                      <w:jc w:val="center"/>
                      <w:rPr>
                        <w:sz w:val="18"/>
                        <w:szCs w:val="18"/>
                      </w:rPr>
                    </w:pPr>
                    <w:r>
                      <w:rPr>
                        <w:sz w:val="18"/>
                        <w:szCs w:val="18"/>
                      </w:rPr>
                      <w:t>VSTT</w:t>
                    </w:r>
                  </w:p>
                  <w:p>
                    <w:pPr>
                      <w:ind w:left="-57" w:right="-57"/>
                      <w:jc w:val="center"/>
                      <w:rPr>
                        <w:sz w:val="18"/>
                        <w:szCs w:val="18"/>
                      </w:rPr>
                    </w:pPr>
                  </w:p>
                </w:tc>
                <w:tc>
                  <w:tcPr>
                    <w:tcW w:w="423" w:type="pct"/>
                    <w:tcBorders>
                      <w:top w:val="single" w:sz="4" w:space="0" w:color="auto"/>
                      <w:left w:val="single" w:sz="4" w:space="0" w:color="auto"/>
                      <w:bottom w:val="single" w:sz="4" w:space="0" w:color="auto"/>
                      <w:right w:val="single" w:sz="4" w:space="0" w:color="auto"/>
                    </w:tcBorders>
                  </w:tcPr>
                  <w:p>
                    <w:pPr>
                      <w:ind w:left="-57" w:right="-57"/>
                      <w:jc w:val="center"/>
                      <w:rPr>
                        <w:sz w:val="18"/>
                        <w:szCs w:val="18"/>
                      </w:rPr>
                    </w:pPr>
                    <w:r>
                      <w:rPr>
                        <w:sz w:val="18"/>
                        <w:szCs w:val="18"/>
                      </w:rPr>
                      <w:t>Vidaus reikalų ministerija</w:t>
                    </w:r>
                  </w:p>
                </w:tc>
              </w:tr>
              <w:tr>
                <w:trPr>
                  <w:trHeight w:val="489"/>
                </w:trPr>
                <w:tc>
                  <w:tcPr>
                    <w:tcW w:w="585" w:type="pct"/>
                    <w:vMerge w:val="restart"/>
                    <w:tcBorders>
                      <w:top w:val="single" w:sz="4" w:space="0" w:color="auto"/>
                      <w:left w:val="single" w:sz="4" w:space="0" w:color="auto"/>
                      <w:bottom w:val="single" w:sz="4" w:space="0" w:color="auto"/>
                      <w:right w:val="single" w:sz="4" w:space="0" w:color="auto"/>
                    </w:tcBorders>
                  </w:tcPr>
                  <w:p>
                    <w:pPr>
                      <w:ind w:left="31" w:right="-57"/>
                      <w:rPr>
                        <w:sz w:val="18"/>
                        <w:szCs w:val="18"/>
                      </w:rPr>
                    </w:pPr>
                    <w:r>
                      <w:rPr>
                        <w:color w:val="000000"/>
                        <w:sz w:val="18"/>
                        <w:szCs w:val="18"/>
                        <w:shd w:val="clear" w:color="auto" w:fill="FFFFFF"/>
                      </w:rPr>
                      <w:t>2.2. Saugomų teritorijų steigimas, valdymo stiprinimas ir tvarkymas, rūšių ir buveinių geros būklės palaikymas visoje Lietuvos teritorijoje</w:t>
                    </w:r>
                  </w:p>
                </w:tc>
                <w:tc>
                  <w:tcPr>
                    <w:tcW w:w="298" w:type="pct"/>
                    <w:vMerge w:val="restart"/>
                    <w:tcBorders>
                      <w:top w:val="single" w:sz="4" w:space="0" w:color="auto"/>
                      <w:left w:val="single" w:sz="4" w:space="0" w:color="auto"/>
                      <w:bottom w:val="single" w:sz="4" w:space="0" w:color="auto"/>
                      <w:right w:val="single" w:sz="4" w:space="0" w:color="auto"/>
                    </w:tcBorders>
                  </w:tcPr>
                  <w:p>
                    <w:pPr>
                      <w:jc w:val="center"/>
                      <w:rPr>
                        <w:sz w:val="18"/>
                        <w:szCs w:val="18"/>
                      </w:rPr>
                    </w:pPr>
                    <w:r>
                      <w:rPr>
                        <w:color w:val="000000"/>
                        <w:sz w:val="18"/>
                        <w:szCs w:val="18"/>
                      </w:rPr>
                      <w:t>I</w:t>
                    </w:r>
                  </w:p>
                </w:tc>
                <w:tc>
                  <w:tcPr>
                    <w:tcW w:w="428" w:type="pct"/>
                    <w:vMerge w:val="restart"/>
                    <w:tcBorders>
                      <w:top w:val="single" w:sz="4" w:space="0" w:color="auto"/>
                      <w:left w:val="single" w:sz="4" w:space="0" w:color="auto"/>
                      <w:bottom w:val="single" w:sz="4" w:space="0" w:color="auto"/>
                      <w:right w:val="single" w:sz="4" w:space="0" w:color="auto"/>
                    </w:tcBorders>
                  </w:tcPr>
                  <w:p>
                    <w:pPr>
                      <w:ind w:left="-57" w:right="-57"/>
                      <w:rPr>
                        <w:color w:val="000000"/>
                        <w:sz w:val="18"/>
                        <w:szCs w:val="18"/>
                      </w:rPr>
                    </w:pPr>
                    <w:r>
                      <w:rPr>
                        <w:color w:val="000000"/>
                        <w:sz w:val="18"/>
                        <w:szCs w:val="18"/>
                      </w:rPr>
                      <w:t>VSTT</w:t>
                    </w:r>
                  </w:p>
                  <w:p>
                    <w:pPr>
                      <w:ind w:left="-57" w:right="-57"/>
                      <w:rPr>
                        <w:sz w:val="18"/>
                        <w:szCs w:val="18"/>
                      </w:rPr>
                    </w:pPr>
                    <w:r>
                      <w:rPr>
                        <w:color w:val="000000"/>
                        <w:sz w:val="18"/>
                        <w:szCs w:val="18"/>
                      </w:rPr>
                      <w:t>Galimi partneriai: STD</w:t>
                    </w:r>
                    <w:r>
                      <w:rPr>
                        <w:sz w:val="18"/>
                        <w:szCs w:val="18"/>
                      </w:rPr>
                      <w:t>, APVA, Valstybinė miškų urėdija (toliau – VMU), savivaldybės</w:t>
                    </w:r>
                  </w:p>
                  <w:p>
                    <w:pPr>
                      <w:ind w:left="-57" w:right="-57"/>
                      <w:jc w:val="center"/>
                      <w:rPr>
                        <w:color w:val="000000"/>
                        <w:sz w:val="18"/>
                        <w:szCs w:val="18"/>
                      </w:rPr>
                    </w:pPr>
                  </w:p>
                  <w:p>
                    <w:pPr>
                      <w:ind w:left="-57" w:right="-57"/>
                      <w:rPr>
                        <w:sz w:val="18"/>
                        <w:szCs w:val="18"/>
                      </w:rPr>
                    </w:pPr>
                  </w:p>
                </w:tc>
                <w:tc>
                  <w:tcPr>
                    <w:tcW w:w="257" w:type="pct"/>
                    <w:vMerge w:val="restar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P</w:t>
                    </w:r>
                  </w:p>
                </w:tc>
                <w:tc>
                  <w:tcPr>
                    <w:tcW w:w="422" w:type="pct"/>
                    <w:vMerge w:val="restar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DV</w:t>
                    </w:r>
                  </w:p>
                </w:tc>
                <w:tc>
                  <w:tcPr>
                    <w:tcW w:w="350" w:type="pct"/>
                    <w:vMerge w:val="restar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D</w:t>
                    </w:r>
                  </w:p>
                </w:tc>
                <w:tc>
                  <w:tcPr>
                    <w:tcW w:w="350" w:type="pct"/>
                    <w:vMerge w:val="restar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21 864 000</w:t>
                    </w:r>
                  </w:p>
                </w:tc>
                <w:tc>
                  <w:tcPr>
                    <w:tcW w:w="373" w:type="pct"/>
                    <w:vMerge w:val="restar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2021–2027 IP</w:t>
                    </w:r>
                  </w:p>
                </w:tc>
                <w:tc>
                  <w:tcPr>
                    <w:tcW w:w="283" w:type="pct"/>
                    <w:vMerge w:val="restart"/>
                    <w:tcBorders>
                      <w:top w:val="single" w:sz="4" w:space="0" w:color="auto"/>
                      <w:left w:val="single" w:sz="4" w:space="0" w:color="auto"/>
                      <w:bottom w:val="single" w:sz="4" w:space="0" w:color="auto"/>
                      <w:right w:val="single" w:sz="4" w:space="0" w:color="auto"/>
                    </w:tcBorders>
                  </w:tcPr>
                  <w:p>
                    <w:pPr>
                      <w:jc w:val="center"/>
                      <w:rPr>
                        <w:b/>
                        <w:bCs/>
                        <w:sz w:val="18"/>
                        <w:szCs w:val="18"/>
                      </w:rPr>
                    </w:pPr>
                    <w:r>
                      <w:rPr>
                        <w:b/>
                        <w:bCs/>
                        <w:sz w:val="18"/>
                        <w:szCs w:val="18"/>
                      </w:rPr>
                      <w:t>-</w:t>
                    </w:r>
                  </w:p>
                </w:tc>
                <w:tc>
                  <w:tcPr>
                    <w:tcW w:w="437" w:type="pct"/>
                    <w:tcBorders>
                      <w:top w:val="single" w:sz="4" w:space="0" w:color="auto"/>
                      <w:left w:val="single" w:sz="4" w:space="0" w:color="auto"/>
                      <w:bottom w:val="single" w:sz="4" w:space="0" w:color="auto"/>
                      <w:right w:val="single" w:sz="4" w:space="0" w:color="auto"/>
                    </w:tcBorders>
                  </w:tcPr>
                  <w:p>
                    <w:pPr>
                      <w:ind w:left="-57" w:right="-57"/>
                      <w:rPr>
                        <w:sz w:val="18"/>
                        <w:szCs w:val="18"/>
                      </w:rPr>
                    </w:pPr>
                    <w:r>
                      <w:rPr>
                        <w:sz w:val="18"/>
                        <w:szCs w:val="18"/>
                      </w:rPr>
                      <w:t>R-02-001-06-08-01-02</w:t>
                    </w:r>
                  </w:p>
                  <w:p>
                    <w:pPr>
                      <w:ind w:left="-57" w:right="-57"/>
                      <w:rPr>
                        <w:sz w:val="18"/>
                        <w:szCs w:val="18"/>
                      </w:rPr>
                    </w:pPr>
                  </w:p>
                  <w:p>
                    <w:pPr>
                      <w:ind w:left="-57" w:right="-57"/>
                      <w:rPr>
                        <w:sz w:val="18"/>
                        <w:szCs w:val="18"/>
                      </w:rPr>
                    </w:pPr>
                    <w:r>
                      <w:rPr>
                        <w:sz w:val="18"/>
                        <w:szCs w:val="18"/>
                      </w:rPr>
                      <w:t>Rūšių, kurių apsaugos būklė nepalanki, populiacijos dalis, kuriai taikytos apsaugos priemonės (proc.)</w:t>
                    </w:r>
                  </w:p>
                </w:tc>
                <w:tc>
                  <w:tcPr>
                    <w:tcW w:w="339" w:type="pct"/>
                    <w:tcBorders>
                      <w:top w:val="single" w:sz="4" w:space="0" w:color="auto"/>
                      <w:left w:val="single" w:sz="4" w:space="0" w:color="auto"/>
                      <w:bottom w:val="single" w:sz="4" w:space="0" w:color="auto"/>
                      <w:right w:val="single" w:sz="4" w:space="0" w:color="auto"/>
                    </w:tcBorders>
                  </w:tcPr>
                  <w:p>
                    <w:pPr>
                      <w:spacing w:line="276" w:lineRule="auto"/>
                      <w:jc w:val="center"/>
                      <w:rPr>
                        <w:sz w:val="18"/>
                        <w:szCs w:val="18"/>
                      </w:rPr>
                    </w:pPr>
                    <w:r>
                      <w:rPr>
                        <w:sz w:val="18"/>
                        <w:szCs w:val="18"/>
                      </w:rPr>
                      <w:t>30</w:t>
                    </w:r>
                  </w:p>
                  <w:p>
                    <w:pPr>
                      <w:spacing w:line="276" w:lineRule="auto"/>
                      <w:jc w:val="center"/>
                      <w:rPr>
                        <w:sz w:val="18"/>
                        <w:szCs w:val="18"/>
                      </w:rPr>
                    </w:pPr>
                    <w:r>
                      <w:rPr>
                        <w:sz w:val="18"/>
                        <w:szCs w:val="18"/>
                      </w:rPr>
                      <w:t>(2029)</w:t>
                    </w:r>
                  </w:p>
                </w:tc>
                <w:tc>
                  <w:tcPr>
                    <w:tcW w:w="455" w:type="pct"/>
                    <w:vMerge w:val="restart"/>
                    <w:tcBorders>
                      <w:top w:val="single" w:sz="4" w:space="0" w:color="auto"/>
                      <w:left w:val="single" w:sz="4" w:space="0" w:color="auto"/>
                      <w:bottom w:val="single" w:sz="4" w:space="0" w:color="auto"/>
                      <w:right w:val="single" w:sz="4" w:space="0" w:color="auto"/>
                    </w:tcBorders>
                  </w:tcPr>
                  <w:p>
                    <w:pPr>
                      <w:ind w:left="-57" w:right="-57"/>
                      <w:jc w:val="center"/>
                      <w:rPr>
                        <w:sz w:val="18"/>
                        <w:szCs w:val="18"/>
                      </w:rPr>
                    </w:pPr>
                    <w:r>
                      <w:rPr>
                        <w:color w:val="000000"/>
                        <w:sz w:val="18"/>
                        <w:szCs w:val="18"/>
                      </w:rPr>
                      <w:t>CPVA</w:t>
                    </w:r>
                  </w:p>
                </w:tc>
                <w:tc>
                  <w:tcPr>
                    <w:tcW w:w="423" w:type="pct"/>
                    <w:vMerge w:val="restart"/>
                    <w:tcBorders>
                      <w:top w:val="single" w:sz="4" w:space="0" w:color="auto"/>
                      <w:left w:val="single" w:sz="4" w:space="0" w:color="auto"/>
                      <w:bottom w:val="single" w:sz="4" w:space="0" w:color="auto"/>
                      <w:right w:val="single" w:sz="4" w:space="0" w:color="auto"/>
                    </w:tcBorders>
                  </w:tcPr>
                  <w:p>
                    <w:pPr>
                      <w:ind w:left="-57" w:right="-57"/>
                      <w:jc w:val="center"/>
                      <w:rPr>
                        <w:sz w:val="18"/>
                        <w:szCs w:val="18"/>
                      </w:rPr>
                    </w:pPr>
                    <w:r>
                      <w:rPr>
                        <w:color w:val="000000"/>
                        <w:sz w:val="18"/>
                        <w:szCs w:val="18"/>
                      </w:rPr>
                      <w:t xml:space="preserve">APVA, STD, savivaldybės, Valstybinė miškų tarnyba </w:t>
                    </w:r>
                  </w:p>
                </w:tc>
              </w:tr>
              <w:tr>
                <w:trPr>
                  <w:trHeight w:val="1449"/>
                </w:trPr>
                <w:tc>
                  <w:tcPr>
                    <w:tcW w:w="585" w:type="pct"/>
                    <w:vMerge/>
                  </w:tcPr>
                  <w:p>
                    <w:pPr>
                      <w:ind w:left="31"/>
                    </w:pPr>
                  </w:p>
                </w:tc>
                <w:tc>
                  <w:tcPr>
                    <w:tcW w:w="298" w:type="pct"/>
                    <w:vMerge/>
                  </w:tcPr>
                  <w:p>
                    <w:pPr/>
                  </w:p>
                </w:tc>
                <w:tc>
                  <w:tcPr>
                    <w:tcW w:w="428" w:type="pct"/>
                    <w:vMerge/>
                  </w:tcPr>
                  <w:p>
                    <w:pPr/>
                  </w:p>
                </w:tc>
                <w:tc>
                  <w:tcPr>
                    <w:tcW w:w="257" w:type="pct"/>
                    <w:vMerge/>
                  </w:tcPr>
                  <w:p>
                    <w:pPr/>
                  </w:p>
                </w:tc>
                <w:tc>
                  <w:tcPr>
                    <w:tcW w:w="422" w:type="pct"/>
                    <w:vMerge/>
                  </w:tcPr>
                  <w:p>
                    <w:pPr/>
                  </w:p>
                </w:tc>
                <w:tc>
                  <w:tcPr>
                    <w:tcW w:w="350" w:type="pct"/>
                    <w:vMerge/>
                  </w:tcPr>
                  <w:p>
                    <w:pPr/>
                  </w:p>
                </w:tc>
                <w:tc>
                  <w:tcPr>
                    <w:tcW w:w="350" w:type="pct"/>
                    <w:vMerge/>
                  </w:tcPr>
                  <w:p>
                    <w:pPr/>
                  </w:p>
                </w:tc>
                <w:tc>
                  <w:tcPr>
                    <w:tcW w:w="373" w:type="pct"/>
                    <w:vMerge/>
                  </w:tcPr>
                  <w:p>
                    <w:pPr/>
                  </w:p>
                </w:tc>
                <w:tc>
                  <w:tcPr>
                    <w:tcW w:w="283" w:type="pct"/>
                    <w:vMerge/>
                  </w:tcPr>
                  <w:p>
                    <w:pPr/>
                  </w:p>
                </w:tc>
                <w:tc>
                  <w:tcPr>
                    <w:tcW w:w="437" w:type="pct"/>
                    <w:tcBorders>
                      <w:top w:val="single" w:sz="4" w:space="0" w:color="auto"/>
                      <w:left w:val="single" w:sz="4" w:space="0" w:color="auto"/>
                      <w:right w:val="single" w:sz="4" w:space="0" w:color="auto"/>
                    </w:tcBorders>
                  </w:tcPr>
                  <w:p>
                    <w:pPr>
                      <w:ind w:left="-57" w:right="-57"/>
                      <w:rPr>
                        <w:sz w:val="18"/>
                        <w:szCs w:val="18"/>
                      </w:rPr>
                    </w:pPr>
                    <w:r>
                      <w:rPr>
                        <w:sz w:val="18"/>
                        <w:szCs w:val="18"/>
                      </w:rPr>
                      <w:t>R-02-001-06-08-01-01</w:t>
                    </w:r>
                  </w:p>
                  <w:p>
                    <w:pPr>
                      <w:ind w:left="-57" w:right="-57"/>
                      <w:rPr>
                        <w:sz w:val="18"/>
                        <w:szCs w:val="18"/>
                        <w:lang w:eastAsia="lt-LT"/>
                      </w:rPr>
                    </w:pPr>
                  </w:p>
                  <w:p>
                    <w:pPr>
                      <w:ind w:left="-57" w:right="-57"/>
                      <w:rPr>
                        <w:sz w:val="18"/>
                        <w:szCs w:val="18"/>
                      </w:rPr>
                    </w:pPr>
                    <w:r>
                      <w:rPr>
                        <w:sz w:val="18"/>
                        <w:szCs w:val="18"/>
                        <w:lang w:eastAsia="lt-LT"/>
                      </w:rPr>
                      <w:t>Griežtai saugomų teritorijų ploto dalis, palyginti su visu saugomų teritorijų plotu</w:t>
                    </w:r>
                    <w:r>
                      <w:rPr>
                        <w:sz w:val="18"/>
                        <w:szCs w:val="18"/>
                      </w:rPr>
                      <w:t xml:space="preserve"> (proc.)</w:t>
                    </w:r>
                  </w:p>
                </w:tc>
                <w:tc>
                  <w:tcPr>
                    <w:tcW w:w="339" w:type="pct"/>
                    <w:tcBorders>
                      <w:top w:val="single" w:sz="4" w:space="0" w:color="auto"/>
                      <w:left w:val="single" w:sz="4" w:space="0" w:color="auto"/>
                      <w:right w:val="single" w:sz="4" w:space="0" w:color="auto"/>
                    </w:tcBorders>
                  </w:tcPr>
                  <w:p>
                    <w:pPr>
                      <w:jc w:val="center"/>
                      <w:rPr>
                        <w:sz w:val="18"/>
                        <w:szCs w:val="18"/>
                      </w:rPr>
                    </w:pPr>
                    <w:r>
                      <w:rPr>
                        <w:sz w:val="18"/>
                        <w:szCs w:val="18"/>
                      </w:rPr>
                      <w:t>40</w:t>
                    </w:r>
                  </w:p>
                  <w:p>
                    <w:pPr>
                      <w:jc w:val="center"/>
                      <w:rPr>
                        <w:sz w:val="18"/>
                        <w:szCs w:val="18"/>
                      </w:rPr>
                    </w:pPr>
                    <w:r>
                      <w:rPr>
                        <w:sz w:val="18"/>
                        <w:szCs w:val="18"/>
                      </w:rPr>
                      <w:t>(2030)</w:t>
                    </w:r>
                  </w:p>
                </w:tc>
                <w:tc>
                  <w:tcPr>
                    <w:tcW w:w="455" w:type="pct"/>
                    <w:vMerge/>
                  </w:tcPr>
                  <w:p>
                    <w:pPr/>
                  </w:p>
                </w:tc>
                <w:tc>
                  <w:tcPr>
                    <w:tcW w:w="423" w:type="pct"/>
                    <w:vMerge/>
                  </w:tcPr>
                  <w:p>
                    <w:pPr/>
                  </w:p>
                </w:tc>
              </w:tr>
              <w:tr>
                <w:trPr>
                  <w:trHeight w:val="489"/>
                </w:trPr>
                <w:tc>
                  <w:tcPr>
                    <w:tcW w:w="585" w:type="pct"/>
                    <w:vMerge/>
                  </w:tcPr>
                  <w:p>
                    <w:pPr>
                      <w:ind w:left="31"/>
                    </w:pPr>
                  </w:p>
                </w:tc>
                <w:tc>
                  <w:tcPr>
                    <w:tcW w:w="298" w:type="pct"/>
                    <w:vMerge/>
                  </w:tcPr>
                  <w:p>
                    <w:pPr/>
                  </w:p>
                </w:tc>
                <w:tc>
                  <w:tcPr>
                    <w:tcW w:w="428" w:type="pct"/>
                    <w:vMerge/>
                  </w:tcPr>
                  <w:p>
                    <w:pPr/>
                  </w:p>
                </w:tc>
                <w:tc>
                  <w:tcPr>
                    <w:tcW w:w="257" w:type="pct"/>
                    <w:vMerge/>
                  </w:tcPr>
                  <w:p>
                    <w:pPr/>
                  </w:p>
                </w:tc>
                <w:tc>
                  <w:tcPr>
                    <w:tcW w:w="422" w:type="pct"/>
                    <w:vMerge/>
                  </w:tcPr>
                  <w:p>
                    <w:pPr/>
                  </w:p>
                </w:tc>
                <w:tc>
                  <w:tcPr>
                    <w:tcW w:w="350" w:type="pct"/>
                    <w:vMerge/>
                  </w:tcPr>
                  <w:p>
                    <w:pPr/>
                  </w:p>
                </w:tc>
                <w:tc>
                  <w:tcPr>
                    <w:tcW w:w="350" w:type="pct"/>
                    <w:vMerge/>
                  </w:tcPr>
                  <w:p>
                    <w:pPr/>
                  </w:p>
                </w:tc>
                <w:tc>
                  <w:tcPr>
                    <w:tcW w:w="373" w:type="pct"/>
                    <w:vMerge/>
                  </w:tcPr>
                  <w:p>
                    <w:pPr/>
                  </w:p>
                </w:tc>
                <w:tc>
                  <w:tcPr>
                    <w:tcW w:w="283" w:type="pct"/>
                    <w:vMerge/>
                  </w:tcPr>
                  <w:p>
                    <w:pPr/>
                  </w:p>
                </w:tc>
                <w:tc>
                  <w:tcPr>
                    <w:tcW w:w="437" w:type="pct"/>
                    <w:tcBorders>
                      <w:top w:val="single" w:sz="4" w:space="0" w:color="auto"/>
                      <w:left w:val="single" w:sz="4" w:space="0" w:color="auto"/>
                      <w:bottom w:val="single" w:sz="4" w:space="0" w:color="auto"/>
                      <w:right w:val="single" w:sz="4" w:space="0" w:color="auto"/>
                    </w:tcBorders>
                  </w:tcPr>
                  <w:p>
                    <w:pPr>
                      <w:ind w:left="-57" w:right="-57"/>
                      <w:rPr>
                        <w:sz w:val="18"/>
                        <w:szCs w:val="18"/>
                      </w:rPr>
                    </w:pPr>
                    <w:r>
                      <w:rPr>
                        <w:sz w:val="18"/>
                        <w:szCs w:val="18"/>
                      </w:rPr>
                      <w:t>P-02-001-06-08-01-</w:t>
                    </w:r>
                    <w:r>
                      <w:rPr>
                        <w:color w:val="000000"/>
                        <w:sz w:val="18"/>
                        <w:szCs w:val="18"/>
                      </w:rPr>
                      <w:t>01</w:t>
                    </w:r>
                    <w:r>
                      <w:rPr>
                        <w:sz w:val="18"/>
                        <w:szCs w:val="18"/>
                      </w:rPr>
                      <w:t xml:space="preserve"> </w:t>
                    </w:r>
                  </w:p>
                  <w:p>
                    <w:pPr>
                      <w:ind w:left="-57" w:right="-57"/>
                      <w:rPr>
                        <w:sz w:val="18"/>
                        <w:szCs w:val="18"/>
                      </w:rPr>
                    </w:pPr>
                  </w:p>
                  <w:p>
                    <w:pPr>
                      <w:ind w:left="-57" w:right="-57"/>
                      <w:rPr>
                        <w:sz w:val="18"/>
                        <w:szCs w:val="18"/>
                      </w:rPr>
                    </w:pPr>
                    <w:r>
                      <w:rPr>
                        <w:sz w:val="18"/>
                        <w:szCs w:val="18"/>
                      </w:rPr>
                      <w:t>Teritorijos (ne „Natura 2000“), kurioms taikytos apsaugos ir atkūrimo priemonės, plotas (ha)</w:t>
                    </w:r>
                  </w:p>
                </w:tc>
                <w:tc>
                  <w:tcPr>
                    <w:tcW w:w="339"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2395</w:t>
                    </w:r>
                  </w:p>
                  <w:p>
                    <w:pPr>
                      <w:jc w:val="center"/>
                      <w:rPr>
                        <w:sz w:val="18"/>
                        <w:szCs w:val="18"/>
                      </w:rPr>
                    </w:pPr>
                    <w:r>
                      <w:rPr>
                        <w:sz w:val="18"/>
                        <w:szCs w:val="18"/>
                      </w:rPr>
                      <w:t>(2029)</w:t>
                    </w:r>
                  </w:p>
                </w:tc>
                <w:tc>
                  <w:tcPr>
                    <w:tcW w:w="455" w:type="pct"/>
                    <w:vMerge/>
                  </w:tcPr>
                  <w:p>
                    <w:pPr/>
                  </w:p>
                </w:tc>
                <w:tc>
                  <w:tcPr>
                    <w:tcW w:w="423" w:type="pct"/>
                    <w:vMerge/>
                  </w:tcPr>
                  <w:p>
                    <w:pPr/>
                  </w:p>
                </w:tc>
              </w:tr>
              <w:tr>
                <w:trPr>
                  <w:trHeight w:val="489"/>
                </w:trPr>
                <w:tc>
                  <w:tcPr>
                    <w:tcW w:w="585" w:type="pct"/>
                    <w:vMerge/>
                  </w:tcPr>
                  <w:p>
                    <w:pPr>
                      <w:ind w:left="31"/>
                    </w:pPr>
                  </w:p>
                </w:tc>
                <w:tc>
                  <w:tcPr>
                    <w:tcW w:w="298" w:type="pct"/>
                    <w:vMerge/>
                  </w:tcPr>
                  <w:p>
                    <w:pPr/>
                  </w:p>
                </w:tc>
                <w:tc>
                  <w:tcPr>
                    <w:tcW w:w="428" w:type="pct"/>
                    <w:vMerge/>
                  </w:tcPr>
                  <w:p>
                    <w:pPr/>
                  </w:p>
                </w:tc>
                <w:tc>
                  <w:tcPr>
                    <w:tcW w:w="257" w:type="pct"/>
                    <w:vMerge/>
                  </w:tcPr>
                  <w:p>
                    <w:pPr/>
                  </w:p>
                </w:tc>
                <w:tc>
                  <w:tcPr>
                    <w:tcW w:w="422" w:type="pct"/>
                    <w:vMerge/>
                  </w:tcPr>
                  <w:p>
                    <w:pPr/>
                  </w:p>
                </w:tc>
                <w:tc>
                  <w:tcPr>
                    <w:tcW w:w="350" w:type="pct"/>
                    <w:vMerge/>
                  </w:tcPr>
                  <w:p>
                    <w:pPr/>
                  </w:p>
                </w:tc>
                <w:tc>
                  <w:tcPr>
                    <w:tcW w:w="350" w:type="pct"/>
                    <w:vMerge/>
                  </w:tcPr>
                  <w:p>
                    <w:pPr/>
                  </w:p>
                </w:tc>
                <w:tc>
                  <w:tcPr>
                    <w:tcW w:w="373" w:type="pct"/>
                    <w:vMerge/>
                  </w:tcPr>
                  <w:p>
                    <w:pPr/>
                  </w:p>
                </w:tc>
                <w:tc>
                  <w:tcPr>
                    <w:tcW w:w="283" w:type="pct"/>
                    <w:vMerge/>
                  </w:tcPr>
                  <w:p>
                    <w:pPr/>
                  </w:p>
                </w:tc>
                <w:tc>
                  <w:tcPr>
                    <w:tcW w:w="437" w:type="pct"/>
                    <w:tcBorders>
                      <w:top w:val="single" w:sz="4" w:space="0" w:color="auto"/>
                      <w:left w:val="single" w:sz="4" w:space="0" w:color="auto"/>
                      <w:bottom w:val="single" w:sz="4" w:space="0" w:color="auto"/>
                      <w:right w:val="single" w:sz="4" w:space="0" w:color="auto"/>
                    </w:tcBorders>
                  </w:tcPr>
                  <w:p>
                    <w:pPr>
                      <w:ind w:left="-57" w:right="-57"/>
                      <w:rPr>
                        <w:sz w:val="18"/>
                        <w:szCs w:val="18"/>
                      </w:rPr>
                    </w:pPr>
                    <w:r>
                      <w:rPr>
                        <w:sz w:val="18"/>
                        <w:szCs w:val="18"/>
                      </w:rPr>
                      <w:t>P-02-001-06-08-01-11</w:t>
                    </w:r>
                  </w:p>
                  <w:p>
                    <w:pPr>
                      <w:ind w:left="-57" w:right="-57"/>
                      <w:rPr>
                        <w:sz w:val="18"/>
                        <w:szCs w:val="18"/>
                      </w:rPr>
                    </w:pPr>
                  </w:p>
                  <w:p>
                    <w:pPr>
                      <w:ind w:left="-57" w:right="-57"/>
                      <w:rPr>
                        <w:sz w:val="18"/>
                        <w:szCs w:val="18"/>
                        <w:lang w:eastAsia="en-GB"/>
                      </w:rPr>
                    </w:pPr>
                    <w:r>
                      <w:rPr>
                        <w:sz w:val="18"/>
                        <w:szCs w:val="18"/>
                      </w:rPr>
                      <w:t xml:space="preserve">Asmenų, kuriems, suteikta specialių žinių apie visuomenės poveikį </w:t>
                    </w:r>
                    <w:r>
                      <w:rPr>
                        <w:sz w:val="18"/>
                        <w:szCs w:val="18"/>
                        <w:lang w:eastAsia="en-GB"/>
                      </w:rPr>
                      <w:t xml:space="preserve">saugoms </w:t>
                    </w:r>
                    <w:r>
                      <w:rPr>
                        <w:sz w:val="18"/>
                        <w:szCs w:val="18"/>
                      </w:rPr>
                      <w:t xml:space="preserve">teritorijoms ir „Natura 2000“ teritorijoms, </w:t>
                    </w:r>
                  </w:p>
                  <w:p>
                    <w:pPr>
                      <w:ind w:left="-57" w:right="-57"/>
                      <w:rPr>
                        <w:sz w:val="18"/>
                        <w:szCs w:val="18"/>
                      </w:rPr>
                    </w:pPr>
                    <w:r>
                      <w:rPr>
                        <w:sz w:val="18"/>
                        <w:szCs w:val="18"/>
                        <w:lang w:eastAsia="en-GB"/>
                      </w:rPr>
                      <w:t>ekosistemų veikimo principus, gamtos vertybių išsaugojimo svarbą, skaičius (vnt.)</w:t>
                    </w:r>
                  </w:p>
                </w:tc>
                <w:tc>
                  <w:tcPr>
                    <w:tcW w:w="339"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1580</w:t>
                    </w:r>
                  </w:p>
                  <w:p>
                    <w:pPr>
                      <w:jc w:val="center"/>
                      <w:rPr>
                        <w:sz w:val="18"/>
                        <w:szCs w:val="18"/>
                      </w:rPr>
                    </w:pPr>
                    <w:r>
                      <w:rPr>
                        <w:sz w:val="18"/>
                        <w:szCs w:val="18"/>
                      </w:rPr>
                      <w:t>(2029)</w:t>
                    </w:r>
                  </w:p>
                </w:tc>
                <w:tc>
                  <w:tcPr>
                    <w:tcW w:w="455" w:type="pct"/>
                    <w:vMerge/>
                  </w:tcPr>
                  <w:p>
                    <w:pPr/>
                  </w:p>
                </w:tc>
                <w:tc>
                  <w:tcPr>
                    <w:tcW w:w="423" w:type="pct"/>
                    <w:vMerge/>
                  </w:tcPr>
                  <w:p>
                    <w:pPr/>
                  </w:p>
                </w:tc>
              </w:tr>
              <w:tr>
                <w:trPr>
                  <w:trHeight w:val="489"/>
                </w:trPr>
                <w:tc>
                  <w:tcPr>
                    <w:tcW w:w="585" w:type="pct"/>
                  </w:tcPr>
                  <w:p>
                    <w:pPr>
                      <w:ind w:left="31"/>
                    </w:pPr>
                    <w:r>
                      <w:rPr>
                        <w:color w:val="000000"/>
                        <w:sz w:val="18"/>
                        <w:szCs w:val="18"/>
                        <w:shd w:val="clear" w:color="auto" w:fill="FFFFFF"/>
                      </w:rPr>
                      <w:t>2.3. Saugomų teritorijų steigimas, valdymo stiprinimas ir tvarkymas, rūšių ir buveinių geros būklės palaikymas visoje Lietuvos teritorijoje („Natura 2000“ teritorijose)</w:t>
                    </w:r>
                  </w:p>
                </w:tc>
                <w:tc>
                  <w:tcPr>
                    <w:tcW w:w="298" w:type="pct"/>
                  </w:tcPr>
                  <w:p>
                    <w:pPr>
                      <w:rPr>
                        <w:sz w:val="18"/>
                        <w:szCs w:val="18"/>
                      </w:rPr>
                    </w:pPr>
                    <w:r>
                      <w:rPr>
                        <w:sz w:val="18"/>
                        <w:szCs w:val="18"/>
                      </w:rPr>
                      <w:t>I</w:t>
                    </w:r>
                  </w:p>
                </w:tc>
                <w:tc>
                  <w:tcPr>
                    <w:tcW w:w="428" w:type="pct"/>
                  </w:tcPr>
                  <w:p>
                    <w:pPr>
                      <w:ind w:left="-57" w:right="-57"/>
                      <w:rPr>
                        <w:color w:val="000000"/>
                        <w:sz w:val="18"/>
                        <w:szCs w:val="18"/>
                      </w:rPr>
                    </w:pPr>
                    <w:r>
                      <w:rPr>
                        <w:color w:val="000000"/>
                        <w:sz w:val="18"/>
                        <w:szCs w:val="18"/>
                      </w:rPr>
                      <w:t>VSTT</w:t>
                    </w:r>
                  </w:p>
                  <w:p>
                    <w:pPr>
                      <w:ind w:left="-57" w:right="-57"/>
                      <w:rPr>
                        <w:sz w:val="18"/>
                        <w:szCs w:val="18"/>
                      </w:rPr>
                    </w:pPr>
                    <w:r>
                      <w:rPr>
                        <w:color w:val="000000"/>
                        <w:sz w:val="18"/>
                        <w:szCs w:val="18"/>
                      </w:rPr>
                      <w:t>Galimi partneriai: STD</w:t>
                    </w:r>
                    <w:r>
                      <w:rPr>
                        <w:sz w:val="18"/>
                        <w:szCs w:val="18"/>
                      </w:rPr>
                      <w:t>, APVA, VMU, savivaldybės</w:t>
                    </w:r>
                  </w:p>
                  <w:p>
                    <w:pPr>
                      <w:jc w:val="center"/>
                    </w:pPr>
                  </w:p>
                </w:tc>
                <w:tc>
                  <w:tcPr>
                    <w:tcW w:w="257" w:type="pct"/>
                  </w:tcPr>
                  <w:p>
                    <w:pPr>
                      <w:jc w:val="center"/>
                    </w:pPr>
                    <w:r>
                      <w:rPr>
                        <w:sz w:val="18"/>
                        <w:szCs w:val="18"/>
                      </w:rPr>
                      <w:t>P</w:t>
                    </w:r>
                  </w:p>
                </w:tc>
                <w:tc>
                  <w:tcPr>
                    <w:tcW w:w="422" w:type="pct"/>
                  </w:tcPr>
                  <w:p>
                    <w:pPr>
                      <w:rPr>
                        <w:sz w:val="18"/>
                        <w:szCs w:val="18"/>
                      </w:rPr>
                    </w:pPr>
                    <w:r>
                      <w:rPr>
                        <w:sz w:val="18"/>
                        <w:szCs w:val="18"/>
                      </w:rPr>
                      <w:t>DV</w:t>
                    </w:r>
                  </w:p>
                </w:tc>
                <w:tc>
                  <w:tcPr>
                    <w:tcW w:w="350" w:type="pct"/>
                  </w:tcPr>
                  <w:p>
                    <w:pPr>
                      <w:rPr>
                        <w:sz w:val="18"/>
                        <w:szCs w:val="18"/>
                      </w:rPr>
                    </w:pPr>
                    <w:r>
                      <w:rPr>
                        <w:sz w:val="18"/>
                        <w:szCs w:val="18"/>
                      </w:rPr>
                      <w:t>D</w:t>
                    </w:r>
                  </w:p>
                </w:tc>
                <w:tc>
                  <w:tcPr>
                    <w:tcW w:w="350" w:type="pct"/>
                  </w:tcPr>
                  <w:p>
                    <w:pPr>
                      <w:rPr>
                        <w:sz w:val="18"/>
                        <w:szCs w:val="18"/>
                        <w:lang w:val="en-US"/>
                      </w:rPr>
                    </w:pPr>
                    <w:r>
                      <w:rPr>
                        <w:sz w:val="18"/>
                        <w:szCs w:val="18"/>
                        <w:lang w:val="en-US"/>
                      </w:rPr>
                      <w:t>26 223 000</w:t>
                    </w:r>
                  </w:p>
                </w:tc>
                <w:tc>
                  <w:tcPr>
                    <w:tcW w:w="373" w:type="pct"/>
                  </w:tcPr>
                  <w:p>
                    <w:pPr>
                      <w:jc w:val="center"/>
                      <w:rPr>
                        <w:lang w:val="en-US"/>
                      </w:rPr>
                    </w:pPr>
                    <w:r>
                      <w:rPr>
                        <w:sz w:val="18"/>
                        <w:szCs w:val="18"/>
                      </w:rPr>
                      <w:t>2021–2027 IP</w:t>
                    </w:r>
                  </w:p>
                </w:tc>
                <w:tc>
                  <w:tcPr>
                    <w:tcW w:w="283" w:type="pct"/>
                  </w:tcPr>
                  <w:p>
                    <w:pPr>
                      <w:jc w:val="center"/>
                      <w:rPr>
                        <w:b/>
                        <w:bCs/>
                        <w:sz w:val="18"/>
                        <w:szCs w:val="18"/>
                      </w:rPr>
                    </w:pPr>
                    <w:r>
                      <w:rPr>
                        <w:sz w:val="18"/>
                        <w:szCs w:val="18"/>
                      </w:rPr>
                      <w:t>-</w:t>
                    </w:r>
                  </w:p>
                </w:tc>
                <w:tc>
                  <w:tcPr>
                    <w:tcW w:w="437" w:type="pct"/>
                    <w:tcBorders>
                      <w:top w:val="single" w:sz="4" w:space="0" w:color="auto"/>
                      <w:left w:val="single" w:sz="4" w:space="0" w:color="auto"/>
                      <w:bottom w:val="single" w:sz="4" w:space="0" w:color="auto"/>
                      <w:right w:val="single" w:sz="4" w:space="0" w:color="auto"/>
                    </w:tcBorders>
                  </w:tcPr>
                  <w:p>
                    <w:pPr>
                      <w:ind w:left="-57" w:right="-57"/>
                      <w:rPr>
                        <w:sz w:val="18"/>
                        <w:szCs w:val="18"/>
                      </w:rPr>
                    </w:pPr>
                    <w:r>
                      <w:rPr>
                        <w:sz w:val="18"/>
                        <w:szCs w:val="18"/>
                      </w:rPr>
                      <w:t>P-02-001-06-08-01-02</w:t>
                    </w:r>
                  </w:p>
                  <w:p>
                    <w:pPr>
                      <w:ind w:left="-57" w:right="-57"/>
                      <w:rPr>
                        <w:sz w:val="18"/>
                        <w:szCs w:val="18"/>
                      </w:rPr>
                    </w:pPr>
                  </w:p>
                  <w:p>
                    <w:pPr>
                      <w:ind w:left="-57" w:right="-57"/>
                      <w:rPr>
                        <w:sz w:val="18"/>
                        <w:szCs w:val="18"/>
                      </w:rPr>
                    </w:pPr>
                    <w:r>
                      <w:rPr>
                        <w:sz w:val="18"/>
                        <w:szCs w:val="18"/>
                      </w:rPr>
                      <w:t>„Natura 2000“ teritorijų, kurioms taikomos apsaugos ir atkūrimo priemonės, plotas (ha)</w:t>
                    </w:r>
                  </w:p>
                  <w:p>
                    <w:pPr>
                      <w:ind w:left="-57" w:right="-57"/>
                      <w:rPr>
                        <w:sz w:val="18"/>
                        <w:szCs w:val="18"/>
                      </w:rPr>
                    </w:pPr>
                  </w:p>
                  <w:p>
                    <w:pPr>
                      <w:ind w:left="-57" w:right="-57"/>
                      <w:rPr>
                        <w:sz w:val="18"/>
                        <w:szCs w:val="18"/>
                      </w:rPr>
                    </w:pPr>
                  </w:p>
                  <w:p>
                    <w:pPr>
                      <w:ind w:right="-57"/>
                      <w:rPr>
                        <w:sz w:val="18"/>
                        <w:szCs w:val="18"/>
                      </w:rPr>
                    </w:pPr>
                  </w:p>
                </w:tc>
                <w:tc>
                  <w:tcPr>
                    <w:tcW w:w="339"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5014</w:t>
                    </w:r>
                  </w:p>
                  <w:p>
                    <w:pPr>
                      <w:jc w:val="center"/>
                      <w:rPr>
                        <w:sz w:val="18"/>
                        <w:szCs w:val="18"/>
                      </w:rPr>
                    </w:pPr>
                    <w:r>
                      <w:rPr>
                        <w:sz w:val="18"/>
                        <w:szCs w:val="18"/>
                      </w:rPr>
                      <w:t>(2029)</w:t>
                    </w:r>
                  </w:p>
                </w:tc>
                <w:tc>
                  <w:tcPr>
                    <w:tcW w:w="455" w:type="pct"/>
                  </w:tcPr>
                  <w:p>
                    <w:pPr>
                      <w:jc w:val="center"/>
                      <w:rPr>
                        <w:sz w:val="18"/>
                        <w:szCs w:val="18"/>
                      </w:rPr>
                    </w:pPr>
                    <w:r>
                      <w:rPr>
                        <w:sz w:val="18"/>
                        <w:szCs w:val="18"/>
                      </w:rPr>
                      <w:t>CPVA</w:t>
                    </w:r>
                  </w:p>
                </w:tc>
                <w:tc>
                  <w:tcPr>
                    <w:tcW w:w="423" w:type="pct"/>
                  </w:tcPr>
                  <w:p>
                    <w:pPr>
                      <w:rPr>
                        <w:sz w:val="18"/>
                        <w:szCs w:val="18"/>
                      </w:rPr>
                    </w:pPr>
                    <w:r>
                      <w:rPr>
                        <w:sz w:val="18"/>
                        <w:szCs w:val="18"/>
                      </w:rPr>
                      <w:t>APVA, VMU, savivaldybės</w:t>
                    </w:r>
                  </w:p>
                </w:tc>
              </w:tr>
              <w:tr>
                <w:trPr>
                  <w:trHeight w:val="15"/>
                </w:trPr>
                <w:tc>
                  <w:tcPr>
                    <w:tcW w:w="585" w:type="pct"/>
                    <w:vMerge w:val="restart"/>
                    <w:tcBorders>
                      <w:top w:val="single" w:sz="4" w:space="0" w:color="auto"/>
                      <w:left w:val="single" w:sz="4" w:space="0" w:color="auto"/>
                      <w:right w:val="single" w:sz="4" w:space="0" w:color="auto"/>
                    </w:tcBorders>
                  </w:tcPr>
                  <w:p>
                    <w:pPr>
                      <w:ind w:left="31" w:right="-57"/>
                      <w:rPr>
                        <w:sz w:val="18"/>
                        <w:szCs w:val="18"/>
                      </w:rPr>
                    </w:pPr>
                    <w:r>
                      <w:rPr>
                        <w:color w:val="000000"/>
                        <w:sz w:val="18"/>
                        <w:szCs w:val="18"/>
                        <w:shd w:val="clear" w:color="auto" w:fill="FFFFFF"/>
                      </w:rPr>
                      <w:t>„2.3. Saugomų teritorijų steigimas, valdymo stiprinimas ir tvarkymas, rūšių ir buveinių geros būklės palaikymas visoje Lietuvos teritorijoje („Natura 2000“ teritorijose)</w:t>
                    </w:r>
                  </w:p>
                </w:tc>
                <w:tc>
                  <w:tcPr>
                    <w:tcW w:w="298" w:type="pct"/>
                    <w:vMerge w:val="restart"/>
                    <w:tcBorders>
                      <w:top w:val="single" w:sz="4" w:space="0" w:color="auto"/>
                      <w:left w:val="single" w:sz="4" w:space="0" w:color="auto"/>
                      <w:right w:val="single" w:sz="4" w:space="0" w:color="auto"/>
                    </w:tcBorders>
                  </w:tcPr>
                  <w:p>
                    <w:pPr>
                      <w:jc w:val="center"/>
                      <w:rPr>
                        <w:sz w:val="18"/>
                        <w:szCs w:val="18"/>
                      </w:rPr>
                    </w:pPr>
                    <w:r>
                      <w:rPr>
                        <w:sz w:val="18"/>
                        <w:szCs w:val="18"/>
                      </w:rPr>
                      <w:t>I</w:t>
                    </w:r>
                  </w:p>
                </w:tc>
                <w:tc>
                  <w:tcPr>
                    <w:tcW w:w="428" w:type="pct"/>
                    <w:vMerge w:val="restart"/>
                    <w:tcBorders>
                      <w:top w:val="single" w:sz="4" w:space="0" w:color="auto"/>
                      <w:left w:val="single" w:sz="4" w:space="0" w:color="auto"/>
                      <w:right w:val="single" w:sz="4" w:space="0" w:color="auto"/>
                    </w:tcBorders>
                  </w:tcPr>
                  <w:p>
                    <w:pPr>
                      <w:ind w:left="-57" w:right="-57"/>
                      <w:rPr>
                        <w:color w:val="000000"/>
                        <w:sz w:val="18"/>
                        <w:szCs w:val="18"/>
                      </w:rPr>
                    </w:pPr>
                    <w:r>
                      <w:rPr>
                        <w:color w:val="000000"/>
                        <w:sz w:val="18"/>
                        <w:szCs w:val="18"/>
                      </w:rPr>
                      <w:t>VSTT</w:t>
                    </w:r>
                  </w:p>
                  <w:p>
                    <w:pPr>
                      <w:ind w:left="-57" w:right="-57"/>
                      <w:rPr>
                        <w:sz w:val="18"/>
                        <w:szCs w:val="18"/>
                      </w:rPr>
                    </w:pPr>
                    <w:r>
                      <w:rPr>
                        <w:color w:val="000000"/>
                        <w:sz w:val="18"/>
                        <w:szCs w:val="18"/>
                      </w:rPr>
                      <w:t>Galimi partneriai: STD</w:t>
                    </w:r>
                    <w:r>
                      <w:rPr>
                        <w:sz w:val="18"/>
                        <w:szCs w:val="18"/>
                      </w:rPr>
                      <w:t>, APVA, VMU, savivaldybės</w:t>
                    </w:r>
                  </w:p>
                  <w:p>
                    <w:pPr>
                      <w:ind w:left="-57" w:right="-57"/>
                      <w:rPr>
                        <w:sz w:val="18"/>
                        <w:szCs w:val="18"/>
                      </w:rPr>
                    </w:pPr>
                  </w:p>
                </w:tc>
                <w:tc>
                  <w:tcPr>
                    <w:tcW w:w="257" w:type="pct"/>
                    <w:vMerge w:val="restart"/>
                    <w:tcBorders>
                      <w:top w:val="single" w:sz="4" w:space="0" w:color="auto"/>
                      <w:left w:val="single" w:sz="4" w:space="0" w:color="auto"/>
                      <w:right w:val="single" w:sz="4" w:space="0" w:color="auto"/>
                    </w:tcBorders>
                  </w:tcPr>
                  <w:p>
                    <w:pPr>
                      <w:jc w:val="center"/>
                      <w:rPr>
                        <w:sz w:val="18"/>
                        <w:szCs w:val="18"/>
                      </w:rPr>
                    </w:pPr>
                    <w:r>
                      <w:rPr>
                        <w:sz w:val="18"/>
                        <w:szCs w:val="18"/>
                      </w:rPr>
                      <w:t>P</w:t>
                    </w:r>
                  </w:p>
                </w:tc>
                <w:tc>
                  <w:tcPr>
                    <w:tcW w:w="422" w:type="pct"/>
                    <w:vMerge w:val="restart"/>
                    <w:tcBorders>
                      <w:top w:val="single" w:sz="4" w:space="0" w:color="auto"/>
                      <w:left w:val="single" w:sz="4" w:space="0" w:color="auto"/>
                      <w:right w:val="single" w:sz="4" w:space="0" w:color="auto"/>
                    </w:tcBorders>
                  </w:tcPr>
                  <w:p>
                    <w:pPr>
                      <w:jc w:val="center"/>
                      <w:rPr>
                        <w:sz w:val="18"/>
                        <w:szCs w:val="18"/>
                      </w:rPr>
                    </w:pPr>
                    <w:r>
                      <w:rPr>
                        <w:sz w:val="18"/>
                        <w:szCs w:val="18"/>
                      </w:rPr>
                      <w:t>DV</w:t>
                    </w:r>
                  </w:p>
                </w:tc>
                <w:tc>
                  <w:tcPr>
                    <w:tcW w:w="350" w:type="pct"/>
                    <w:vMerge w:val="restart"/>
                    <w:tcBorders>
                      <w:top w:val="single" w:sz="4" w:space="0" w:color="auto"/>
                      <w:left w:val="single" w:sz="4" w:space="0" w:color="auto"/>
                      <w:right w:val="single" w:sz="4" w:space="0" w:color="auto"/>
                    </w:tcBorders>
                  </w:tcPr>
                  <w:p>
                    <w:pPr>
                      <w:jc w:val="center"/>
                      <w:rPr>
                        <w:sz w:val="18"/>
                        <w:szCs w:val="18"/>
                      </w:rPr>
                    </w:pPr>
                    <w:r>
                      <w:rPr>
                        <w:sz w:val="18"/>
                        <w:szCs w:val="18"/>
                      </w:rPr>
                      <w:t>D</w:t>
                    </w:r>
                  </w:p>
                </w:tc>
                <w:tc>
                  <w:tcPr>
                    <w:tcW w:w="350" w:type="pct"/>
                    <w:vMerge w:val="restart"/>
                    <w:tcBorders>
                      <w:top w:val="single" w:sz="4" w:space="0" w:color="auto"/>
                      <w:left w:val="single" w:sz="4" w:space="0" w:color="auto"/>
                      <w:right w:val="single" w:sz="4" w:space="0" w:color="auto"/>
                    </w:tcBorders>
                  </w:tcPr>
                  <w:p>
                    <w:pPr>
                      <w:jc w:val="center"/>
                      <w:rPr>
                        <w:sz w:val="18"/>
                        <w:szCs w:val="18"/>
                      </w:rPr>
                    </w:pPr>
                    <w:r>
                      <w:rPr>
                        <w:sz w:val="18"/>
                        <w:szCs w:val="18"/>
                        <w:lang w:val="en-US"/>
                      </w:rPr>
                      <w:t>26 223 000</w:t>
                    </w:r>
                  </w:p>
                </w:tc>
                <w:tc>
                  <w:tcPr>
                    <w:tcW w:w="373" w:type="pct"/>
                    <w:vMerge w:val="restart"/>
                    <w:tcBorders>
                      <w:top w:val="single" w:sz="4" w:space="0" w:color="auto"/>
                      <w:left w:val="single" w:sz="4" w:space="0" w:color="auto"/>
                      <w:right w:val="single" w:sz="4" w:space="0" w:color="auto"/>
                    </w:tcBorders>
                  </w:tcPr>
                  <w:p>
                    <w:pPr>
                      <w:jc w:val="center"/>
                      <w:rPr>
                        <w:sz w:val="18"/>
                        <w:szCs w:val="18"/>
                      </w:rPr>
                    </w:pPr>
                    <w:r>
                      <w:rPr>
                        <w:sz w:val="18"/>
                        <w:szCs w:val="18"/>
                      </w:rPr>
                      <w:t>2021–2027 IP</w:t>
                    </w:r>
                  </w:p>
                </w:tc>
                <w:tc>
                  <w:tcPr>
                    <w:tcW w:w="283" w:type="pct"/>
                    <w:vMerge w:val="restart"/>
                    <w:tcBorders>
                      <w:top w:val="single" w:sz="4" w:space="0" w:color="auto"/>
                      <w:left w:val="single" w:sz="4" w:space="0" w:color="auto"/>
                      <w:right w:val="single" w:sz="4" w:space="0" w:color="auto"/>
                    </w:tcBorders>
                  </w:tcPr>
                  <w:p>
                    <w:pPr>
                      <w:jc w:val="center"/>
                      <w:rPr>
                        <w:b/>
                        <w:bCs/>
                        <w:sz w:val="18"/>
                        <w:szCs w:val="18"/>
                      </w:rPr>
                    </w:pPr>
                    <w:r>
                      <w:rPr>
                        <w:sz w:val="18"/>
                        <w:szCs w:val="18"/>
                      </w:rPr>
                      <w:t>-</w:t>
                    </w:r>
                  </w:p>
                </w:tc>
                <w:tc>
                  <w:tcPr>
                    <w:tcW w:w="437" w:type="pct"/>
                    <w:tcBorders>
                      <w:top w:val="single" w:sz="4" w:space="0" w:color="auto"/>
                      <w:left w:val="single" w:sz="4" w:space="0" w:color="auto"/>
                      <w:bottom w:val="single" w:sz="4" w:space="0" w:color="auto"/>
                      <w:right w:val="single" w:sz="4" w:space="0" w:color="auto"/>
                    </w:tcBorders>
                  </w:tcPr>
                  <w:p>
                    <w:pPr>
                      <w:ind w:left="-57" w:right="-57"/>
                      <w:rPr>
                        <w:sz w:val="18"/>
                        <w:szCs w:val="18"/>
                      </w:rPr>
                    </w:pPr>
                    <w:r>
                      <w:rPr>
                        <w:sz w:val="18"/>
                        <w:szCs w:val="18"/>
                      </w:rPr>
                      <w:t>P-02-001-06-08-01-02</w:t>
                    </w:r>
                  </w:p>
                  <w:p>
                    <w:pPr>
                      <w:ind w:left="-57" w:right="-57"/>
                      <w:rPr>
                        <w:sz w:val="18"/>
                        <w:szCs w:val="18"/>
                      </w:rPr>
                    </w:pPr>
                  </w:p>
                  <w:p>
                    <w:pPr>
                      <w:ind w:left="-57" w:right="-57"/>
                      <w:rPr>
                        <w:sz w:val="18"/>
                        <w:szCs w:val="18"/>
                      </w:rPr>
                    </w:pPr>
                    <w:r>
                      <w:rPr>
                        <w:sz w:val="18"/>
                        <w:szCs w:val="18"/>
                      </w:rPr>
                      <w:t>„Natura 2000“ teritorijų, kurioms taikomos apsaugos ir atkūrimo priemonės, plotas (ha)</w:t>
                    </w:r>
                  </w:p>
                </w:tc>
                <w:tc>
                  <w:tcPr>
                    <w:tcW w:w="339"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5014</w:t>
                    </w:r>
                  </w:p>
                  <w:p>
                    <w:pPr>
                      <w:spacing w:line="276" w:lineRule="auto"/>
                      <w:jc w:val="center"/>
                      <w:rPr>
                        <w:sz w:val="18"/>
                        <w:szCs w:val="18"/>
                      </w:rPr>
                    </w:pPr>
                    <w:r>
                      <w:rPr>
                        <w:sz w:val="18"/>
                        <w:szCs w:val="18"/>
                      </w:rPr>
                      <w:t>(2029)</w:t>
                    </w:r>
                  </w:p>
                </w:tc>
                <w:tc>
                  <w:tcPr>
                    <w:tcW w:w="455" w:type="pct"/>
                    <w:vMerge w:val="restart"/>
                    <w:tcBorders>
                      <w:top w:val="single" w:sz="4" w:space="0" w:color="auto"/>
                      <w:left w:val="single" w:sz="4" w:space="0" w:color="auto"/>
                      <w:right w:val="single" w:sz="4" w:space="0" w:color="auto"/>
                    </w:tcBorders>
                  </w:tcPr>
                  <w:p>
                    <w:pPr>
                      <w:ind w:left="-57" w:right="-57"/>
                      <w:jc w:val="center"/>
                      <w:rPr>
                        <w:sz w:val="18"/>
                        <w:szCs w:val="18"/>
                      </w:rPr>
                    </w:pPr>
                    <w:r>
                      <w:rPr>
                        <w:sz w:val="18"/>
                        <w:szCs w:val="18"/>
                      </w:rPr>
                      <w:t>CPVA</w:t>
                    </w:r>
                  </w:p>
                </w:tc>
                <w:tc>
                  <w:tcPr>
                    <w:tcW w:w="423" w:type="pct"/>
                    <w:vMerge w:val="restart"/>
                    <w:tcBorders>
                      <w:top w:val="single" w:sz="4" w:space="0" w:color="auto"/>
                      <w:left w:val="single" w:sz="4" w:space="0" w:color="auto"/>
                      <w:right w:val="single" w:sz="4" w:space="0" w:color="auto"/>
                    </w:tcBorders>
                  </w:tcPr>
                  <w:p>
                    <w:pPr>
                      <w:ind w:left="-57" w:right="-57"/>
                      <w:rPr>
                        <w:sz w:val="18"/>
                        <w:szCs w:val="18"/>
                      </w:rPr>
                    </w:pPr>
                    <w:r>
                      <w:rPr>
                        <w:sz w:val="18"/>
                        <w:szCs w:val="18"/>
                      </w:rPr>
                      <w:t>APVA, VMU, savivaldybės</w:t>
                    </w:r>
                  </w:p>
                </w:tc>
              </w:tr>
              <w:tr>
                <w:trPr>
                  <w:trHeight w:val="15"/>
                </w:trPr>
                <w:tc>
                  <w:tcPr>
                    <w:tcW w:w="585" w:type="pct"/>
                    <w:vMerge/>
                    <w:tcBorders>
                      <w:left w:val="single" w:sz="4" w:space="0" w:color="auto"/>
                      <w:right w:val="single" w:sz="4" w:space="0" w:color="auto"/>
                    </w:tcBorders>
                  </w:tcPr>
                  <w:p>
                    <w:pPr>
                      <w:ind w:left="31" w:right="-57"/>
                      <w:jc w:val="both"/>
                      <w:rPr>
                        <w:sz w:val="18"/>
                        <w:szCs w:val="18"/>
                      </w:rPr>
                    </w:pPr>
                  </w:p>
                </w:tc>
                <w:tc>
                  <w:tcPr>
                    <w:tcW w:w="298" w:type="pct"/>
                    <w:vMerge/>
                    <w:tcBorders>
                      <w:left w:val="single" w:sz="4" w:space="0" w:color="auto"/>
                      <w:right w:val="single" w:sz="4" w:space="0" w:color="auto"/>
                    </w:tcBorders>
                  </w:tcPr>
                  <w:p>
                    <w:pPr>
                      <w:jc w:val="center"/>
                      <w:rPr>
                        <w:sz w:val="18"/>
                        <w:szCs w:val="18"/>
                      </w:rPr>
                    </w:pPr>
                  </w:p>
                </w:tc>
                <w:tc>
                  <w:tcPr>
                    <w:tcW w:w="428" w:type="pct"/>
                    <w:vMerge/>
                    <w:tcBorders>
                      <w:left w:val="single" w:sz="4" w:space="0" w:color="auto"/>
                      <w:right w:val="single" w:sz="4" w:space="0" w:color="auto"/>
                    </w:tcBorders>
                  </w:tcPr>
                  <w:p>
                    <w:pPr>
                      <w:ind w:left="-57" w:right="-57"/>
                      <w:rPr>
                        <w:sz w:val="18"/>
                        <w:szCs w:val="18"/>
                      </w:rPr>
                    </w:pPr>
                  </w:p>
                </w:tc>
                <w:tc>
                  <w:tcPr>
                    <w:tcW w:w="257" w:type="pct"/>
                    <w:vMerge/>
                    <w:tcBorders>
                      <w:left w:val="single" w:sz="4" w:space="0" w:color="auto"/>
                      <w:right w:val="single" w:sz="4" w:space="0" w:color="auto"/>
                    </w:tcBorders>
                  </w:tcPr>
                  <w:p>
                    <w:pPr>
                      <w:jc w:val="center"/>
                      <w:rPr>
                        <w:sz w:val="18"/>
                        <w:szCs w:val="18"/>
                      </w:rPr>
                    </w:pPr>
                  </w:p>
                </w:tc>
                <w:tc>
                  <w:tcPr>
                    <w:tcW w:w="422" w:type="pct"/>
                    <w:vMerge/>
                    <w:tcBorders>
                      <w:left w:val="single" w:sz="4" w:space="0" w:color="auto"/>
                      <w:right w:val="single" w:sz="4" w:space="0" w:color="auto"/>
                    </w:tcBorders>
                  </w:tcPr>
                  <w:p>
                    <w:pPr>
                      <w:jc w:val="center"/>
                      <w:rPr>
                        <w:color w:val="FF0000"/>
                        <w:sz w:val="18"/>
                        <w:szCs w:val="18"/>
                      </w:rPr>
                    </w:pPr>
                  </w:p>
                </w:tc>
                <w:tc>
                  <w:tcPr>
                    <w:tcW w:w="350" w:type="pct"/>
                    <w:vMerge/>
                    <w:tcBorders>
                      <w:left w:val="single" w:sz="4" w:space="0" w:color="auto"/>
                      <w:right w:val="single" w:sz="4" w:space="0" w:color="auto"/>
                    </w:tcBorders>
                  </w:tcPr>
                  <w:p>
                    <w:pPr>
                      <w:jc w:val="center"/>
                      <w:rPr>
                        <w:sz w:val="18"/>
                        <w:szCs w:val="18"/>
                      </w:rPr>
                    </w:pPr>
                  </w:p>
                </w:tc>
                <w:tc>
                  <w:tcPr>
                    <w:tcW w:w="350" w:type="pct"/>
                    <w:vMerge/>
                    <w:tcBorders>
                      <w:left w:val="single" w:sz="4" w:space="0" w:color="auto"/>
                      <w:right w:val="single" w:sz="4" w:space="0" w:color="auto"/>
                    </w:tcBorders>
                  </w:tcPr>
                  <w:p>
                    <w:pPr>
                      <w:jc w:val="center"/>
                      <w:rPr>
                        <w:sz w:val="18"/>
                        <w:szCs w:val="18"/>
                      </w:rPr>
                    </w:pPr>
                  </w:p>
                </w:tc>
                <w:tc>
                  <w:tcPr>
                    <w:tcW w:w="373" w:type="pct"/>
                    <w:vMerge/>
                    <w:tcBorders>
                      <w:left w:val="single" w:sz="4" w:space="0" w:color="auto"/>
                      <w:right w:val="single" w:sz="4" w:space="0" w:color="auto"/>
                    </w:tcBorders>
                  </w:tcPr>
                  <w:p>
                    <w:pPr>
                      <w:jc w:val="center"/>
                      <w:rPr>
                        <w:sz w:val="18"/>
                        <w:szCs w:val="18"/>
                      </w:rPr>
                    </w:pPr>
                  </w:p>
                </w:tc>
                <w:tc>
                  <w:tcPr>
                    <w:tcW w:w="283" w:type="pct"/>
                    <w:vMerge/>
                    <w:tcBorders>
                      <w:left w:val="single" w:sz="4" w:space="0" w:color="auto"/>
                      <w:right w:val="single" w:sz="4" w:space="0" w:color="auto"/>
                    </w:tcBorders>
                  </w:tcPr>
                  <w:p>
                    <w:pPr>
                      <w:jc w:val="center"/>
                      <w:rPr>
                        <w:color w:val="FF0000"/>
                        <w:sz w:val="18"/>
                        <w:szCs w:val="18"/>
                      </w:rPr>
                    </w:pPr>
                  </w:p>
                </w:tc>
                <w:tc>
                  <w:tcPr>
                    <w:tcW w:w="437" w:type="pct"/>
                    <w:tcBorders>
                      <w:top w:val="single" w:sz="4" w:space="0" w:color="auto"/>
                      <w:left w:val="single" w:sz="4" w:space="0" w:color="auto"/>
                      <w:bottom w:val="single" w:sz="4" w:space="0" w:color="auto"/>
                      <w:right w:val="single" w:sz="4" w:space="0" w:color="auto"/>
                    </w:tcBorders>
                  </w:tcPr>
                  <w:p>
                    <w:pPr>
                      <w:ind w:left="-57" w:right="-57"/>
                      <w:rPr>
                        <w:color w:val="000000"/>
                        <w:sz w:val="18"/>
                        <w:szCs w:val="18"/>
                      </w:rPr>
                    </w:pPr>
                    <w:r>
                      <w:rPr>
                        <w:color w:val="000000"/>
                        <w:sz w:val="18"/>
                        <w:szCs w:val="18"/>
                      </w:rPr>
                      <w:t>R-02-001-06-08-01-01</w:t>
                    </w:r>
                  </w:p>
                  <w:p>
                    <w:pPr>
                      <w:ind w:left="-57" w:right="-57"/>
                      <w:rPr>
                        <w:sz w:val="18"/>
                        <w:szCs w:val="18"/>
                        <w:lang w:eastAsia="lt-LT"/>
                      </w:rPr>
                    </w:pPr>
                  </w:p>
                  <w:p>
                    <w:pPr>
                      <w:ind w:left="-57" w:right="-57"/>
                      <w:rPr>
                        <w:sz w:val="18"/>
                        <w:szCs w:val="18"/>
                      </w:rPr>
                    </w:pPr>
                    <w:r>
                      <w:rPr>
                        <w:sz w:val="18"/>
                        <w:szCs w:val="18"/>
                        <w:lang w:eastAsia="lt-LT"/>
                      </w:rPr>
                      <w:t>Griežtai saugomų teritorijų ploto dalis, palyginti su visu saugomų teritorijų plotu (proc.)</w:t>
                    </w:r>
                  </w:p>
                </w:tc>
                <w:tc>
                  <w:tcPr>
                    <w:tcW w:w="339" w:type="pct"/>
                    <w:tcBorders>
                      <w:top w:val="single" w:sz="4" w:space="0" w:color="auto"/>
                      <w:left w:val="single" w:sz="4" w:space="0" w:color="auto"/>
                      <w:bottom w:val="single" w:sz="4" w:space="0" w:color="auto"/>
                      <w:right w:val="single" w:sz="4" w:space="0" w:color="auto"/>
                    </w:tcBorders>
                  </w:tcPr>
                  <w:p>
                    <w:pPr>
                      <w:ind w:left="-57" w:right="-57"/>
                      <w:jc w:val="center"/>
                      <w:rPr>
                        <w:sz w:val="18"/>
                        <w:szCs w:val="18"/>
                      </w:rPr>
                    </w:pPr>
                    <w:r>
                      <w:rPr>
                        <w:sz w:val="18"/>
                        <w:szCs w:val="18"/>
                      </w:rPr>
                      <w:t xml:space="preserve">40 </w:t>
                    </w:r>
                  </w:p>
                  <w:p>
                    <w:pPr>
                      <w:spacing w:line="276" w:lineRule="auto"/>
                      <w:jc w:val="center"/>
                      <w:rPr>
                        <w:sz w:val="18"/>
                        <w:szCs w:val="18"/>
                      </w:rPr>
                    </w:pPr>
                    <w:r>
                      <w:rPr>
                        <w:sz w:val="18"/>
                        <w:szCs w:val="18"/>
                      </w:rPr>
                      <w:t>(2030)</w:t>
                    </w:r>
                  </w:p>
                </w:tc>
                <w:tc>
                  <w:tcPr>
                    <w:tcW w:w="455" w:type="pct"/>
                    <w:vMerge/>
                    <w:tcBorders>
                      <w:left w:val="single" w:sz="4" w:space="0" w:color="auto"/>
                      <w:right w:val="single" w:sz="4" w:space="0" w:color="auto"/>
                    </w:tcBorders>
                  </w:tcPr>
                  <w:p>
                    <w:pPr>
                      <w:ind w:left="-57" w:right="-57"/>
                      <w:jc w:val="center"/>
                      <w:rPr>
                        <w:sz w:val="18"/>
                        <w:szCs w:val="18"/>
                      </w:rPr>
                    </w:pPr>
                  </w:p>
                </w:tc>
                <w:tc>
                  <w:tcPr>
                    <w:tcW w:w="423" w:type="pct"/>
                    <w:vMerge/>
                    <w:tcBorders>
                      <w:left w:val="single" w:sz="4" w:space="0" w:color="auto"/>
                      <w:right w:val="single" w:sz="4" w:space="0" w:color="auto"/>
                    </w:tcBorders>
                  </w:tcPr>
                  <w:p>
                    <w:pPr>
                      <w:ind w:left="-57" w:right="-57"/>
                      <w:jc w:val="center"/>
                      <w:rPr>
                        <w:sz w:val="18"/>
                        <w:szCs w:val="18"/>
                      </w:rPr>
                    </w:pPr>
                  </w:p>
                </w:tc>
              </w:tr>
              <w:tr>
                <w:trPr>
                  <w:trHeight w:val="15"/>
                </w:trPr>
                <w:tc>
                  <w:tcPr>
                    <w:tcW w:w="585" w:type="pct"/>
                    <w:vMerge/>
                    <w:tcBorders>
                      <w:left w:val="single" w:sz="4" w:space="0" w:color="auto"/>
                      <w:right w:val="single" w:sz="4" w:space="0" w:color="auto"/>
                    </w:tcBorders>
                  </w:tcPr>
                  <w:p>
                    <w:pPr>
                      <w:ind w:left="31" w:right="-57"/>
                      <w:jc w:val="both"/>
                      <w:rPr>
                        <w:sz w:val="18"/>
                        <w:szCs w:val="18"/>
                      </w:rPr>
                    </w:pPr>
                  </w:p>
                </w:tc>
                <w:tc>
                  <w:tcPr>
                    <w:tcW w:w="298" w:type="pct"/>
                    <w:vMerge/>
                    <w:tcBorders>
                      <w:left w:val="single" w:sz="4" w:space="0" w:color="auto"/>
                      <w:right w:val="single" w:sz="4" w:space="0" w:color="auto"/>
                    </w:tcBorders>
                  </w:tcPr>
                  <w:p>
                    <w:pPr>
                      <w:jc w:val="center"/>
                      <w:rPr>
                        <w:sz w:val="18"/>
                        <w:szCs w:val="18"/>
                      </w:rPr>
                    </w:pPr>
                  </w:p>
                </w:tc>
                <w:tc>
                  <w:tcPr>
                    <w:tcW w:w="428" w:type="pct"/>
                    <w:vMerge/>
                    <w:tcBorders>
                      <w:left w:val="single" w:sz="4" w:space="0" w:color="auto"/>
                      <w:right w:val="single" w:sz="4" w:space="0" w:color="auto"/>
                    </w:tcBorders>
                  </w:tcPr>
                  <w:p>
                    <w:pPr>
                      <w:ind w:left="-57" w:right="-57"/>
                      <w:rPr>
                        <w:sz w:val="18"/>
                        <w:szCs w:val="18"/>
                      </w:rPr>
                    </w:pPr>
                  </w:p>
                </w:tc>
                <w:tc>
                  <w:tcPr>
                    <w:tcW w:w="257" w:type="pct"/>
                    <w:vMerge/>
                    <w:tcBorders>
                      <w:left w:val="single" w:sz="4" w:space="0" w:color="auto"/>
                      <w:right w:val="single" w:sz="4" w:space="0" w:color="auto"/>
                    </w:tcBorders>
                  </w:tcPr>
                  <w:p>
                    <w:pPr>
                      <w:jc w:val="center"/>
                      <w:rPr>
                        <w:sz w:val="18"/>
                        <w:szCs w:val="18"/>
                      </w:rPr>
                    </w:pPr>
                  </w:p>
                </w:tc>
                <w:tc>
                  <w:tcPr>
                    <w:tcW w:w="422" w:type="pct"/>
                    <w:vMerge/>
                    <w:tcBorders>
                      <w:left w:val="single" w:sz="4" w:space="0" w:color="auto"/>
                      <w:right w:val="single" w:sz="4" w:space="0" w:color="auto"/>
                    </w:tcBorders>
                  </w:tcPr>
                  <w:p>
                    <w:pPr>
                      <w:jc w:val="center"/>
                      <w:rPr>
                        <w:color w:val="FF0000"/>
                        <w:sz w:val="18"/>
                        <w:szCs w:val="18"/>
                      </w:rPr>
                    </w:pPr>
                  </w:p>
                </w:tc>
                <w:tc>
                  <w:tcPr>
                    <w:tcW w:w="350" w:type="pct"/>
                    <w:vMerge/>
                    <w:tcBorders>
                      <w:left w:val="single" w:sz="4" w:space="0" w:color="auto"/>
                      <w:right w:val="single" w:sz="4" w:space="0" w:color="auto"/>
                    </w:tcBorders>
                  </w:tcPr>
                  <w:p>
                    <w:pPr>
                      <w:jc w:val="center"/>
                      <w:rPr>
                        <w:sz w:val="18"/>
                        <w:szCs w:val="18"/>
                      </w:rPr>
                    </w:pPr>
                  </w:p>
                </w:tc>
                <w:tc>
                  <w:tcPr>
                    <w:tcW w:w="350" w:type="pct"/>
                    <w:vMerge/>
                    <w:tcBorders>
                      <w:left w:val="single" w:sz="4" w:space="0" w:color="auto"/>
                      <w:right w:val="single" w:sz="4" w:space="0" w:color="auto"/>
                    </w:tcBorders>
                  </w:tcPr>
                  <w:p>
                    <w:pPr>
                      <w:jc w:val="center"/>
                      <w:rPr>
                        <w:sz w:val="18"/>
                        <w:szCs w:val="18"/>
                      </w:rPr>
                    </w:pPr>
                  </w:p>
                </w:tc>
                <w:tc>
                  <w:tcPr>
                    <w:tcW w:w="373" w:type="pct"/>
                    <w:vMerge/>
                    <w:tcBorders>
                      <w:left w:val="single" w:sz="4" w:space="0" w:color="auto"/>
                      <w:right w:val="single" w:sz="4" w:space="0" w:color="auto"/>
                    </w:tcBorders>
                  </w:tcPr>
                  <w:p>
                    <w:pPr>
                      <w:jc w:val="center"/>
                      <w:rPr>
                        <w:sz w:val="18"/>
                        <w:szCs w:val="18"/>
                      </w:rPr>
                    </w:pPr>
                  </w:p>
                </w:tc>
                <w:tc>
                  <w:tcPr>
                    <w:tcW w:w="283" w:type="pct"/>
                    <w:vMerge/>
                    <w:tcBorders>
                      <w:left w:val="single" w:sz="4" w:space="0" w:color="auto"/>
                      <w:right w:val="single" w:sz="4" w:space="0" w:color="auto"/>
                    </w:tcBorders>
                  </w:tcPr>
                  <w:p>
                    <w:pPr>
                      <w:jc w:val="center"/>
                      <w:rPr>
                        <w:color w:val="FF0000"/>
                        <w:sz w:val="18"/>
                        <w:szCs w:val="18"/>
                      </w:rPr>
                    </w:pPr>
                  </w:p>
                </w:tc>
                <w:tc>
                  <w:tcPr>
                    <w:tcW w:w="437" w:type="pct"/>
                    <w:tcBorders>
                      <w:top w:val="single" w:sz="4" w:space="0" w:color="auto"/>
                      <w:left w:val="single" w:sz="4" w:space="0" w:color="auto"/>
                      <w:bottom w:val="single" w:sz="4" w:space="0" w:color="auto"/>
                      <w:right w:val="single" w:sz="4" w:space="0" w:color="auto"/>
                    </w:tcBorders>
                  </w:tcPr>
                  <w:p>
                    <w:pPr>
                      <w:ind w:left="-57" w:right="-57"/>
                      <w:rPr>
                        <w:color w:val="000000"/>
                        <w:sz w:val="18"/>
                        <w:szCs w:val="18"/>
                      </w:rPr>
                    </w:pPr>
                    <w:r>
                      <w:rPr>
                        <w:color w:val="000000"/>
                        <w:sz w:val="18"/>
                        <w:szCs w:val="18"/>
                      </w:rPr>
                      <w:t>P-02-001-06-08-01-02</w:t>
                    </w:r>
                  </w:p>
                  <w:p>
                    <w:pPr>
                      <w:ind w:left="-57" w:right="-57"/>
                      <w:rPr>
                        <w:sz w:val="18"/>
                        <w:szCs w:val="18"/>
                      </w:rPr>
                    </w:pPr>
                  </w:p>
                  <w:p>
                    <w:pPr>
                      <w:ind w:left="-57" w:right="-57"/>
                      <w:rPr>
                        <w:sz w:val="18"/>
                        <w:szCs w:val="18"/>
                      </w:rPr>
                    </w:pPr>
                    <w:r>
                      <w:rPr>
                        <w:sz w:val="18"/>
                        <w:szCs w:val="18"/>
                      </w:rPr>
                      <w:t>„Natura 2000“ teritorijų, kurioms taikomos apsaugos ir atkūrimo priemonės, plota</w:t>
                    </w:r>
                    <w:r>
                      <w:rPr>
                        <w:color w:val="000000"/>
                        <w:sz w:val="18"/>
                        <w:szCs w:val="18"/>
                      </w:rPr>
                      <w:t>s (ha)</w:t>
                    </w:r>
                  </w:p>
                </w:tc>
                <w:tc>
                  <w:tcPr>
                    <w:tcW w:w="339" w:type="pct"/>
                    <w:tcBorders>
                      <w:top w:val="single" w:sz="4" w:space="0" w:color="auto"/>
                      <w:left w:val="single" w:sz="4" w:space="0" w:color="auto"/>
                      <w:bottom w:val="single" w:sz="4" w:space="0" w:color="auto"/>
                      <w:right w:val="single" w:sz="4" w:space="0" w:color="auto"/>
                    </w:tcBorders>
                  </w:tcPr>
                  <w:p>
                    <w:pPr>
                      <w:ind w:left="-57" w:right="-57"/>
                      <w:jc w:val="center"/>
                      <w:rPr>
                        <w:sz w:val="18"/>
                        <w:szCs w:val="18"/>
                      </w:rPr>
                    </w:pPr>
                    <w:r>
                      <w:rPr>
                        <w:sz w:val="18"/>
                        <w:szCs w:val="18"/>
                      </w:rPr>
                      <w:t>5014</w:t>
                    </w:r>
                  </w:p>
                  <w:p>
                    <w:pPr>
                      <w:spacing w:line="259" w:lineRule="auto"/>
                      <w:ind w:left="-57" w:right="-57"/>
                      <w:jc w:val="center"/>
                      <w:rPr>
                        <w:sz w:val="18"/>
                        <w:szCs w:val="18"/>
                      </w:rPr>
                    </w:pPr>
                    <w:r>
                      <w:rPr>
                        <w:sz w:val="18"/>
                        <w:szCs w:val="18"/>
                      </w:rPr>
                      <w:t>(2029)</w:t>
                    </w:r>
                  </w:p>
                  <w:p>
                    <w:pPr>
                      <w:spacing w:line="276" w:lineRule="auto"/>
                      <w:jc w:val="center"/>
                      <w:rPr>
                        <w:sz w:val="18"/>
                        <w:szCs w:val="18"/>
                      </w:rPr>
                    </w:pPr>
                  </w:p>
                </w:tc>
                <w:tc>
                  <w:tcPr>
                    <w:tcW w:w="455" w:type="pct"/>
                    <w:vMerge/>
                    <w:tcBorders>
                      <w:left w:val="single" w:sz="4" w:space="0" w:color="auto"/>
                      <w:right w:val="single" w:sz="4" w:space="0" w:color="auto"/>
                    </w:tcBorders>
                  </w:tcPr>
                  <w:p>
                    <w:pPr>
                      <w:ind w:left="-57" w:right="-57"/>
                      <w:jc w:val="center"/>
                      <w:rPr>
                        <w:sz w:val="18"/>
                        <w:szCs w:val="18"/>
                      </w:rPr>
                    </w:pPr>
                  </w:p>
                </w:tc>
                <w:tc>
                  <w:tcPr>
                    <w:tcW w:w="423" w:type="pct"/>
                    <w:vMerge/>
                    <w:tcBorders>
                      <w:left w:val="single" w:sz="4" w:space="0" w:color="auto"/>
                      <w:right w:val="single" w:sz="4" w:space="0" w:color="auto"/>
                    </w:tcBorders>
                  </w:tcPr>
                  <w:p>
                    <w:pPr>
                      <w:ind w:left="-57" w:right="-57"/>
                      <w:jc w:val="center"/>
                      <w:rPr>
                        <w:sz w:val="18"/>
                        <w:szCs w:val="18"/>
                      </w:rPr>
                    </w:pPr>
                  </w:p>
                </w:tc>
              </w:tr>
              <w:tr>
                <w:trPr>
                  <w:trHeight w:val="1518"/>
                </w:trPr>
                <w:tc>
                  <w:tcPr>
                    <w:tcW w:w="585" w:type="pct"/>
                    <w:vMerge/>
                    <w:tcBorders>
                      <w:left w:val="single" w:sz="4" w:space="0" w:color="auto"/>
                      <w:right w:val="single" w:sz="4" w:space="0" w:color="auto"/>
                    </w:tcBorders>
                  </w:tcPr>
                  <w:p>
                    <w:pPr>
                      <w:ind w:left="31" w:right="-57"/>
                      <w:jc w:val="both"/>
                      <w:rPr>
                        <w:sz w:val="18"/>
                        <w:szCs w:val="18"/>
                      </w:rPr>
                    </w:pPr>
                  </w:p>
                </w:tc>
                <w:tc>
                  <w:tcPr>
                    <w:tcW w:w="298" w:type="pct"/>
                    <w:vMerge/>
                    <w:tcBorders>
                      <w:left w:val="single" w:sz="4" w:space="0" w:color="auto"/>
                      <w:right w:val="single" w:sz="4" w:space="0" w:color="auto"/>
                    </w:tcBorders>
                  </w:tcPr>
                  <w:p>
                    <w:pPr>
                      <w:jc w:val="center"/>
                      <w:rPr>
                        <w:sz w:val="18"/>
                        <w:szCs w:val="18"/>
                      </w:rPr>
                    </w:pPr>
                  </w:p>
                </w:tc>
                <w:tc>
                  <w:tcPr>
                    <w:tcW w:w="428" w:type="pct"/>
                    <w:vMerge/>
                    <w:tcBorders>
                      <w:left w:val="single" w:sz="4" w:space="0" w:color="auto"/>
                      <w:right w:val="single" w:sz="4" w:space="0" w:color="auto"/>
                    </w:tcBorders>
                  </w:tcPr>
                  <w:p>
                    <w:pPr>
                      <w:ind w:left="-57" w:right="-57"/>
                      <w:rPr>
                        <w:sz w:val="18"/>
                        <w:szCs w:val="18"/>
                      </w:rPr>
                    </w:pPr>
                  </w:p>
                </w:tc>
                <w:tc>
                  <w:tcPr>
                    <w:tcW w:w="257" w:type="pct"/>
                    <w:vMerge/>
                    <w:tcBorders>
                      <w:left w:val="single" w:sz="4" w:space="0" w:color="auto"/>
                      <w:right w:val="single" w:sz="4" w:space="0" w:color="auto"/>
                    </w:tcBorders>
                  </w:tcPr>
                  <w:p>
                    <w:pPr>
                      <w:jc w:val="center"/>
                      <w:rPr>
                        <w:sz w:val="18"/>
                        <w:szCs w:val="18"/>
                      </w:rPr>
                    </w:pPr>
                  </w:p>
                </w:tc>
                <w:tc>
                  <w:tcPr>
                    <w:tcW w:w="422" w:type="pct"/>
                    <w:vMerge/>
                    <w:tcBorders>
                      <w:left w:val="single" w:sz="4" w:space="0" w:color="auto"/>
                      <w:right w:val="single" w:sz="4" w:space="0" w:color="auto"/>
                    </w:tcBorders>
                  </w:tcPr>
                  <w:p>
                    <w:pPr>
                      <w:jc w:val="center"/>
                      <w:rPr>
                        <w:color w:val="FF0000"/>
                        <w:sz w:val="18"/>
                        <w:szCs w:val="18"/>
                      </w:rPr>
                    </w:pPr>
                  </w:p>
                </w:tc>
                <w:tc>
                  <w:tcPr>
                    <w:tcW w:w="350" w:type="pct"/>
                    <w:vMerge/>
                    <w:tcBorders>
                      <w:left w:val="single" w:sz="4" w:space="0" w:color="auto"/>
                      <w:right w:val="single" w:sz="4" w:space="0" w:color="auto"/>
                    </w:tcBorders>
                  </w:tcPr>
                  <w:p>
                    <w:pPr>
                      <w:jc w:val="center"/>
                      <w:rPr>
                        <w:sz w:val="18"/>
                        <w:szCs w:val="18"/>
                      </w:rPr>
                    </w:pPr>
                  </w:p>
                </w:tc>
                <w:tc>
                  <w:tcPr>
                    <w:tcW w:w="350" w:type="pct"/>
                    <w:vMerge/>
                    <w:tcBorders>
                      <w:left w:val="single" w:sz="4" w:space="0" w:color="auto"/>
                      <w:right w:val="single" w:sz="4" w:space="0" w:color="auto"/>
                    </w:tcBorders>
                  </w:tcPr>
                  <w:p>
                    <w:pPr>
                      <w:jc w:val="center"/>
                      <w:rPr>
                        <w:sz w:val="18"/>
                        <w:szCs w:val="18"/>
                      </w:rPr>
                    </w:pPr>
                  </w:p>
                </w:tc>
                <w:tc>
                  <w:tcPr>
                    <w:tcW w:w="373" w:type="pct"/>
                    <w:vMerge/>
                    <w:tcBorders>
                      <w:left w:val="single" w:sz="4" w:space="0" w:color="auto"/>
                      <w:right w:val="single" w:sz="4" w:space="0" w:color="auto"/>
                    </w:tcBorders>
                  </w:tcPr>
                  <w:p>
                    <w:pPr>
                      <w:jc w:val="center"/>
                      <w:rPr>
                        <w:sz w:val="18"/>
                        <w:szCs w:val="18"/>
                      </w:rPr>
                    </w:pPr>
                  </w:p>
                </w:tc>
                <w:tc>
                  <w:tcPr>
                    <w:tcW w:w="283" w:type="pct"/>
                    <w:vMerge/>
                    <w:tcBorders>
                      <w:left w:val="single" w:sz="4" w:space="0" w:color="auto"/>
                      <w:right w:val="single" w:sz="4" w:space="0" w:color="auto"/>
                    </w:tcBorders>
                  </w:tcPr>
                  <w:p>
                    <w:pPr>
                      <w:jc w:val="center"/>
                      <w:rPr>
                        <w:color w:val="FF0000"/>
                        <w:sz w:val="18"/>
                        <w:szCs w:val="18"/>
                      </w:rPr>
                    </w:pPr>
                  </w:p>
                </w:tc>
                <w:tc>
                  <w:tcPr>
                    <w:tcW w:w="437" w:type="pct"/>
                    <w:tcBorders>
                      <w:top w:val="single" w:sz="4" w:space="0" w:color="auto"/>
                      <w:left w:val="single" w:sz="4" w:space="0" w:color="auto"/>
                      <w:bottom w:val="single" w:sz="4" w:space="0" w:color="auto"/>
                      <w:right w:val="single" w:sz="4" w:space="0" w:color="auto"/>
                    </w:tcBorders>
                  </w:tcPr>
                  <w:p>
                    <w:pPr>
                      <w:ind w:left="-57" w:right="-57"/>
                      <w:rPr>
                        <w:sz w:val="18"/>
                        <w:szCs w:val="18"/>
                      </w:rPr>
                    </w:pPr>
                    <w:r>
                      <w:rPr>
                        <w:sz w:val="18"/>
                        <w:szCs w:val="18"/>
                      </w:rPr>
                      <w:t>P-02-001-06-08-01-</w:t>
                    </w:r>
                    <w:r>
                      <w:rPr>
                        <w:color w:val="000000"/>
                        <w:sz w:val="18"/>
                        <w:szCs w:val="18"/>
                      </w:rPr>
                      <w:t>01</w:t>
                    </w:r>
                    <w:r>
                      <w:rPr>
                        <w:sz w:val="18"/>
                        <w:szCs w:val="18"/>
                      </w:rPr>
                      <w:t xml:space="preserve"> </w:t>
                    </w:r>
                  </w:p>
                  <w:p>
                    <w:pPr>
                      <w:ind w:left="-57" w:right="-57"/>
                      <w:rPr>
                        <w:sz w:val="18"/>
                        <w:szCs w:val="18"/>
                      </w:rPr>
                    </w:pPr>
                  </w:p>
                  <w:p>
                    <w:pPr>
                      <w:ind w:left="-57" w:right="-57"/>
                      <w:rPr>
                        <w:sz w:val="18"/>
                        <w:szCs w:val="18"/>
                      </w:rPr>
                    </w:pPr>
                    <w:r>
                      <w:rPr>
                        <w:sz w:val="18"/>
                        <w:szCs w:val="18"/>
                      </w:rPr>
                      <w:t>Teritorijos (ne „Natura 2000“), kurioms taikytos apsaugos ir atkūrimo priemonės, plotas (ha)</w:t>
                    </w:r>
                  </w:p>
                </w:tc>
                <w:tc>
                  <w:tcPr>
                    <w:tcW w:w="339" w:type="pct"/>
                    <w:tcBorders>
                      <w:top w:val="single" w:sz="4" w:space="0" w:color="auto"/>
                      <w:left w:val="single" w:sz="4" w:space="0" w:color="auto"/>
                      <w:right w:val="single" w:sz="4" w:space="0" w:color="auto"/>
                    </w:tcBorders>
                  </w:tcPr>
                  <w:p>
                    <w:pPr>
                      <w:ind w:left="-57" w:right="-57"/>
                      <w:jc w:val="center"/>
                      <w:rPr>
                        <w:sz w:val="18"/>
                        <w:szCs w:val="18"/>
                      </w:rPr>
                    </w:pPr>
                    <w:r>
                      <w:rPr>
                        <w:sz w:val="18"/>
                        <w:szCs w:val="18"/>
                      </w:rPr>
                      <w:t>2395</w:t>
                    </w:r>
                  </w:p>
                  <w:p>
                    <w:pPr>
                      <w:spacing w:line="276" w:lineRule="auto"/>
                      <w:ind w:hanging="16"/>
                      <w:jc w:val="center"/>
                      <w:rPr>
                        <w:sz w:val="18"/>
                        <w:szCs w:val="18"/>
                      </w:rPr>
                    </w:pPr>
                    <w:r>
                      <w:rPr>
                        <w:sz w:val="18"/>
                        <w:szCs w:val="18"/>
                      </w:rPr>
                      <w:t>(2029)</w:t>
                    </w:r>
                  </w:p>
                  <w:p>
                    <w:pPr>
                      <w:spacing w:line="276" w:lineRule="auto"/>
                      <w:jc w:val="center"/>
                      <w:rPr>
                        <w:sz w:val="18"/>
                        <w:szCs w:val="18"/>
                        <w:lang w:val="en-US"/>
                      </w:rPr>
                    </w:pPr>
                  </w:p>
                </w:tc>
                <w:tc>
                  <w:tcPr>
                    <w:tcW w:w="455" w:type="pct"/>
                    <w:vMerge/>
                    <w:tcBorders>
                      <w:left w:val="single" w:sz="4" w:space="0" w:color="auto"/>
                      <w:right w:val="single" w:sz="4" w:space="0" w:color="auto"/>
                    </w:tcBorders>
                  </w:tcPr>
                  <w:p>
                    <w:pPr>
                      <w:ind w:left="-57" w:right="-57"/>
                      <w:jc w:val="center"/>
                      <w:rPr>
                        <w:sz w:val="18"/>
                        <w:szCs w:val="18"/>
                      </w:rPr>
                    </w:pPr>
                  </w:p>
                </w:tc>
                <w:tc>
                  <w:tcPr>
                    <w:tcW w:w="423" w:type="pct"/>
                    <w:vMerge/>
                    <w:tcBorders>
                      <w:left w:val="single" w:sz="4" w:space="0" w:color="auto"/>
                      <w:right w:val="single" w:sz="4" w:space="0" w:color="auto"/>
                    </w:tcBorders>
                  </w:tcPr>
                  <w:p>
                    <w:pPr>
                      <w:ind w:left="-57" w:right="-57"/>
                      <w:jc w:val="center"/>
                      <w:rPr>
                        <w:sz w:val="18"/>
                        <w:szCs w:val="18"/>
                      </w:rPr>
                    </w:pPr>
                  </w:p>
                </w:tc>
              </w:tr>
              <w:tr>
                <w:trPr>
                  <w:trHeight w:val="1639"/>
                </w:trPr>
                <w:tc>
                  <w:tcPr>
                    <w:tcW w:w="585" w:type="pct"/>
                    <w:vMerge/>
                    <w:tcBorders>
                      <w:left w:val="single" w:sz="4" w:space="0" w:color="auto"/>
                      <w:right w:val="single" w:sz="4" w:space="0" w:color="auto"/>
                    </w:tcBorders>
                  </w:tcPr>
                  <w:p>
                    <w:pPr>
                      <w:ind w:left="31" w:right="-57"/>
                      <w:jc w:val="both"/>
                      <w:rPr>
                        <w:sz w:val="18"/>
                        <w:szCs w:val="18"/>
                      </w:rPr>
                    </w:pPr>
                  </w:p>
                </w:tc>
                <w:tc>
                  <w:tcPr>
                    <w:tcW w:w="298" w:type="pct"/>
                    <w:vMerge/>
                    <w:tcBorders>
                      <w:left w:val="single" w:sz="4" w:space="0" w:color="auto"/>
                      <w:right w:val="single" w:sz="4" w:space="0" w:color="auto"/>
                    </w:tcBorders>
                  </w:tcPr>
                  <w:p>
                    <w:pPr>
                      <w:jc w:val="center"/>
                      <w:rPr>
                        <w:sz w:val="18"/>
                        <w:szCs w:val="18"/>
                      </w:rPr>
                    </w:pPr>
                  </w:p>
                </w:tc>
                <w:tc>
                  <w:tcPr>
                    <w:tcW w:w="428" w:type="pct"/>
                    <w:vMerge/>
                    <w:tcBorders>
                      <w:left w:val="single" w:sz="4" w:space="0" w:color="auto"/>
                      <w:right w:val="single" w:sz="4" w:space="0" w:color="auto"/>
                    </w:tcBorders>
                  </w:tcPr>
                  <w:p>
                    <w:pPr>
                      <w:ind w:left="-57" w:right="-57"/>
                      <w:rPr>
                        <w:sz w:val="18"/>
                        <w:szCs w:val="18"/>
                      </w:rPr>
                    </w:pPr>
                  </w:p>
                </w:tc>
                <w:tc>
                  <w:tcPr>
                    <w:tcW w:w="257" w:type="pct"/>
                    <w:vMerge/>
                    <w:tcBorders>
                      <w:left w:val="single" w:sz="4" w:space="0" w:color="auto"/>
                      <w:right w:val="single" w:sz="4" w:space="0" w:color="auto"/>
                    </w:tcBorders>
                  </w:tcPr>
                  <w:p>
                    <w:pPr>
                      <w:jc w:val="center"/>
                      <w:rPr>
                        <w:sz w:val="18"/>
                        <w:szCs w:val="18"/>
                      </w:rPr>
                    </w:pPr>
                  </w:p>
                </w:tc>
                <w:tc>
                  <w:tcPr>
                    <w:tcW w:w="422" w:type="pct"/>
                    <w:vMerge/>
                    <w:tcBorders>
                      <w:left w:val="single" w:sz="4" w:space="0" w:color="auto"/>
                      <w:right w:val="single" w:sz="4" w:space="0" w:color="auto"/>
                    </w:tcBorders>
                  </w:tcPr>
                  <w:p>
                    <w:pPr>
                      <w:jc w:val="center"/>
                      <w:rPr>
                        <w:color w:val="FF0000"/>
                        <w:sz w:val="18"/>
                        <w:szCs w:val="18"/>
                      </w:rPr>
                    </w:pPr>
                  </w:p>
                </w:tc>
                <w:tc>
                  <w:tcPr>
                    <w:tcW w:w="350" w:type="pct"/>
                    <w:vMerge/>
                    <w:tcBorders>
                      <w:left w:val="single" w:sz="4" w:space="0" w:color="auto"/>
                      <w:right w:val="single" w:sz="4" w:space="0" w:color="auto"/>
                    </w:tcBorders>
                  </w:tcPr>
                  <w:p>
                    <w:pPr>
                      <w:jc w:val="center"/>
                      <w:rPr>
                        <w:sz w:val="18"/>
                        <w:szCs w:val="18"/>
                      </w:rPr>
                    </w:pPr>
                  </w:p>
                </w:tc>
                <w:tc>
                  <w:tcPr>
                    <w:tcW w:w="350" w:type="pct"/>
                    <w:vMerge/>
                    <w:tcBorders>
                      <w:left w:val="single" w:sz="4" w:space="0" w:color="auto"/>
                      <w:right w:val="single" w:sz="4" w:space="0" w:color="auto"/>
                    </w:tcBorders>
                  </w:tcPr>
                  <w:p>
                    <w:pPr>
                      <w:jc w:val="center"/>
                      <w:rPr>
                        <w:sz w:val="18"/>
                        <w:szCs w:val="18"/>
                      </w:rPr>
                    </w:pPr>
                  </w:p>
                </w:tc>
                <w:tc>
                  <w:tcPr>
                    <w:tcW w:w="373" w:type="pct"/>
                    <w:vMerge/>
                    <w:tcBorders>
                      <w:left w:val="single" w:sz="4" w:space="0" w:color="auto"/>
                      <w:right w:val="single" w:sz="4" w:space="0" w:color="auto"/>
                    </w:tcBorders>
                  </w:tcPr>
                  <w:p>
                    <w:pPr>
                      <w:jc w:val="center"/>
                      <w:rPr>
                        <w:sz w:val="18"/>
                        <w:szCs w:val="18"/>
                      </w:rPr>
                    </w:pPr>
                  </w:p>
                </w:tc>
                <w:tc>
                  <w:tcPr>
                    <w:tcW w:w="283" w:type="pct"/>
                    <w:vMerge/>
                    <w:tcBorders>
                      <w:left w:val="single" w:sz="4" w:space="0" w:color="auto"/>
                      <w:right w:val="single" w:sz="4" w:space="0" w:color="auto"/>
                    </w:tcBorders>
                  </w:tcPr>
                  <w:p>
                    <w:pPr>
                      <w:jc w:val="center"/>
                      <w:rPr>
                        <w:color w:val="FF0000"/>
                        <w:sz w:val="18"/>
                        <w:szCs w:val="18"/>
                      </w:rPr>
                    </w:pPr>
                  </w:p>
                </w:tc>
                <w:tc>
                  <w:tcPr>
                    <w:tcW w:w="437" w:type="pct"/>
                    <w:tcBorders>
                      <w:top w:val="single" w:sz="4" w:space="0" w:color="auto"/>
                      <w:left w:val="single" w:sz="4" w:space="0" w:color="auto"/>
                      <w:bottom w:val="single" w:sz="4" w:space="0" w:color="auto"/>
                      <w:right w:val="single" w:sz="4" w:space="0" w:color="auto"/>
                    </w:tcBorders>
                  </w:tcPr>
                  <w:p>
                    <w:pPr>
                      <w:ind w:left="-57" w:right="-57"/>
                      <w:rPr>
                        <w:sz w:val="18"/>
                        <w:szCs w:val="18"/>
                      </w:rPr>
                    </w:pPr>
                    <w:r>
                      <w:rPr>
                        <w:sz w:val="18"/>
                        <w:szCs w:val="18"/>
                      </w:rPr>
                      <w:t>P-02-001-06-08-01-11</w:t>
                    </w:r>
                  </w:p>
                  <w:p>
                    <w:pPr>
                      <w:ind w:left="-57" w:right="-57"/>
                      <w:rPr>
                        <w:sz w:val="18"/>
                        <w:szCs w:val="18"/>
                      </w:rPr>
                    </w:pPr>
                  </w:p>
                  <w:p>
                    <w:pPr>
                      <w:ind w:left="-57" w:right="-57"/>
                      <w:rPr>
                        <w:sz w:val="18"/>
                        <w:szCs w:val="18"/>
                      </w:rPr>
                    </w:pPr>
                    <w:r>
                      <w:rPr>
                        <w:sz w:val="18"/>
                        <w:szCs w:val="18"/>
                      </w:rPr>
                      <w:t>Asmenų, kuriems suteikta specialių žinių apie visuomenės poveikį saugomoms teritorijoms ir „Natura 2000“ teritorijoms, ekosistemų veikimo principus, gamtos vertybių išsaugojimo svarbą, skaičius (vnt.)</w:t>
                    </w:r>
                  </w:p>
                </w:tc>
                <w:tc>
                  <w:tcPr>
                    <w:tcW w:w="339" w:type="pct"/>
                    <w:tcBorders>
                      <w:left w:val="single" w:sz="4" w:space="0" w:color="auto"/>
                      <w:bottom w:val="single" w:sz="4" w:space="0" w:color="auto"/>
                      <w:right w:val="single" w:sz="4" w:space="0" w:color="auto"/>
                    </w:tcBorders>
                  </w:tcPr>
                  <w:p>
                    <w:pPr>
                      <w:ind w:left="-57" w:right="-57"/>
                      <w:rPr>
                        <w:sz w:val="18"/>
                        <w:szCs w:val="18"/>
                      </w:rPr>
                    </w:pPr>
                  </w:p>
                  <w:p>
                    <w:pPr>
                      <w:ind w:left="-57" w:right="-57"/>
                      <w:jc w:val="center"/>
                      <w:rPr>
                        <w:sz w:val="18"/>
                        <w:szCs w:val="18"/>
                      </w:rPr>
                    </w:pPr>
                    <w:r>
                      <w:rPr>
                        <w:sz w:val="18"/>
                        <w:szCs w:val="18"/>
                      </w:rPr>
                      <w:t xml:space="preserve">1580 </w:t>
                    </w:r>
                  </w:p>
                  <w:p>
                    <w:pPr>
                      <w:ind w:left="-57" w:right="-57"/>
                      <w:jc w:val="center"/>
                      <w:rPr>
                        <w:sz w:val="18"/>
                        <w:szCs w:val="18"/>
                      </w:rPr>
                    </w:pPr>
                    <w:r>
                      <w:rPr>
                        <w:color w:val="000000"/>
                        <w:sz w:val="18"/>
                        <w:szCs w:val="18"/>
                      </w:rPr>
                      <w:t>(2029)</w:t>
                    </w:r>
                  </w:p>
                </w:tc>
                <w:tc>
                  <w:tcPr>
                    <w:tcW w:w="455" w:type="pct"/>
                    <w:vMerge/>
                    <w:tcBorders>
                      <w:left w:val="single" w:sz="4" w:space="0" w:color="auto"/>
                      <w:right w:val="single" w:sz="4" w:space="0" w:color="auto"/>
                    </w:tcBorders>
                  </w:tcPr>
                  <w:p>
                    <w:pPr>
                      <w:ind w:left="-57" w:right="-57"/>
                      <w:jc w:val="center"/>
                      <w:rPr>
                        <w:sz w:val="18"/>
                        <w:szCs w:val="18"/>
                      </w:rPr>
                    </w:pPr>
                  </w:p>
                </w:tc>
                <w:tc>
                  <w:tcPr>
                    <w:tcW w:w="423" w:type="pct"/>
                    <w:vMerge/>
                    <w:tcBorders>
                      <w:left w:val="single" w:sz="4" w:space="0" w:color="auto"/>
                      <w:right w:val="single" w:sz="4" w:space="0" w:color="auto"/>
                    </w:tcBorders>
                  </w:tcPr>
                  <w:p>
                    <w:pPr>
                      <w:ind w:left="-57" w:right="-57"/>
                      <w:jc w:val="center"/>
                      <w:rPr>
                        <w:sz w:val="18"/>
                        <w:szCs w:val="18"/>
                      </w:rPr>
                    </w:pPr>
                  </w:p>
                </w:tc>
              </w:tr>
              <w:tr>
                <w:trPr>
                  <w:trHeight w:val="1590"/>
                </w:trPr>
                <w:tc>
                  <w:tcPr>
                    <w:tcW w:w="585" w:type="pct"/>
                    <w:vMerge w:val="restart"/>
                    <w:tcBorders>
                      <w:left w:val="single" w:sz="4" w:space="0" w:color="auto"/>
                      <w:right w:val="single" w:sz="4" w:space="0" w:color="auto"/>
                    </w:tcBorders>
                  </w:tcPr>
                  <w:p>
                    <w:pPr>
                      <w:ind w:left="31" w:right="-57"/>
                      <w:rPr>
                        <w:sz w:val="18"/>
                        <w:szCs w:val="18"/>
                      </w:rPr>
                    </w:pPr>
                    <w:r>
                      <w:rPr>
                        <w:sz w:val="18"/>
                        <w:szCs w:val="18"/>
                      </w:rPr>
                      <w:t xml:space="preserve">2.4. Europinio </w:t>
                    </w:r>
                    <w:r>
                      <w:rPr>
                        <w:color w:val="000000"/>
                        <w:sz w:val="18"/>
                        <w:szCs w:val="18"/>
                      </w:rPr>
                      <w:t>žalvarnio (</w:t>
                    </w:r>
                    <w:r>
                      <w:rPr>
                        <w:i/>
                        <w:iCs/>
                        <w:color w:val="000000"/>
                        <w:sz w:val="18"/>
                        <w:szCs w:val="18"/>
                      </w:rPr>
                      <w:t>Coracias garrulus</w:t>
                    </w:r>
                    <w:r>
                      <w:rPr>
                        <w:color w:val="000000"/>
                        <w:sz w:val="18"/>
                        <w:szCs w:val="18"/>
                      </w:rPr>
                      <w:t>) būklės gerinimas Lietuvoje</w:t>
                    </w:r>
                  </w:p>
                </w:tc>
                <w:tc>
                  <w:tcPr>
                    <w:tcW w:w="298" w:type="pct"/>
                    <w:vMerge w:val="restart"/>
                    <w:tcBorders>
                      <w:left w:val="single" w:sz="4" w:space="0" w:color="auto"/>
                      <w:right w:val="single" w:sz="4" w:space="0" w:color="auto"/>
                    </w:tcBorders>
                  </w:tcPr>
                  <w:p>
                    <w:pPr>
                      <w:jc w:val="center"/>
                      <w:rPr>
                        <w:sz w:val="18"/>
                        <w:szCs w:val="18"/>
                      </w:rPr>
                    </w:pPr>
                    <w:r>
                      <w:rPr>
                        <w:sz w:val="18"/>
                        <w:szCs w:val="18"/>
                      </w:rPr>
                      <w:t>I</w:t>
                    </w:r>
                  </w:p>
                </w:tc>
                <w:tc>
                  <w:tcPr>
                    <w:tcW w:w="428" w:type="pct"/>
                    <w:vMerge w:val="restart"/>
                    <w:tcBorders>
                      <w:left w:val="single" w:sz="4" w:space="0" w:color="auto"/>
                      <w:right w:val="single" w:sz="4" w:space="0" w:color="auto"/>
                    </w:tcBorders>
                  </w:tcPr>
                  <w:p>
                    <w:pPr>
                      <w:ind w:left="-57" w:right="-57"/>
                      <w:jc w:val="both"/>
                      <w:rPr>
                        <w:sz w:val="18"/>
                        <w:szCs w:val="18"/>
                      </w:rPr>
                    </w:pPr>
                    <w:r>
                      <w:rPr>
                        <w:sz w:val="18"/>
                        <w:szCs w:val="18"/>
                      </w:rPr>
                      <w:t>Lietuvos zoologijos sodas</w:t>
                    </w:r>
                  </w:p>
                  <w:p>
                    <w:pPr>
                      <w:ind w:left="-57" w:right="-57"/>
                      <w:rPr>
                        <w:sz w:val="18"/>
                        <w:szCs w:val="18"/>
                      </w:rPr>
                    </w:pPr>
                    <w:r>
                      <w:rPr>
                        <w:sz w:val="18"/>
                        <w:szCs w:val="18"/>
                      </w:rPr>
                      <w:t>Galimi partneriai: APVA, Lietuvos ornitologų draugija</w:t>
                    </w:r>
                  </w:p>
                </w:tc>
                <w:tc>
                  <w:tcPr>
                    <w:tcW w:w="257" w:type="pct"/>
                    <w:vMerge w:val="restart"/>
                    <w:tcBorders>
                      <w:left w:val="single" w:sz="4" w:space="0" w:color="auto"/>
                      <w:right w:val="single" w:sz="4" w:space="0" w:color="auto"/>
                    </w:tcBorders>
                  </w:tcPr>
                  <w:p>
                    <w:pPr>
                      <w:jc w:val="center"/>
                      <w:rPr>
                        <w:sz w:val="18"/>
                        <w:szCs w:val="18"/>
                      </w:rPr>
                    </w:pPr>
                    <w:r>
                      <w:rPr>
                        <w:sz w:val="18"/>
                        <w:szCs w:val="18"/>
                      </w:rPr>
                      <w:t>P</w:t>
                    </w:r>
                  </w:p>
                </w:tc>
                <w:tc>
                  <w:tcPr>
                    <w:tcW w:w="422" w:type="pct"/>
                    <w:vMerge w:val="restart"/>
                    <w:tcBorders>
                      <w:left w:val="single" w:sz="4" w:space="0" w:color="auto"/>
                      <w:right w:val="single" w:sz="4" w:space="0" w:color="auto"/>
                    </w:tcBorders>
                  </w:tcPr>
                  <w:p>
                    <w:pPr>
                      <w:jc w:val="center"/>
                      <w:rPr>
                        <w:sz w:val="18"/>
                        <w:szCs w:val="18"/>
                      </w:rPr>
                    </w:pPr>
                    <w:r>
                      <w:rPr>
                        <w:sz w:val="18"/>
                        <w:szCs w:val="18"/>
                      </w:rPr>
                      <w:t>DV</w:t>
                    </w:r>
                  </w:p>
                </w:tc>
                <w:tc>
                  <w:tcPr>
                    <w:tcW w:w="350" w:type="pct"/>
                    <w:vMerge w:val="restart"/>
                    <w:tcBorders>
                      <w:left w:val="single" w:sz="4" w:space="0" w:color="auto"/>
                      <w:right w:val="single" w:sz="4" w:space="0" w:color="auto"/>
                    </w:tcBorders>
                  </w:tcPr>
                  <w:p>
                    <w:pPr>
                      <w:jc w:val="center"/>
                      <w:rPr>
                        <w:sz w:val="18"/>
                        <w:szCs w:val="18"/>
                      </w:rPr>
                    </w:pPr>
                    <w:r>
                      <w:rPr>
                        <w:sz w:val="18"/>
                        <w:szCs w:val="18"/>
                      </w:rPr>
                      <w:t>D</w:t>
                    </w:r>
                  </w:p>
                </w:tc>
                <w:tc>
                  <w:tcPr>
                    <w:tcW w:w="350" w:type="pct"/>
                    <w:vMerge w:val="restart"/>
                    <w:tcBorders>
                      <w:left w:val="single" w:sz="4" w:space="0" w:color="auto"/>
                      <w:right w:val="single" w:sz="4" w:space="0" w:color="auto"/>
                    </w:tcBorders>
                  </w:tcPr>
                  <w:p>
                    <w:pPr>
                      <w:jc w:val="center"/>
                      <w:rPr>
                        <w:sz w:val="18"/>
                        <w:szCs w:val="18"/>
                      </w:rPr>
                    </w:pPr>
                    <w:r>
                      <w:rPr>
                        <w:sz w:val="18"/>
                        <w:szCs w:val="18"/>
                      </w:rPr>
                      <w:t>1 463 000</w:t>
                    </w:r>
                  </w:p>
                </w:tc>
                <w:tc>
                  <w:tcPr>
                    <w:tcW w:w="373" w:type="pct"/>
                    <w:vMerge w:val="restart"/>
                    <w:tcBorders>
                      <w:left w:val="single" w:sz="4" w:space="0" w:color="auto"/>
                      <w:right w:val="single" w:sz="4" w:space="0" w:color="auto"/>
                    </w:tcBorders>
                  </w:tcPr>
                  <w:p>
                    <w:pPr>
                      <w:jc w:val="center"/>
                      <w:rPr>
                        <w:sz w:val="18"/>
                        <w:szCs w:val="18"/>
                      </w:rPr>
                    </w:pPr>
                    <w:r>
                      <w:rPr>
                        <w:color w:val="000000"/>
                        <w:sz w:val="18"/>
                        <w:szCs w:val="18"/>
                      </w:rPr>
                      <w:t>2021–2027 IP</w:t>
                    </w:r>
                  </w:p>
                </w:tc>
                <w:tc>
                  <w:tcPr>
                    <w:tcW w:w="283" w:type="pct"/>
                    <w:vMerge w:val="restart"/>
                    <w:tcBorders>
                      <w:left w:val="single" w:sz="4" w:space="0" w:color="auto"/>
                      <w:right w:val="single" w:sz="4" w:space="0" w:color="auto"/>
                    </w:tcBorders>
                  </w:tcPr>
                  <w:p>
                    <w:pPr>
                      <w:jc w:val="center"/>
                      <w:rPr>
                        <w:b/>
                        <w:bCs/>
                        <w:sz w:val="18"/>
                        <w:szCs w:val="18"/>
                      </w:rPr>
                    </w:pPr>
                    <w:r>
                      <w:rPr>
                        <w:b/>
                        <w:bCs/>
                        <w:sz w:val="18"/>
                        <w:szCs w:val="18"/>
                      </w:rPr>
                      <w:t>-</w:t>
                    </w:r>
                  </w:p>
                </w:tc>
                <w:tc>
                  <w:tcPr>
                    <w:tcW w:w="437" w:type="pct"/>
                    <w:tcBorders>
                      <w:top w:val="single" w:sz="4" w:space="0" w:color="auto"/>
                      <w:left w:val="single" w:sz="4" w:space="0" w:color="auto"/>
                      <w:bottom w:val="single" w:sz="4" w:space="0" w:color="auto"/>
                      <w:right w:val="single" w:sz="4" w:space="0" w:color="auto"/>
                    </w:tcBorders>
                  </w:tcPr>
                  <w:p>
                    <w:pPr>
                      <w:ind w:left="-57" w:right="-57"/>
                      <w:rPr>
                        <w:sz w:val="18"/>
                        <w:szCs w:val="18"/>
                      </w:rPr>
                    </w:pPr>
                    <w:r>
                      <w:rPr>
                        <w:sz w:val="18"/>
                        <w:szCs w:val="18"/>
                      </w:rPr>
                      <w:t>R-02-001-06-08-01-02</w:t>
                    </w:r>
                  </w:p>
                  <w:p>
                    <w:pPr>
                      <w:ind w:left="-57" w:right="-57"/>
                      <w:rPr>
                        <w:sz w:val="18"/>
                        <w:szCs w:val="18"/>
                      </w:rPr>
                    </w:pPr>
                  </w:p>
                  <w:p>
                    <w:pPr>
                      <w:ind w:left="-57" w:right="-57"/>
                      <w:rPr>
                        <w:sz w:val="18"/>
                        <w:szCs w:val="18"/>
                      </w:rPr>
                    </w:pPr>
                    <w:r>
                      <w:rPr>
                        <w:sz w:val="18"/>
                        <w:szCs w:val="18"/>
                      </w:rPr>
                      <w:t>Rūšių, kurių apsaugos būklė nepalanki, populiacijos dalis, kuriai taikytos apsaugos priemonės (proc.)</w:t>
                    </w:r>
                  </w:p>
                </w:tc>
                <w:tc>
                  <w:tcPr>
                    <w:tcW w:w="339" w:type="pct"/>
                    <w:tcBorders>
                      <w:left w:val="single" w:sz="4" w:space="0" w:color="auto"/>
                      <w:right w:val="single" w:sz="4" w:space="0" w:color="auto"/>
                    </w:tcBorders>
                  </w:tcPr>
                  <w:p>
                    <w:pPr>
                      <w:spacing w:line="259" w:lineRule="auto"/>
                      <w:ind w:left="-57" w:right="-57"/>
                      <w:jc w:val="center"/>
                      <w:rPr>
                        <w:sz w:val="18"/>
                        <w:szCs w:val="18"/>
                      </w:rPr>
                    </w:pPr>
                    <w:r>
                      <w:rPr>
                        <w:sz w:val="18"/>
                        <w:szCs w:val="18"/>
                      </w:rPr>
                      <w:t>80</w:t>
                    </w:r>
                  </w:p>
                  <w:p>
                    <w:pPr>
                      <w:ind w:left="-57" w:right="-57"/>
                      <w:jc w:val="center"/>
                      <w:rPr>
                        <w:sz w:val="18"/>
                        <w:szCs w:val="18"/>
                      </w:rPr>
                    </w:pPr>
                    <w:r>
                      <w:rPr>
                        <w:color w:val="000000"/>
                        <w:sz w:val="18"/>
                        <w:szCs w:val="18"/>
                      </w:rPr>
                      <w:t>(2029)</w:t>
                    </w:r>
                  </w:p>
                </w:tc>
                <w:tc>
                  <w:tcPr>
                    <w:tcW w:w="455" w:type="pct"/>
                    <w:vMerge w:val="restart"/>
                    <w:tcBorders>
                      <w:left w:val="single" w:sz="4" w:space="0" w:color="auto"/>
                      <w:right w:val="single" w:sz="4" w:space="0" w:color="auto"/>
                    </w:tcBorders>
                  </w:tcPr>
                  <w:p>
                    <w:pPr>
                      <w:ind w:left="-57" w:right="-57"/>
                      <w:jc w:val="center"/>
                      <w:rPr>
                        <w:sz w:val="18"/>
                        <w:szCs w:val="18"/>
                      </w:rPr>
                    </w:pPr>
                    <w:r>
                      <w:rPr>
                        <w:sz w:val="18"/>
                        <w:szCs w:val="18"/>
                      </w:rPr>
                      <w:t>CPVA</w:t>
                    </w:r>
                  </w:p>
                </w:tc>
                <w:tc>
                  <w:tcPr>
                    <w:tcW w:w="423" w:type="pct"/>
                    <w:vMerge w:val="restart"/>
                    <w:tcBorders>
                      <w:left w:val="single" w:sz="4" w:space="0" w:color="auto"/>
                      <w:right w:val="single" w:sz="4" w:space="0" w:color="auto"/>
                    </w:tcBorders>
                  </w:tcPr>
                  <w:p>
                    <w:pPr>
                      <w:ind w:left="-57" w:right="-57"/>
                      <w:jc w:val="center"/>
                      <w:rPr>
                        <w:sz w:val="18"/>
                        <w:szCs w:val="18"/>
                      </w:rPr>
                    </w:pPr>
                    <w:r>
                      <w:rPr>
                        <w:sz w:val="18"/>
                        <w:szCs w:val="18"/>
                      </w:rPr>
                      <w:t>Lietuvos zoologijos sodas, VSTT</w:t>
                    </w:r>
                  </w:p>
                </w:tc>
              </w:tr>
              <w:tr>
                <w:trPr>
                  <w:trHeight w:val="1468"/>
                </w:trPr>
                <w:tc>
                  <w:tcPr>
                    <w:tcW w:w="585" w:type="pct"/>
                    <w:vMerge/>
                    <w:tcBorders>
                      <w:left w:val="single" w:sz="4" w:space="0" w:color="auto"/>
                      <w:right w:val="single" w:sz="4" w:space="0" w:color="auto"/>
                    </w:tcBorders>
                  </w:tcPr>
                  <w:p>
                    <w:pPr>
                      <w:ind w:left="31" w:right="-57"/>
                      <w:jc w:val="both"/>
                      <w:rPr>
                        <w:sz w:val="18"/>
                        <w:szCs w:val="18"/>
                      </w:rPr>
                    </w:pPr>
                  </w:p>
                </w:tc>
                <w:tc>
                  <w:tcPr>
                    <w:tcW w:w="298" w:type="pct"/>
                    <w:vMerge/>
                    <w:tcBorders>
                      <w:left w:val="single" w:sz="4" w:space="0" w:color="auto"/>
                      <w:right w:val="single" w:sz="4" w:space="0" w:color="auto"/>
                    </w:tcBorders>
                  </w:tcPr>
                  <w:p>
                    <w:pPr>
                      <w:jc w:val="center"/>
                      <w:rPr>
                        <w:i/>
                        <w:iCs/>
                        <w:sz w:val="18"/>
                        <w:szCs w:val="18"/>
                      </w:rPr>
                    </w:pPr>
                  </w:p>
                </w:tc>
                <w:tc>
                  <w:tcPr>
                    <w:tcW w:w="428" w:type="pct"/>
                    <w:vMerge/>
                    <w:tcBorders>
                      <w:left w:val="single" w:sz="4" w:space="0" w:color="auto"/>
                      <w:right w:val="single" w:sz="4" w:space="0" w:color="auto"/>
                    </w:tcBorders>
                  </w:tcPr>
                  <w:p>
                    <w:pPr>
                      <w:ind w:left="-57" w:right="-57"/>
                      <w:jc w:val="both"/>
                      <w:rPr>
                        <w:sz w:val="18"/>
                        <w:szCs w:val="18"/>
                      </w:rPr>
                    </w:pPr>
                  </w:p>
                </w:tc>
                <w:tc>
                  <w:tcPr>
                    <w:tcW w:w="257" w:type="pct"/>
                    <w:vMerge/>
                    <w:tcBorders>
                      <w:left w:val="single" w:sz="4" w:space="0" w:color="auto"/>
                      <w:right w:val="single" w:sz="4" w:space="0" w:color="auto"/>
                    </w:tcBorders>
                  </w:tcPr>
                  <w:p>
                    <w:pPr>
                      <w:jc w:val="center"/>
                      <w:rPr>
                        <w:sz w:val="18"/>
                        <w:szCs w:val="18"/>
                      </w:rPr>
                    </w:pPr>
                  </w:p>
                </w:tc>
                <w:tc>
                  <w:tcPr>
                    <w:tcW w:w="422" w:type="pct"/>
                    <w:vMerge/>
                    <w:tcBorders>
                      <w:left w:val="single" w:sz="4" w:space="0" w:color="auto"/>
                      <w:right w:val="single" w:sz="4" w:space="0" w:color="auto"/>
                    </w:tcBorders>
                  </w:tcPr>
                  <w:p>
                    <w:pPr>
                      <w:jc w:val="center"/>
                      <w:rPr>
                        <w:sz w:val="18"/>
                        <w:szCs w:val="18"/>
                      </w:rPr>
                    </w:pPr>
                  </w:p>
                </w:tc>
                <w:tc>
                  <w:tcPr>
                    <w:tcW w:w="350" w:type="pct"/>
                    <w:vMerge/>
                    <w:tcBorders>
                      <w:left w:val="single" w:sz="4" w:space="0" w:color="auto"/>
                      <w:right w:val="single" w:sz="4" w:space="0" w:color="auto"/>
                    </w:tcBorders>
                  </w:tcPr>
                  <w:p>
                    <w:pPr>
                      <w:jc w:val="center"/>
                      <w:rPr>
                        <w:sz w:val="18"/>
                        <w:szCs w:val="18"/>
                      </w:rPr>
                    </w:pPr>
                  </w:p>
                </w:tc>
                <w:tc>
                  <w:tcPr>
                    <w:tcW w:w="350" w:type="pct"/>
                    <w:vMerge/>
                    <w:tcBorders>
                      <w:left w:val="single" w:sz="4" w:space="0" w:color="auto"/>
                      <w:right w:val="single" w:sz="4" w:space="0" w:color="auto"/>
                    </w:tcBorders>
                  </w:tcPr>
                  <w:p>
                    <w:pPr>
                      <w:jc w:val="center"/>
                      <w:rPr>
                        <w:sz w:val="18"/>
                        <w:szCs w:val="18"/>
                      </w:rPr>
                    </w:pPr>
                  </w:p>
                </w:tc>
                <w:tc>
                  <w:tcPr>
                    <w:tcW w:w="373" w:type="pct"/>
                    <w:vMerge/>
                    <w:tcBorders>
                      <w:left w:val="single" w:sz="4" w:space="0" w:color="auto"/>
                      <w:right w:val="single" w:sz="4" w:space="0" w:color="auto"/>
                    </w:tcBorders>
                  </w:tcPr>
                  <w:p>
                    <w:pPr>
                      <w:jc w:val="center"/>
                      <w:rPr>
                        <w:color w:val="000000"/>
                        <w:sz w:val="18"/>
                        <w:szCs w:val="18"/>
                      </w:rPr>
                    </w:pPr>
                  </w:p>
                </w:tc>
                <w:tc>
                  <w:tcPr>
                    <w:tcW w:w="283" w:type="pct"/>
                    <w:vMerge/>
                    <w:tcBorders>
                      <w:left w:val="single" w:sz="4" w:space="0" w:color="auto"/>
                      <w:right w:val="single" w:sz="4" w:space="0" w:color="auto"/>
                    </w:tcBorders>
                  </w:tcPr>
                  <w:p>
                    <w:pPr>
                      <w:jc w:val="center"/>
                      <w:rPr>
                        <w:sz w:val="18"/>
                        <w:szCs w:val="18"/>
                      </w:rPr>
                    </w:pPr>
                  </w:p>
                </w:tc>
                <w:tc>
                  <w:tcPr>
                    <w:tcW w:w="437" w:type="pct"/>
                    <w:tcBorders>
                      <w:top w:val="single" w:sz="4" w:space="0" w:color="auto"/>
                      <w:left w:val="single" w:sz="4" w:space="0" w:color="auto"/>
                      <w:bottom w:val="single" w:sz="4" w:space="0" w:color="auto"/>
                      <w:right w:val="single" w:sz="4" w:space="0" w:color="auto"/>
                    </w:tcBorders>
                  </w:tcPr>
                  <w:p>
                    <w:pPr>
                      <w:ind w:left="-57" w:right="-57"/>
                      <w:rPr>
                        <w:sz w:val="18"/>
                        <w:szCs w:val="18"/>
                      </w:rPr>
                    </w:pPr>
                    <w:r>
                      <w:rPr>
                        <w:sz w:val="18"/>
                        <w:szCs w:val="18"/>
                      </w:rPr>
                      <w:t>P-02-001-06-08-01-02</w:t>
                    </w:r>
                  </w:p>
                  <w:p>
                    <w:pPr>
                      <w:ind w:left="-57" w:right="-57"/>
                      <w:rPr>
                        <w:sz w:val="18"/>
                        <w:szCs w:val="18"/>
                      </w:rPr>
                    </w:pPr>
                  </w:p>
                  <w:p>
                    <w:pPr>
                      <w:ind w:left="-57" w:right="-57"/>
                      <w:rPr>
                        <w:sz w:val="18"/>
                        <w:szCs w:val="18"/>
                      </w:rPr>
                    </w:pPr>
                    <w:r>
                      <w:rPr>
                        <w:sz w:val="18"/>
                        <w:szCs w:val="18"/>
                      </w:rPr>
                      <w:t>„Natura 2000“ teritorijų, kurioms taikomos apsaugos ir atkūrimo priemonės, plota</w:t>
                    </w:r>
                    <w:r>
                      <w:rPr>
                        <w:color w:val="000000"/>
                        <w:sz w:val="18"/>
                        <w:szCs w:val="18"/>
                      </w:rPr>
                      <w:t>s (ha)</w:t>
                    </w:r>
                  </w:p>
                </w:tc>
                <w:tc>
                  <w:tcPr>
                    <w:tcW w:w="339" w:type="pct"/>
                    <w:tcBorders>
                      <w:left w:val="single" w:sz="4" w:space="0" w:color="auto"/>
                      <w:bottom w:val="single" w:sz="4" w:space="0" w:color="auto"/>
                      <w:right w:val="single" w:sz="4" w:space="0" w:color="auto"/>
                    </w:tcBorders>
                  </w:tcPr>
                  <w:p>
                    <w:pPr>
                      <w:ind w:left="-57" w:right="-57"/>
                      <w:jc w:val="center"/>
                      <w:rPr>
                        <w:color w:val="000000"/>
                        <w:sz w:val="18"/>
                        <w:szCs w:val="18"/>
                      </w:rPr>
                    </w:pPr>
                    <w:r>
                      <w:rPr>
                        <w:color w:val="000000"/>
                        <w:sz w:val="18"/>
                        <w:szCs w:val="18"/>
                      </w:rPr>
                      <w:t>1800</w:t>
                    </w:r>
                  </w:p>
                  <w:p>
                    <w:pPr>
                      <w:ind w:left="-57" w:right="-57"/>
                      <w:jc w:val="center"/>
                      <w:rPr>
                        <w:sz w:val="18"/>
                        <w:szCs w:val="18"/>
                      </w:rPr>
                    </w:pPr>
                    <w:r>
                      <w:rPr>
                        <w:color w:val="000000"/>
                        <w:sz w:val="18"/>
                        <w:szCs w:val="18"/>
                      </w:rPr>
                      <w:t>(2029)</w:t>
                    </w:r>
                  </w:p>
                </w:tc>
                <w:tc>
                  <w:tcPr>
                    <w:tcW w:w="455" w:type="pct"/>
                    <w:vMerge/>
                    <w:tcBorders>
                      <w:left w:val="single" w:sz="4" w:space="0" w:color="auto"/>
                      <w:right w:val="single" w:sz="4" w:space="0" w:color="auto"/>
                    </w:tcBorders>
                  </w:tcPr>
                  <w:p>
                    <w:pPr>
                      <w:ind w:left="-57" w:right="-57"/>
                      <w:jc w:val="center"/>
                      <w:rPr>
                        <w:sz w:val="18"/>
                        <w:szCs w:val="18"/>
                      </w:rPr>
                    </w:pPr>
                  </w:p>
                </w:tc>
                <w:tc>
                  <w:tcPr>
                    <w:tcW w:w="423" w:type="pct"/>
                    <w:vMerge/>
                    <w:tcBorders>
                      <w:left w:val="single" w:sz="4" w:space="0" w:color="auto"/>
                      <w:right w:val="single" w:sz="4" w:space="0" w:color="auto"/>
                    </w:tcBorders>
                  </w:tcPr>
                  <w:p>
                    <w:pPr>
                      <w:ind w:left="-57" w:right="-57"/>
                      <w:jc w:val="center"/>
                      <w:rPr>
                        <w:sz w:val="18"/>
                        <w:szCs w:val="18"/>
                      </w:rPr>
                    </w:pPr>
                  </w:p>
                </w:tc>
              </w:tr>
              <w:tr>
                <w:trPr>
                  <w:trHeight w:val="15"/>
                </w:trPr>
                <w:tc>
                  <w:tcPr>
                    <w:tcW w:w="585" w:type="pct"/>
                    <w:vMerge w:val="restart"/>
                    <w:tcBorders>
                      <w:top w:val="single" w:sz="4" w:space="0" w:color="auto"/>
                      <w:left w:val="single" w:sz="4" w:space="0" w:color="auto"/>
                      <w:bottom w:val="single" w:sz="4" w:space="0" w:color="auto"/>
                      <w:right w:val="single" w:sz="4" w:space="0" w:color="auto"/>
                    </w:tcBorders>
                  </w:tcPr>
                  <w:p>
                    <w:pPr>
                      <w:ind w:left="31" w:right="-57"/>
                      <w:rPr>
                        <w:sz w:val="18"/>
                        <w:szCs w:val="18"/>
                        <w:lang w:eastAsia="lt-LT"/>
                      </w:rPr>
                    </w:pPr>
                    <w:r>
                      <w:rPr>
                        <w:sz w:val="18"/>
                        <w:szCs w:val="18"/>
                      </w:rPr>
                      <w:t xml:space="preserve">2.4.1. Projektas „Europinio </w:t>
                    </w:r>
                    <w:r>
                      <w:rPr>
                        <w:color w:val="000000"/>
                        <w:sz w:val="18"/>
                        <w:szCs w:val="18"/>
                      </w:rPr>
                      <w:t>žalvarnio (</w:t>
                    </w:r>
                    <w:r>
                      <w:rPr>
                        <w:i/>
                        <w:iCs/>
                        <w:color w:val="000000"/>
                        <w:sz w:val="18"/>
                        <w:szCs w:val="18"/>
                      </w:rPr>
                      <w:t>Coracias garrulus</w:t>
                    </w:r>
                    <w:r>
                      <w:rPr>
                        <w:color w:val="000000"/>
                        <w:sz w:val="18"/>
                        <w:szCs w:val="18"/>
                      </w:rPr>
                      <w:t>) būklės gerinimas Lietuvoje“</w:t>
                    </w:r>
                  </w:p>
                </w:tc>
                <w:tc>
                  <w:tcPr>
                    <w:tcW w:w="298" w:type="pct"/>
                    <w:vMerge w:val="restar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I</w:t>
                    </w:r>
                  </w:p>
                </w:tc>
                <w:tc>
                  <w:tcPr>
                    <w:tcW w:w="428" w:type="pct"/>
                    <w:vMerge w:val="restart"/>
                    <w:tcBorders>
                      <w:top w:val="single" w:sz="4" w:space="0" w:color="auto"/>
                      <w:left w:val="single" w:sz="4" w:space="0" w:color="auto"/>
                      <w:bottom w:val="single" w:sz="4" w:space="0" w:color="auto"/>
                      <w:right w:val="single" w:sz="4" w:space="0" w:color="auto"/>
                    </w:tcBorders>
                  </w:tcPr>
                  <w:p>
                    <w:pPr>
                      <w:ind w:left="-57" w:right="-57"/>
                      <w:jc w:val="both"/>
                      <w:rPr>
                        <w:sz w:val="18"/>
                        <w:szCs w:val="18"/>
                      </w:rPr>
                    </w:pPr>
                    <w:r>
                      <w:rPr>
                        <w:sz w:val="18"/>
                        <w:szCs w:val="18"/>
                      </w:rPr>
                      <w:t>Lietuvos zoologijos sodas</w:t>
                    </w:r>
                  </w:p>
                  <w:p>
                    <w:pPr>
                      <w:ind w:left="-57" w:right="-57"/>
                      <w:rPr>
                        <w:sz w:val="18"/>
                        <w:szCs w:val="18"/>
                      </w:rPr>
                    </w:pPr>
                    <w:r>
                      <w:rPr>
                        <w:sz w:val="18"/>
                        <w:szCs w:val="18"/>
                      </w:rPr>
                      <w:t>Galimi partneriai: APVA, Lietuvos ornitologų draugija</w:t>
                    </w:r>
                  </w:p>
                </w:tc>
                <w:tc>
                  <w:tcPr>
                    <w:tcW w:w="257" w:type="pct"/>
                    <w:vMerge w:val="restar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P</w:t>
                    </w:r>
                  </w:p>
                </w:tc>
                <w:tc>
                  <w:tcPr>
                    <w:tcW w:w="422" w:type="pct"/>
                    <w:vMerge w:val="restart"/>
                    <w:tcBorders>
                      <w:top w:val="single" w:sz="4" w:space="0" w:color="auto"/>
                      <w:left w:val="single" w:sz="4" w:space="0" w:color="auto"/>
                      <w:bottom w:val="single" w:sz="4" w:space="0" w:color="auto"/>
                      <w:right w:val="single" w:sz="4" w:space="0" w:color="auto"/>
                    </w:tcBorders>
                  </w:tcPr>
                  <w:p>
                    <w:pPr>
                      <w:jc w:val="center"/>
                      <w:rPr>
                        <w:color w:val="000000"/>
                        <w:sz w:val="18"/>
                        <w:szCs w:val="18"/>
                      </w:rPr>
                    </w:pPr>
                    <w:r>
                      <w:rPr>
                        <w:color w:val="000000"/>
                        <w:sz w:val="18"/>
                        <w:szCs w:val="18"/>
                      </w:rPr>
                      <w:t>DV</w:t>
                    </w:r>
                  </w:p>
                </w:tc>
                <w:tc>
                  <w:tcPr>
                    <w:tcW w:w="350" w:type="pct"/>
                    <w:vMerge w:val="restar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D</w:t>
                    </w:r>
                  </w:p>
                </w:tc>
                <w:tc>
                  <w:tcPr>
                    <w:tcW w:w="350" w:type="pct"/>
                    <w:vMerge w:val="restar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1 463 000</w:t>
                    </w:r>
                  </w:p>
                </w:tc>
                <w:tc>
                  <w:tcPr>
                    <w:tcW w:w="373" w:type="pct"/>
                    <w:vMerge w:val="restart"/>
                    <w:tcBorders>
                      <w:top w:val="single" w:sz="4" w:space="0" w:color="auto"/>
                      <w:left w:val="single" w:sz="4" w:space="0" w:color="auto"/>
                      <w:bottom w:val="single" w:sz="4" w:space="0" w:color="auto"/>
                      <w:right w:val="single" w:sz="4" w:space="0" w:color="auto"/>
                    </w:tcBorders>
                  </w:tcPr>
                  <w:p>
                    <w:pPr>
                      <w:jc w:val="center"/>
                      <w:rPr>
                        <w:color w:val="000000"/>
                        <w:sz w:val="18"/>
                        <w:szCs w:val="18"/>
                      </w:rPr>
                    </w:pPr>
                    <w:r>
                      <w:rPr>
                        <w:color w:val="000000"/>
                        <w:sz w:val="18"/>
                        <w:szCs w:val="18"/>
                      </w:rPr>
                      <w:t>2021–2027 IP</w:t>
                    </w:r>
                  </w:p>
                </w:tc>
                <w:tc>
                  <w:tcPr>
                    <w:tcW w:w="283" w:type="pct"/>
                    <w:vMerge w:val="restart"/>
                    <w:tcBorders>
                      <w:top w:val="single" w:sz="4" w:space="0" w:color="auto"/>
                      <w:left w:val="single" w:sz="4" w:space="0" w:color="auto"/>
                      <w:bottom w:val="single" w:sz="4" w:space="0" w:color="auto"/>
                      <w:right w:val="single" w:sz="4" w:space="0" w:color="auto"/>
                    </w:tcBorders>
                  </w:tcPr>
                  <w:p>
                    <w:pPr>
                      <w:jc w:val="center"/>
                      <w:rPr>
                        <w:b/>
                        <w:bCs/>
                        <w:sz w:val="18"/>
                        <w:szCs w:val="18"/>
                      </w:rPr>
                    </w:pPr>
                    <w:r>
                      <w:rPr>
                        <w:b/>
                        <w:bCs/>
                        <w:color w:val="000000"/>
                        <w:sz w:val="18"/>
                        <w:szCs w:val="18"/>
                      </w:rPr>
                      <w:t>-</w:t>
                    </w:r>
                  </w:p>
                </w:tc>
                <w:tc>
                  <w:tcPr>
                    <w:tcW w:w="437" w:type="pct"/>
                    <w:tcBorders>
                      <w:top w:val="single" w:sz="4" w:space="0" w:color="auto"/>
                      <w:left w:val="single" w:sz="4" w:space="0" w:color="auto"/>
                      <w:bottom w:val="single" w:sz="4" w:space="0" w:color="auto"/>
                      <w:right w:val="single" w:sz="4" w:space="0" w:color="auto"/>
                    </w:tcBorders>
                  </w:tcPr>
                  <w:p>
                    <w:pPr>
                      <w:ind w:left="-57" w:right="-57"/>
                      <w:rPr>
                        <w:sz w:val="18"/>
                        <w:szCs w:val="18"/>
                      </w:rPr>
                    </w:pPr>
                    <w:r>
                      <w:rPr>
                        <w:sz w:val="18"/>
                        <w:szCs w:val="18"/>
                      </w:rPr>
                      <w:t>R-02-001-06-08-01-02</w:t>
                    </w:r>
                  </w:p>
                  <w:p>
                    <w:pPr>
                      <w:ind w:left="-57" w:right="-57"/>
                      <w:rPr>
                        <w:sz w:val="18"/>
                        <w:szCs w:val="18"/>
                      </w:rPr>
                    </w:pPr>
                  </w:p>
                  <w:p>
                    <w:pPr>
                      <w:ind w:left="-57" w:right="-57"/>
                      <w:rPr>
                        <w:sz w:val="18"/>
                        <w:szCs w:val="18"/>
                      </w:rPr>
                    </w:pPr>
                    <w:r>
                      <w:rPr>
                        <w:sz w:val="18"/>
                        <w:szCs w:val="18"/>
                      </w:rPr>
                      <w:t>Rūšių, kurių apsaugos būklė nepalanki, populiacijos dalis, kuriai taikytos apsaugos priemonės (proc.)</w:t>
                    </w:r>
                  </w:p>
                </w:tc>
                <w:tc>
                  <w:tcPr>
                    <w:tcW w:w="339" w:type="pct"/>
                    <w:tcBorders>
                      <w:top w:val="single" w:sz="4" w:space="0" w:color="auto"/>
                      <w:left w:val="single" w:sz="4" w:space="0" w:color="auto"/>
                      <w:bottom w:val="single" w:sz="4" w:space="0" w:color="auto"/>
                      <w:right w:val="single" w:sz="4" w:space="0" w:color="auto"/>
                    </w:tcBorders>
                  </w:tcPr>
                  <w:p>
                    <w:pPr>
                      <w:spacing w:line="259" w:lineRule="auto"/>
                      <w:ind w:left="-57" w:right="-57"/>
                      <w:jc w:val="center"/>
                      <w:rPr>
                        <w:sz w:val="18"/>
                        <w:szCs w:val="18"/>
                      </w:rPr>
                    </w:pPr>
                    <w:r>
                      <w:rPr>
                        <w:sz w:val="18"/>
                        <w:szCs w:val="18"/>
                      </w:rPr>
                      <w:t>80</w:t>
                    </w:r>
                  </w:p>
                  <w:p>
                    <w:pPr>
                      <w:ind w:left="-57" w:right="-57"/>
                      <w:jc w:val="center"/>
                      <w:rPr>
                        <w:sz w:val="18"/>
                        <w:szCs w:val="18"/>
                        <w:highlight w:val="yellow"/>
                      </w:rPr>
                    </w:pPr>
                    <w:r>
                      <w:rPr>
                        <w:color w:val="000000"/>
                        <w:sz w:val="18"/>
                        <w:szCs w:val="18"/>
                      </w:rPr>
                      <w:t>(2029)</w:t>
                    </w:r>
                  </w:p>
                </w:tc>
                <w:tc>
                  <w:tcPr>
                    <w:tcW w:w="455" w:type="pct"/>
                    <w:vMerge w:val="restart"/>
                    <w:tcBorders>
                      <w:top w:val="single" w:sz="4" w:space="0" w:color="auto"/>
                      <w:left w:val="single" w:sz="4" w:space="0" w:color="auto"/>
                      <w:bottom w:val="single" w:sz="4" w:space="0" w:color="auto"/>
                      <w:right w:val="single" w:sz="4" w:space="0" w:color="auto"/>
                    </w:tcBorders>
                  </w:tcPr>
                  <w:p>
                    <w:pPr>
                      <w:ind w:left="-57" w:right="-57"/>
                      <w:jc w:val="center"/>
                      <w:rPr>
                        <w:sz w:val="18"/>
                        <w:szCs w:val="18"/>
                      </w:rPr>
                    </w:pPr>
                    <w:r>
                      <w:rPr>
                        <w:sz w:val="18"/>
                        <w:szCs w:val="18"/>
                      </w:rPr>
                      <w:t>CPVA</w:t>
                    </w:r>
                  </w:p>
                </w:tc>
                <w:tc>
                  <w:tcPr>
                    <w:tcW w:w="423" w:type="pct"/>
                    <w:vMerge w:val="restart"/>
                    <w:tcBorders>
                      <w:top w:val="single" w:sz="4" w:space="0" w:color="auto"/>
                      <w:left w:val="single" w:sz="4" w:space="0" w:color="auto"/>
                      <w:bottom w:val="single" w:sz="4" w:space="0" w:color="auto"/>
                      <w:right w:val="single" w:sz="4" w:space="0" w:color="auto"/>
                    </w:tcBorders>
                  </w:tcPr>
                  <w:p>
                    <w:pPr>
                      <w:ind w:left="-57" w:right="-57"/>
                      <w:jc w:val="center"/>
                      <w:rPr>
                        <w:sz w:val="18"/>
                        <w:szCs w:val="18"/>
                      </w:rPr>
                    </w:pPr>
                    <w:r>
                      <w:rPr>
                        <w:sz w:val="18"/>
                        <w:szCs w:val="18"/>
                      </w:rPr>
                      <w:t>Lietuvos zoologijos sodas, VSTT</w:t>
                    </w:r>
                  </w:p>
                </w:tc>
              </w:tr>
              <w:tr>
                <w:trPr>
                  <w:trHeight w:val="15"/>
                </w:trPr>
                <w:tc>
                  <w:tcPr>
                    <w:tcW w:w="585" w:type="pct"/>
                    <w:vMerge/>
                  </w:tcPr>
                  <w:p>
                    <w:pPr>
                      <w:ind w:left="31" w:right="-57"/>
                      <w:rPr>
                        <w:sz w:val="18"/>
                        <w:szCs w:val="18"/>
                      </w:rPr>
                    </w:pPr>
                  </w:p>
                </w:tc>
                <w:tc>
                  <w:tcPr>
                    <w:tcW w:w="298" w:type="pct"/>
                    <w:vMerge/>
                  </w:tcPr>
                  <w:p>
                    <w:pPr>
                      <w:jc w:val="center"/>
                      <w:rPr>
                        <w:sz w:val="18"/>
                        <w:szCs w:val="18"/>
                      </w:rPr>
                    </w:pPr>
                  </w:p>
                </w:tc>
                <w:tc>
                  <w:tcPr>
                    <w:tcW w:w="428" w:type="pct"/>
                    <w:vMerge/>
                  </w:tcPr>
                  <w:p>
                    <w:pPr>
                      <w:ind w:left="-57" w:right="-57"/>
                      <w:rPr>
                        <w:sz w:val="18"/>
                        <w:szCs w:val="18"/>
                      </w:rPr>
                    </w:pPr>
                  </w:p>
                </w:tc>
                <w:tc>
                  <w:tcPr>
                    <w:tcW w:w="257" w:type="pct"/>
                    <w:vMerge/>
                  </w:tcPr>
                  <w:p>
                    <w:pPr>
                      <w:jc w:val="center"/>
                      <w:rPr>
                        <w:sz w:val="18"/>
                        <w:szCs w:val="18"/>
                      </w:rPr>
                    </w:pPr>
                  </w:p>
                </w:tc>
                <w:tc>
                  <w:tcPr>
                    <w:tcW w:w="422" w:type="pct"/>
                    <w:vMerge/>
                  </w:tcPr>
                  <w:p>
                    <w:pPr>
                      <w:jc w:val="center"/>
                      <w:rPr>
                        <w:color w:val="FF0000"/>
                        <w:sz w:val="18"/>
                        <w:szCs w:val="18"/>
                      </w:rPr>
                    </w:pPr>
                  </w:p>
                </w:tc>
                <w:tc>
                  <w:tcPr>
                    <w:tcW w:w="350" w:type="pct"/>
                    <w:vMerge/>
                  </w:tcPr>
                  <w:p>
                    <w:pPr>
                      <w:jc w:val="center"/>
                      <w:rPr>
                        <w:sz w:val="18"/>
                        <w:szCs w:val="18"/>
                      </w:rPr>
                    </w:pPr>
                  </w:p>
                </w:tc>
                <w:tc>
                  <w:tcPr>
                    <w:tcW w:w="350" w:type="pct"/>
                    <w:vMerge/>
                  </w:tcPr>
                  <w:p>
                    <w:pPr>
                      <w:jc w:val="center"/>
                      <w:rPr>
                        <w:sz w:val="18"/>
                        <w:szCs w:val="18"/>
                      </w:rPr>
                    </w:pPr>
                  </w:p>
                </w:tc>
                <w:tc>
                  <w:tcPr>
                    <w:tcW w:w="373" w:type="pct"/>
                    <w:vMerge/>
                  </w:tcPr>
                  <w:p>
                    <w:pPr>
                      <w:jc w:val="center"/>
                      <w:rPr>
                        <w:color w:val="FF0000"/>
                        <w:sz w:val="18"/>
                        <w:szCs w:val="18"/>
                      </w:rPr>
                    </w:pPr>
                  </w:p>
                </w:tc>
                <w:tc>
                  <w:tcPr>
                    <w:tcW w:w="283" w:type="pct"/>
                    <w:vMerge/>
                  </w:tcPr>
                  <w:p>
                    <w:pPr>
                      <w:jc w:val="center"/>
                      <w:rPr>
                        <w:b/>
                        <w:bCs/>
                        <w:color w:val="FF0000"/>
                        <w:sz w:val="18"/>
                        <w:szCs w:val="18"/>
                      </w:rPr>
                    </w:pPr>
                  </w:p>
                </w:tc>
                <w:tc>
                  <w:tcPr>
                    <w:tcW w:w="437" w:type="pct"/>
                    <w:tcBorders>
                      <w:top w:val="single" w:sz="4" w:space="0" w:color="auto"/>
                      <w:left w:val="single" w:sz="4" w:space="0" w:color="auto"/>
                      <w:bottom w:val="single" w:sz="4" w:space="0" w:color="auto"/>
                      <w:right w:val="single" w:sz="4" w:space="0" w:color="auto"/>
                    </w:tcBorders>
                  </w:tcPr>
                  <w:p>
                    <w:pPr>
                      <w:ind w:left="-57" w:right="-57"/>
                      <w:rPr>
                        <w:sz w:val="18"/>
                        <w:szCs w:val="18"/>
                      </w:rPr>
                    </w:pPr>
                    <w:r>
                      <w:rPr>
                        <w:sz w:val="18"/>
                        <w:szCs w:val="18"/>
                      </w:rPr>
                      <w:t>P-02-001-06-08-01-02</w:t>
                    </w:r>
                  </w:p>
                  <w:p>
                    <w:pPr>
                      <w:ind w:left="-57" w:right="-57"/>
                      <w:rPr>
                        <w:sz w:val="18"/>
                        <w:szCs w:val="18"/>
                      </w:rPr>
                    </w:pPr>
                  </w:p>
                  <w:p>
                    <w:pPr>
                      <w:ind w:left="-57" w:right="-57"/>
                      <w:rPr>
                        <w:sz w:val="18"/>
                        <w:szCs w:val="18"/>
                      </w:rPr>
                    </w:pPr>
                    <w:r>
                      <w:rPr>
                        <w:sz w:val="18"/>
                        <w:szCs w:val="18"/>
                      </w:rPr>
                      <w:t>„Natura 2000“ teritorijų, kurioms taikomos apsaugos ir atkūrimo priemonės,</w:t>
                    </w:r>
                  </w:p>
                  <w:p>
                    <w:pPr>
                      <w:ind w:left="-57" w:right="-57"/>
                      <w:rPr>
                        <w:sz w:val="18"/>
                        <w:szCs w:val="18"/>
                      </w:rPr>
                    </w:pPr>
                    <w:r>
                      <w:rPr>
                        <w:sz w:val="18"/>
                        <w:szCs w:val="18"/>
                      </w:rPr>
                      <w:t>plota</w:t>
                    </w:r>
                    <w:r>
                      <w:rPr>
                        <w:color w:val="000000"/>
                        <w:sz w:val="18"/>
                        <w:szCs w:val="18"/>
                      </w:rPr>
                      <w:t>s (ha)</w:t>
                    </w:r>
                  </w:p>
                </w:tc>
                <w:tc>
                  <w:tcPr>
                    <w:tcW w:w="339" w:type="pct"/>
                    <w:tcBorders>
                      <w:top w:val="single" w:sz="4" w:space="0" w:color="auto"/>
                      <w:left w:val="single" w:sz="4" w:space="0" w:color="auto"/>
                      <w:bottom w:val="single" w:sz="4" w:space="0" w:color="auto"/>
                      <w:right w:val="single" w:sz="4" w:space="0" w:color="auto"/>
                    </w:tcBorders>
                  </w:tcPr>
                  <w:p>
                    <w:pPr>
                      <w:ind w:left="-57" w:right="-57"/>
                      <w:jc w:val="center"/>
                      <w:rPr>
                        <w:color w:val="000000"/>
                        <w:sz w:val="18"/>
                        <w:szCs w:val="18"/>
                      </w:rPr>
                    </w:pPr>
                    <w:r>
                      <w:rPr>
                        <w:color w:val="000000"/>
                        <w:sz w:val="18"/>
                        <w:szCs w:val="18"/>
                      </w:rPr>
                      <w:t>1800</w:t>
                    </w:r>
                  </w:p>
                  <w:p>
                    <w:pPr>
                      <w:ind w:left="-57" w:right="-57"/>
                      <w:jc w:val="center"/>
                      <w:rPr>
                        <w:sz w:val="18"/>
                        <w:szCs w:val="18"/>
                      </w:rPr>
                    </w:pPr>
                    <w:r>
                      <w:rPr>
                        <w:color w:val="000000"/>
                        <w:sz w:val="18"/>
                        <w:szCs w:val="18"/>
                      </w:rPr>
                      <w:t>(2029)</w:t>
                    </w:r>
                  </w:p>
                </w:tc>
                <w:tc>
                  <w:tcPr>
                    <w:tcW w:w="455" w:type="pct"/>
                    <w:vMerge/>
                  </w:tcPr>
                  <w:p>
                    <w:pPr>
                      <w:ind w:left="-57" w:right="-57"/>
                      <w:jc w:val="center"/>
                      <w:rPr>
                        <w:sz w:val="18"/>
                        <w:szCs w:val="18"/>
                      </w:rPr>
                    </w:pPr>
                  </w:p>
                </w:tc>
                <w:tc>
                  <w:tcPr>
                    <w:tcW w:w="423" w:type="pct"/>
                    <w:vMerge/>
                  </w:tcPr>
                  <w:p>
                    <w:pPr>
                      <w:ind w:left="-57" w:right="-57"/>
                      <w:jc w:val="center"/>
                      <w:rPr>
                        <w:sz w:val="18"/>
                        <w:szCs w:val="18"/>
                      </w:rPr>
                    </w:pPr>
                  </w:p>
                </w:tc>
              </w:tr>
              <w:tr>
                <w:trPr>
                  <w:trHeight w:val="1589"/>
                </w:trPr>
                <w:tc>
                  <w:tcPr>
                    <w:tcW w:w="585" w:type="pct"/>
                    <w:vMerge w:val="restart"/>
                    <w:tcBorders>
                      <w:top w:val="single" w:sz="4" w:space="0" w:color="auto"/>
                      <w:left w:val="single" w:sz="4" w:space="0" w:color="auto"/>
                      <w:right w:val="single" w:sz="4" w:space="0" w:color="auto"/>
                    </w:tcBorders>
                  </w:tcPr>
                  <w:p>
                    <w:pPr>
                      <w:ind w:left="31" w:right="-57"/>
                      <w:rPr>
                        <w:sz w:val="18"/>
                        <w:szCs w:val="18"/>
                      </w:rPr>
                    </w:pPr>
                    <w:r>
                      <w:rPr>
                        <w:sz w:val="18"/>
                        <w:szCs w:val="18"/>
                      </w:rPr>
                      <w:t xml:space="preserve">2.5. Apsaugos sutarčių sudarymas ir kompensacijų išmokėjimas </w:t>
                    </w:r>
                  </w:p>
                </w:tc>
                <w:tc>
                  <w:tcPr>
                    <w:tcW w:w="298" w:type="pct"/>
                    <w:vMerge w:val="restart"/>
                    <w:tcBorders>
                      <w:top w:val="single" w:sz="4" w:space="0" w:color="auto"/>
                      <w:left w:val="single" w:sz="4" w:space="0" w:color="auto"/>
                      <w:right w:val="single" w:sz="4" w:space="0" w:color="auto"/>
                    </w:tcBorders>
                  </w:tcPr>
                  <w:p>
                    <w:pPr>
                      <w:jc w:val="center"/>
                      <w:rPr>
                        <w:sz w:val="18"/>
                        <w:szCs w:val="18"/>
                      </w:rPr>
                    </w:pPr>
                    <w:r>
                      <w:rPr>
                        <w:sz w:val="18"/>
                        <w:szCs w:val="18"/>
                      </w:rPr>
                      <w:t>I</w:t>
                    </w:r>
                  </w:p>
                </w:tc>
                <w:tc>
                  <w:tcPr>
                    <w:tcW w:w="428" w:type="pct"/>
                    <w:vMerge w:val="restart"/>
                    <w:tcBorders>
                      <w:top w:val="single" w:sz="4" w:space="0" w:color="auto"/>
                      <w:left w:val="single" w:sz="4" w:space="0" w:color="auto"/>
                      <w:right w:val="single" w:sz="4" w:space="0" w:color="auto"/>
                    </w:tcBorders>
                  </w:tcPr>
                  <w:p>
                    <w:pPr>
                      <w:ind w:right="-57"/>
                      <w:rPr>
                        <w:sz w:val="18"/>
                        <w:szCs w:val="18"/>
                      </w:rPr>
                    </w:pPr>
                    <w:r>
                      <w:rPr>
                        <w:sz w:val="18"/>
                        <w:szCs w:val="18"/>
                      </w:rPr>
                      <w:t>APVA</w:t>
                    </w:r>
                  </w:p>
                </w:tc>
                <w:tc>
                  <w:tcPr>
                    <w:tcW w:w="257" w:type="pct"/>
                    <w:vMerge w:val="restart"/>
                    <w:tcBorders>
                      <w:top w:val="single" w:sz="4" w:space="0" w:color="auto"/>
                      <w:left w:val="single" w:sz="4" w:space="0" w:color="auto"/>
                      <w:right w:val="single" w:sz="4" w:space="0" w:color="auto"/>
                    </w:tcBorders>
                  </w:tcPr>
                  <w:p>
                    <w:pPr>
                      <w:jc w:val="center"/>
                      <w:rPr>
                        <w:sz w:val="18"/>
                        <w:szCs w:val="18"/>
                      </w:rPr>
                    </w:pPr>
                    <w:r>
                      <w:rPr>
                        <w:sz w:val="18"/>
                        <w:szCs w:val="18"/>
                      </w:rPr>
                      <w:t>P</w:t>
                    </w:r>
                  </w:p>
                </w:tc>
                <w:tc>
                  <w:tcPr>
                    <w:tcW w:w="422" w:type="pct"/>
                    <w:vMerge w:val="restart"/>
                    <w:tcBorders>
                      <w:top w:val="single" w:sz="4" w:space="0" w:color="auto"/>
                      <w:left w:val="single" w:sz="4" w:space="0" w:color="auto"/>
                      <w:right w:val="single" w:sz="4" w:space="0" w:color="auto"/>
                    </w:tcBorders>
                  </w:tcPr>
                  <w:p>
                    <w:pPr>
                      <w:jc w:val="center"/>
                      <w:rPr>
                        <w:sz w:val="18"/>
                        <w:szCs w:val="18"/>
                      </w:rPr>
                    </w:pPr>
                    <w:r>
                      <w:rPr>
                        <w:sz w:val="18"/>
                        <w:szCs w:val="18"/>
                      </w:rPr>
                      <w:t>DV</w:t>
                    </w:r>
                  </w:p>
                </w:tc>
                <w:tc>
                  <w:tcPr>
                    <w:tcW w:w="350" w:type="pct"/>
                    <w:vMerge w:val="restart"/>
                    <w:tcBorders>
                      <w:top w:val="single" w:sz="4" w:space="0" w:color="auto"/>
                      <w:left w:val="single" w:sz="4" w:space="0" w:color="auto"/>
                      <w:right w:val="single" w:sz="4" w:space="0" w:color="auto"/>
                    </w:tcBorders>
                  </w:tcPr>
                  <w:p>
                    <w:pPr>
                      <w:jc w:val="center"/>
                      <w:rPr>
                        <w:sz w:val="18"/>
                        <w:szCs w:val="18"/>
                      </w:rPr>
                    </w:pPr>
                    <w:r>
                      <w:rPr>
                        <w:sz w:val="18"/>
                        <w:szCs w:val="18"/>
                      </w:rPr>
                      <w:t>D</w:t>
                    </w:r>
                  </w:p>
                </w:tc>
                <w:tc>
                  <w:tcPr>
                    <w:tcW w:w="350" w:type="pct"/>
                    <w:vMerge w:val="restart"/>
                    <w:tcBorders>
                      <w:top w:val="single" w:sz="4" w:space="0" w:color="auto"/>
                      <w:left w:val="single" w:sz="4" w:space="0" w:color="auto"/>
                      <w:right w:val="single" w:sz="4" w:space="0" w:color="auto"/>
                    </w:tcBorders>
                  </w:tcPr>
                  <w:p>
                    <w:pPr>
                      <w:jc w:val="center"/>
                      <w:rPr>
                        <w:sz w:val="18"/>
                        <w:szCs w:val="18"/>
                      </w:rPr>
                    </w:pPr>
                    <w:r>
                      <w:rPr>
                        <w:sz w:val="18"/>
                        <w:szCs w:val="18"/>
                      </w:rPr>
                      <w:t>15 345 000</w:t>
                    </w:r>
                  </w:p>
                </w:tc>
                <w:tc>
                  <w:tcPr>
                    <w:tcW w:w="373" w:type="pct"/>
                    <w:vMerge w:val="restart"/>
                    <w:tcBorders>
                      <w:top w:val="single" w:sz="4" w:space="0" w:color="auto"/>
                      <w:left w:val="single" w:sz="4" w:space="0" w:color="auto"/>
                      <w:right w:val="single" w:sz="4" w:space="0" w:color="auto"/>
                    </w:tcBorders>
                  </w:tcPr>
                  <w:p>
                    <w:pPr>
                      <w:jc w:val="center"/>
                      <w:rPr>
                        <w:sz w:val="18"/>
                        <w:szCs w:val="18"/>
                      </w:rPr>
                    </w:pPr>
                    <w:r>
                      <w:rPr>
                        <w:sz w:val="18"/>
                        <w:szCs w:val="18"/>
                      </w:rPr>
                      <w:t>2021–2027 IP</w:t>
                    </w:r>
                  </w:p>
                </w:tc>
                <w:tc>
                  <w:tcPr>
                    <w:tcW w:w="283" w:type="pct"/>
                    <w:vMerge w:val="restart"/>
                    <w:tcBorders>
                      <w:top w:val="single" w:sz="4" w:space="0" w:color="auto"/>
                      <w:left w:val="single" w:sz="4" w:space="0" w:color="auto"/>
                      <w:right w:val="single" w:sz="4" w:space="0" w:color="auto"/>
                    </w:tcBorders>
                  </w:tcPr>
                  <w:p>
                    <w:pPr>
                      <w:jc w:val="center"/>
                      <w:rPr>
                        <w:sz w:val="18"/>
                        <w:szCs w:val="18"/>
                      </w:rPr>
                    </w:pPr>
                    <w:r>
                      <w:rPr>
                        <w:sz w:val="18"/>
                        <w:szCs w:val="18"/>
                      </w:rPr>
                      <w:t>-</w:t>
                    </w:r>
                  </w:p>
                </w:tc>
                <w:tc>
                  <w:tcPr>
                    <w:tcW w:w="437" w:type="pct"/>
                    <w:tcBorders>
                      <w:top w:val="single" w:sz="4" w:space="0" w:color="auto"/>
                      <w:left w:val="single" w:sz="4" w:space="0" w:color="auto"/>
                      <w:bottom w:val="single" w:sz="4" w:space="0" w:color="auto"/>
                      <w:right w:val="single" w:sz="4" w:space="0" w:color="auto"/>
                    </w:tcBorders>
                  </w:tcPr>
                  <w:p>
                    <w:pPr>
                      <w:ind w:left="-57" w:right="-57"/>
                      <w:rPr>
                        <w:sz w:val="18"/>
                        <w:szCs w:val="18"/>
                      </w:rPr>
                    </w:pPr>
                    <w:r>
                      <w:rPr>
                        <w:sz w:val="18"/>
                        <w:szCs w:val="18"/>
                      </w:rPr>
                      <w:t>R-02-001-06-08-01-02</w:t>
                    </w:r>
                  </w:p>
                  <w:p>
                    <w:pPr>
                      <w:ind w:left="-57" w:right="-57"/>
                      <w:rPr>
                        <w:sz w:val="18"/>
                        <w:szCs w:val="18"/>
                      </w:rPr>
                    </w:pPr>
                  </w:p>
                  <w:p>
                    <w:pPr>
                      <w:ind w:left="-57" w:right="-57"/>
                      <w:rPr>
                        <w:sz w:val="18"/>
                        <w:szCs w:val="18"/>
                      </w:rPr>
                    </w:pPr>
                    <w:r>
                      <w:rPr>
                        <w:sz w:val="18"/>
                        <w:szCs w:val="18"/>
                      </w:rPr>
                      <w:t>Rūšių, kurių apsaugos būklė nepalanki, populiacijos dalis, kuriai taikytos apsaugos priemonės (proc.)</w:t>
                    </w:r>
                  </w:p>
                </w:tc>
                <w:tc>
                  <w:tcPr>
                    <w:tcW w:w="339" w:type="pct"/>
                    <w:tcBorders>
                      <w:top w:val="single" w:sz="4" w:space="0" w:color="auto"/>
                      <w:left w:val="single" w:sz="4" w:space="0" w:color="auto"/>
                      <w:bottom w:val="single" w:sz="4" w:space="0" w:color="auto"/>
                      <w:right w:val="single" w:sz="4" w:space="0" w:color="auto"/>
                    </w:tcBorders>
                  </w:tcPr>
                  <w:p>
                    <w:pPr>
                      <w:spacing w:line="259" w:lineRule="auto"/>
                      <w:ind w:right="-57"/>
                      <w:jc w:val="center"/>
                      <w:rPr>
                        <w:sz w:val="18"/>
                        <w:szCs w:val="18"/>
                      </w:rPr>
                    </w:pPr>
                    <w:r>
                      <w:rPr>
                        <w:sz w:val="18"/>
                        <w:szCs w:val="18"/>
                      </w:rPr>
                      <w:t>30</w:t>
                    </w:r>
                  </w:p>
                  <w:p>
                    <w:pPr>
                      <w:spacing w:line="259" w:lineRule="auto"/>
                      <w:ind w:right="-57"/>
                      <w:jc w:val="center"/>
                      <w:rPr>
                        <w:sz w:val="18"/>
                        <w:szCs w:val="18"/>
                      </w:rPr>
                    </w:pPr>
                    <w:r>
                      <w:rPr>
                        <w:sz w:val="18"/>
                        <w:szCs w:val="18"/>
                      </w:rPr>
                      <w:t>(2029)</w:t>
                    </w:r>
                  </w:p>
                </w:tc>
                <w:tc>
                  <w:tcPr>
                    <w:tcW w:w="455" w:type="pct"/>
                    <w:vMerge w:val="restart"/>
                    <w:tcBorders>
                      <w:top w:val="single" w:sz="4" w:space="0" w:color="auto"/>
                      <w:left w:val="single" w:sz="4" w:space="0" w:color="auto"/>
                      <w:right w:val="single" w:sz="4" w:space="0" w:color="auto"/>
                    </w:tcBorders>
                  </w:tcPr>
                  <w:p>
                    <w:pPr>
                      <w:ind w:left="-57" w:right="-57"/>
                      <w:jc w:val="center"/>
                      <w:rPr>
                        <w:sz w:val="18"/>
                        <w:szCs w:val="18"/>
                      </w:rPr>
                    </w:pPr>
                  </w:p>
                </w:tc>
                <w:tc>
                  <w:tcPr>
                    <w:tcW w:w="423" w:type="pct"/>
                    <w:vMerge w:val="restart"/>
                    <w:tcBorders>
                      <w:top w:val="single" w:sz="4" w:space="0" w:color="auto"/>
                      <w:left w:val="single" w:sz="4" w:space="0" w:color="auto"/>
                      <w:right w:val="single" w:sz="4" w:space="0" w:color="auto"/>
                    </w:tcBorders>
                  </w:tcPr>
                  <w:p>
                    <w:pPr>
                      <w:ind w:left="-57" w:right="-57"/>
                      <w:jc w:val="center"/>
                      <w:rPr>
                        <w:sz w:val="18"/>
                        <w:szCs w:val="18"/>
                      </w:rPr>
                    </w:pPr>
                    <w:r>
                      <w:rPr>
                        <w:sz w:val="18"/>
                        <w:szCs w:val="18"/>
                      </w:rPr>
                      <w:t>Lietuvos Respublikos žemės ūkio ministerija, Lietuvos miško ir žemės savininkų asociacija, ESFA, VMU</w:t>
                    </w:r>
                  </w:p>
                  <w:p>
                    <w:pPr>
                      <w:ind w:left="-57" w:right="-57"/>
                      <w:jc w:val="center"/>
                      <w:rPr>
                        <w:sz w:val="18"/>
                        <w:szCs w:val="18"/>
                      </w:rPr>
                    </w:pPr>
                  </w:p>
                </w:tc>
              </w:tr>
              <w:tr>
                <w:trPr>
                  <w:trHeight w:val="1589"/>
                </w:trPr>
                <w:tc>
                  <w:tcPr>
                    <w:tcW w:w="585" w:type="pct"/>
                    <w:vMerge/>
                    <w:tcBorders>
                      <w:left w:val="single" w:sz="4" w:space="0" w:color="auto"/>
                      <w:right w:val="single" w:sz="4" w:space="0" w:color="auto"/>
                    </w:tcBorders>
                  </w:tcPr>
                  <w:p>
                    <w:pPr>
                      <w:ind w:left="31" w:right="-57"/>
                      <w:rPr>
                        <w:sz w:val="18"/>
                        <w:szCs w:val="18"/>
                      </w:rPr>
                    </w:pPr>
                  </w:p>
                </w:tc>
                <w:tc>
                  <w:tcPr>
                    <w:tcW w:w="298" w:type="pct"/>
                    <w:vMerge/>
                    <w:tcBorders>
                      <w:left w:val="single" w:sz="4" w:space="0" w:color="auto"/>
                      <w:right w:val="single" w:sz="4" w:space="0" w:color="auto"/>
                    </w:tcBorders>
                  </w:tcPr>
                  <w:p>
                    <w:pPr>
                      <w:jc w:val="center"/>
                      <w:rPr>
                        <w:sz w:val="18"/>
                        <w:szCs w:val="18"/>
                      </w:rPr>
                    </w:pPr>
                  </w:p>
                </w:tc>
                <w:tc>
                  <w:tcPr>
                    <w:tcW w:w="428" w:type="pct"/>
                    <w:vMerge/>
                    <w:tcBorders>
                      <w:left w:val="single" w:sz="4" w:space="0" w:color="auto"/>
                      <w:right w:val="single" w:sz="4" w:space="0" w:color="auto"/>
                    </w:tcBorders>
                  </w:tcPr>
                  <w:p>
                    <w:pPr>
                      <w:ind w:right="-57"/>
                      <w:rPr>
                        <w:sz w:val="18"/>
                        <w:szCs w:val="18"/>
                      </w:rPr>
                    </w:pPr>
                  </w:p>
                </w:tc>
                <w:tc>
                  <w:tcPr>
                    <w:tcW w:w="257" w:type="pct"/>
                    <w:vMerge/>
                    <w:tcBorders>
                      <w:left w:val="single" w:sz="4" w:space="0" w:color="auto"/>
                      <w:right w:val="single" w:sz="4" w:space="0" w:color="auto"/>
                    </w:tcBorders>
                  </w:tcPr>
                  <w:p>
                    <w:pPr>
                      <w:jc w:val="center"/>
                      <w:rPr>
                        <w:sz w:val="18"/>
                        <w:szCs w:val="18"/>
                      </w:rPr>
                    </w:pPr>
                  </w:p>
                </w:tc>
                <w:tc>
                  <w:tcPr>
                    <w:tcW w:w="422" w:type="pct"/>
                    <w:vMerge/>
                    <w:tcBorders>
                      <w:left w:val="single" w:sz="4" w:space="0" w:color="auto"/>
                      <w:right w:val="single" w:sz="4" w:space="0" w:color="auto"/>
                    </w:tcBorders>
                  </w:tcPr>
                  <w:p>
                    <w:pPr>
                      <w:jc w:val="center"/>
                      <w:rPr>
                        <w:sz w:val="18"/>
                        <w:szCs w:val="18"/>
                      </w:rPr>
                    </w:pPr>
                  </w:p>
                </w:tc>
                <w:tc>
                  <w:tcPr>
                    <w:tcW w:w="350" w:type="pct"/>
                    <w:vMerge/>
                    <w:tcBorders>
                      <w:left w:val="single" w:sz="4" w:space="0" w:color="auto"/>
                      <w:right w:val="single" w:sz="4" w:space="0" w:color="auto"/>
                    </w:tcBorders>
                  </w:tcPr>
                  <w:p>
                    <w:pPr>
                      <w:jc w:val="center"/>
                      <w:rPr>
                        <w:sz w:val="18"/>
                        <w:szCs w:val="18"/>
                      </w:rPr>
                    </w:pPr>
                  </w:p>
                </w:tc>
                <w:tc>
                  <w:tcPr>
                    <w:tcW w:w="350" w:type="pct"/>
                    <w:vMerge/>
                    <w:tcBorders>
                      <w:left w:val="single" w:sz="4" w:space="0" w:color="auto"/>
                      <w:right w:val="single" w:sz="4" w:space="0" w:color="auto"/>
                    </w:tcBorders>
                  </w:tcPr>
                  <w:p>
                    <w:pPr>
                      <w:jc w:val="center"/>
                      <w:rPr>
                        <w:sz w:val="18"/>
                        <w:szCs w:val="18"/>
                      </w:rPr>
                    </w:pPr>
                  </w:p>
                </w:tc>
                <w:tc>
                  <w:tcPr>
                    <w:tcW w:w="373" w:type="pct"/>
                    <w:vMerge/>
                    <w:tcBorders>
                      <w:left w:val="single" w:sz="4" w:space="0" w:color="auto"/>
                      <w:right w:val="single" w:sz="4" w:space="0" w:color="auto"/>
                    </w:tcBorders>
                  </w:tcPr>
                  <w:p>
                    <w:pPr>
                      <w:jc w:val="center"/>
                      <w:rPr>
                        <w:sz w:val="18"/>
                        <w:szCs w:val="18"/>
                      </w:rPr>
                    </w:pPr>
                  </w:p>
                </w:tc>
                <w:tc>
                  <w:tcPr>
                    <w:tcW w:w="283" w:type="pct"/>
                    <w:vMerge/>
                    <w:tcBorders>
                      <w:left w:val="single" w:sz="4" w:space="0" w:color="auto"/>
                      <w:right w:val="single" w:sz="4" w:space="0" w:color="auto"/>
                    </w:tcBorders>
                  </w:tcPr>
                  <w:p>
                    <w:pPr>
                      <w:jc w:val="center"/>
                      <w:rPr>
                        <w:sz w:val="18"/>
                        <w:szCs w:val="18"/>
                      </w:rPr>
                    </w:pPr>
                  </w:p>
                </w:tc>
                <w:tc>
                  <w:tcPr>
                    <w:tcW w:w="437" w:type="pct"/>
                    <w:tcBorders>
                      <w:top w:val="single" w:sz="4" w:space="0" w:color="auto"/>
                      <w:left w:val="single" w:sz="4" w:space="0" w:color="auto"/>
                      <w:bottom w:val="single" w:sz="4" w:space="0" w:color="auto"/>
                      <w:right w:val="single" w:sz="4" w:space="0" w:color="auto"/>
                    </w:tcBorders>
                  </w:tcPr>
                  <w:p>
                    <w:pPr>
                      <w:ind w:left="-57" w:right="-57"/>
                      <w:rPr>
                        <w:sz w:val="18"/>
                        <w:szCs w:val="18"/>
                      </w:rPr>
                    </w:pPr>
                    <w:r>
                      <w:rPr>
                        <w:sz w:val="18"/>
                        <w:szCs w:val="18"/>
                      </w:rPr>
                      <w:t>R-02-001-06-08-01-01</w:t>
                    </w:r>
                  </w:p>
                  <w:p>
                    <w:pPr>
                      <w:ind w:left="-57" w:right="-57"/>
                      <w:rPr>
                        <w:sz w:val="18"/>
                        <w:szCs w:val="18"/>
                      </w:rPr>
                    </w:pPr>
                  </w:p>
                  <w:p>
                    <w:pPr>
                      <w:ind w:left="-57" w:right="-57"/>
                      <w:rPr>
                        <w:sz w:val="18"/>
                        <w:szCs w:val="18"/>
                      </w:rPr>
                    </w:pPr>
                    <w:r>
                      <w:rPr>
                        <w:sz w:val="18"/>
                        <w:szCs w:val="18"/>
                      </w:rPr>
                      <w:t>Griežtai saugomų teritorijų ploto dalis, palyginti su visu saugomų teritorijų plotu (proc.)</w:t>
                    </w:r>
                  </w:p>
                </w:tc>
                <w:tc>
                  <w:tcPr>
                    <w:tcW w:w="339" w:type="pct"/>
                    <w:tcBorders>
                      <w:top w:val="single" w:sz="4" w:space="0" w:color="auto"/>
                      <w:left w:val="single" w:sz="4" w:space="0" w:color="auto"/>
                      <w:bottom w:val="single" w:sz="4" w:space="0" w:color="auto"/>
                      <w:right w:val="single" w:sz="4" w:space="0" w:color="auto"/>
                    </w:tcBorders>
                  </w:tcPr>
                  <w:p>
                    <w:pPr>
                      <w:spacing w:line="259" w:lineRule="auto"/>
                      <w:ind w:right="-57"/>
                      <w:jc w:val="center"/>
                      <w:rPr>
                        <w:sz w:val="18"/>
                        <w:szCs w:val="18"/>
                      </w:rPr>
                    </w:pPr>
                    <w:r>
                      <w:rPr>
                        <w:sz w:val="18"/>
                        <w:szCs w:val="18"/>
                      </w:rPr>
                      <w:t xml:space="preserve">40 </w:t>
                    </w:r>
                  </w:p>
                  <w:p>
                    <w:pPr>
                      <w:spacing w:line="259" w:lineRule="auto"/>
                      <w:ind w:right="-57"/>
                      <w:jc w:val="center"/>
                      <w:rPr>
                        <w:sz w:val="18"/>
                        <w:szCs w:val="18"/>
                      </w:rPr>
                    </w:pPr>
                    <w:r>
                      <w:rPr>
                        <w:sz w:val="18"/>
                        <w:szCs w:val="18"/>
                      </w:rPr>
                      <w:t>(2030)</w:t>
                    </w:r>
                  </w:p>
                </w:tc>
                <w:tc>
                  <w:tcPr>
                    <w:tcW w:w="455" w:type="pct"/>
                    <w:vMerge/>
                    <w:tcBorders>
                      <w:left w:val="single" w:sz="4" w:space="0" w:color="auto"/>
                      <w:right w:val="single" w:sz="4" w:space="0" w:color="auto"/>
                    </w:tcBorders>
                  </w:tcPr>
                  <w:p>
                    <w:pPr>
                      <w:ind w:left="-57" w:right="-57"/>
                      <w:jc w:val="center"/>
                      <w:rPr>
                        <w:sz w:val="18"/>
                        <w:szCs w:val="18"/>
                      </w:rPr>
                    </w:pPr>
                  </w:p>
                </w:tc>
                <w:tc>
                  <w:tcPr>
                    <w:tcW w:w="423" w:type="pct"/>
                    <w:vMerge/>
                    <w:tcBorders>
                      <w:left w:val="single" w:sz="4" w:space="0" w:color="auto"/>
                      <w:right w:val="single" w:sz="4" w:space="0" w:color="auto"/>
                    </w:tcBorders>
                  </w:tcPr>
                  <w:p>
                    <w:pPr>
                      <w:ind w:left="-57" w:right="-57"/>
                      <w:jc w:val="center"/>
                      <w:rPr>
                        <w:sz w:val="18"/>
                        <w:szCs w:val="18"/>
                      </w:rPr>
                    </w:pPr>
                  </w:p>
                </w:tc>
              </w:tr>
              <w:tr>
                <w:trPr>
                  <w:trHeight w:val="1589"/>
                </w:trPr>
                <w:tc>
                  <w:tcPr>
                    <w:tcW w:w="585" w:type="pct"/>
                    <w:vMerge/>
                    <w:tcBorders>
                      <w:left w:val="single" w:sz="4" w:space="0" w:color="auto"/>
                      <w:bottom w:val="single" w:sz="4" w:space="0" w:color="auto"/>
                      <w:right w:val="single" w:sz="4" w:space="0" w:color="auto"/>
                    </w:tcBorders>
                  </w:tcPr>
                  <w:p>
                    <w:pPr>
                      <w:ind w:left="31" w:right="-57"/>
                      <w:rPr>
                        <w:sz w:val="18"/>
                        <w:szCs w:val="18"/>
                      </w:rPr>
                    </w:pPr>
                  </w:p>
                </w:tc>
                <w:tc>
                  <w:tcPr>
                    <w:tcW w:w="298" w:type="pct"/>
                    <w:vMerge/>
                    <w:tcBorders>
                      <w:left w:val="single" w:sz="4" w:space="0" w:color="auto"/>
                      <w:bottom w:val="single" w:sz="4" w:space="0" w:color="auto"/>
                      <w:right w:val="single" w:sz="4" w:space="0" w:color="auto"/>
                    </w:tcBorders>
                  </w:tcPr>
                  <w:p>
                    <w:pPr>
                      <w:jc w:val="center"/>
                      <w:rPr>
                        <w:sz w:val="18"/>
                        <w:szCs w:val="18"/>
                      </w:rPr>
                    </w:pPr>
                  </w:p>
                </w:tc>
                <w:tc>
                  <w:tcPr>
                    <w:tcW w:w="428" w:type="pct"/>
                    <w:vMerge/>
                    <w:tcBorders>
                      <w:left w:val="single" w:sz="4" w:space="0" w:color="auto"/>
                      <w:bottom w:val="single" w:sz="4" w:space="0" w:color="auto"/>
                      <w:right w:val="single" w:sz="4" w:space="0" w:color="auto"/>
                    </w:tcBorders>
                  </w:tcPr>
                  <w:p>
                    <w:pPr>
                      <w:ind w:right="-57"/>
                      <w:rPr>
                        <w:sz w:val="18"/>
                        <w:szCs w:val="18"/>
                      </w:rPr>
                    </w:pPr>
                  </w:p>
                </w:tc>
                <w:tc>
                  <w:tcPr>
                    <w:tcW w:w="257" w:type="pct"/>
                    <w:vMerge/>
                    <w:tcBorders>
                      <w:left w:val="single" w:sz="4" w:space="0" w:color="auto"/>
                      <w:bottom w:val="single" w:sz="4" w:space="0" w:color="auto"/>
                      <w:right w:val="single" w:sz="4" w:space="0" w:color="auto"/>
                    </w:tcBorders>
                  </w:tcPr>
                  <w:p>
                    <w:pPr>
                      <w:jc w:val="center"/>
                      <w:rPr>
                        <w:sz w:val="18"/>
                        <w:szCs w:val="18"/>
                      </w:rPr>
                    </w:pPr>
                  </w:p>
                </w:tc>
                <w:tc>
                  <w:tcPr>
                    <w:tcW w:w="422" w:type="pct"/>
                    <w:vMerge/>
                    <w:tcBorders>
                      <w:left w:val="single" w:sz="4" w:space="0" w:color="auto"/>
                      <w:bottom w:val="single" w:sz="4" w:space="0" w:color="auto"/>
                      <w:right w:val="single" w:sz="4" w:space="0" w:color="auto"/>
                    </w:tcBorders>
                  </w:tcPr>
                  <w:p>
                    <w:pPr>
                      <w:jc w:val="center"/>
                      <w:rPr>
                        <w:sz w:val="18"/>
                        <w:szCs w:val="18"/>
                      </w:rPr>
                    </w:pPr>
                  </w:p>
                </w:tc>
                <w:tc>
                  <w:tcPr>
                    <w:tcW w:w="350" w:type="pct"/>
                    <w:vMerge/>
                    <w:tcBorders>
                      <w:left w:val="single" w:sz="4" w:space="0" w:color="auto"/>
                      <w:bottom w:val="single" w:sz="4" w:space="0" w:color="auto"/>
                      <w:right w:val="single" w:sz="4" w:space="0" w:color="auto"/>
                    </w:tcBorders>
                  </w:tcPr>
                  <w:p>
                    <w:pPr>
                      <w:jc w:val="center"/>
                      <w:rPr>
                        <w:sz w:val="18"/>
                        <w:szCs w:val="18"/>
                      </w:rPr>
                    </w:pPr>
                  </w:p>
                </w:tc>
                <w:tc>
                  <w:tcPr>
                    <w:tcW w:w="350" w:type="pct"/>
                    <w:vMerge/>
                    <w:tcBorders>
                      <w:left w:val="single" w:sz="4" w:space="0" w:color="auto"/>
                      <w:bottom w:val="single" w:sz="4" w:space="0" w:color="auto"/>
                      <w:right w:val="single" w:sz="4" w:space="0" w:color="auto"/>
                    </w:tcBorders>
                  </w:tcPr>
                  <w:p>
                    <w:pPr>
                      <w:jc w:val="center"/>
                      <w:rPr>
                        <w:sz w:val="18"/>
                        <w:szCs w:val="18"/>
                      </w:rPr>
                    </w:pPr>
                  </w:p>
                </w:tc>
                <w:tc>
                  <w:tcPr>
                    <w:tcW w:w="373" w:type="pct"/>
                    <w:vMerge/>
                    <w:tcBorders>
                      <w:left w:val="single" w:sz="4" w:space="0" w:color="auto"/>
                      <w:bottom w:val="single" w:sz="4" w:space="0" w:color="auto"/>
                      <w:right w:val="single" w:sz="4" w:space="0" w:color="auto"/>
                    </w:tcBorders>
                  </w:tcPr>
                  <w:p>
                    <w:pPr>
                      <w:jc w:val="center"/>
                      <w:rPr>
                        <w:sz w:val="18"/>
                        <w:szCs w:val="18"/>
                      </w:rPr>
                    </w:pPr>
                  </w:p>
                </w:tc>
                <w:tc>
                  <w:tcPr>
                    <w:tcW w:w="283" w:type="pct"/>
                    <w:vMerge/>
                    <w:tcBorders>
                      <w:left w:val="single" w:sz="4" w:space="0" w:color="auto"/>
                      <w:bottom w:val="single" w:sz="4" w:space="0" w:color="auto"/>
                      <w:right w:val="single" w:sz="4" w:space="0" w:color="auto"/>
                    </w:tcBorders>
                  </w:tcPr>
                  <w:p>
                    <w:pPr>
                      <w:jc w:val="center"/>
                      <w:rPr>
                        <w:sz w:val="18"/>
                        <w:szCs w:val="18"/>
                      </w:rPr>
                    </w:pPr>
                  </w:p>
                </w:tc>
                <w:tc>
                  <w:tcPr>
                    <w:tcW w:w="437" w:type="pct"/>
                    <w:tcBorders>
                      <w:top w:val="single" w:sz="4" w:space="0" w:color="auto"/>
                      <w:left w:val="single" w:sz="4" w:space="0" w:color="auto"/>
                      <w:bottom w:val="single" w:sz="4" w:space="0" w:color="auto"/>
                      <w:right w:val="single" w:sz="4" w:space="0" w:color="auto"/>
                    </w:tcBorders>
                  </w:tcPr>
                  <w:p>
                    <w:pPr>
                      <w:ind w:left="-57" w:right="-57"/>
                      <w:rPr>
                        <w:sz w:val="18"/>
                        <w:szCs w:val="18"/>
                      </w:rPr>
                    </w:pPr>
                    <w:r>
                      <w:rPr>
                        <w:sz w:val="18"/>
                        <w:szCs w:val="18"/>
                      </w:rPr>
                      <w:t>P-02-001-06-08-01-02</w:t>
                    </w:r>
                  </w:p>
                  <w:p>
                    <w:pPr>
                      <w:ind w:left="-57" w:right="-57"/>
                      <w:rPr>
                        <w:sz w:val="18"/>
                        <w:szCs w:val="18"/>
                      </w:rPr>
                    </w:pPr>
                  </w:p>
                  <w:p>
                    <w:pPr>
                      <w:ind w:left="-57" w:right="-57"/>
                      <w:rPr>
                        <w:sz w:val="18"/>
                        <w:szCs w:val="18"/>
                      </w:rPr>
                    </w:pPr>
                    <w:r>
                      <w:rPr>
                        <w:sz w:val="18"/>
                        <w:szCs w:val="18"/>
                      </w:rPr>
                      <w:t>„Natura 2000“ teritorijų, kurioms taikomos apsaugos ir atkūrimo priemonės, plotas (ha)</w:t>
                    </w:r>
                  </w:p>
                  <w:p>
                    <w:pPr>
                      <w:ind w:left="-57" w:right="-57"/>
                      <w:rPr>
                        <w:sz w:val="18"/>
                        <w:szCs w:val="18"/>
                      </w:rPr>
                    </w:pPr>
                  </w:p>
                </w:tc>
                <w:tc>
                  <w:tcPr>
                    <w:tcW w:w="339" w:type="pct"/>
                    <w:tcBorders>
                      <w:top w:val="single" w:sz="4" w:space="0" w:color="auto"/>
                      <w:left w:val="single" w:sz="4" w:space="0" w:color="auto"/>
                      <w:bottom w:val="single" w:sz="4" w:space="0" w:color="auto"/>
                      <w:right w:val="single" w:sz="4" w:space="0" w:color="auto"/>
                    </w:tcBorders>
                  </w:tcPr>
                  <w:p>
                    <w:pPr>
                      <w:spacing w:line="259" w:lineRule="auto"/>
                      <w:ind w:right="-57"/>
                      <w:jc w:val="center"/>
                      <w:rPr>
                        <w:sz w:val="18"/>
                        <w:szCs w:val="18"/>
                      </w:rPr>
                    </w:pPr>
                    <w:r>
                      <w:rPr>
                        <w:sz w:val="18"/>
                        <w:szCs w:val="18"/>
                      </w:rPr>
                      <w:t>1000</w:t>
                    </w:r>
                  </w:p>
                  <w:p>
                    <w:pPr>
                      <w:spacing w:line="259" w:lineRule="auto"/>
                      <w:ind w:right="-57"/>
                      <w:jc w:val="center"/>
                      <w:rPr>
                        <w:sz w:val="18"/>
                        <w:szCs w:val="18"/>
                      </w:rPr>
                    </w:pPr>
                    <w:r>
                      <w:rPr>
                        <w:sz w:val="18"/>
                        <w:szCs w:val="18"/>
                      </w:rPr>
                      <w:t>(2029)</w:t>
                    </w:r>
                  </w:p>
                  <w:p>
                    <w:pPr>
                      <w:spacing w:line="259" w:lineRule="auto"/>
                      <w:ind w:right="-57"/>
                      <w:jc w:val="center"/>
                      <w:rPr>
                        <w:sz w:val="18"/>
                        <w:szCs w:val="18"/>
                      </w:rPr>
                    </w:pPr>
                  </w:p>
                </w:tc>
                <w:tc>
                  <w:tcPr>
                    <w:tcW w:w="455" w:type="pct"/>
                    <w:vMerge/>
                    <w:tcBorders>
                      <w:left w:val="single" w:sz="4" w:space="0" w:color="auto"/>
                      <w:bottom w:val="single" w:sz="4" w:space="0" w:color="auto"/>
                      <w:right w:val="single" w:sz="4" w:space="0" w:color="auto"/>
                    </w:tcBorders>
                  </w:tcPr>
                  <w:p>
                    <w:pPr>
                      <w:ind w:left="-57" w:right="-57"/>
                      <w:jc w:val="center"/>
                      <w:rPr>
                        <w:sz w:val="18"/>
                        <w:szCs w:val="18"/>
                      </w:rPr>
                    </w:pPr>
                  </w:p>
                </w:tc>
                <w:tc>
                  <w:tcPr>
                    <w:tcW w:w="423" w:type="pct"/>
                    <w:vMerge/>
                    <w:tcBorders>
                      <w:left w:val="single" w:sz="4" w:space="0" w:color="auto"/>
                      <w:bottom w:val="single" w:sz="4" w:space="0" w:color="auto"/>
                      <w:right w:val="single" w:sz="4" w:space="0" w:color="auto"/>
                    </w:tcBorders>
                  </w:tcPr>
                  <w:p>
                    <w:pPr>
                      <w:ind w:left="-57" w:right="-57"/>
                      <w:jc w:val="center"/>
                      <w:rPr>
                        <w:sz w:val="18"/>
                        <w:szCs w:val="18"/>
                      </w:rPr>
                    </w:pPr>
                  </w:p>
                </w:tc>
              </w:tr>
              <w:tr>
                <w:trPr>
                  <w:trHeight w:val="295"/>
                </w:trPr>
                <w:tc>
                  <w:tcPr>
                    <w:tcW w:w="585" w:type="pct"/>
                    <w:tcBorders>
                      <w:top w:val="single" w:sz="4" w:space="0" w:color="auto"/>
                      <w:left w:val="single" w:sz="4" w:space="0" w:color="auto"/>
                      <w:bottom w:val="single" w:sz="4" w:space="0" w:color="auto"/>
                      <w:right w:val="single" w:sz="4" w:space="0" w:color="auto"/>
                    </w:tcBorders>
                  </w:tcPr>
                  <w:p>
                    <w:pPr>
                      <w:ind w:left="31" w:right="-57"/>
                      <w:rPr>
                        <w:sz w:val="18"/>
                        <w:szCs w:val="18"/>
                      </w:rPr>
                    </w:pPr>
                    <w:r>
                      <w:rPr>
                        <w:sz w:val="18"/>
                        <w:szCs w:val="18"/>
                      </w:rPr>
                      <w:t xml:space="preserve">2.6. Apsaugos sutarčių sudarymas ir kompensacijų išmokėjimas (ne „Natura 2000“ teritorijos) </w:t>
                    </w:r>
                  </w:p>
                </w:tc>
                <w:tc>
                  <w:tcPr>
                    <w:tcW w:w="298"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I</w:t>
                    </w:r>
                  </w:p>
                </w:tc>
                <w:tc>
                  <w:tcPr>
                    <w:tcW w:w="428" w:type="pct"/>
                    <w:tcBorders>
                      <w:top w:val="single" w:sz="4" w:space="0" w:color="auto"/>
                      <w:left w:val="single" w:sz="4" w:space="0" w:color="auto"/>
                      <w:bottom w:val="single" w:sz="4" w:space="0" w:color="auto"/>
                      <w:right w:val="single" w:sz="4" w:space="0" w:color="auto"/>
                    </w:tcBorders>
                  </w:tcPr>
                  <w:p>
                    <w:pPr>
                      <w:ind w:right="-57"/>
                      <w:jc w:val="center"/>
                      <w:rPr>
                        <w:sz w:val="18"/>
                        <w:szCs w:val="18"/>
                      </w:rPr>
                    </w:pPr>
                    <w:r>
                      <w:rPr>
                        <w:sz w:val="18"/>
                        <w:szCs w:val="18"/>
                      </w:rPr>
                      <w:t>APVA</w:t>
                    </w:r>
                  </w:p>
                </w:tc>
                <w:tc>
                  <w:tcPr>
                    <w:tcW w:w="257"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P</w:t>
                    </w:r>
                  </w:p>
                </w:tc>
                <w:tc>
                  <w:tcPr>
                    <w:tcW w:w="422"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DV</w:t>
                    </w:r>
                  </w:p>
                </w:tc>
                <w:tc>
                  <w:tcPr>
                    <w:tcW w:w="350"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D</w:t>
                    </w:r>
                  </w:p>
                </w:tc>
                <w:tc>
                  <w:tcPr>
                    <w:tcW w:w="350"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9 405 000</w:t>
                    </w:r>
                  </w:p>
                </w:tc>
                <w:tc>
                  <w:tcPr>
                    <w:tcW w:w="373"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2021–2027 IP</w:t>
                    </w:r>
                  </w:p>
                </w:tc>
                <w:tc>
                  <w:tcPr>
                    <w:tcW w:w="283" w:type="pct"/>
                    <w:tcBorders>
                      <w:top w:val="single" w:sz="4" w:space="0" w:color="auto"/>
                      <w:left w:val="single" w:sz="4" w:space="0" w:color="auto"/>
                      <w:bottom w:val="single" w:sz="4" w:space="0" w:color="auto"/>
                      <w:right w:val="single" w:sz="4" w:space="0" w:color="auto"/>
                    </w:tcBorders>
                  </w:tcPr>
                  <w:p>
                    <w:pPr>
                      <w:jc w:val="center"/>
                      <w:rPr>
                        <w:b/>
                        <w:bCs/>
                        <w:sz w:val="18"/>
                        <w:szCs w:val="18"/>
                      </w:rPr>
                    </w:pPr>
                    <w:r>
                      <w:rPr>
                        <w:b/>
                        <w:bCs/>
                        <w:sz w:val="18"/>
                        <w:szCs w:val="18"/>
                      </w:rPr>
                      <w:t>-</w:t>
                    </w:r>
                  </w:p>
                </w:tc>
                <w:tc>
                  <w:tcPr>
                    <w:tcW w:w="437" w:type="pct"/>
                    <w:tcBorders>
                      <w:top w:val="single" w:sz="4" w:space="0" w:color="auto"/>
                      <w:left w:val="single" w:sz="4" w:space="0" w:color="auto"/>
                      <w:bottom w:val="single" w:sz="4" w:space="0" w:color="auto"/>
                      <w:right w:val="single" w:sz="4" w:space="0" w:color="auto"/>
                    </w:tcBorders>
                  </w:tcPr>
                  <w:p>
                    <w:pPr>
                      <w:ind w:left="-57" w:right="-57"/>
                      <w:rPr>
                        <w:sz w:val="18"/>
                        <w:szCs w:val="18"/>
                      </w:rPr>
                    </w:pPr>
                    <w:r>
                      <w:rPr>
                        <w:sz w:val="18"/>
                        <w:szCs w:val="18"/>
                      </w:rPr>
                      <w:t xml:space="preserve">P-02-001-06-08-01-01 </w:t>
                    </w:r>
                  </w:p>
                  <w:p>
                    <w:pPr>
                      <w:ind w:left="-57" w:right="-57"/>
                      <w:rPr>
                        <w:sz w:val="18"/>
                        <w:szCs w:val="18"/>
                      </w:rPr>
                    </w:pPr>
                  </w:p>
                  <w:p>
                    <w:pPr>
                      <w:ind w:left="-57" w:right="-57"/>
                      <w:rPr>
                        <w:sz w:val="18"/>
                        <w:szCs w:val="18"/>
                      </w:rPr>
                    </w:pPr>
                    <w:r>
                      <w:rPr>
                        <w:sz w:val="18"/>
                        <w:szCs w:val="18"/>
                      </w:rPr>
                      <w:t>Teritorijos (ne „Natura 2000“), kurioms taikytos apsaugos ir atkūrimo priemonės, plotas (ha)</w:t>
                    </w:r>
                  </w:p>
                </w:tc>
                <w:tc>
                  <w:tcPr>
                    <w:tcW w:w="339" w:type="pct"/>
                    <w:tcBorders>
                      <w:top w:val="single" w:sz="4" w:space="0" w:color="auto"/>
                      <w:left w:val="single" w:sz="4" w:space="0" w:color="auto"/>
                      <w:bottom w:val="single" w:sz="4" w:space="0" w:color="auto"/>
                      <w:right w:val="single" w:sz="4" w:space="0" w:color="auto"/>
                    </w:tcBorders>
                  </w:tcPr>
                  <w:p>
                    <w:pPr>
                      <w:ind w:left="-57" w:right="-57"/>
                      <w:jc w:val="center"/>
                      <w:rPr>
                        <w:sz w:val="18"/>
                        <w:szCs w:val="18"/>
                      </w:rPr>
                    </w:pPr>
                    <w:r>
                      <w:rPr>
                        <w:sz w:val="18"/>
                        <w:szCs w:val="18"/>
                      </w:rPr>
                      <w:t>465</w:t>
                    </w:r>
                  </w:p>
                  <w:p>
                    <w:pPr>
                      <w:ind w:left="-57" w:right="-57"/>
                      <w:jc w:val="center"/>
                      <w:rPr>
                        <w:sz w:val="18"/>
                        <w:szCs w:val="18"/>
                      </w:rPr>
                    </w:pPr>
                    <w:r>
                      <w:rPr>
                        <w:sz w:val="18"/>
                        <w:szCs w:val="18"/>
                      </w:rPr>
                      <w:t>(2029)</w:t>
                    </w:r>
                  </w:p>
                </w:tc>
                <w:tc>
                  <w:tcPr>
                    <w:tcW w:w="455" w:type="pct"/>
                    <w:tcBorders>
                      <w:top w:val="single" w:sz="4" w:space="0" w:color="auto"/>
                      <w:left w:val="single" w:sz="4" w:space="0" w:color="auto"/>
                      <w:bottom w:val="single" w:sz="4" w:space="0" w:color="auto"/>
                      <w:right w:val="single" w:sz="4" w:space="0" w:color="auto"/>
                    </w:tcBorders>
                  </w:tcPr>
                  <w:p>
                    <w:pPr>
                      <w:ind w:left="-57" w:right="-57"/>
                      <w:jc w:val="center"/>
                      <w:rPr>
                        <w:sz w:val="18"/>
                        <w:szCs w:val="18"/>
                      </w:rPr>
                    </w:pPr>
                  </w:p>
                </w:tc>
                <w:tc>
                  <w:tcPr>
                    <w:tcW w:w="423" w:type="pct"/>
                    <w:tcBorders>
                      <w:top w:val="single" w:sz="4" w:space="0" w:color="auto"/>
                      <w:left w:val="single" w:sz="4" w:space="0" w:color="auto"/>
                      <w:bottom w:val="single" w:sz="4" w:space="0" w:color="auto"/>
                      <w:right w:val="single" w:sz="4" w:space="0" w:color="auto"/>
                    </w:tcBorders>
                  </w:tcPr>
                  <w:p>
                    <w:pPr>
                      <w:ind w:left="-57" w:right="-57"/>
                      <w:jc w:val="center"/>
                      <w:rPr>
                        <w:color w:val="000000"/>
                        <w:sz w:val="18"/>
                        <w:szCs w:val="18"/>
                      </w:rPr>
                    </w:pPr>
                    <w:r>
                      <w:rPr>
                        <w:color w:val="000000"/>
                        <w:sz w:val="18"/>
                        <w:szCs w:val="18"/>
                      </w:rPr>
                      <w:t>Žemės ūkio ministerija, Lietuvos miško ir žemės savininkų asociacija, ESFA, VMU</w:t>
                    </w:r>
                  </w:p>
                  <w:p>
                    <w:pPr>
                      <w:ind w:left="-57" w:right="-57"/>
                      <w:jc w:val="center"/>
                      <w:rPr>
                        <w:color w:val="000000"/>
                        <w:sz w:val="18"/>
                        <w:szCs w:val="18"/>
                      </w:rPr>
                    </w:pPr>
                  </w:p>
                </w:tc>
              </w:tr>
              <w:tr>
                <w:trPr>
                  <w:trHeight w:val="1135"/>
                </w:trPr>
                <w:tc>
                  <w:tcPr>
                    <w:tcW w:w="585" w:type="pct"/>
                    <w:vMerge w:val="restart"/>
                    <w:tcBorders>
                      <w:top w:val="single" w:sz="4" w:space="0" w:color="auto"/>
                      <w:left w:val="single" w:sz="4" w:space="0" w:color="auto"/>
                      <w:right w:val="single" w:sz="4" w:space="0" w:color="auto"/>
                    </w:tcBorders>
                  </w:tcPr>
                  <w:p>
                    <w:pPr>
                      <w:ind w:left="31" w:right="-57"/>
                      <w:rPr>
                        <w:color w:val="000000"/>
                        <w:sz w:val="18"/>
                        <w:szCs w:val="18"/>
                        <w:shd w:val="clear" w:color="auto" w:fill="FFFFFF"/>
                      </w:rPr>
                    </w:pPr>
                    <w:r>
                      <w:rPr>
                        <w:color w:val="000000"/>
                        <w:sz w:val="18"/>
                        <w:szCs w:val="18"/>
                        <w:shd w:val="clear" w:color="auto" w:fill="FFFFFF"/>
                      </w:rPr>
                      <w:t>2.6.1. Projektas „Apsaugos sutarčių sudarymas ir kompensacijų išmokėjimas žemės savininkams“</w:t>
                    </w:r>
                  </w:p>
                </w:tc>
                <w:tc>
                  <w:tcPr>
                    <w:tcW w:w="298" w:type="pct"/>
                    <w:vMerge w:val="restart"/>
                    <w:tcBorders>
                      <w:top w:val="single" w:sz="4" w:space="0" w:color="auto"/>
                      <w:left w:val="single" w:sz="4" w:space="0" w:color="auto"/>
                      <w:right w:val="single" w:sz="4" w:space="0" w:color="auto"/>
                    </w:tcBorders>
                  </w:tcPr>
                  <w:p>
                    <w:pPr>
                      <w:jc w:val="center"/>
                      <w:rPr>
                        <w:sz w:val="18"/>
                        <w:szCs w:val="18"/>
                      </w:rPr>
                    </w:pPr>
                    <w:r>
                      <w:rPr>
                        <w:sz w:val="18"/>
                        <w:szCs w:val="18"/>
                      </w:rPr>
                      <w:t>I</w:t>
                    </w:r>
                  </w:p>
                </w:tc>
                <w:tc>
                  <w:tcPr>
                    <w:tcW w:w="428" w:type="pct"/>
                    <w:vMerge w:val="restart"/>
                    <w:tcBorders>
                      <w:top w:val="single" w:sz="4" w:space="0" w:color="auto"/>
                      <w:left w:val="single" w:sz="4" w:space="0" w:color="auto"/>
                      <w:right w:val="single" w:sz="4" w:space="0" w:color="auto"/>
                    </w:tcBorders>
                  </w:tcPr>
                  <w:p>
                    <w:pPr>
                      <w:ind w:left="-57" w:right="-57"/>
                      <w:jc w:val="center"/>
                      <w:rPr>
                        <w:sz w:val="18"/>
                        <w:szCs w:val="18"/>
                      </w:rPr>
                    </w:pPr>
                    <w:r>
                      <w:rPr>
                        <w:sz w:val="18"/>
                        <w:szCs w:val="18"/>
                      </w:rPr>
                      <w:t>APVA</w:t>
                    </w:r>
                  </w:p>
                  <w:p>
                    <w:pPr>
                      <w:ind w:left="-57" w:right="-57"/>
                      <w:jc w:val="center"/>
                      <w:rPr>
                        <w:sz w:val="18"/>
                        <w:szCs w:val="18"/>
                      </w:rPr>
                    </w:pPr>
                    <w:r>
                      <w:rPr>
                        <w:sz w:val="18"/>
                        <w:szCs w:val="18"/>
                      </w:rPr>
                      <w:t>Galimi partneriai:</w:t>
                    </w:r>
                  </w:p>
                  <w:p>
                    <w:pPr>
                      <w:ind w:left="-57" w:right="-57"/>
                      <w:jc w:val="center"/>
                      <w:rPr>
                        <w:sz w:val="18"/>
                        <w:szCs w:val="18"/>
                      </w:rPr>
                    </w:pPr>
                    <w:r>
                      <w:rPr>
                        <w:sz w:val="18"/>
                        <w:szCs w:val="18"/>
                      </w:rPr>
                      <w:t>VSTT, STD, Valstybinė miškų tarnyba</w:t>
                    </w:r>
                  </w:p>
                </w:tc>
                <w:tc>
                  <w:tcPr>
                    <w:tcW w:w="257" w:type="pct"/>
                    <w:vMerge w:val="restart"/>
                    <w:tcBorders>
                      <w:top w:val="single" w:sz="4" w:space="0" w:color="auto"/>
                      <w:left w:val="single" w:sz="4" w:space="0" w:color="auto"/>
                      <w:right w:val="single" w:sz="4" w:space="0" w:color="auto"/>
                    </w:tcBorders>
                  </w:tcPr>
                  <w:p>
                    <w:pPr>
                      <w:jc w:val="center"/>
                      <w:rPr>
                        <w:sz w:val="18"/>
                        <w:szCs w:val="18"/>
                      </w:rPr>
                    </w:pPr>
                    <w:r>
                      <w:rPr>
                        <w:sz w:val="18"/>
                        <w:szCs w:val="18"/>
                      </w:rPr>
                      <w:t>P</w:t>
                    </w:r>
                  </w:p>
                </w:tc>
                <w:tc>
                  <w:tcPr>
                    <w:tcW w:w="422" w:type="pct"/>
                    <w:vMerge w:val="restart"/>
                    <w:tcBorders>
                      <w:top w:val="single" w:sz="4" w:space="0" w:color="auto"/>
                      <w:left w:val="single" w:sz="4" w:space="0" w:color="auto"/>
                      <w:right w:val="single" w:sz="4" w:space="0" w:color="auto"/>
                    </w:tcBorders>
                  </w:tcPr>
                  <w:p>
                    <w:pPr>
                      <w:jc w:val="center"/>
                      <w:rPr>
                        <w:sz w:val="18"/>
                        <w:szCs w:val="18"/>
                      </w:rPr>
                    </w:pPr>
                    <w:r>
                      <w:rPr>
                        <w:sz w:val="18"/>
                        <w:szCs w:val="18"/>
                      </w:rPr>
                      <w:t>DV</w:t>
                    </w:r>
                  </w:p>
                </w:tc>
                <w:tc>
                  <w:tcPr>
                    <w:tcW w:w="350" w:type="pct"/>
                    <w:vMerge w:val="restart"/>
                    <w:tcBorders>
                      <w:top w:val="single" w:sz="4" w:space="0" w:color="auto"/>
                      <w:left w:val="single" w:sz="4" w:space="0" w:color="auto"/>
                      <w:right w:val="single" w:sz="4" w:space="0" w:color="auto"/>
                    </w:tcBorders>
                  </w:tcPr>
                  <w:p>
                    <w:pPr>
                      <w:jc w:val="center"/>
                      <w:rPr>
                        <w:sz w:val="18"/>
                        <w:szCs w:val="18"/>
                      </w:rPr>
                    </w:pPr>
                    <w:r>
                      <w:rPr>
                        <w:sz w:val="18"/>
                        <w:szCs w:val="18"/>
                      </w:rPr>
                      <w:t>D</w:t>
                    </w:r>
                  </w:p>
                </w:tc>
                <w:tc>
                  <w:tcPr>
                    <w:tcW w:w="350" w:type="pct"/>
                    <w:vMerge w:val="restart"/>
                    <w:tcBorders>
                      <w:top w:val="single" w:sz="4" w:space="0" w:color="auto"/>
                      <w:left w:val="single" w:sz="4" w:space="0" w:color="auto"/>
                      <w:right w:val="single" w:sz="4" w:space="0" w:color="auto"/>
                    </w:tcBorders>
                  </w:tcPr>
                  <w:p>
                    <w:pPr>
                      <w:jc w:val="center"/>
                      <w:rPr>
                        <w:sz w:val="18"/>
                        <w:szCs w:val="18"/>
                      </w:rPr>
                    </w:pPr>
                    <w:r>
                      <w:rPr>
                        <w:sz w:val="18"/>
                        <w:szCs w:val="18"/>
                      </w:rPr>
                      <w:t>24 750 000</w:t>
                    </w:r>
                  </w:p>
                </w:tc>
                <w:tc>
                  <w:tcPr>
                    <w:tcW w:w="373" w:type="pct"/>
                    <w:vMerge w:val="restart"/>
                    <w:tcBorders>
                      <w:top w:val="single" w:sz="4" w:space="0" w:color="auto"/>
                      <w:left w:val="single" w:sz="4" w:space="0" w:color="auto"/>
                      <w:right w:val="single" w:sz="4" w:space="0" w:color="auto"/>
                    </w:tcBorders>
                  </w:tcPr>
                  <w:p>
                    <w:pPr>
                      <w:jc w:val="center"/>
                      <w:rPr>
                        <w:sz w:val="18"/>
                        <w:szCs w:val="18"/>
                      </w:rPr>
                    </w:pPr>
                    <w:r>
                      <w:rPr>
                        <w:sz w:val="18"/>
                        <w:szCs w:val="18"/>
                      </w:rPr>
                      <w:t>2021–2027 IP</w:t>
                    </w:r>
                  </w:p>
                </w:tc>
                <w:tc>
                  <w:tcPr>
                    <w:tcW w:w="283" w:type="pct"/>
                    <w:vMerge w:val="restart"/>
                    <w:tcBorders>
                      <w:top w:val="single" w:sz="4" w:space="0" w:color="auto"/>
                      <w:left w:val="single" w:sz="4" w:space="0" w:color="auto"/>
                      <w:right w:val="single" w:sz="4" w:space="0" w:color="auto"/>
                    </w:tcBorders>
                  </w:tcPr>
                  <w:p>
                    <w:pPr>
                      <w:jc w:val="center"/>
                      <w:rPr>
                        <w:sz w:val="18"/>
                        <w:szCs w:val="18"/>
                      </w:rPr>
                    </w:pPr>
                    <w:r>
                      <w:rPr>
                        <w:sz w:val="18"/>
                        <w:szCs w:val="18"/>
                      </w:rPr>
                      <w:t>-</w:t>
                    </w:r>
                  </w:p>
                </w:tc>
                <w:tc>
                  <w:tcPr>
                    <w:tcW w:w="437" w:type="pct"/>
                    <w:tcBorders>
                      <w:top w:val="single" w:sz="4" w:space="0" w:color="auto"/>
                      <w:left w:val="single" w:sz="4" w:space="0" w:color="auto"/>
                      <w:bottom w:val="single" w:sz="4" w:space="0" w:color="auto"/>
                      <w:right w:val="single" w:sz="4" w:space="0" w:color="auto"/>
                    </w:tcBorders>
                  </w:tcPr>
                  <w:p>
                    <w:pPr>
                      <w:ind w:left="-57" w:right="-57"/>
                      <w:rPr>
                        <w:sz w:val="18"/>
                        <w:szCs w:val="18"/>
                      </w:rPr>
                    </w:pPr>
                    <w:r>
                      <w:rPr>
                        <w:sz w:val="18"/>
                        <w:szCs w:val="18"/>
                      </w:rPr>
                      <w:t>R-02-001-06-08-01-02</w:t>
                    </w:r>
                  </w:p>
                  <w:p>
                    <w:pPr>
                      <w:ind w:left="-57" w:right="-57"/>
                      <w:rPr>
                        <w:sz w:val="18"/>
                        <w:szCs w:val="18"/>
                      </w:rPr>
                    </w:pPr>
                  </w:p>
                  <w:p>
                    <w:pPr>
                      <w:ind w:left="-57" w:right="-57"/>
                      <w:rPr>
                        <w:sz w:val="18"/>
                        <w:szCs w:val="18"/>
                      </w:rPr>
                    </w:pPr>
                    <w:r>
                      <w:rPr>
                        <w:sz w:val="18"/>
                        <w:szCs w:val="18"/>
                      </w:rPr>
                      <w:t>Rūšių, kurių apsaugos būklė nepalanki, populiacijos dalis, kuriai taikytos apsaugos priemonės (proc.)</w:t>
                    </w:r>
                  </w:p>
                </w:tc>
                <w:tc>
                  <w:tcPr>
                    <w:tcW w:w="339" w:type="pct"/>
                    <w:tcBorders>
                      <w:top w:val="single" w:sz="4" w:space="0" w:color="auto"/>
                      <w:left w:val="single" w:sz="4" w:space="0" w:color="auto"/>
                      <w:bottom w:val="single" w:sz="4" w:space="0" w:color="auto"/>
                      <w:right w:val="single" w:sz="4" w:space="0" w:color="auto"/>
                    </w:tcBorders>
                  </w:tcPr>
                  <w:p>
                    <w:pPr>
                      <w:ind w:left="-57" w:right="-57"/>
                      <w:jc w:val="center"/>
                      <w:rPr>
                        <w:sz w:val="18"/>
                        <w:szCs w:val="18"/>
                      </w:rPr>
                    </w:pPr>
                  </w:p>
                  <w:p>
                    <w:pPr>
                      <w:ind w:left="-57" w:right="-57"/>
                      <w:jc w:val="center"/>
                      <w:rPr>
                        <w:sz w:val="18"/>
                        <w:szCs w:val="18"/>
                      </w:rPr>
                    </w:pPr>
                    <w:r>
                      <w:rPr>
                        <w:sz w:val="18"/>
                        <w:szCs w:val="18"/>
                      </w:rPr>
                      <w:t>30</w:t>
                    </w:r>
                  </w:p>
                  <w:p>
                    <w:pPr>
                      <w:ind w:left="-57" w:right="-57"/>
                      <w:jc w:val="center"/>
                      <w:rPr>
                        <w:sz w:val="18"/>
                        <w:szCs w:val="18"/>
                      </w:rPr>
                    </w:pPr>
                    <w:r>
                      <w:rPr>
                        <w:sz w:val="18"/>
                        <w:szCs w:val="18"/>
                      </w:rPr>
                      <w:t>(2029)</w:t>
                    </w:r>
                  </w:p>
                </w:tc>
                <w:tc>
                  <w:tcPr>
                    <w:tcW w:w="455" w:type="pct"/>
                    <w:vMerge w:val="restart"/>
                    <w:tcBorders>
                      <w:top w:val="single" w:sz="4" w:space="0" w:color="auto"/>
                      <w:left w:val="single" w:sz="4" w:space="0" w:color="auto"/>
                      <w:right w:val="single" w:sz="4" w:space="0" w:color="auto"/>
                    </w:tcBorders>
                  </w:tcPr>
                  <w:p>
                    <w:pPr>
                      <w:ind w:left="-57" w:right="-57"/>
                      <w:jc w:val="center"/>
                      <w:rPr>
                        <w:sz w:val="18"/>
                        <w:szCs w:val="18"/>
                      </w:rPr>
                    </w:pPr>
                    <w:r>
                      <w:rPr>
                        <w:sz w:val="18"/>
                        <w:szCs w:val="18"/>
                      </w:rPr>
                      <w:t>CPVA</w:t>
                    </w:r>
                  </w:p>
                </w:tc>
                <w:tc>
                  <w:tcPr>
                    <w:tcW w:w="423" w:type="pct"/>
                    <w:vMerge w:val="restart"/>
                    <w:tcBorders>
                      <w:top w:val="single" w:sz="4" w:space="0" w:color="auto"/>
                      <w:left w:val="single" w:sz="4" w:space="0" w:color="auto"/>
                      <w:right w:val="single" w:sz="4" w:space="0" w:color="auto"/>
                    </w:tcBorders>
                  </w:tcPr>
                  <w:p>
                    <w:pPr>
                      <w:ind w:left="-57" w:right="-57"/>
                      <w:jc w:val="center"/>
                      <w:rPr>
                        <w:sz w:val="18"/>
                        <w:szCs w:val="18"/>
                      </w:rPr>
                    </w:pPr>
                    <w:r>
                      <w:rPr>
                        <w:sz w:val="18"/>
                        <w:szCs w:val="18"/>
                      </w:rPr>
                      <w:t>Žemės ūkio ministerija, Lietuvos miško ir žemės savininkų asociacija, ESFA,VMU</w:t>
                    </w:r>
                  </w:p>
                  <w:p>
                    <w:pPr>
                      <w:ind w:left="-57" w:right="-57"/>
                      <w:jc w:val="center"/>
                      <w:rPr>
                        <w:sz w:val="18"/>
                        <w:szCs w:val="18"/>
                      </w:rPr>
                    </w:pPr>
                  </w:p>
                </w:tc>
              </w:tr>
              <w:tr>
                <w:trPr>
                  <w:trHeight w:val="1135"/>
                </w:trPr>
                <w:tc>
                  <w:tcPr>
                    <w:tcW w:w="585" w:type="pct"/>
                    <w:vMerge/>
                    <w:tcBorders>
                      <w:left w:val="single" w:sz="4" w:space="0" w:color="auto"/>
                      <w:right w:val="single" w:sz="4" w:space="0" w:color="auto"/>
                    </w:tcBorders>
                  </w:tcPr>
                  <w:p>
                    <w:pPr>
                      <w:ind w:left="31" w:right="-57"/>
                      <w:rPr>
                        <w:color w:val="000000"/>
                        <w:sz w:val="18"/>
                        <w:szCs w:val="18"/>
                        <w:shd w:val="clear" w:color="auto" w:fill="FFFFFF"/>
                      </w:rPr>
                    </w:pPr>
                  </w:p>
                </w:tc>
                <w:tc>
                  <w:tcPr>
                    <w:tcW w:w="298" w:type="pct"/>
                    <w:vMerge/>
                    <w:tcBorders>
                      <w:left w:val="single" w:sz="4" w:space="0" w:color="auto"/>
                      <w:right w:val="single" w:sz="4" w:space="0" w:color="auto"/>
                    </w:tcBorders>
                  </w:tcPr>
                  <w:p>
                    <w:pPr>
                      <w:jc w:val="center"/>
                      <w:rPr>
                        <w:sz w:val="18"/>
                        <w:szCs w:val="18"/>
                      </w:rPr>
                    </w:pPr>
                  </w:p>
                </w:tc>
                <w:tc>
                  <w:tcPr>
                    <w:tcW w:w="428" w:type="pct"/>
                    <w:vMerge/>
                    <w:tcBorders>
                      <w:left w:val="single" w:sz="4" w:space="0" w:color="auto"/>
                      <w:right w:val="single" w:sz="4" w:space="0" w:color="auto"/>
                    </w:tcBorders>
                  </w:tcPr>
                  <w:p>
                    <w:pPr>
                      <w:ind w:left="-57" w:right="-57"/>
                      <w:jc w:val="center"/>
                      <w:rPr>
                        <w:sz w:val="18"/>
                        <w:szCs w:val="18"/>
                      </w:rPr>
                    </w:pPr>
                  </w:p>
                </w:tc>
                <w:tc>
                  <w:tcPr>
                    <w:tcW w:w="257" w:type="pct"/>
                    <w:vMerge/>
                    <w:tcBorders>
                      <w:left w:val="single" w:sz="4" w:space="0" w:color="auto"/>
                      <w:right w:val="single" w:sz="4" w:space="0" w:color="auto"/>
                    </w:tcBorders>
                  </w:tcPr>
                  <w:p>
                    <w:pPr>
                      <w:jc w:val="center"/>
                      <w:rPr>
                        <w:sz w:val="18"/>
                        <w:szCs w:val="18"/>
                      </w:rPr>
                    </w:pPr>
                  </w:p>
                </w:tc>
                <w:tc>
                  <w:tcPr>
                    <w:tcW w:w="422" w:type="pct"/>
                    <w:vMerge/>
                    <w:tcBorders>
                      <w:left w:val="single" w:sz="4" w:space="0" w:color="auto"/>
                      <w:right w:val="single" w:sz="4" w:space="0" w:color="auto"/>
                    </w:tcBorders>
                  </w:tcPr>
                  <w:p>
                    <w:pPr>
                      <w:jc w:val="center"/>
                      <w:rPr>
                        <w:sz w:val="18"/>
                        <w:szCs w:val="18"/>
                      </w:rPr>
                    </w:pPr>
                  </w:p>
                </w:tc>
                <w:tc>
                  <w:tcPr>
                    <w:tcW w:w="350" w:type="pct"/>
                    <w:vMerge/>
                    <w:tcBorders>
                      <w:left w:val="single" w:sz="4" w:space="0" w:color="auto"/>
                      <w:right w:val="single" w:sz="4" w:space="0" w:color="auto"/>
                    </w:tcBorders>
                  </w:tcPr>
                  <w:p>
                    <w:pPr>
                      <w:jc w:val="center"/>
                      <w:rPr>
                        <w:sz w:val="18"/>
                        <w:szCs w:val="18"/>
                      </w:rPr>
                    </w:pPr>
                  </w:p>
                </w:tc>
                <w:tc>
                  <w:tcPr>
                    <w:tcW w:w="350" w:type="pct"/>
                    <w:vMerge/>
                    <w:tcBorders>
                      <w:left w:val="single" w:sz="4" w:space="0" w:color="auto"/>
                      <w:right w:val="single" w:sz="4" w:space="0" w:color="auto"/>
                    </w:tcBorders>
                  </w:tcPr>
                  <w:p>
                    <w:pPr>
                      <w:jc w:val="center"/>
                      <w:rPr>
                        <w:sz w:val="18"/>
                        <w:szCs w:val="18"/>
                      </w:rPr>
                    </w:pPr>
                  </w:p>
                </w:tc>
                <w:tc>
                  <w:tcPr>
                    <w:tcW w:w="373" w:type="pct"/>
                    <w:vMerge/>
                    <w:tcBorders>
                      <w:left w:val="single" w:sz="4" w:space="0" w:color="auto"/>
                      <w:right w:val="single" w:sz="4" w:space="0" w:color="auto"/>
                    </w:tcBorders>
                  </w:tcPr>
                  <w:p>
                    <w:pPr>
                      <w:jc w:val="center"/>
                      <w:rPr>
                        <w:sz w:val="18"/>
                        <w:szCs w:val="18"/>
                      </w:rPr>
                    </w:pPr>
                  </w:p>
                </w:tc>
                <w:tc>
                  <w:tcPr>
                    <w:tcW w:w="283" w:type="pct"/>
                    <w:vMerge/>
                    <w:tcBorders>
                      <w:left w:val="single" w:sz="4" w:space="0" w:color="auto"/>
                      <w:right w:val="single" w:sz="4" w:space="0" w:color="auto"/>
                    </w:tcBorders>
                  </w:tcPr>
                  <w:p>
                    <w:pPr>
                      <w:jc w:val="center"/>
                      <w:rPr>
                        <w:sz w:val="18"/>
                        <w:szCs w:val="18"/>
                      </w:rPr>
                    </w:pPr>
                  </w:p>
                </w:tc>
                <w:tc>
                  <w:tcPr>
                    <w:tcW w:w="437" w:type="pct"/>
                    <w:tcBorders>
                      <w:top w:val="single" w:sz="4" w:space="0" w:color="auto"/>
                      <w:left w:val="single" w:sz="4" w:space="0" w:color="auto"/>
                      <w:bottom w:val="single" w:sz="4" w:space="0" w:color="auto"/>
                      <w:right w:val="single" w:sz="4" w:space="0" w:color="auto"/>
                    </w:tcBorders>
                  </w:tcPr>
                  <w:p>
                    <w:pPr>
                      <w:ind w:left="-57" w:right="-57"/>
                      <w:rPr>
                        <w:sz w:val="18"/>
                        <w:szCs w:val="18"/>
                      </w:rPr>
                    </w:pPr>
                    <w:r>
                      <w:rPr>
                        <w:sz w:val="18"/>
                        <w:szCs w:val="18"/>
                      </w:rPr>
                      <w:t>R-02-001-06-08-01-01</w:t>
                    </w:r>
                  </w:p>
                  <w:p>
                    <w:pPr>
                      <w:ind w:left="-57" w:right="-57"/>
                      <w:rPr>
                        <w:sz w:val="18"/>
                        <w:szCs w:val="18"/>
                      </w:rPr>
                    </w:pPr>
                  </w:p>
                  <w:p>
                    <w:pPr>
                      <w:ind w:left="-57" w:right="-57"/>
                      <w:rPr>
                        <w:sz w:val="18"/>
                        <w:szCs w:val="18"/>
                      </w:rPr>
                    </w:pPr>
                    <w:r>
                      <w:rPr>
                        <w:sz w:val="18"/>
                        <w:szCs w:val="18"/>
                      </w:rPr>
                      <w:t>Griežtai saugomų teritorijų ploto dalis, palyginti su visu saugomų teritorijų plotu (proc.)</w:t>
                    </w:r>
                  </w:p>
                </w:tc>
                <w:tc>
                  <w:tcPr>
                    <w:tcW w:w="339" w:type="pct"/>
                    <w:tcBorders>
                      <w:top w:val="single" w:sz="4" w:space="0" w:color="auto"/>
                      <w:left w:val="single" w:sz="4" w:space="0" w:color="auto"/>
                      <w:bottom w:val="single" w:sz="4" w:space="0" w:color="auto"/>
                      <w:right w:val="single" w:sz="4" w:space="0" w:color="auto"/>
                    </w:tcBorders>
                  </w:tcPr>
                  <w:p>
                    <w:pPr>
                      <w:ind w:left="-57" w:right="-57"/>
                      <w:jc w:val="center"/>
                      <w:rPr>
                        <w:sz w:val="18"/>
                        <w:szCs w:val="18"/>
                      </w:rPr>
                    </w:pPr>
                    <w:r>
                      <w:rPr>
                        <w:sz w:val="18"/>
                        <w:szCs w:val="18"/>
                      </w:rPr>
                      <w:t xml:space="preserve">40 </w:t>
                    </w:r>
                  </w:p>
                  <w:p>
                    <w:pPr>
                      <w:ind w:left="-57" w:right="-57"/>
                      <w:jc w:val="center"/>
                      <w:rPr>
                        <w:sz w:val="18"/>
                        <w:szCs w:val="18"/>
                      </w:rPr>
                    </w:pPr>
                    <w:r>
                      <w:rPr>
                        <w:sz w:val="18"/>
                        <w:szCs w:val="18"/>
                      </w:rPr>
                      <w:t>(2030)</w:t>
                    </w:r>
                  </w:p>
                </w:tc>
                <w:tc>
                  <w:tcPr>
                    <w:tcW w:w="455" w:type="pct"/>
                    <w:vMerge/>
                    <w:tcBorders>
                      <w:left w:val="single" w:sz="4" w:space="0" w:color="auto"/>
                      <w:right w:val="single" w:sz="4" w:space="0" w:color="auto"/>
                    </w:tcBorders>
                  </w:tcPr>
                  <w:p>
                    <w:pPr>
                      <w:ind w:left="-57" w:right="-57"/>
                      <w:jc w:val="center"/>
                      <w:rPr>
                        <w:sz w:val="18"/>
                        <w:szCs w:val="18"/>
                      </w:rPr>
                    </w:pPr>
                  </w:p>
                </w:tc>
                <w:tc>
                  <w:tcPr>
                    <w:tcW w:w="423" w:type="pct"/>
                    <w:vMerge/>
                    <w:tcBorders>
                      <w:left w:val="single" w:sz="4" w:space="0" w:color="auto"/>
                      <w:right w:val="single" w:sz="4" w:space="0" w:color="auto"/>
                    </w:tcBorders>
                  </w:tcPr>
                  <w:p>
                    <w:pPr>
                      <w:ind w:left="-57" w:right="-57"/>
                      <w:jc w:val="center"/>
                      <w:rPr>
                        <w:sz w:val="18"/>
                        <w:szCs w:val="18"/>
                      </w:rPr>
                    </w:pPr>
                  </w:p>
                </w:tc>
              </w:tr>
              <w:tr>
                <w:trPr>
                  <w:trHeight w:val="1135"/>
                </w:trPr>
                <w:tc>
                  <w:tcPr>
                    <w:tcW w:w="585" w:type="pct"/>
                    <w:vMerge/>
                    <w:tcBorders>
                      <w:left w:val="single" w:sz="4" w:space="0" w:color="auto"/>
                      <w:right w:val="single" w:sz="4" w:space="0" w:color="auto"/>
                    </w:tcBorders>
                  </w:tcPr>
                  <w:p>
                    <w:pPr>
                      <w:ind w:left="31" w:right="-57"/>
                      <w:rPr>
                        <w:color w:val="000000"/>
                        <w:sz w:val="18"/>
                        <w:szCs w:val="18"/>
                        <w:shd w:val="clear" w:color="auto" w:fill="FFFFFF"/>
                      </w:rPr>
                    </w:pPr>
                  </w:p>
                </w:tc>
                <w:tc>
                  <w:tcPr>
                    <w:tcW w:w="298" w:type="pct"/>
                    <w:vMerge/>
                    <w:tcBorders>
                      <w:left w:val="single" w:sz="4" w:space="0" w:color="auto"/>
                      <w:right w:val="single" w:sz="4" w:space="0" w:color="auto"/>
                    </w:tcBorders>
                  </w:tcPr>
                  <w:p>
                    <w:pPr>
                      <w:jc w:val="center"/>
                      <w:rPr>
                        <w:sz w:val="18"/>
                        <w:szCs w:val="18"/>
                      </w:rPr>
                    </w:pPr>
                  </w:p>
                </w:tc>
                <w:tc>
                  <w:tcPr>
                    <w:tcW w:w="428" w:type="pct"/>
                    <w:vMerge/>
                    <w:tcBorders>
                      <w:left w:val="single" w:sz="4" w:space="0" w:color="auto"/>
                      <w:right w:val="single" w:sz="4" w:space="0" w:color="auto"/>
                    </w:tcBorders>
                  </w:tcPr>
                  <w:p>
                    <w:pPr>
                      <w:ind w:left="-57" w:right="-57"/>
                      <w:jc w:val="center"/>
                      <w:rPr>
                        <w:sz w:val="18"/>
                        <w:szCs w:val="18"/>
                      </w:rPr>
                    </w:pPr>
                  </w:p>
                </w:tc>
                <w:tc>
                  <w:tcPr>
                    <w:tcW w:w="257" w:type="pct"/>
                    <w:vMerge/>
                    <w:tcBorders>
                      <w:left w:val="single" w:sz="4" w:space="0" w:color="auto"/>
                      <w:right w:val="single" w:sz="4" w:space="0" w:color="auto"/>
                    </w:tcBorders>
                  </w:tcPr>
                  <w:p>
                    <w:pPr>
                      <w:jc w:val="center"/>
                      <w:rPr>
                        <w:sz w:val="18"/>
                        <w:szCs w:val="18"/>
                      </w:rPr>
                    </w:pPr>
                  </w:p>
                </w:tc>
                <w:tc>
                  <w:tcPr>
                    <w:tcW w:w="422" w:type="pct"/>
                    <w:vMerge/>
                    <w:tcBorders>
                      <w:left w:val="single" w:sz="4" w:space="0" w:color="auto"/>
                      <w:right w:val="single" w:sz="4" w:space="0" w:color="auto"/>
                    </w:tcBorders>
                  </w:tcPr>
                  <w:p>
                    <w:pPr>
                      <w:jc w:val="center"/>
                      <w:rPr>
                        <w:sz w:val="18"/>
                        <w:szCs w:val="18"/>
                      </w:rPr>
                    </w:pPr>
                  </w:p>
                </w:tc>
                <w:tc>
                  <w:tcPr>
                    <w:tcW w:w="350" w:type="pct"/>
                    <w:vMerge/>
                    <w:tcBorders>
                      <w:left w:val="single" w:sz="4" w:space="0" w:color="auto"/>
                      <w:right w:val="single" w:sz="4" w:space="0" w:color="auto"/>
                    </w:tcBorders>
                  </w:tcPr>
                  <w:p>
                    <w:pPr>
                      <w:jc w:val="center"/>
                      <w:rPr>
                        <w:sz w:val="18"/>
                        <w:szCs w:val="18"/>
                      </w:rPr>
                    </w:pPr>
                  </w:p>
                </w:tc>
                <w:tc>
                  <w:tcPr>
                    <w:tcW w:w="350" w:type="pct"/>
                    <w:vMerge/>
                    <w:tcBorders>
                      <w:left w:val="single" w:sz="4" w:space="0" w:color="auto"/>
                      <w:right w:val="single" w:sz="4" w:space="0" w:color="auto"/>
                    </w:tcBorders>
                  </w:tcPr>
                  <w:p>
                    <w:pPr>
                      <w:jc w:val="center"/>
                      <w:rPr>
                        <w:sz w:val="18"/>
                        <w:szCs w:val="18"/>
                      </w:rPr>
                    </w:pPr>
                  </w:p>
                </w:tc>
                <w:tc>
                  <w:tcPr>
                    <w:tcW w:w="373" w:type="pct"/>
                    <w:vMerge/>
                    <w:tcBorders>
                      <w:left w:val="single" w:sz="4" w:space="0" w:color="auto"/>
                      <w:right w:val="single" w:sz="4" w:space="0" w:color="auto"/>
                    </w:tcBorders>
                  </w:tcPr>
                  <w:p>
                    <w:pPr>
                      <w:jc w:val="center"/>
                      <w:rPr>
                        <w:sz w:val="18"/>
                        <w:szCs w:val="18"/>
                      </w:rPr>
                    </w:pPr>
                  </w:p>
                </w:tc>
                <w:tc>
                  <w:tcPr>
                    <w:tcW w:w="283" w:type="pct"/>
                    <w:vMerge/>
                    <w:tcBorders>
                      <w:left w:val="single" w:sz="4" w:space="0" w:color="auto"/>
                      <w:right w:val="single" w:sz="4" w:space="0" w:color="auto"/>
                    </w:tcBorders>
                  </w:tcPr>
                  <w:p>
                    <w:pPr>
                      <w:jc w:val="center"/>
                      <w:rPr>
                        <w:sz w:val="18"/>
                        <w:szCs w:val="18"/>
                      </w:rPr>
                    </w:pPr>
                  </w:p>
                </w:tc>
                <w:tc>
                  <w:tcPr>
                    <w:tcW w:w="437" w:type="pct"/>
                    <w:tcBorders>
                      <w:top w:val="single" w:sz="4" w:space="0" w:color="auto"/>
                      <w:left w:val="single" w:sz="4" w:space="0" w:color="auto"/>
                      <w:bottom w:val="single" w:sz="4" w:space="0" w:color="auto"/>
                      <w:right w:val="single" w:sz="4" w:space="0" w:color="auto"/>
                    </w:tcBorders>
                  </w:tcPr>
                  <w:p>
                    <w:pPr>
                      <w:ind w:left="-57" w:right="-57"/>
                      <w:rPr>
                        <w:sz w:val="18"/>
                        <w:szCs w:val="18"/>
                      </w:rPr>
                    </w:pPr>
                    <w:r>
                      <w:rPr>
                        <w:sz w:val="18"/>
                        <w:szCs w:val="18"/>
                      </w:rPr>
                      <w:t>P-02-001-06-08-01-02</w:t>
                    </w:r>
                  </w:p>
                  <w:p>
                    <w:pPr>
                      <w:ind w:left="-57" w:right="-57"/>
                      <w:rPr>
                        <w:sz w:val="18"/>
                        <w:szCs w:val="18"/>
                      </w:rPr>
                    </w:pPr>
                  </w:p>
                  <w:p>
                    <w:pPr>
                      <w:ind w:left="-57" w:right="-57"/>
                      <w:rPr>
                        <w:sz w:val="18"/>
                        <w:szCs w:val="18"/>
                      </w:rPr>
                    </w:pPr>
                    <w:r>
                      <w:rPr>
                        <w:sz w:val="18"/>
                        <w:szCs w:val="18"/>
                      </w:rPr>
                      <w:t>„Natura 2000“ teritorijų, kurioms taikomos apsaugos ir atkūrimo priemonės, plotas (ha)</w:t>
                    </w:r>
                  </w:p>
                </w:tc>
                <w:tc>
                  <w:tcPr>
                    <w:tcW w:w="339" w:type="pct"/>
                    <w:tcBorders>
                      <w:top w:val="single" w:sz="4" w:space="0" w:color="auto"/>
                      <w:left w:val="single" w:sz="4" w:space="0" w:color="auto"/>
                      <w:bottom w:val="single" w:sz="4" w:space="0" w:color="auto"/>
                      <w:right w:val="single" w:sz="4" w:space="0" w:color="auto"/>
                    </w:tcBorders>
                  </w:tcPr>
                  <w:p>
                    <w:pPr>
                      <w:ind w:left="-57" w:right="-57"/>
                      <w:jc w:val="center"/>
                      <w:rPr>
                        <w:sz w:val="18"/>
                        <w:szCs w:val="18"/>
                      </w:rPr>
                    </w:pPr>
                    <w:r>
                      <w:rPr>
                        <w:sz w:val="18"/>
                        <w:szCs w:val="18"/>
                      </w:rPr>
                      <w:t>1000</w:t>
                    </w:r>
                  </w:p>
                  <w:p>
                    <w:pPr>
                      <w:ind w:left="-57" w:right="-57"/>
                      <w:jc w:val="center"/>
                      <w:rPr>
                        <w:sz w:val="18"/>
                        <w:szCs w:val="18"/>
                      </w:rPr>
                    </w:pPr>
                    <w:r>
                      <w:rPr>
                        <w:sz w:val="18"/>
                        <w:szCs w:val="18"/>
                      </w:rPr>
                      <w:t>(2029)</w:t>
                    </w:r>
                  </w:p>
                  <w:p>
                    <w:pPr>
                      <w:ind w:left="-57" w:right="-57"/>
                      <w:jc w:val="center"/>
                      <w:rPr>
                        <w:sz w:val="18"/>
                        <w:szCs w:val="18"/>
                      </w:rPr>
                    </w:pPr>
                  </w:p>
                </w:tc>
                <w:tc>
                  <w:tcPr>
                    <w:tcW w:w="455" w:type="pct"/>
                    <w:vMerge/>
                    <w:tcBorders>
                      <w:left w:val="single" w:sz="4" w:space="0" w:color="auto"/>
                      <w:right w:val="single" w:sz="4" w:space="0" w:color="auto"/>
                    </w:tcBorders>
                  </w:tcPr>
                  <w:p>
                    <w:pPr>
                      <w:ind w:left="-57" w:right="-57"/>
                      <w:jc w:val="center"/>
                      <w:rPr>
                        <w:sz w:val="18"/>
                        <w:szCs w:val="18"/>
                      </w:rPr>
                    </w:pPr>
                  </w:p>
                </w:tc>
                <w:tc>
                  <w:tcPr>
                    <w:tcW w:w="423" w:type="pct"/>
                    <w:vMerge/>
                    <w:tcBorders>
                      <w:left w:val="single" w:sz="4" w:space="0" w:color="auto"/>
                      <w:right w:val="single" w:sz="4" w:space="0" w:color="auto"/>
                    </w:tcBorders>
                  </w:tcPr>
                  <w:p>
                    <w:pPr>
                      <w:ind w:left="-57" w:right="-57"/>
                      <w:jc w:val="center"/>
                      <w:rPr>
                        <w:sz w:val="18"/>
                        <w:szCs w:val="18"/>
                      </w:rPr>
                    </w:pPr>
                  </w:p>
                </w:tc>
              </w:tr>
              <w:tr>
                <w:trPr>
                  <w:trHeight w:val="1135"/>
                </w:trPr>
                <w:tc>
                  <w:tcPr>
                    <w:tcW w:w="585" w:type="pct"/>
                    <w:vMerge/>
                    <w:tcBorders>
                      <w:left w:val="single" w:sz="4" w:space="0" w:color="auto"/>
                      <w:bottom w:val="single" w:sz="4" w:space="0" w:color="auto"/>
                      <w:right w:val="single" w:sz="4" w:space="0" w:color="auto"/>
                    </w:tcBorders>
                  </w:tcPr>
                  <w:p>
                    <w:pPr>
                      <w:ind w:left="31" w:right="-57"/>
                      <w:rPr>
                        <w:color w:val="000000"/>
                        <w:sz w:val="18"/>
                        <w:szCs w:val="18"/>
                        <w:shd w:val="clear" w:color="auto" w:fill="FFFFFF"/>
                      </w:rPr>
                    </w:pPr>
                  </w:p>
                </w:tc>
                <w:tc>
                  <w:tcPr>
                    <w:tcW w:w="298" w:type="pct"/>
                    <w:vMerge/>
                    <w:tcBorders>
                      <w:left w:val="single" w:sz="4" w:space="0" w:color="auto"/>
                      <w:bottom w:val="single" w:sz="4" w:space="0" w:color="auto"/>
                      <w:right w:val="single" w:sz="4" w:space="0" w:color="auto"/>
                    </w:tcBorders>
                  </w:tcPr>
                  <w:p>
                    <w:pPr>
                      <w:jc w:val="center"/>
                      <w:rPr>
                        <w:sz w:val="18"/>
                        <w:szCs w:val="18"/>
                      </w:rPr>
                    </w:pPr>
                  </w:p>
                </w:tc>
                <w:tc>
                  <w:tcPr>
                    <w:tcW w:w="428" w:type="pct"/>
                    <w:vMerge/>
                    <w:tcBorders>
                      <w:left w:val="single" w:sz="4" w:space="0" w:color="auto"/>
                      <w:bottom w:val="single" w:sz="4" w:space="0" w:color="auto"/>
                      <w:right w:val="single" w:sz="4" w:space="0" w:color="auto"/>
                    </w:tcBorders>
                  </w:tcPr>
                  <w:p>
                    <w:pPr>
                      <w:ind w:left="-57" w:right="-57"/>
                      <w:jc w:val="center"/>
                      <w:rPr>
                        <w:sz w:val="18"/>
                        <w:szCs w:val="18"/>
                      </w:rPr>
                    </w:pPr>
                  </w:p>
                </w:tc>
                <w:tc>
                  <w:tcPr>
                    <w:tcW w:w="257" w:type="pct"/>
                    <w:vMerge/>
                    <w:tcBorders>
                      <w:left w:val="single" w:sz="4" w:space="0" w:color="auto"/>
                      <w:bottom w:val="single" w:sz="4" w:space="0" w:color="auto"/>
                      <w:right w:val="single" w:sz="4" w:space="0" w:color="auto"/>
                    </w:tcBorders>
                  </w:tcPr>
                  <w:p>
                    <w:pPr>
                      <w:jc w:val="center"/>
                      <w:rPr>
                        <w:sz w:val="18"/>
                        <w:szCs w:val="18"/>
                      </w:rPr>
                    </w:pPr>
                  </w:p>
                </w:tc>
                <w:tc>
                  <w:tcPr>
                    <w:tcW w:w="422" w:type="pct"/>
                    <w:vMerge/>
                    <w:tcBorders>
                      <w:left w:val="single" w:sz="4" w:space="0" w:color="auto"/>
                      <w:bottom w:val="single" w:sz="4" w:space="0" w:color="auto"/>
                      <w:right w:val="single" w:sz="4" w:space="0" w:color="auto"/>
                    </w:tcBorders>
                  </w:tcPr>
                  <w:p>
                    <w:pPr>
                      <w:jc w:val="center"/>
                      <w:rPr>
                        <w:sz w:val="18"/>
                        <w:szCs w:val="18"/>
                      </w:rPr>
                    </w:pPr>
                  </w:p>
                </w:tc>
                <w:tc>
                  <w:tcPr>
                    <w:tcW w:w="350" w:type="pct"/>
                    <w:vMerge/>
                    <w:tcBorders>
                      <w:left w:val="single" w:sz="4" w:space="0" w:color="auto"/>
                      <w:bottom w:val="single" w:sz="4" w:space="0" w:color="auto"/>
                      <w:right w:val="single" w:sz="4" w:space="0" w:color="auto"/>
                    </w:tcBorders>
                  </w:tcPr>
                  <w:p>
                    <w:pPr>
                      <w:jc w:val="center"/>
                      <w:rPr>
                        <w:sz w:val="18"/>
                        <w:szCs w:val="18"/>
                      </w:rPr>
                    </w:pPr>
                  </w:p>
                </w:tc>
                <w:tc>
                  <w:tcPr>
                    <w:tcW w:w="350" w:type="pct"/>
                    <w:vMerge/>
                    <w:tcBorders>
                      <w:left w:val="single" w:sz="4" w:space="0" w:color="auto"/>
                      <w:bottom w:val="single" w:sz="4" w:space="0" w:color="auto"/>
                      <w:right w:val="single" w:sz="4" w:space="0" w:color="auto"/>
                    </w:tcBorders>
                  </w:tcPr>
                  <w:p>
                    <w:pPr>
                      <w:jc w:val="center"/>
                      <w:rPr>
                        <w:sz w:val="18"/>
                        <w:szCs w:val="18"/>
                      </w:rPr>
                    </w:pPr>
                  </w:p>
                </w:tc>
                <w:tc>
                  <w:tcPr>
                    <w:tcW w:w="373" w:type="pct"/>
                    <w:vMerge/>
                    <w:tcBorders>
                      <w:left w:val="single" w:sz="4" w:space="0" w:color="auto"/>
                      <w:bottom w:val="single" w:sz="4" w:space="0" w:color="auto"/>
                      <w:right w:val="single" w:sz="4" w:space="0" w:color="auto"/>
                    </w:tcBorders>
                  </w:tcPr>
                  <w:p>
                    <w:pPr>
                      <w:jc w:val="center"/>
                      <w:rPr>
                        <w:sz w:val="18"/>
                        <w:szCs w:val="18"/>
                      </w:rPr>
                    </w:pPr>
                  </w:p>
                </w:tc>
                <w:tc>
                  <w:tcPr>
                    <w:tcW w:w="283" w:type="pct"/>
                    <w:vMerge/>
                    <w:tcBorders>
                      <w:left w:val="single" w:sz="4" w:space="0" w:color="auto"/>
                      <w:bottom w:val="single" w:sz="4" w:space="0" w:color="auto"/>
                      <w:right w:val="single" w:sz="4" w:space="0" w:color="auto"/>
                    </w:tcBorders>
                  </w:tcPr>
                  <w:p>
                    <w:pPr>
                      <w:jc w:val="center"/>
                      <w:rPr>
                        <w:sz w:val="18"/>
                        <w:szCs w:val="18"/>
                      </w:rPr>
                    </w:pPr>
                  </w:p>
                </w:tc>
                <w:tc>
                  <w:tcPr>
                    <w:tcW w:w="437" w:type="pct"/>
                    <w:tcBorders>
                      <w:top w:val="single" w:sz="4" w:space="0" w:color="auto"/>
                      <w:left w:val="single" w:sz="4" w:space="0" w:color="auto"/>
                      <w:bottom w:val="single" w:sz="4" w:space="0" w:color="auto"/>
                      <w:right w:val="single" w:sz="4" w:space="0" w:color="auto"/>
                    </w:tcBorders>
                  </w:tcPr>
                  <w:p>
                    <w:pPr>
                      <w:ind w:left="-57" w:right="-57"/>
                      <w:rPr>
                        <w:sz w:val="18"/>
                        <w:szCs w:val="18"/>
                      </w:rPr>
                    </w:pPr>
                    <w:r>
                      <w:rPr>
                        <w:sz w:val="18"/>
                        <w:szCs w:val="18"/>
                      </w:rPr>
                      <w:t xml:space="preserve">P-02-001-06-08-01-01 </w:t>
                    </w:r>
                  </w:p>
                  <w:p>
                    <w:pPr>
                      <w:ind w:left="-57" w:right="-57"/>
                      <w:rPr>
                        <w:sz w:val="18"/>
                        <w:szCs w:val="18"/>
                      </w:rPr>
                    </w:pPr>
                  </w:p>
                  <w:p>
                    <w:pPr>
                      <w:ind w:left="-57" w:right="-57"/>
                      <w:rPr>
                        <w:sz w:val="18"/>
                        <w:szCs w:val="18"/>
                      </w:rPr>
                    </w:pPr>
                    <w:r>
                      <w:rPr>
                        <w:sz w:val="18"/>
                        <w:szCs w:val="18"/>
                      </w:rPr>
                      <w:t>Teritorijos (ne „Natura 2000“), kurioms taikytos apsaugos ir atkūrimo priemonės, plotas (ha)</w:t>
                    </w:r>
                  </w:p>
                </w:tc>
                <w:tc>
                  <w:tcPr>
                    <w:tcW w:w="339" w:type="pct"/>
                    <w:tcBorders>
                      <w:top w:val="single" w:sz="4" w:space="0" w:color="auto"/>
                      <w:left w:val="single" w:sz="4" w:space="0" w:color="auto"/>
                      <w:bottom w:val="single" w:sz="4" w:space="0" w:color="auto"/>
                      <w:right w:val="single" w:sz="4" w:space="0" w:color="auto"/>
                    </w:tcBorders>
                  </w:tcPr>
                  <w:p>
                    <w:pPr>
                      <w:ind w:left="-57" w:right="-57"/>
                      <w:jc w:val="center"/>
                      <w:rPr>
                        <w:sz w:val="18"/>
                        <w:szCs w:val="18"/>
                      </w:rPr>
                    </w:pPr>
                    <w:r>
                      <w:rPr>
                        <w:sz w:val="18"/>
                        <w:szCs w:val="18"/>
                      </w:rPr>
                      <w:t>465</w:t>
                    </w:r>
                  </w:p>
                  <w:p>
                    <w:pPr>
                      <w:ind w:left="-57" w:right="-57"/>
                      <w:jc w:val="center"/>
                      <w:rPr>
                        <w:sz w:val="18"/>
                        <w:szCs w:val="18"/>
                      </w:rPr>
                    </w:pPr>
                    <w:r>
                      <w:rPr>
                        <w:sz w:val="18"/>
                        <w:szCs w:val="18"/>
                      </w:rPr>
                      <w:t>(2029)</w:t>
                    </w:r>
                  </w:p>
                </w:tc>
                <w:tc>
                  <w:tcPr>
                    <w:tcW w:w="455" w:type="pct"/>
                    <w:vMerge/>
                    <w:tcBorders>
                      <w:left w:val="single" w:sz="4" w:space="0" w:color="auto"/>
                      <w:bottom w:val="single" w:sz="4" w:space="0" w:color="auto"/>
                      <w:right w:val="single" w:sz="4" w:space="0" w:color="auto"/>
                    </w:tcBorders>
                  </w:tcPr>
                  <w:p>
                    <w:pPr>
                      <w:ind w:left="-57" w:right="-57"/>
                      <w:jc w:val="center"/>
                      <w:rPr>
                        <w:sz w:val="18"/>
                        <w:szCs w:val="18"/>
                      </w:rPr>
                    </w:pPr>
                  </w:p>
                </w:tc>
                <w:tc>
                  <w:tcPr>
                    <w:tcW w:w="423" w:type="pct"/>
                    <w:vMerge/>
                    <w:tcBorders>
                      <w:left w:val="single" w:sz="4" w:space="0" w:color="auto"/>
                      <w:bottom w:val="single" w:sz="4" w:space="0" w:color="auto"/>
                      <w:right w:val="single" w:sz="4" w:space="0" w:color="auto"/>
                    </w:tcBorders>
                  </w:tcPr>
                  <w:p>
                    <w:pPr>
                      <w:ind w:left="-57" w:right="-57"/>
                      <w:jc w:val="center"/>
                      <w:rPr>
                        <w:sz w:val="18"/>
                        <w:szCs w:val="18"/>
                      </w:rPr>
                    </w:pPr>
                  </w:p>
                </w:tc>
              </w:tr>
              <w:tr>
                <w:trPr>
                  <w:trHeight w:val="1135"/>
                </w:trPr>
                <w:tc>
                  <w:tcPr>
                    <w:tcW w:w="585" w:type="pct"/>
                    <w:tcBorders>
                      <w:top w:val="single" w:sz="4" w:space="0" w:color="auto"/>
                      <w:left w:val="single" w:sz="4" w:space="0" w:color="auto"/>
                      <w:bottom w:val="single" w:sz="4" w:space="0" w:color="auto"/>
                      <w:right w:val="single" w:sz="4" w:space="0" w:color="auto"/>
                    </w:tcBorders>
                  </w:tcPr>
                  <w:p>
                    <w:pPr>
                      <w:ind w:left="31" w:right="-57"/>
                      <w:rPr>
                        <w:color w:val="000000"/>
                        <w:sz w:val="18"/>
                        <w:szCs w:val="18"/>
                        <w:shd w:val="clear" w:color="auto" w:fill="FFFFFF"/>
                      </w:rPr>
                    </w:pPr>
                    <w:r>
                      <w:rPr>
                        <w:color w:val="000000"/>
                        <w:sz w:val="18"/>
                        <w:szCs w:val="18"/>
                        <w:shd w:val="clear" w:color="auto" w:fill="FFFFFF"/>
                      </w:rPr>
                      <w:t>2.7. Gamtotvarkos įgyvendinimas</w:t>
                    </w:r>
                  </w:p>
                </w:tc>
                <w:tc>
                  <w:tcPr>
                    <w:tcW w:w="298"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I</w:t>
                    </w:r>
                  </w:p>
                </w:tc>
                <w:tc>
                  <w:tcPr>
                    <w:tcW w:w="428" w:type="pct"/>
                    <w:tcBorders>
                      <w:top w:val="single" w:sz="4" w:space="0" w:color="auto"/>
                      <w:left w:val="single" w:sz="4" w:space="0" w:color="auto"/>
                      <w:bottom w:val="single" w:sz="4" w:space="0" w:color="auto"/>
                      <w:right w:val="single" w:sz="4" w:space="0" w:color="auto"/>
                    </w:tcBorders>
                  </w:tcPr>
                  <w:p>
                    <w:pPr>
                      <w:ind w:left="-57" w:right="-57"/>
                      <w:jc w:val="center"/>
                      <w:rPr>
                        <w:sz w:val="18"/>
                        <w:szCs w:val="18"/>
                      </w:rPr>
                    </w:pPr>
                    <w:r>
                      <w:rPr>
                        <w:sz w:val="18"/>
                        <w:szCs w:val="18"/>
                      </w:rPr>
                      <w:t>APVA</w:t>
                    </w:r>
                  </w:p>
                </w:tc>
                <w:tc>
                  <w:tcPr>
                    <w:tcW w:w="257"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Pj</w:t>
                    </w:r>
                  </w:p>
                </w:tc>
                <w:tc>
                  <w:tcPr>
                    <w:tcW w:w="422"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DV</w:t>
                    </w:r>
                  </w:p>
                </w:tc>
                <w:tc>
                  <w:tcPr>
                    <w:tcW w:w="350"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D</w:t>
                    </w:r>
                  </w:p>
                </w:tc>
                <w:tc>
                  <w:tcPr>
                    <w:tcW w:w="350"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0</w:t>
                    </w:r>
                  </w:p>
                </w:tc>
                <w:tc>
                  <w:tcPr>
                    <w:tcW w:w="373"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2021–2027 IP</w:t>
                    </w:r>
                  </w:p>
                </w:tc>
                <w:tc>
                  <w:tcPr>
                    <w:tcW w:w="283" w:type="pct"/>
                    <w:tcBorders>
                      <w:top w:val="single" w:sz="4" w:space="0" w:color="auto"/>
                      <w:left w:val="single" w:sz="4" w:space="0" w:color="auto"/>
                      <w:bottom w:val="single" w:sz="4" w:space="0" w:color="auto"/>
                      <w:right w:val="single" w:sz="4" w:space="0" w:color="auto"/>
                    </w:tcBorders>
                  </w:tcPr>
                  <w:p>
                    <w:pPr>
                      <w:jc w:val="center"/>
                      <w:rPr>
                        <w:b/>
                        <w:bCs/>
                        <w:sz w:val="18"/>
                        <w:szCs w:val="18"/>
                      </w:rPr>
                    </w:pPr>
                    <w:r>
                      <w:rPr>
                        <w:sz w:val="18"/>
                        <w:szCs w:val="18"/>
                      </w:rPr>
                      <w:t>-</w:t>
                    </w:r>
                  </w:p>
                </w:tc>
                <w:tc>
                  <w:tcPr>
                    <w:tcW w:w="437" w:type="pct"/>
                    <w:tcBorders>
                      <w:top w:val="single" w:sz="4" w:space="0" w:color="auto"/>
                      <w:left w:val="single" w:sz="4" w:space="0" w:color="auto"/>
                      <w:bottom w:val="single" w:sz="4" w:space="0" w:color="auto"/>
                      <w:right w:val="single" w:sz="4" w:space="0" w:color="auto"/>
                    </w:tcBorders>
                  </w:tcPr>
                  <w:p>
                    <w:pPr>
                      <w:ind w:left="-57" w:right="-57"/>
                      <w:rPr>
                        <w:sz w:val="18"/>
                        <w:szCs w:val="18"/>
                      </w:rPr>
                    </w:pPr>
                    <w:r>
                      <w:rPr>
                        <w:sz w:val="18"/>
                        <w:szCs w:val="18"/>
                      </w:rPr>
                      <w:t>P-02-001-06-08-01-02</w:t>
                    </w:r>
                  </w:p>
                  <w:p>
                    <w:pPr>
                      <w:ind w:left="-57" w:right="-57"/>
                      <w:rPr>
                        <w:sz w:val="18"/>
                        <w:szCs w:val="18"/>
                      </w:rPr>
                    </w:pPr>
                  </w:p>
                  <w:p>
                    <w:pPr>
                      <w:ind w:left="-57" w:right="-57"/>
                      <w:rPr>
                        <w:sz w:val="18"/>
                        <w:szCs w:val="18"/>
                      </w:rPr>
                    </w:pPr>
                    <w:r>
                      <w:rPr>
                        <w:sz w:val="18"/>
                        <w:szCs w:val="18"/>
                      </w:rPr>
                      <w:t>„Natura 2000“ teritorijų, kurioms taikomos apsaugos ir atkūrimo priemonės, plotas (ha)</w:t>
                    </w:r>
                  </w:p>
                </w:tc>
                <w:tc>
                  <w:tcPr>
                    <w:tcW w:w="339" w:type="pct"/>
                    <w:tcBorders>
                      <w:top w:val="single" w:sz="4" w:space="0" w:color="auto"/>
                      <w:left w:val="single" w:sz="4" w:space="0" w:color="auto"/>
                      <w:bottom w:val="single" w:sz="4" w:space="0" w:color="auto"/>
                      <w:right w:val="single" w:sz="4" w:space="0" w:color="auto"/>
                    </w:tcBorders>
                  </w:tcPr>
                  <w:p>
                    <w:pPr>
                      <w:ind w:left="-57" w:right="-57"/>
                      <w:jc w:val="center"/>
                      <w:rPr>
                        <w:sz w:val="18"/>
                        <w:szCs w:val="18"/>
                      </w:rPr>
                    </w:pPr>
                    <w:r>
                      <w:rPr>
                        <w:sz w:val="18"/>
                        <w:szCs w:val="18"/>
                      </w:rPr>
                      <w:t>0</w:t>
                    </w:r>
                  </w:p>
                  <w:p>
                    <w:pPr>
                      <w:ind w:left="-57" w:right="-57"/>
                      <w:jc w:val="center"/>
                      <w:rPr>
                        <w:sz w:val="18"/>
                        <w:szCs w:val="18"/>
                      </w:rPr>
                    </w:pPr>
                    <w:r>
                      <w:rPr>
                        <w:sz w:val="18"/>
                        <w:szCs w:val="18"/>
                      </w:rPr>
                      <w:t>(2029)</w:t>
                    </w:r>
                  </w:p>
                </w:tc>
                <w:tc>
                  <w:tcPr>
                    <w:tcW w:w="455" w:type="pct"/>
                    <w:tcBorders>
                      <w:top w:val="single" w:sz="4" w:space="0" w:color="auto"/>
                      <w:left w:val="single" w:sz="4" w:space="0" w:color="auto"/>
                      <w:bottom w:val="single" w:sz="4" w:space="0" w:color="auto"/>
                      <w:right w:val="single" w:sz="4" w:space="0" w:color="auto"/>
                    </w:tcBorders>
                  </w:tcPr>
                  <w:p>
                    <w:pPr>
                      <w:ind w:left="-57" w:right="-57"/>
                      <w:jc w:val="center"/>
                      <w:rPr>
                        <w:sz w:val="18"/>
                        <w:szCs w:val="18"/>
                      </w:rPr>
                    </w:pPr>
                    <w:r>
                      <w:rPr>
                        <w:sz w:val="18"/>
                        <w:szCs w:val="18"/>
                      </w:rPr>
                      <w:t>CPVA</w:t>
                    </w:r>
                  </w:p>
                </w:tc>
                <w:tc>
                  <w:tcPr>
                    <w:tcW w:w="423" w:type="pct"/>
                    <w:tcBorders>
                      <w:top w:val="single" w:sz="4" w:space="0" w:color="auto"/>
                      <w:left w:val="single" w:sz="4" w:space="0" w:color="auto"/>
                      <w:bottom w:val="single" w:sz="4" w:space="0" w:color="auto"/>
                      <w:right w:val="single" w:sz="4" w:space="0" w:color="auto"/>
                    </w:tcBorders>
                  </w:tcPr>
                  <w:p>
                    <w:pPr>
                      <w:ind w:left="-57" w:right="-57"/>
                      <w:jc w:val="center"/>
                      <w:rPr>
                        <w:color w:val="000000"/>
                        <w:sz w:val="18"/>
                        <w:szCs w:val="18"/>
                      </w:rPr>
                    </w:pPr>
                    <w:r>
                      <w:rPr>
                        <w:color w:val="000000"/>
                        <w:sz w:val="18"/>
                        <w:szCs w:val="18"/>
                      </w:rPr>
                      <w:t>VSTT, Valstybinė miškų tarnyba, Lietuvos miško ir žemės savininkų asociacija, ESFA, VMU</w:t>
                    </w:r>
                  </w:p>
                </w:tc>
              </w:tr>
              <w:tr>
                <w:trPr>
                  <w:trHeight w:val="1854"/>
                </w:trPr>
                <w:tc>
                  <w:tcPr>
                    <w:tcW w:w="585" w:type="pct"/>
                    <w:tcBorders>
                      <w:top w:val="single" w:sz="4" w:space="0" w:color="auto"/>
                      <w:left w:val="single" w:sz="4" w:space="0" w:color="auto"/>
                      <w:bottom w:val="single" w:sz="4" w:space="0" w:color="auto"/>
                      <w:right w:val="single" w:sz="4" w:space="0" w:color="auto"/>
                    </w:tcBorders>
                  </w:tcPr>
                  <w:p>
                    <w:pPr>
                      <w:ind w:left="31" w:right="-57"/>
                      <w:rPr>
                        <w:sz w:val="18"/>
                        <w:szCs w:val="18"/>
                        <w:shd w:val="clear" w:color="auto" w:fill="FFFFFF"/>
                      </w:rPr>
                    </w:pPr>
                    <w:r>
                      <w:rPr>
                        <w:sz w:val="18"/>
                        <w:szCs w:val="18"/>
                        <w:shd w:val="clear" w:color="auto" w:fill="FFFFFF"/>
                      </w:rPr>
                      <w:t xml:space="preserve">2.7.1. Projektas </w:t>
                    </w:r>
                  </w:p>
                  <w:p>
                    <w:pPr>
                      <w:ind w:left="31" w:right="-57"/>
                      <w:rPr>
                        <w:sz w:val="18"/>
                        <w:szCs w:val="18"/>
                        <w:shd w:val="clear" w:color="auto" w:fill="FFFFFF"/>
                      </w:rPr>
                    </w:pPr>
                    <w:r>
                      <w:rPr>
                        <w:sz w:val="18"/>
                        <w:szCs w:val="18"/>
                        <w:shd w:val="clear" w:color="auto" w:fill="FFFFFF"/>
                      </w:rPr>
                      <w:t>„Biologinės įvairovės palaikymo kirtimų privačiuose miškuose skatinimas“</w:t>
                    </w:r>
                  </w:p>
                </w:tc>
                <w:tc>
                  <w:tcPr>
                    <w:tcW w:w="298"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I</w:t>
                    </w:r>
                  </w:p>
                </w:tc>
                <w:tc>
                  <w:tcPr>
                    <w:tcW w:w="428" w:type="pct"/>
                    <w:tcBorders>
                      <w:top w:val="single" w:sz="4" w:space="0" w:color="auto"/>
                      <w:left w:val="single" w:sz="4" w:space="0" w:color="auto"/>
                      <w:bottom w:val="single" w:sz="4" w:space="0" w:color="auto"/>
                      <w:right w:val="single" w:sz="4" w:space="0" w:color="auto"/>
                    </w:tcBorders>
                  </w:tcPr>
                  <w:p>
                    <w:pPr>
                      <w:ind w:left="-57" w:right="-57"/>
                      <w:rPr>
                        <w:sz w:val="18"/>
                        <w:szCs w:val="18"/>
                      </w:rPr>
                    </w:pPr>
                    <w:r>
                      <w:rPr>
                        <w:sz w:val="18"/>
                        <w:szCs w:val="18"/>
                      </w:rPr>
                      <w:t>JP vykdytojas: APVA</w:t>
                    </w:r>
                  </w:p>
                  <w:p>
                    <w:pPr>
                      <w:ind w:left="-57" w:right="-57"/>
                      <w:rPr>
                        <w:sz w:val="18"/>
                        <w:szCs w:val="18"/>
                      </w:rPr>
                    </w:pPr>
                    <w:r>
                      <w:rPr>
                        <w:sz w:val="18"/>
                        <w:szCs w:val="18"/>
                      </w:rPr>
                      <w:t>JP projektų vykdytojai:</w:t>
                    </w:r>
                  </w:p>
                  <w:p>
                    <w:pPr>
                      <w:ind w:left="-57" w:right="-57"/>
                      <w:rPr>
                        <w:sz w:val="18"/>
                        <w:szCs w:val="18"/>
                      </w:rPr>
                    </w:pPr>
                    <w:r>
                      <w:rPr>
                        <w:sz w:val="18"/>
                        <w:szCs w:val="18"/>
                      </w:rPr>
                      <w:t>juridiniai ir fiziniai asmenys</w:t>
                    </w:r>
                  </w:p>
                  <w:p>
                    <w:pPr>
                      <w:ind w:left="-57" w:right="-57"/>
                      <w:rPr>
                        <w:sz w:val="18"/>
                        <w:szCs w:val="18"/>
                      </w:rPr>
                    </w:pPr>
                  </w:p>
                  <w:p>
                    <w:pPr>
                      <w:ind w:left="-57" w:right="-57"/>
                      <w:rPr>
                        <w:i/>
                        <w:iCs/>
                        <w:sz w:val="18"/>
                        <w:szCs w:val="18"/>
                      </w:rPr>
                    </w:pPr>
                  </w:p>
                </w:tc>
                <w:tc>
                  <w:tcPr>
                    <w:tcW w:w="257"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Pj</w:t>
                    </w:r>
                  </w:p>
                </w:tc>
                <w:tc>
                  <w:tcPr>
                    <w:tcW w:w="422"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DV</w:t>
                    </w:r>
                  </w:p>
                </w:tc>
                <w:tc>
                  <w:tcPr>
                    <w:tcW w:w="350"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D</w:t>
                    </w:r>
                  </w:p>
                </w:tc>
                <w:tc>
                  <w:tcPr>
                    <w:tcW w:w="350"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0</w:t>
                    </w:r>
                  </w:p>
                </w:tc>
                <w:tc>
                  <w:tcPr>
                    <w:tcW w:w="373"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2021–2027 IP</w:t>
                    </w:r>
                  </w:p>
                </w:tc>
                <w:tc>
                  <w:tcPr>
                    <w:tcW w:w="283" w:type="pct"/>
                    <w:tcBorders>
                      <w:top w:val="single" w:sz="4" w:space="0" w:color="auto"/>
                      <w:left w:val="single" w:sz="4" w:space="0" w:color="auto"/>
                      <w:bottom w:val="single" w:sz="4" w:space="0" w:color="auto"/>
                      <w:right w:val="single" w:sz="4" w:space="0" w:color="auto"/>
                    </w:tcBorders>
                  </w:tcPr>
                  <w:p>
                    <w:pPr>
                      <w:jc w:val="center"/>
                      <w:rPr>
                        <w:b/>
                        <w:bCs/>
                        <w:sz w:val="18"/>
                        <w:szCs w:val="18"/>
                      </w:rPr>
                    </w:pPr>
                    <w:r>
                      <w:rPr>
                        <w:sz w:val="18"/>
                        <w:szCs w:val="18"/>
                      </w:rPr>
                      <w:t>-</w:t>
                    </w:r>
                  </w:p>
                </w:tc>
                <w:tc>
                  <w:tcPr>
                    <w:tcW w:w="437" w:type="pct"/>
                    <w:tcBorders>
                      <w:top w:val="single" w:sz="4" w:space="0" w:color="auto"/>
                      <w:left w:val="single" w:sz="4" w:space="0" w:color="auto"/>
                      <w:bottom w:val="single" w:sz="4" w:space="0" w:color="auto"/>
                      <w:right w:val="single" w:sz="4" w:space="0" w:color="auto"/>
                    </w:tcBorders>
                  </w:tcPr>
                  <w:p>
                    <w:pPr>
                      <w:ind w:left="-57" w:right="-57"/>
                      <w:rPr>
                        <w:sz w:val="18"/>
                        <w:szCs w:val="18"/>
                      </w:rPr>
                    </w:pPr>
                    <w:r>
                      <w:rPr>
                        <w:sz w:val="18"/>
                        <w:szCs w:val="18"/>
                      </w:rPr>
                      <w:t>P-02-001-06-08-01-02</w:t>
                    </w:r>
                  </w:p>
                  <w:p>
                    <w:pPr>
                      <w:ind w:left="-57" w:right="-57"/>
                      <w:rPr>
                        <w:sz w:val="18"/>
                        <w:szCs w:val="18"/>
                      </w:rPr>
                    </w:pPr>
                  </w:p>
                  <w:p>
                    <w:pPr>
                      <w:ind w:left="-57" w:right="-57"/>
                      <w:rPr>
                        <w:sz w:val="18"/>
                        <w:szCs w:val="18"/>
                      </w:rPr>
                    </w:pPr>
                    <w:r>
                      <w:rPr>
                        <w:sz w:val="18"/>
                        <w:szCs w:val="18"/>
                      </w:rPr>
                      <w:t>„Natura 2000“ teritorijų, kurioms taikomos apsaugos ir atkūrimo priemonės, plotas (ha)</w:t>
                    </w:r>
                  </w:p>
                </w:tc>
                <w:tc>
                  <w:tcPr>
                    <w:tcW w:w="339" w:type="pct"/>
                    <w:tcBorders>
                      <w:top w:val="single" w:sz="4" w:space="0" w:color="auto"/>
                      <w:left w:val="single" w:sz="4" w:space="0" w:color="auto"/>
                      <w:bottom w:val="single" w:sz="4" w:space="0" w:color="auto"/>
                      <w:right w:val="single" w:sz="4" w:space="0" w:color="auto"/>
                    </w:tcBorders>
                  </w:tcPr>
                  <w:p>
                    <w:pPr>
                      <w:ind w:left="-57" w:right="-57"/>
                      <w:jc w:val="center"/>
                      <w:rPr>
                        <w:sz w:val="18"/>
                        <w:szCs w:val="18"/>
                      </w:rPr>
                    </w:pPr>
                    <w:r>
                      <w:rPr>
                        <w:sz w:val="18"/>
                        <w:szCs w:val="18"/>
                      </w:rPr>
                      <w:t>0</w:t>
                    </w:r>
                  </w:p>
                  <w:p>
                    <w:pPr>
                      <w:ind w:left="-57" w:right="-57"/>
                      <w:jc w:val="center"/>
                      <w:rPr>
                        <w:sz w:val="18"/>
                        <w:szCs w:val="18"/>
                      </w:rPr>
                    </w:pPr>
                    <w:r>
                      <w:rPr>
                        <w:sz w:val="18"/>
                        <w:szCs w:val="18"/>
                      </w:rPr>
                      <w:t>(2029)</w:t>
                    </w:r>
                  </w:p>
                </w:tc>
                <w:tc>
                  <w:tcPr>
                    <w:tcW w:w="455" w:type="pct"/>
                    <w:tcBorders>
                      <w:top w:val="single" w:sz="4" w:space="0" w:color="auto"/>
                      <w:left w:val="single" w:sz="4" w:space="0" w:color="auto"/>
                      <w:bottom w:val="single" w:sz="4" w:space="0" w:color="auto"/>
                      <w:right w:val="single" w:sz="4" w:space="0" w:color="auto"/>
                    </w:tcBorders>
                  </w:tcPr>
                  <w:p>
                    <w:pPr>
                      <w:ind w:left="-57" w:right="-57"/>
                      <w:jc w:val="center"/>
                      <w:rPr>
                        <w:sz w:val="18"/>
                        <w:szCs w:val="18"/>
                      </w:rPr>
                    </w:pPr>
                    <w:r>
                      <w:rPr>
                        <w:sz w:val="18"/>
                        <w:szCs w:val="18"/>
                      </w:rPr>
                      <w:t>CPVA</w:t>
                    </w:r>
                  </w:p>
                </w:tc>
                <w:tc>
                  <w:tcPr>
                    <w:tcW w:w="423" w:type="pct"/>
                    <w:tcBorders>
                      <w:top w:val="single" w:sz="4" w:space="0" w:color="auto"/>
                      <w:left w:val="single" w:sz="4" w:space="0" w:color="auto"/>
                      <w:bottom w:val="single" w:sz="4" w:space="0" w:color="auto"/>
                      <w:right w:val="single" w:sz="4" w:space="0" w:color="auto"/>
                    </w:tcBorders>
                  </w:tcPr>
                  <w:p>
                    <w:pPr>
                      <w:ind w:left="-57" w:right="-57"/>
                      <w:jc w:val="center"/>
                      <w:rPr>
                        <w:color w:val="000000"/>
                        <w:sz w:val="18"/>
                        <w:szCs w:val="18"/>
                      </w:rPr>
                    </w:pPr>
                    <w:r>
                      <w:rPr>
                        <w:color w:val="000000"/>
                        <w:sz w:val="18"/>
                        <w:szCs w:val="18"/>
                      </w:rPr>
                      <w:t>VSTT, Valstybinė miškų tarnyba, Lietuvos miško ir žemės savininkų asociacija, ESFA, VMU</w:t>
                    </w:r>
                  </w:p>
                </w:tc>
              </w:tr>
              <w:tr>
                <w:trPr>
                  <w:trHeight w:val="578"/>
                </w:trPr>
                <w:tc>
                  <w:tcPr>
                    <w:tcW w:w="585" w:type="pct"/>
                    <w:vMerge w:val="restart"/>
                    <w:tcBorders>
                      <w:top w:val="single" w:sz="4" w:space="0" w:color="auto"/>
                      <w:left w:val="single" w:sz="4" w:space="0" w:color="auto"/>
                      <w:bottom w:val="single" w:sz="4" w:space="0" w:color="auto"/>
                      <w:right w:val="single" w:sz="4" w:space="0" w:color="auto"/>
                    </w:tcBorders>
                  </w:tcPr>
                  <w:p>
                    <w:pPr>
                      <w:ind w:left="31"/>
                      <w:rPr>
                        <w:sz w:val="18"/>
                        <w:szCs w:val="18"/>
                        <w:shd w:val="clear" w:color="auto" w:fill="FFFFFF"/>
                      </w:rPr>
                    </w:pPr>
                    <w:r>
                      <w:rPr>
                        <w:color w:val="000000"/>
                        <w:sz w:val="18"/>
                        <w:szCs w:val="18"/>
                        <w:shd w:val="clear" w:color="auto" w:fill="FFFFFF"/>
                      </w:rPr>
                      <w:t>2.8. Privačių miškų, turinčių, didžiausią gamtinę vertę, išpirkimas arba apsaugos sutarčių sudarymas su savininkais ir kompensacijų išmokėjimas</w:t>
                    </w:r>
                  </w:p>
                </w:tc>
                <w:tc>
                  <w:tcPr>
                    <w:tcW w:w="298" w:type="pct"/>
                    <w:vMerge w:val="restart"/>
                    <w:tcBorders>
                      <w:top w:val="single" w:sz="4" w:space="0" w:color="auto"/>
                      <w:left w:val="single" w:sz="4" w:space="0" w:color="auto"/>
                      <w:bottom w:val="single" w:sz="4" w:space="0" w:color="auto"/>
                      <w:right w:val="single" w:sz="4" w:space="0" w:color="auto"/>
                    </w:tcBorders>
                  </w:tcPr>
                  <w:p>
                    <w:pPr>
                      <w:ind w:right="-31"/>
                      <w:jc w:val="center"/>
                      <w:rPr>
                        <w:sz w:val="18"/>
                        <w:szCs w:val="18"/>
                      </w:rPr>
                    </w:pPr>
                    <w:r>
                      <w:rPr>
                        <w:sz w:val="18"/>
                        <w:szCs w:val="18"/>
                      </w:rPr>
                      <w:t>I</w:t>
                    </w:r>
                  </w:p>
                </w:tc>
                <w:tc>
                  <w:tcPr>
                    <w:tcW w:w="428" w:type="pct"/>
                    <w:vMerge w:val="restart"/>
                    <w:tcBorders>
                      <w:top w:val="single" w:sz="4" w:space="0" w:color="auto"/>
                      <w:left w:val="single" w:sz="4" w:space="0" w:color="auto"/>
                      <w:bottom w:val="single" w:sz="4" w:space="0" w:color="auto"/>
                      <w:right w:val="single" w:sz="4" w:space="0" w:color="auto"/>
                    </w:tcBorders>
                  </w:tcPr>
                  <w:p>
                    <w:pPr>
                      <w:ind w:right="-31"/>
                      <w:jc w:val="center"/>
                      <w:rPr>
                        <w:sz w:val="18"/>
                        <w:szCs w:val="18"/>
                      </w:rPr>
                    </w:pPr>
                    <w:r>
                      <w:rPr>
                        <w:color w:val="000000"/>
                        <w:sz w:val="18"/>
                        <w:szCs w:val="18"/>
                      </w:rPr>
                      <w:t>Privačių miškų savininkai, kurių miško valdos patenka į „Natura 2000“ teritorijas ir kurių miško valdose yra imperatyviai taikomi ūkinės veiklos (miško kirtimo) apribojimai didesni, nei įprastai taikomi pagal nustatytą miškų grupę (arba tokie apribojimai turi būti nustatyti artimiausiu metu)</w:t>
                    </w:r>
                  </w:p>
                </w:tc>
                <w:tc>
                  <w:tcPr>
                    <w:tcW w:w="257" w:type="pct"/>
                    <w:vMerge w:val="restart"/>
                    <w:tcBorders>
                      <w:top w:val="single" w:sz="4" w:space="0" w:color="auto"/>
                      <w:left w:val="single" w:sz="4" w:space="0" w:color="auto"/>
                      <w:bottom w:val="single" w:sz="4" w:space="0" w:color="auto"/>
                      <w:right w:val="single" w:sz="4" w:space="0" w:color="auto"/>
                    </w:tcBorders>
                  </w:tcPr>
                  <w:p>
                    <w:pPr>
                      <w:ind w:right="-31" w:firstLine="48"/>
                      <w:rPr>
                        <w:sz w:val="18"/>
                        <w:szCs w:val="18"/>
                      </w:rPr>
                    </w:pPr>
                    <w:r>
                      <w:rPr>
                        <w:sz w:val="18"/>
                        <w:szCs w:val="18"/>
                      </w:rPr>
                      <w:t>P</w:t>
                    </w:r>
                  </w:p>
                </w:tc>
                <w:tc>
                  <w:tcPr>
                    <w:tcW w:w="422" w:type="pct"/>
                    <w:vMerge w:val="restart"/>
                    <w:tcBorders>
                      <w:top w:val="single" w:sz="4" w:space="0" w:color="auto"/>
                      <w:left w:val="single" w:sz="4" w:space="0" w:color="auto"/>
                      <w:bottom w:val="single" w:sz="4" w:space="0" w:color="auto"/>
                      <w:right w:val="single" w:sz="4" w:space="0" w:color="auto"/>
                    </w:tcBorders>
                  </w:tcPr>
                  <w:p>
                    <w:pPr>
                      <w:ind w:right="-31"/>
                      <w:jc w:val="center"/>
                      <w:rPr>
                        <w:sz w:val="18"/>
                        <w:szCs w:val="18"/>
                      </w:rPr>
                    </w:pPr>
                    <w:r>
                      <w:rPr>
                        <w:sz w:val="18"/>
                        <w:szCs w:val="18"/>
                      </w:rPr>
                      <w:t>DV</w:t>
                    </w:r>
                  </w:p>
                </w:tc>
                <w:tc>
                  <w:tcPr>
                    <w:tcW w:w="350" w:type="pct"/>
                    <w:vMerge w:val="restart"/>
                    <w:tcBorders>
                      <w:top w:val="single" w:sz="4" w:space="0" w:color="auto"/>
                      <w:left w:val="single" w:sz="4" w:space="0" w:color="auto"/>
                      <w:bottom w:val="single" w:sz="4" w:space="0" w:color="auto"/>
                      <w:right w:val="single" w:sz="4" w:space="0" w:color="auto"/>
                    </w:tcBorders>
                  </w:tcPr>
                  <w:p>
                    <w:pPr>
                      <w:ind w:right="-31"/>
                      <w:jc w:val="center"/>
                      <w:rPr>
                        <w:sz w:val="18"/>
                        <w:szCs w:val="18"/>
                      </w:rPr>
                    </w:pPr>
                    <w:r>
                      <w:rPr>
                        <w:sz w:val="18"/>
                        <w:szCs w:val="18"/>
                      </w:rPr>
                      <w:t>D</w:t>
                    </w:r>
                  </w:p>
                </w:tc>
                <w:tc>
                  <w:tcPr>
                    <w:tcW w:w="350" w:type="pct"/>
                    <w:vMerge w:val="restart"/>
                    <w:tcBorders>
                      <w:top w:val="single" w:sz="4" w:space="0" w:color="auto"/>
                      <w:left w:val="single" w:sz="4" w:space="0" w:color="auto"/>
                      <w:bottom w:val="single" w:sz="4" w:space="0" w:color="auto"/>
                      <w:right w:val="single" w:sz="4" w:space="0" w:color="auto"/>
                    </w:tcBorders>
                  </w:tcPr>
                  <w:p>
                    <w:pPr>
                      <w:rPr>
                        <w:sz w:val="18"/>
                        <w:szCs w:val="18"/>
                        <w:lang w:val="en-US"/>
                      </w:rPr>
                    </w:pPr>
                    <w:r>
                      <w:rPr>
                        <w:sz w:val="18"/>
                        <w:szCs w:val="18"/>
                        <w:lang w:val="en-US"/>
                      </w:rPr>
                      <w:t>6 792 815</w:t>
                    </w:r>
                  </w:p>
                  <w:p>
                    <w:pPr>
                      <w:ind w:right="-31"/>
                      <w:rPr>
                        <w:sz w:val="18"/>
                        <w:szCs w:val="18"/>
                      </w:rPr>
                    </w:pPr>
                    <w:r>
                      <w:rPr>
                        <w:sz w:val="18"/>
                        <w:szCs w:val="18"/>
                        <w:lang w:val="en-US"/>
                      </w:rPr>
                      <w:t>(6 pastaba)</w:t>
                    </w:r>
                  </w:p>
                </w:tc>
                <w:tc>
                  <w:tcPr>
                    <w:tcW w:w="373" w:type="pct"/>
                    <w:vMerge w:val="restart"/>
                    <w:tcBorders>
                      <w:top w:val="single" w:sz="4" w:space="0" w:color="auto"/>
                      <w:left w:val="single" w:sz="4" w:space="0" w:color="auto"/>
                      <w:bottom w:val="single" w:sz="4" w:space="0" w:color="auto"/>
                      <w:right w:val="single" w:sz="4" w:space="0" w:color="auto"/>
                    </w:tcBorders>
                  </w:tcPr>
                  <w:p>
                    <w:pPr>
                      <w:ind w:right="-31"/>
                      <w:jc w:val="center"/>
                      <w:rPr>
                        <w:sz w:val="18"/>
                        <w:szCs w:val="18"/>
                      </w:rPr>
                    </w:pPr>
                    <w:r>
                      <w:rPr>
                        <w:sz w:val="18"/>
                        <w:szCs w:val="18"/>
                      </w:rPr>
                      <w:t>VB</w:t>
                    </w:r>
                  </w:p>
                </w:tc>
                <w:tc>
                  <w:tcPr>
                    <w:tcW w:w="283" w:type="pct"/>
                    <w:vMerge w:val="restart"/>
                    <w:tcBorders>
                      <w:top w:val="single" w:sz="4" w:space="0" w:color="auto"/>
                      <w:left w:val="single" w:sz="4" w:space="0" w:color="auto"/>
                      <w:bottom w:val="single" w:sz="4" w:space="0" w:color="auto"/>
                      <w:right w:val="single" w:sz="4" w:space="0" w:color="auto"/>
                    </w:tcBorders>
                  </w:tcPr>
                  <w:p>
                    <w:pPr>
                      <w:ind w:right="-31"/>
                      <w:jc w:val="center"/>
                      <w:rPr>
                        <w:b/>
                        <w:bCs/>
                        <w:sz w:val="18"/>
                        <w:szCs w:val="18"/>
                      </w:rPr>
                    </w:pPr>
                    <w:r>
                      <w:rPr>
                        <w:sz w:val="18"/>
                        <w:szCs w:val="18"/>
                      </w:rPr>
                      <w:t>-</w:t>
                    </w:r>
                  </w:p>
                </w:tc>
                <w:tc>
                  <w:tcPr>
                    <w:tcW w:w="437" w:type="pct"/>
                    <w:tcBorders>
                      <w:top w:val="single" w:sz="4" w:space="0" w:color="auto"/>
                      <w:left w:val="single" w:sz="4" w:space="0" w:color="auto"/>
                      <w:bottom w:val="single" w:sz="4" w:space="0" w:color="auto"/>
                      <w:right w:val="single" w:sz="4" w:space="0" w:color="auto"/>
                    </w:tcBorders>
                  </w:tcPr>
                  <w:p>
                    <w:pPr>
                      <w:ind w:left="-57" w:right="-57"/>
                      <w:rPr>
                        <w:sz w:val="18"/>
                        <w:szCs w:val="18"/>
                      </w:rPr>
                    </w:pPr>
                    <w:r>
                      <w:rPr>
                        <w:sz w:val="18"/>
                        <w:szCs w:val="18"/>
                      </w:rPr>
                      <w:t>R-02-001-06-08-01-01</w:t>
                    </w:r>
                  </w:p>
                  <w:p>
                    <w:pPr>
                      <w:ind w:left="-57" w:right="-57"/>
                      <w:rPr>
                        <w:sz w:val="18"/>
                        <w:szCs w:val="18"/>
                      </w:rPr>
                    </w:pPr>
                  </w:p>
                  <w:p>
                    <w:pPr>
                      <w:ind w:right="-31"/>
                      <w:rPr>
                        <w:sz w:val="18"/>
                        <w:szCs w:val="18"/>
                      </w:rPr>
                    </w:pPr>
                    <w:r>
                      <w:rPr>
                        <w:sz w:val="18"/>
                        <w:szCs w:val="18"/>
                      </w:rPr>
                      <w:t>Griežtai saugomų teritorijų ploto dalis, palyginti su visu saugomų teritorijų plotu (proc.)</w:t>
                    </w:r>
                  </w:p>
                </w:tc>
                <w:tc>
                  <w:tcPr>
                    <w:tcW w:w="339" w:type="pct"/>
                    <w:tcBorders>
                      <w:top w:val="single" w:sz="4" w:space="0" w:color="auto"/>
                      <w:left w:val="single" w:sz="4" w:space="0" w:color="auto"/>
                      <w:bottom w:val="single" w:sz="4" w:space="0" w:color="auto"/>
                      <w:right w:val="single" w:sz="4" w:space="0" w:color="auto"/>
                    </w:tcBorders>
                  </w:tcPr>
                  <w:p>
                    <w:pPr>
                      <w:ind w:right="-31"/>
                      <w:jc w:val="center"/>
                      <w:rPr>
                        <w:sz w:val="18"/>
                        <w:szCs w:val="18"/>
                      </w:rPr>
                    </w:pPr>
                    <w:r>
                      <w:rPr>
                        <w:sz w:val="18"/>
                        <w:szCs w:val="18"/>
                      </w:rPr>
                      <w:t>30,81 (2025)</w:t>
                    </w:r>
                  </w:p>
                </w:tc>
                <w:tc>
                  <w:tcPr>
                    <w:tcW w:w="455" w:type="pct"/>
                    <w:vMerge w:val="restar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VSTT</w:t>
                    </w:r>
                  </w:p>
                  <w:p>
                    <w:pPr>
                      <w:jc w:val="center"/>
                      <w:rPr>
                        <w:sz w:val="18"/>
                        <w:szCs w:val="18"/>
                      </w:rPr>
                    </w:pPr>
                    <w:r>
                      <w:rPr>
                        <w:sz w:val="18"/>
                        <w:szCs w:val="18"/>
                      </w:rPr>
                      <w:t xml:space="preserve">arba </w:t>
                    </w:r>
                  </w:p>
                  <w:p>
                    <w:pPr>
                      <w:ind w:left="-57" w:right="-57"/>
                      <w:jc w:val="center"/>
                      <w:rPr>
                        <w:sz w:val="18"/>
                        <w:szCs w:val="18"/>
                      </w:rPr>
                    </w:pPr>
                    <w:r>
                      <w:rPr>
                        <w:sz w:val="18"/>
                        <w:szCs w:val="18"/>
                      </w:rPr>
                      <w:t>AM</w:t>
                    </w:r>
                  </w:p>
                </w:tc>
                <w:tc>
                  <w:tcPr>
                    <w:tcW w:w="423" w:type="pct"/>
                    <w:vMerge w:val="restar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AM,</w:t>
                    </w:r>
                  </w:p>
                  <w:p>
                    <w:pPr>
                      <w:ind w:left="-57" w:right="-57"/>
                      <w:jc w:val="center"/>
                      <w:rPr>
                        <w:sz w:val="18"/>
                        <w:szCs w:val="18"/>
                      </w:rPr>
                    </w:pPr>
                    <w:r>
                      <w:rPr>
                        <w:sz w:val="18"/>
                        <w:szCs w:val="18"/>
                      </w:rPr>
                      <w:t>Valstybinė miškų tarnyba, STD</w:t>
                    </w:r>
                  </w:p>
                </w:tc>
              </w:tr>
              <w:tr>
                <w:trPr>
                  <w:trHeight w:val="1467"/>
                </w:trPr>
                <w:tc>
                  <w:tcPr>
                    <w:tcW w:w="585" w:type="pct"/>
                    <w:vMerge/>
                  </w:tcPr>
                  <w:p>
                    <w:pPr>
                      <w:ind w:left="31" w:right="-57"/>
                      <w:rPr>
                        <w:sz w:val="18"/>
                        <w:szCs w:val="18"/>
                      </w:rPr>
                    </w:pPr>
                  </w:p>
                </w:tc>
                <w:tc>
                  <w:tcPr>
                    <w:tcW w:w="298" w:type="pct"/>
                    <w:vMerge/>
                  </w:tcPr>
                  <w:p>
                    <w:pPr>
                      <w:jc w:val="center"/>
                      <w:rPr>
                        <w:sz w:val="18"/>
                        <w:szCs w:val="18"/>
                      </w:rPr>
                    </w:pPr>
                  </w:p>
                </w:tc>
                <w:tc>
                  <w:tcPr>
                    <w:tcW w:w="428" w:type="pct"/>
                    <w:vMerge/>
                  </w:tcPr>
                  <w:p>
                    <w:pPr>
                      <w:ind w:left="-57" w:right="-57"/>
                      <w:jc w:val="center"/>
                      <w:rPr>
                        <w:sz w:val="18"/>
                        <w:szCs w:val="18"/>
                      </w:rPr>
                    </w:pPr>
                  </w:p>
                </w:tc>
                <w:tc>
                  <w:tcPr>
                    <w:tcW w:w="257" w:type="pct"/>
                    <w:vMerge/>
                  </w:tcPr>
                  <w:p>
                    <w:pPr>
                      <w:rPr>
                        <w:sz w:val="18"/>
                        <w:szCs w:val="18"/>
                      </w:rPr>
                    </w:pPr>
                  </w:p>
                </w:tc>
                <w:tc>
                  <w:tcPr>
                    <w:tcW w:w="422" w:type="pct"/>
                    <w:vMerge/>
                  </w:tcPr>
                  <w:p>
                    <w:pPr>
                      <w:jc w:val="center"/>
                      <w:rPr>
                        <w:sz w:val="18"/>
                        <w:szCs w:val="18"/>
                      </w:rPr>
                    </w:pPr>
                  </w:p>
                </w:tc>
                <w:tc>
                  <w:tcPr>
                    <w:tcW w:w="350" w:type="pct"/>
                    <w:vMerge/>
                  </w:tcPr>
                  <w:p>
                    <w:pPr>
                      <w:jc w:val="center"/>
                      <w:rPr>
                        <w:sz w:val="18"/>
                        <w:szCs w:val="18"/>
                      </w:rPr>
                    </w:pPr>
                  </w:p>
                </w:tc>
                <w:tc>
                  <w:tcPr>
                    <w:tcW w:w="350" w:type="pct"/>
                    <w:vMerge/>
                  </w:tcPr>
                  <w:p>
                    <w:pPr>
                      <w:jc w:val="center"/>
                      <w:rPr>
                        <w:sz w:val="18"/>
                        <w:szCs w:val="18"/>
                      </w:rPr>
                    </w:pPr>
                  </w:p>
                </w:tc>
                <w:tc>
                  <w:tcPr>
                    <w:tcW w:w="373" w:type="pct"/>
                    <w:vMerge/>
                  </w:tcPr>
                  <w:p>
                    <w:pPr>
                      <w:jc w:val="center"/>
                      <w:rPr>
                        <w:sz w:val="18"/>
                        <w:szCs w:val="18"/>
                      </w:rPr>
                    </w:pPr>
                  </w:p>
                </w:tc>
                <w:tc>
                  <w:tcPr>
                    <w:tcW w:w="283" w:type="pct"/>
                    <w:vMerge/>
                  </w:tcPr>
                  <w:p>
                    <w:pPr>
                      <w:jc w:val="center"/>
                      <w:rPr>
                        <w:color w:val="000000"/>
                        <w:sz w:val="18"/>
                        <w:szCs w:val="18"/>
                      </w:rPr>
                    </w:pPr>
                  </w:p>
                </w:tc>
                <w:tc>
                  <w:tcPr>
                    <w:tcW w:w="437" w:type="pct"/>
                    <w:tcBorders>
                      <w:top w:val="single" w:sz="4" w:space="0" w:color="auto"/>
                      <w:left w:val="single" w:sz="4" w:space="0" w:color="auto"/>
                      <w:bottom w:val="single" w:sz="4" w:space="0" w:color="auto"/>
                      <w:right w:val="single" w:sz="4" w:space="0" w:color="auto"/>
                    </w:tcBorders>
                  </w:tcPr>
                  <w:p>
                    <w:pPr>
                      <w:ind w:left="-57" w:right="-57"/>
                      <w:rPr>
                        <w:sz w:val="18"/>
                        <w:szCs w:val="18"/>
                      </w:rPr>
                    </w:pPr>
                    <w:r>
                      <w:rPr>
                        <w:sz w:val="18"/>
                        <w:szCs w:val="18"/>
                      </w:rPr>
                      <w:t>P-02-001-06-08-01-02</w:t>
                    </w:r>
                  </w:p>
                  <w:p>
                    <w:pPr>
                      <w:ind w:left="-57" w:right="-57"/>
                      <w:rPr>
                        <w:sz w:val="18"/>
                        <w:szCs w:val="18"/>
                      </w:rPr>
                    </w:pPr>
                  </w:p>
                  <w:p>
                    <w:pPr>
                      <w:ind w:left="-57" w:right="-57"/>
                      <w:rPr>
                        <w:sz w:val="18"/>
                        <w:szCs w:val="18"/>
                      </w:rPr>
                    </w:pPr>
                    <w:r>
                      <w:rPr>
                        <w:sz w:val="18"/>
                        <w:szCs w:val="18"/>
                      </w:rPr>
                      <w:t>„Natura 2000“ teritorijų, kurioms taikomos apsaugos ir atkūrimo priemonės, plotas (ha)</w:t>
                    </w:r>
                  </w:p>
                </w:tc>
                <w:tc>
                  <w:tcPr>
                    <w:tcW w:w="339"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408 (iš jų 308, už kuriuos skiriamos kompensa-cijos)</w:t>
                    </w:r>
                  </w:p>
                  <w:p>
                    <w:pPr>
                      <w:ind w:left="-57" w:right="-57"/>
                      <w:jc w:val="center"/>
                      <w:rPr>
                        <w:sz w:val="18"/>
                        <w:szCs w:val="18"/>
                      </w:rPr>
                    </w:pPr>
                    <w:r>
                      <w:rPr>
                        <w:sz w:val="18"/>
                        <w:szCs w:val="18"/>
                      </w:rPr>
                      <w:t>(202</w:t>
                    </w:r>
                    <w:r>
                      <w:rPr>
                        <w:sz w:val="18"/>
                        <w:szCs w:val="18"/>
                        <w:lang w:val="en-US"/>
                      </w:rPr>
                      <w:t>6</w:t>
                    </w:r>
                    <w:r>
                      <w:rPr>
                        <w:sz w:val="18"/>
                        <w:szCs w:val="18"/>
                      </w:rPr>
                      <w:t>)</w:t>
                    </w:r>
                  </w:p>
                </w:tc>
                <w:tc>
                  <w:tcPr>
                    <w:tcW w:w="455" w:type="pct"/>
                    <w:vMerge/>
                  </w:tcPr>
                  <w:p>
                    <w:pPr>
                      <w:ind w:left="-57" w:right="-57"/>
                      <w:jc w:val="center"/>
                      <w:rPr>
                        <w:sz w:val="18"/>
                        <w:szCs w:val="18"/>
                      </w:rPr>
                    </w:pPr>
                  </w:p>
                </w:tc>
                <w:tc>
                  <w:tcPr>
                    <w:tcW w:w="423" w:type="pct"/>
                    <w:vMerge/>
                  </w:tcPr>
                  <w:p>
                    <w:pPr>
                      <w:ind w:left="-57" w:right="-57"/>
                      <w:jc w:val="center"/>
                      <w:rPr>
                        <w:sz w:val="18"/>
                        <w:szCs w:val="18"/>
                      </w:rPr>
                    </w:pPr>
                  </w:p>
                </w:tc>
              </w:tr>
              <w:tr>
                <w:trPr>
                  <w:trHeight w:val="1467"/>
                </w:trPr>
                <w:tc>
                  <w:tcPr>
                    <w:tcW w:w="585" w:type="pct"/>
                    <w:vMerge w:val="restart"/>
                    <w:tcBorders>
                      <w:top w:val="single" w:sz="4" w:space="0" w:color="auto"/>
                      <w:left w:val="single" w:sz="4" w:space="0" w:color="auto"/>
                      <w:right w:val="single" w:sz="4" w:space="0" w:color="auto"/>
                    </w:tcBorders>
                  </w:tcPr>
                  <w:p>
                    <w:pPr>
                      <w:suppressAutoHyphens/>
                      <w:ind w:left="36" w:right="-57"/>
                      <w:rPr>
                        <w:sz w:val="18"/>
                        <w:szCs w:val="18"/>
                        <w:lang w:eastAsia="lt-LT"/>
                      </w:rPr>
                    </w:pPr>
                    <w:r>
                      <w:rPr>
                        <w:sz w:val="18"/>
                        <w:szCs w:val="18"/>
                        <w:lang w:eastAsia="lt-LT"/>
                      </w:rPr>
                      <w:t xml:space="preserve">2.9. </w:t>
                    </w:r>
                  </w:p>
                  <w:p>
                    <w:pPr>
                      <w:suppressAutoHyphens/>
                      <w:ind w:left="36" w:right="-57"/>
                      <w:rPr>
                        <w:sz w:val="18"/>
                        <w:szCs w:val="18"/>
                        <w:lang w:eastAsia="lt-LT"/>
                      </w:rPr>
                    </w:pPr>
                    <w:r>
                      <w:rPr>
                        <w:sz w:val="18"/>
                        <w:szCs w:val="18"/>
                        <w:lang w:eastAsia="lt-LT"/>
                      </w:rPr>
                      <w:t>Biologine įvairove turtingų miškų išpirkimas iš privačių miškų savininkų</w:t>
                    </w:r>
                  </w:p>
                  <w:p>
                    <w:pPr>
                      <w:suppressAutoHyphens/>
                      <w:ind w:left="-109" w:right="-57"/>
                      <w:rPr>
                        <w:sz w:val="18"/>
                        <w:szCs w:val="18"/>
                        <w:lang w:eastAsia="lt-LT"/>
                      </w:rPr>
                    </w:pPr>
                  </w:p>
                  <w:p>
                    <w:pPr>
                      <w:suppressAutoHyphens/>
                      <w:ind w:left="-109" w:right="-57"/>
                      <w:rPr>
                        <w:sz w:val="18"/>
                        <w:szCs w:val="18"/>
                        <w:shd w:val="clear" w:color="auto" w:fill="FFFFFF"/>
                        <w:lang w:eastAsia="lt-LT"/>
                      </w:rPr>
                    </w:pPr>
                  </w:p>
                </w:tc>
                <w:tc>
                  <w:tcPr>
                    <w:tcW w:w="298" w:type="pct"/>
                    <w:vMerge w:val="restart"/>
                    <w:tcBorders>
                      <w:top w:val="single" w:sz="4" w:space="0" w:color="auto"/>
                      <w:left w:val="single" w:sz="4" w:space="0" w:color="auto"/>
                      <w:right w:val="single" w:sz="4" w:space="0" w:color="auto"/>
                    </w:tcBorders>
                  </w:tcPr>
                  <w:p>
                    <w:pPr>
                      <w:suppressAutoHyphens/>
                      <w:jc w:val="center"/>
                      <w:rPr>
                        <w:sz w:val="18"/>
                        <w:szCs w:val="18"/>
                        <w:lang w:eastAsia="lt-LT"/>
                      </w:rPr>
                    </w:pPr>
                    <w:r>
                      <w:rPr>
                        <w:sz w:val="18"/>
                        <w:szCs w:val="18"/>
                        <w:lang w:eastAsia="lt-LT"/>
                      </w:rPr>
                      <w:t>I</w:t>
                    </w:r>
                  </w:p>
                </w:tc>
                <w:tc>
                  <w:tcPr>
                    <w:tcW w:w="428" w:type="pct"/>
                    <w:vMerge w:val="restart"/>
                    <w:tcBorders>
                      <w:top w:val="single" w:sz="4" w:space="0" w:color="auto"/>
                      <w:left w:val="single" w:sz="4" w:space="0" w:color="auto"/>
                      <w:right w:val="single" w:sz="4" w:space="0" w:color="auto"/>
                    </w:tcBorders>
                  </w:tcPr>
                  <w:p>
                    <w:pPr>
                      <w:suppressAutoHyphens/>
                      <w:ind w:left="-57" w:right="-57"/>
                      <w:rPr>
                        <w:sz w:val="18"/>
                        <w:szCs w:val="18"/>
                        <w:lang w:eastAsia="lt-LT"/>
                      </w:rPr>
                    </w:pPr>
                    <w:r>
                      <w:rPr>
                        <w:sz w:val="18"/>
                        <w:szCs w:val="18"/>
                        <w:lang w:eastAsia="lt-LT"/>
                      </w:rPr>
                      <w:t>VSTT</w:t>
                    </w:r>
                  </w:p>
                  <w:p>
                    <w:pPr>
                      <w:suppressAutoHyphens/>
                      <w:ind w:left="-57" w:right="-57"/>
                      <w:rPr>
                        <w:sz w:val="18"/>
                        <w:szCs w:val="18"/>
                        <w:lang w:eastAsia="lt-LT"/>
                      </w:rPr>
                    </w:pPr>
                    <w:r>
                      <w:rPr>
                        <w:sz w:val="18"/>
                        <w:szCs w:val="18"/>
                        <w:lang w:eastAsia="lt-LT"/>
                      </w:rPr>
                      <w:t>Galimi partneriai:</w:t>
                    </w:r>
                  </w:p>
                  <w:p>
                    <w:pPr>
                      <w:suppressAutoHyphens/>
                      <w:ind w:left="-57" w:right="-57"/>
                      <w:rPr>
                        <w:sz w:val="18"/>
                        <w:szCs w:val="18"/>
                        <w:lang w:eastAsia="lt-LT"/>
                      </w:rPr>
                    </w:pPr>
                    <w:r>
                      <w:rPr>
                        <w:sz w:val="18"/>
                        <w:szCs w:val="18"/>
                        <w:lang w:eastAsia="lt-LT"/>
                      </w:rPr>
                      <w:t xml:space="preserve">Nacionalinė žemės tarnyba prie Aplinkos ministerijos, STD, </w:t>
                    </w:r>
                    <w:r>
                      <w:rPr>
                        <w:color w:val="000000"/>
                        <w:sz w:val="18"/>
                        <w:szCs w:val="18"/>
                        <w:lang w:eastAsia="lt-LT"/>
                      </w:rPr>
                      <w:t>VMU</w:t>
                    </w:r>
                  </w:p>
                </w:tc>
                <w:tc>
                  <w:tcPr>
                    <w:tcW w:w="257" w:type="pct"/>
                    <w:vMerge w:val="restart"/>
                    <w:tcBorders>
                      <w:top w:val="single" w:sz="4" w:space="0" w:color="auto"/>
                      <w:left w:val="single" w:sz="4" w:space="0" w:color="auto"/>
                      <w:right w:val="single" w:sz="4" w:space="0" w:color="auto"/>
                    </w:tcBorders>
                  </w:tcPr>
                  <w:p>
                    <w:pPr>
                      <w:suppressAutoHyphens/>
                      <w:ind w:firstLine="48"/>
                      <w:rPr>
                        <w:sz w:val="18"/>
                        <w:szCs w:val="18"/>
                        <w:lang w:eastAsia="lt-LT"/>
                      </w:rPr>
                    </w:pPr>
                    <w:r>
                      <w:rPr>
                        <w:sz w:val="18"/>
                        <w:szCs w:val="18"/>
                        <w:lang w:eastAsia="lt-LT"/>
                      </w:rPr>
                      <w:t>P</w:t>
                    </w:r>
                  </w:p>
                </w:tc>
                <w:tc>
                  <w:tcPr>
                    <w:tcW w:w="422" w:type="pct"/>
                    <w:vMerge w:val="restart"/>
                    <w:tcBorders>
                      <w:top w:val="single" w:sz="4" w:space="0" w:color="auto"/>
                      <w:left w:val="single" w:sz="4" w:space="0" w:color="auto"/>
                      <w:right w:val="single" w:sz="4" w:space="0" w:color="auto"/>
                    </w:tcBorders>
                  </w:tcPr>
                  <w:p>
                    <w:pPr>
                      <w:suppressAutoHyphens/>
                      <w:jc w:val="center"/>
                      <w:rPr>
                        <w:sz w:val="18"/>
                        <w:szCs w:val="18"/>
                        <w:lang w:eastAsia="lt-LT"/>
                      </w:rPr>
                    </w:pPr>
                    <w:r>
                      <w:rPr>
                        <w:sz w:val="18"/>
                        <w:szCs w:val="18"/>
                        <w:lang w:eastAsia="lt-LT"/>
                      </w:rPr>
                      <w:t>DV</w:t>
                    </w:r>
                  </w:p>
                </w:tc>
                <w:tc>
                  <w:tcPr>
                    <w:tcW w:w="350" w:type="pct"/>
                    <w:vMerge w:val="restart"/>
                    <w:tcBorders>
                      <w:top w:val="single" w:sz="4" w:space="0" w:color="auto"/>
                      <w:left w:val="single" w:sz="4" w:space="0" w:color="auto"/>
                      <w:right w:val="single" w:sz="4" w:space="0" w:color="auto"/>
                    </w:tcBorders>
                  </w:tcPr>
                  <w:p>
                    <w:pPr>
                      <w:suppressAutoHyphens/>
                      <w:jc w:val="center"/>
                      <w:rPr>
                        <w:sz w:val="18"/>
                        <w:szCs w:val="18"/>
                        <w:lang w:eastAsia="lt-LT"/>
                      </w:rPr>
                    </w:pPr>
                    <w:r>
                      <w:rPr>
                        <w:sz w:val="18"/>
                        <w:szCs w:val="18"/>
                        <w:lang w:eastAsia="lt-LT"/>
                      </w:rPr>
                      <w:t>D</w:t>
                    </w:r>
                  </w:p>
                </w:tc>
                <w:tc>
                  <w:tcPr>
                    <w:tcW w:w="350" w:type="pct"/>
                    <w:tcBorders>
                      <w:top w:val="single" w:sz="4" w:space="0" w:color="auto"/>
                      <w:left w:val="single" w:sz="4" w:space="0" w:color="auto"/>
                      <w:bottom w:val="single" w:sz="4" w:space="0" w:color="auto"/>
                      <w:right w:val="single" w:sz="4" w:space="0" w:color="auto"/>
                    </w:tcBorders>
                  </w:tcPr>
                  <w:p>
                    <w:pPr>
                      <w:suppressAutoHyphens/>
                      <w:rPr>
                        <w:sz w:val="18"/>
                        <w:szCs w:val="18"/>
                        <w:lang w:eastAsia="lt-LT"/>
                      </w:rPr>
                    </w:pPr>
                    <w:r>
                      <w:rPr>
                        <w:sz w:val="18"/>
                        <w:szCs w:val="18"/>
                        <w:lang w:eastAsia="lt-LT"/>
                      </w:rPr>
                      <w:t xml:space="preserve">2 000 000 </w:t>
                    </w:r>
                  </w:p>
                </w:tc>
                <w:tc>
                  <w:tcPr>
                    <w:tcW w:w="373" w:type="pct"/>
                    <w:tcBorders>
                      <w:top w:val="single" w:sz="4" w:space="0" w:color="auto"/>
                      <w:left w:val="single" w:sz="4" w:space="0" w:color="auto"/>
                      <w:bottom w:val="single" w:sz="4" w:space="0" w:color="auto"/>
                      <w:right w:val="single" w:sz="4" w:space="0" w:color="auto"/>
                    </w:tcBorders>
                  </w:tcPr>
                  <w:p>
                    <w:pPr>
                      <w:suppressAutoHyphens/>
                      <w:jc w:val="center"/>
                      <w:rPr>
                        <w:sz w:val="18"/>
                        <w:szCs w:val="18"/>
                        <w:lang w:eastAsia="lt-LT"/>
                      </w:rPr>
                    </w:pPr>
                    <w:r>
                      <w:rPr>
                        <w:sz w:val="18"/>
                        <w:szCs w:val="18"/>
                        <w:lang w:eastAsia="lt-LT"/>
                      </w:rPr>
                      <w:t>EGADP</w:t>
                    </w:r>
                  </w:p>
                </w:tc>
                <w:tc>
                  <w:tcPr>
                    <w:tcW w:w="283" w:type="pct"/>
                    <w:vMerge w:val="restart"/>
                    <w:tcBorders>
                      <w:top w:val="single" w:sz="4" w:space="0" w:color="auto"/>
                      <w:left w:val="single" w:sz="4" w:space="0" w:color="auto"/>
                      <w:right w:val="single" w:sz="4" w:space="0" w:color="auto"/>
                    </w:tcBorders>
                  </w:tcPr>
                  <w:p>
                    <w:pPr>
                      <w:suppressAutoHyphens/>
                      <w:jc w:val="center"/>
                      <w:rPr>
                        <w:sz w:val="18"/>
                        <w:szCs w:val="18"/>
                        <w:lang w:eastAsia="lt-LT"/>
                      </w:rPr>
                    </w:pPr>
                    <w:r>
                      <w:rPr>
                        <w:sz w:val="18"/>
                        <w:szCs w:val="18"/>
                        <w:lang w:eastAsia="lt-LT"/>
                      </w:rPr>
                      <w:t>-</w:t>
                    </w:r>
                  </w:p>
                </w:tc>
                <w:tc>
                  <w:tcPr>
                    <w:tcW w:w="437" w:type="pct"/>
                    <w:vMerge w:val="restart"/>
                    <w:tcBorders>
                      <w:top w:val="single" w:sz="4" w:space="0" w:color="auto"/>
                      <w:left w:val="single" w:sz="4" w:space="0" w:color="auto"/>
                      <w:right w:val="single" w:sz="4" w:space="0" w:color="auto"/>
                    </w:tcBorders>
                  </w:tcPr>
                  <w:p>
                    <w:pPr>
                      <w:suppressAutoHyphens/>
                      <w:ind w:left="-57" w:right="-57"/>
                      <w:rPr>
                        <w:sz w:val="18"/>
                        <w:szCs w:val="18"/>
                        <w:lang w:eastAsia="lt-LT"/>
                      </w:rPr>
                    </w:pPr>
                    <w:r>
                      <w:rPr>
                        <w:sz w:val="18"/>
                        <w:szCs w:val="18"/>
                        <w:lang w:eastAsia="lt-LT"/>
                      </w:rPr>
                      <w:t>P-02-001-06-08-01-13</w:t>
                    </w:r>
                  </w:p>
                  <w:p>
                    <w:pPr>
                      <w:suppressAutoHyphens/>
                      <w:ind w:left="-57" w:right="-57"/>
                      <w:rPr>
                        <w:sz w:val="18"/>
                        <w:szCs w:val="18"/>
                        <w:lang w:eastAsia="lt-LT"/>
                      </w:rPr>
                    </w:pPr>
                  </w:p>
                  <w:p>
                    <w:pPr>
                      <w:suppressAutoHyphens/>
                      <w:ind w:left="-57" w:right="-57"/>
                      <w:rPr>
                        <w:sz w:val="18"/>
                        <w:szCs w:val="18"/>
                        <w:lang w:eastAsia="lt-LT"/>
                      </w:rPr>
                    </w:pPr>
                    <w:r>
                      <w:rPr>
                        <w:sz w:val="18"/>
                        <w:szCs w:val="18"/>
                        <w:lang w:eastAsia="lt-LT"/>
                      </w:rPr>
                      <w:t>Išpirktų biologinės įvairovės turtingų miškų plotas (ha)</w:t>
                    </w:r>
                  </w:p>
                </w:tc>
                <w:tc>
                  <w:tcPr>
                    <w:tcW w:w="339" w:type="pct"/>
                    <w:vMerge w:val="restart"/>
                    <w:tcBorders>
                      <w:top w:val="single" w:sz="4" w:space="0" w:color="auto"/>
                      <w:left w:val="single" w:sz="4" w:space="0" w:color="auto"/>
                      <w:right w:val="single" w:sz="4" w:space="0" w:color="auto"/>
                    </w:tcBorders>
                  </w:tcPr>
                  <w:p>
                    <w:pPr>
                      <w:suppressAutoHyphens/>
                      <w:ind w:left="-57" w:right="-57"/>
                      <w:jc w:val="center"/>
                      <w:rPr>
                        <w:sz w:val="18"/>
                        <w:szCs w:val="18"/>
                        <w:lang w:eastAsia="lt-LT"/>
                      </w:rPr>
                    </w:pPr>
                    <w:r>
                      <w:rPr>
                        <w:sz w:val="18"/>
                        <w:szCs w:val="18"/>
                        <w:lang w:eastAsia="lt-LT"/>
                      </w:rPr>
                      <w:t xml:space="preserve">266  </w:t>
                    </w:r>
                  </w:p>
                  <w:p>
                    <w:pPr>
                      <w:suppressAutoHyphens/>
                      <w:ind w:left="-57" w:right="-57"/>
                      <w:jc w:val="center"/>
                      <w:rPr>
                        <w:sz w:val="18"/>
                        <w:szCs w:val="18"/>
                        <w:lang w:eastAsia="lt-LT"/>
                      </w:rPr>
                    </w:pPr>
                    <w:r>
                      <w:rPr>
                        <w:sz w:val="18"/>
                        <w:szCs w:val="18"/>
                        <w:lang w:eastAsia="lt-LT"/>
                      </w:rPr>
                      <w:t>(2026 m. II ketv.)</w:t>
                    </w:r>
                  </w:p>
                </w:tc>
                <w:tc>
                  <w:tcPr>
                    <w:tcW w:w="455" w:type="pct"/>
                    <w:vMerge w:val="restart"/>
                    <w:tcBorders>
                      <w:top w:val="single" w:sz="4" w:space="0" w:color="auto"/>
                      <w:left w:val="single" w:sz="4" w:space="0" w:color="auto"/>
                      <w:right w:val="single" w:sz="4" w:space="0" w:color="auto"/>
                    </w:tcBorders>
                  </w:tcPr>
                  <w:p>
                    <w:pPr>
                      <w:suppressAutoHyphens/>
                      <w:ind w:left="-57" w:right="-57"/>
                      <w:jc w:val="center"/>
                      <w:rPr>
                        <w:sz w:val="18"/>
                        <w:szCs w:val="18"/>
                        <w:lang w:eastAsia="lt-LT"/>
                      </w:rPr>
                    </w:pPr>
                    <w:r>
                      <w:rPr>
                        <w:sz w:val="18"/>
                        <w:szCs w:val="18"/>
                        <w:lang w:eastAsia="lt-LT"/>
                      </w:rPr>
                      <w:t>CPVA</w:t>
                    </w:r>
                  </w:p>
                </w:tc>
                <w:tc>
                  <w:tcPr>
                    <w:tcW w:w="423" w:type="pct"/>
                    <w:vMerge w:val="restart"/>
                    <w:tcBorders>
                      <w:top w:val="single" w:sz="4" w:space="0" w:color="auto"/>
                      <w:left w:val="single" w:sz="4" w:space="0" w:color="auto"/>
                      <w:right w:val="single" w:sz="4" w:space="0" w:color="auto"/>
                    </w:tcBorders>
                  </w:tcPr>
                  <w:p>
                    <w:pPr>
                      <w:suppressAutoHyphens/>
                      <w:ind w:left="-57" w:right="-57"/>
                      <w:jc w:val="center"/>
                      <w:rPr>
                        <w:sz w:val="18"/>
                        <w:szCs w:val="18"/>
                        <w:lang w:eastAsia="lt-LT"/>
                      </w:rPr>
                    </w:pPr>
                    <w:r>
                      <w:rPr>
                        <w:sz w:val="18"/>
                        <w:szCs w:val="18"/>
                        <w:lang w:eastAsia="lt-LT"/>
                      </w:rPr>
                      <w:t>AM</w:t>
                    </w:r>
                  </w:p>
                </w:tc>
              </w:tr>
              <w:tr>
                <w:trPr>
                  <w:trHeight w:val="1467"/>
                </w:trPr>
                <w:tc>
                  <w:tcPr>
                    <w:tcW w:w="585" w:type="pct"/>
                    <w:vMerge/>
                    <w:tcBorders>
                      <w:left w:val="single" w:sz="4" w:space="0" w:color="auto"/>
                      <w:bottom w:val="single" w:sz="4" w:space="0" w:color="auto"/>
                      <w:right w:val="single" w:sz="4" w:space="0" w:color="auto"/>
                    </w:tcBorders>
                  </w:tcPr>
                  <w:p>
                    <w:pPr>
                      <w:ind w:left="31" w:right="-57"/>
                      <w:rPr>
                        <w:sz w:val="18"/>
                        <w:szCs w:val="18"/>
                      </w:rPr>
                    </w:pPr>
                  </w:p>
                </w:tc>
                <w:tc>
                  <w:tcPr>
                    <w:tcW w:w="298" w:type="pct"/>
                    <w:vMerge/>
                    <w:tcBorders>
                      <w:left w:val="single" w:sz="4" w:space="0" w:color="auto"/>
                      <w:bottom w:val="single" w:sz="4" w:space="0" w:color="auto"/>
                      <w:right w:val="single" w:sz="4" w:space="0" w:color="auto"/>
                    </w:tcBorders>
                  </w:tcPr>
                  <w:p>
                    <w:pPr>
                      <w:jc w:val="center"/>
                      <w:rPr>
                        <w:sz w:val="18"/>
                        <w:szCs w:val="18"/>
                      </w:rPr>
                    </w:pPr>
                  </w:p>
                </w:tc>
                <w:tc>
                  <w:tcPr>
                    <w:tcW w:w="428" w:type="pct"/>
                    <w:vMerge/>
                    <w:tcBorders>
                      <w:left w:val="single" w:sz="4" w:space="0" w:color="auto"/>
                      <w:bottom w:val="single" w:sz="4" w:space="0" w:color="auto"/>
                      <w:right w:val="single" w:sz="4" w:space="0" w:color="auto"/>
                    </w:tcBorders>
                  </w:tcPr>
                  <w:p>
                    <w:pPr>
                      <w:ind w:left="-57" w:right="-57"/>
                      <w:jc w:val="center"/>
                      <w:rPr>
                        <w:sz w:val="18"/>
                        <w:szCs w:val="18"/>
                      </w:rPr>
                    </w:pPr>
                  </w:p>
                </w:tc>
                <w:tc>
                  <w:tcPr>
                    <w:tcW w:w="257" w:type="pct"/>
                    <w:vMerge/>
                    <w:tcBorders>
                      <w:left w:val="single" w:sz="4" w:space="0" w:color="auto"/>
                      <w:bottom w:val="single" w:sz="4" w:space="0" w:color="auto"/>
                      <w:right w:val="single" w:sz="4" w:space="0" w:color="auto"/>
                    </w:tcBorders>
                  </w:tcPr>
                  <w:p>
                    <w:pPr>
                      <w:rPr>
                        <w:sz w:val="18"/>
                        <w:szCs w:val="18"/>
                      </w:rPr>
                    </w:pPr>
                  </w:p>
                </w:tc>
                <w:tc>
                  <w:tcPr>
                    <w:tcW w:w="422" w:type="pct"/>
                    <w:vMerge/>
                    <w:tcBorders>
                      <w:left w:val="single" w:sz="4" w:space="0" w:color="auto"/>
                      <w:bottom w:val="single" w:sz="4" w:space="0" w:color="auto"/>
                      <w:right w:val="single" w:sz="4" w:space="0" w:color="auto"/>
                    </w:tcBorders>
                  </w:tcPr>
                  <w:p>
                    <w:pPr>
                      <w:jc w:val="center"/>
                      <w:rPr>
                        <w:sz w:val="18"/>
                        <w:szCs w:val="18"/>
                      </w:rPr>
                    </w:pPr>
                  </w:p>
                </w:tc>
                <w:tc>
                  <w:tcPr>
                    <w:tcW w:w="350" w:type="pct"/>
                    <w:vMerge/>
                    <w:tcBorders>
                      <w:left w:val="single" w:sz="4" w:space="0" w:color="auto"/>
                      <w:bottom w:val="single" w:sz="4" w:space="0" w:color="auto"/>
                      <w:right w:val="single" w:sz="4" w:space="0" w:color="auto"/>
                    </w:tcBorders>
                  </w:tcPr>
                  <w:p>
                    <w:pPr>
                      <w:jc w:val="center"/>
                      <w:rPr>
                        <w:sz w:val="18"/>
                        <w:szCs w:val="18"/>
                      </w:rPr>
                    </w:pPr>
                  </w:p>
                </w:tc>
                <w:tc>
                  <w:tcPr>
                    <w:tcW w:w="350"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lang w:eastAsia="lt-LT"/>
                      </w:rPr>
                      <w:t>50 000</w:t>
                    </w:r>
                  </w:p>
                </w:tc>
                <w:tc>
                  <w:tcPr>
                    <w:tcW w:w="373"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lang w:eastAsia="lt-LT"/>
                      </w:rPr>
                      <w:t>VB netinkamam PVM</w:t>
                    </w:r>
                  </w:p>
                </w:tc>
                <w:tc>
                  <w:tcPr>
                    <w:tcW w:w="283" w:type="pct"/>
                    <w:vMerge/>
                    <w:tcBorders>
                      <w:left w:val="single" w:sz="4" w:space="0" w:color="auto"/>
                      <w:bottom w:val="single" w:sz="4" w:space="0" w:color="auto"/>
                      <w:right w:val="single" w:sz="4" w:space="0" w:color="auto"/>
                    </w:tcBorders>
                  </w:tcPr>
                  <w:p>
                    <w:pPr>
                      <w:jc w:val="center"/>
                      <w:rPr>
                        <w:color w:val="000000"/>
                        <w:sz w:val="18"/>
                        <w:szCs w:val="18"/>
                      </w:rPr>
                    </w:pPr>
                  </w:p>
                </w:tc>
                <w:tc>
                  <w:tcPr>
                    <w:tcW w:w="437" w:type="pct"/>
                    <w:vMerge/>
                    <w:tcBorders>
                      <w:left w:val="single" w:sz="4" w:space="0" w:color="auto"/>
                      <w:bottom w:val="single" w:sz="4" w:space="0" w:color="auto"/>
                      <w:right w:val="single" w:sz="4" w:space="0" w:color="auto"/>
                    </w:tcBorders>
                  </w:tcPr>
                  <w:p>
                    <w:pPr>
                      <w:ind w:right="-31"/>
                      <w:rPr>
                        <w:sz w:val="18"/>
                        <w:szCs w:val="18"/>
                      </w:rPr>
                    </w:pPr>
                  </w:p>
                </w:tc>
                <w:tc>
                  <w:tcPr>
                    <w:tcW w:w="339" w:type="pct"/>
                    <w:vMerge/>
                    <w:tcBorders>
                      <w:left w:val="single" w:sz="4" w:space="0" w:color="auto"/>
                      <w:bottom w:val="single" w:sz="4" w:space="0" w:color="auto"/>
                      <w:right w:val="single" w:sz="4" w:space="0" w:color="auto"/>
                    </w:tcBorders>
                  </w:tcPr>
                  <w:p>
                    <w:pPr>
                      <w:ind w:right="-31"/>
                      <w:jc w:val="center"/>
                      <w:rPr>
                        <w:sz w:val="18"/>
                        <w:szCs w:val="18"/>
                      </w:rPr>
                    </w:pPr>
                  </w:p>
                </w:tc>
                <w:tc>
                  <w:tcPr>
                    <w:tcW w:w="455" w:type="pct"/>
                    <w:vMerge/>
                    <w:tcBorders>
                      <w:left w:val="single" w:sz="4" w:space="0" w:color="auto"/>
                      <w:bottom w:val="single" w:sz="4" w:space="0" w:color="auto"/>
                      <w:right w:val="single" w:sz="4" w:space="0" w:color="auto"/>
                    </w:tcBorders>
                  </w:tcPr>
                  <w:p>
                    <w:pPr>
                      <w:ind w:left="-57" w:right="-57"/>
                      <w:jc w:val="center"/>
                      <w:rPr>
                        <w:sz w:val="18"/>
                        <w:szCs w:val="18"/>
                      </w:rPr>
                    </w:pPr>
                  </w:p>
                </w:tc>
                <w:tc>
                  <w:tcPr>
                    <w:tcW w:w="423" w:type="pct"/>
                    <w:vMerge/>
                    <w:tcBorders>
                      <w:left w:val="single" w:sz="4" w:space="0" w:color="auto"/>
                      <w:bottom w:val="single" w:sz="4" w:space="0" w:color="auto"/>
                      <w:right w:val="single" w:sz="4" w:space="0" w:color="auto"/>
                    </w:tcBorders>
                  </w:tcPr>
                  <w:p>
                    <w:pPr>
                      <w:ind w:left="-57" w:right="-57"/>
                      <w:jc w:val="center"/>
                      <w:rPr>
                        <w:sz w:val="18"/>
                        <w:szCs w:val="18"/>
                      </w:rPr>
                    </w:pPr>
                  </w:p>
                </w:tc>
              </w:tr>
              <w:tr>
                <w:trPr>
                  <w:trHeight w:val="15"/>
                </w:trPr>
                <w:tc>
                  <w:tcPr>
                    <w:tcW w:w="585" w:type="pct"/>
                    <w:tcBorders>
                      <w:top w:val="single" w:sz="4" w:space="0" w:color="auto"/>
                      <w:left w:val="single" w:sz="4" w:space="0" w:color="auto"/>
                      <w:bottom w:val="single" w:sz="4" w:space="0" w:color="auto"/>
                      <w:right w:val="single" w:sz="4" w:space="0" w:color="auto"/>
                    </w:tcBorders>
                  </w:tcPr>
                  <w:p>
                    <w:pPr>
                      <w:ind w:left="31" w:right="-57"/>
                      <w:rPr>
                        <w:b/>
                        <w:bCs/>
                        <w:sz w:val="18"/>
                        <w:szCs w:val="18"/>
                        <w:shd w:val="clear" w:color="auto" w:fill="FFFFFF"/>
                      </w:rPr>
                    </w:pPr>
                    <w:r>
                      <w:rPr>
                        <w:b/>
                        <w:bCs/>
                        <w:sz w:val="18"/>
                        <w:szCs w:val="18"/>
                        <w:shd w:val="clear" w:color="auto" w:fill="FFFFFF"/>
                      </w:rPr>
                      <w:t>IŠ VISO:</w:t>
                    </w:r>
                  </w:p>
                </w:tc>
                <w:tc>
                  <w:tcPr>
                    <w:tcW w:w="298" w:type="pct"/>
                    <w:tcBorders>
                      <w:top w:val="single" w:sz="4" w:space="0" w:color="auto"/>
                      <w:left w:val="single" w:sz="4" w:space="0" w:color="auto"/>
                      <w:bottom w:val="single" w:sz="4" w:space="0" w:color="auto"/>
                      <w:right w:val="single" w:sz="4" w:space="0" w:color="auto"/>
                    </w:tcBorders>
                  </w:tcPr>
                  <w:p>
                    <w:pPr>
                      <w:ind w:right="-31"/>
                      <w:jc w:val="center"/>
                      <w:rPr>
                        <w:sz w:val="18"/>
                        <w:szCs w:val="18"/>
                      </w:rPr>
                    </w:pPr>
                  </w:p>
                </w:tc>
                <w:tc>
                  <w:tcPr>
                    <w:tcW w:w="428" w:type="pct"/>
                    <w:tcBorders>
                      <w:top w:val="single" w:sz="4" w:space="0" w:color="auto"/>
                      <w:left w:val="single" w:sz="4" w:space="0" w:color="auto"/>
                      <w:bottom w:val="single" w:sz="4" w:space="0" w:color="auto"/>
                      <w:right w:val="single" w:sz="4" w:space="0" w:color="auto"/>
                    </w:tcBorders>
                  </w:tcPr>
                  <w:p>
                    <w:pPr>
                      <w:ind w:right="-31"/>
                      <w:jc w:val="center"/>
                      <w:rPr>
                        <w:sz w:val="18"/>
                        <w:szCs w:val="18"/>
                      </w:rPr>
                    </w:pPr>
                  </w:p>
                </w:tc>
                <w:tc>
                  <w:tcPr>
                    <w:tcW w:w="257" w:type="pct"/>
                    <w:tcBorders>
                      <w:top w:val="single" w:sz="4" w:space="0" w:color="auto"/>
                      <w:left w:val="single" w:sz="4" w:space="0" w:color="auto"/>
                      <w:bottom w:val="single" w:sz="4" w:space="0" w:color="auto"/>
                      <w:right w:val="single" w:sz="4" w:space="0" w:color="auto"/>
                    </w:tcBorders>
                  </w:tcPr>
                  <w:p>
                    <w:pPr>
                      <w:ind w:right="-31"/>
                      <w:jc w:val="center"/>
                      <w:rPr>
                        <w:sz w:val="18"/>
                        <w:szCs w:val="18"/>
                      </w:rPr>
                    </w:pPr>
                  </w:p>
                </w:tc>
                <w:tc>
                  <w:tcPr>
                    <w:tcW w:w="422" w:type="pct"/>
                    <w:tcBorders>
                      <w:top w:val="single" w:sz="4" w:space="0" w:color="auto"/>
                      <w:left w:val="single" w:sz="4" w:space="0" w:color="auto"/>
                      <w:bottom w:val="single" w:sz="4" w:space="0" w:color="auto"/>
                      <w:right w:val="single" w:sz="4" w:space="0" w:color="auto"/>
                    </w:tcBorders>
                  </w:tcPr>
                  <w:p>
                    <w:pPr>
                      <w:ind w:right="-31"/>
                      <w:jc w:val="center"/>
                      <w:rPr>
                        <w:sz w:val="18"/>
                        <w:szCs w:val="18"/>
                      </w:rPr>
                    </w:pPr>
                  </w:p>
                </w:tc>
                <w:tc>
                  <w:tcPr>
                    <w:tcW w:w="350" w:type="pct"/>
                    <w:tcBorders>
                      <w:top w:val="single" w:sz="4" w:space="0" w:color="auto"/>
                      <w:left w:val="single" w:sz="4" w:space="0" w:color="auto"/>
                      <w:bottom w:val="single" w:sz="4" w:space="0" w:color="auto"/>
                      <w:right w:val="single" w:sz="4" w:space="0" w:color="auto"/>
                    </w:tcBorders>
                  </w:tcPr>
                  <w:p>
                    <w:pPr>
                      <w:ind w:right="-31"/>
                      <w:jc w:val="center"/>
                      <w:rPr>
                        <w:sz w:val="18"/>
                        <w:szCs w:val="18"/>
                      </w:rPr>
                    </w:pPr>
                  </w:p>
                </w:tc>
                <w:tc>
                  <w:tcPr>
                    <w:tcW w:w="350" w:type="pct"/>
                    <w:tcBorders>
                      <w:top w:val="single" w:sz="4" w:space="0" w:color="auto"/>
                      <w:left w:val="single" w:sz="4" w:space="0" w:color="auto"/>
                      <w:bottom w:val="single" w:sz="4" w:space="0" w:color="auto"/>
                      <w:right w:val="single" w:sz="4" w:space="0" w:color="auto"/>
                    </w:tcBorders>
                  </w:tcPr>
                  <w:p>
                    <w:pPr>
                      <w:ind w:right="-31"/>
                      <w:jc w:val="center"/>
                      <w:rPr>
                        <w:sz w:val="18"/>
                        <w:szCs w:val="18"/>
                      </w:rPr>
                    </w:pPr>
                    <w:r>
                      <w:rPr>
                        <w:b/>
                        <w:sz w:val="18"/>
                        <w:szCs w:val="18"/>
                        <w:lang w:eastAsia="lt-LT"/>
                      </w:rPr>
                      <w:t xml:space="preserve">101 515 415 </w:t>
                    </w:r>
                    <w:r>
                      <w:rPr>
                        <w:sz w:val="18"/>
                        <w:szCs w:val="18"/>
                        <w:lang w:eastAsia="lt-LT"/>
                      </w:rPr>
                      <w:t>(7 pastaba)“</w:t>
                    </w:r>
                  </w:p>
                </w:tc>
                <w:tc>
                  <w:tcPr>
                    <w:tcW w:w="373" w:type="pct"/>
                    <w:tcBorders>
                      <w:top w:val="single" w:sz="4" w:space="0" w:color="auto"/>
                      <w:left w:val="single" w:sz="4" w:space="0" w:color="auto"/>
                      <w:bottom w:val="single" w:sz="4" w:space="0" w:color="auto"/>
                      <w:right w:val="single" w:sz="4" w:space="0" w:color="auto"/>
                    </w:tcBorders>
                  </w:tcPr>
                  <w:p>
                    <w:pPr>
                      <w:ind w:right="-31"/>
                      <w:rPr>
                        <w:sz w:val="18"/>
                        <w:szCs w:val="18"/>
                      </w:rPr>
                    </w:pPr>
                  </w:p>
                </w:tc>
                <w:tc>
                  <w:tcPr>
                    <w:tcW w:w="283" w:type="pct"/>
                    <w:tcBorders>
                      <w:top w:val="single" w:sz="4" w:space="0" w:color="auto"/>
                      <w:left w:val="single" w:sz="4" w:space="0" w:color="auto"/>
                      <w:bottom w:val="single" w:sz="4" w:space="0" w:color="auto"/>
                      <w:right w:val="single" w:sz="4" w:space="0" w:color="auto"/>
                    </w:tcBorders>
                  </w:tcPr>
                  <w:p>
                    <w:pPr>
                      <w:ind w:right="-31"/>
                      <w:jc w:val="center"/>
                      <w:rPr>
                        <w:b/>
                        <w:bCs/>
                        <w:sz w:val="18"/>
                        <w:szCs w:val="18"/>
                      </w:rPr>
                    </w:pPr>
                  </w:p>
                </w:tc>
                <w:tc>
                  <w:tcPr>
                    <w:tcW w:w="437" w:type="pct"/>
                    <w:tcBorders>
                      <w:top w:val="single" w:sz="4" w:space="0" w:color="auto"/>
                      <w:left w:val="single" w:sz="4" w:space="0" w:color="auto"/>
                      <w:bottom w:val="single" w:sz="4" w:space="0" w:color="auto"/>
                      <w:right w:val="single" w:sz="4" w:space="0" w:color="auto"/>
                    </w:tcBorders>
                  </w:tcPr>
                  <w:p>
                    <w:pPr>
                      <w:ind w:right="-31"/>
                      <w:rPr>
                        <w:sz w:val="18"/>
                        <w:szCs w:val="18"/>
                      </w:rPr>
                    </w:pPr>
                  </w:p>
                </w:tc>
                <w:tc>
                  <w:tcPr>
                    <w:tcW w:w="339" w:type="pct"/>
                    <w:tcBorders>
                      <w:top w:val="single" w:sz="4" w:space="0" w:color="auto"/>
                      <w:left w:val="single" w:sz="4" w:space="0" w:color="auto"/>
                      <w:bottom w:val="single" w:sz="4" w:space="0" w:color="auto"/>
                      <w:right w:val="single" w:sz="4" w:space="0" w:color="auto"/>
                    </w:tcBorders>
                  </w:tcPr>
                  <w:p>
                    <w:pPr>
                      <w:ind w:right="-31"/>
                      <w:jc w:val="center"/>
                      <w:rPr>
                        <w:sz w:val="18"/>
                        <w:szCs w:val="18"/>
                      </w:rPr>
                    </w:pPr>
                  </w:p>
                </w:tc>
                <w:tc>
                  <w:tcPr>
                    <w:tcW w:w="455" w:type="pct"/>
                    <w:tcBorders>
                      <w:top w:val="single" w:sz="4" w:space="0" w:color="auto"/>
                      <w:left w:val="single" w:sz="4" w:space="0" w:color="auto"/>
                      <w:bottom w:val="single" w:sz="4" w:space="0" w:color="auto"/>
                      <w:right w:val="single" w:sz="4" w:space="0" w:color="auto"/>
                    </w:tcBorders>
                  </w:tcPr>
                  <w:p>
                    <w:pPr>
                      <w:ind w:right="-31"/>
                      <w:jc w:val="center"/>
                      <w:rPr>
                        <w:sz w:val="18"/>
                        <w:szCs w:val="18"/>
                      </w:rPr>
                    </w:pPr>
                  </w:p>
                </w:tc>
                <w:tc>
                  <w:tcPr>
                    <w:tcW w:w="423" w:type="pct"/>
                    <w:tcBorders>
                      <w:top w:val="single" w:sz="4" w:space="0" w:color="auto"/>
                      <w:left w:val="single" w:sz="4" w:space="0" w:color="auto"/>
                      <w:bottom w:val="single" w:sz="4" w:space="0" w:color="auto"/>
                      <w:right w:val="single" w:sz="4" w:space="0" w:color="auto"/>
                    </w:tcBorders>
                  </w:tcPr>
                  <w:p>
                    <w:pPr>
                      <w:ind w:right="-31"/>
                      <w:rPr>
                        <w:sz w:val="18"/>
                        <w:szCs w:val="18"/>
                      </w:rPr>
                    </w:pPr>
                  </w:p>
                </w:tc>
              </w:tr>
            </w:tbl>
            <w:sdt>
              <w:sdtPr>
                <w:alias w:val="poskyris"/>
                <w:tag w:val="part_c2be9b6a2f844846b53593393423b641"/>
                <w:lock w:val="sdtLocked"/>
                <w:richText/>
              </w:sdtPr>
              <w:sdtContent>
                <w:p>
                  <w:pPr>
                    <w:rPr>
                      <w:b/>
                      <w:sz w:val="20"/>
                    </w:rPr>
                  </w:pPr>
                  <w:r>
                    <w:rPr>
                      <w:b/>
                      <w:sz w:val="20"/>
                    </w:rPr>
                    <w:br w:type="textWrapping" w:clear="all"/>
                  </w:r>
                  <w:sdt>
                    <w:sdtPr>
                      <w:alias w:val="Pavadinimas"/>
                      <w:tag w:val="title_c2be9b6a2f844846b53593393423b641"/>
                      <w:lock w:val="sdtLocked"/>
                      <w:richText/>
                    </w:sdtPr>
                    <w:sdtContent>
                      <w:r>
                        <w:rPr>
                          <w:b/>
                          <w:sz w:val="20"/>
                        </w:rPr>
                        <w:t>Pastabos:</w:t>
                      </w:r>
                    </w:sdtContent>
                  </w:sdt>
                </w:p>
                <w:sdt>
                  <w:sdtPr>
                    <w:alias w:val="1 p."/>
                    <w:tag w:val="part_242161d47db64eaf8dc717e091f90478"/>
                    <w:lock w:val="sdtLocked"/>
                    <w:richText/>
                  </w:sdtPr>
                  <w:sdtContent>
                    <w:p>
                      <w:pPr>
                        <w:ind w:firstLine="567"/>
                        <w:jc w:val="both"/>
                      </w:pPr>
                      <w:sdt>
                        <w:sdtPr>
                          <w:alias w:val="Numeris"/>
                          <w:tag w:val="nr_242161d47db64eaf8dc717e091f90478"/>
                          <w:lock w:val="sdtLocked"/>
                          <w:richText/>
                        </w:sdtPr>
                        <w:sdtContent>
                          <w:r>
                            <w:rPr>
                              <w:sz w:val="18"/>
                              <w:szCs w:val="18"/>
                            </w:rPr>
                            <w:t>1</w:t>
                          </w:r>
                        </w:sdtContent>
                      </w:sdt>
                      <w:r>
                        <w:rPr>
                          <w:sz w:val="18"/>
                          <w:szCs w:val="18"/>
                        </w:rPr>
                        <w:t>. 2024 m. valstybės biudžete išmokoms ūkio subjektams, kurie teises į žvejybos vidaus vandenyse kvotas perleidžia aplinkos ministro įgaliotai įstaigai ir nutraukia verslinę žvejybą vidaus vandens telkiniuose, numatyta 3 669 000 Eur; 2025 m. reikės 2 000 000 Eur; 2026 m. – 1 000 000 Eur. 2024 m. 2 500 000 Eur papildomai perkelti iš 02-001-06-11-01 pažangos priemonės „Stiprinti neigiamo poveikio aplinkai prevenciją ir valdymą“, kurių dalis (331 000 Eur) perskirstyta poveiklei „Privačių miškų, turinčių, didžiausią gamtinę vertę, išpirkimas ir apsaugos sutarčių sudarymas su savininkais“.</w:t>
                      </w:r>
                    </w:p>
                  </w:sdtContent>
                </w:sdt>
                <w:sdt>
                  <w:sdtPr>
                    <w:alias w:val="2 p."/>
                    <w:tag w:val="part_53277cb920e044fdb14c66fdc705fc9c"/>
                    <w:lock w:val="sdtLocked"/>
                    <w:richText/>
                  </w:sdtPr>
                  <w:sdtContent>
                    <w:p>
                      <w:pPr>
                        <w:ind w:firstLine="567"/>
                        <w:jc w:val="both"/>
                        <w:rPr>
                          <w:sz w:val="18"/>
                          <w:szCs w:val="18"/>
                        </w:rPr>
                      </w:pPr>
                      <w:sdt>
                        <w:sdtPr>
                          <w:alias w:val="Numeris"/>
                          <w:tag w:val="nr_53277cb920e044fdb14c66fdc705fc9c"/>
                          <w:lock w:val="sdtLocked"/>
                          <w:richText/>
                        </w:sdtPr>
                        <w:sdtContent>
                          <w:r>
                            <w:rPr>
                              <w:sz w:val="18"/>
                              <w:szCs w:val="18"/>
                            </w:rPr>
                            <w:t>2</w:t>
                          </w:r>
                        </w:sdtContent>
                      </w:sdt>
                      <w:r>
                        <w:rPr>
                          <w:sz w:val="18"/>
                          <w:szCs w:val="18"/>
                        </w:rPr>
                        <w:t xml:space="preserve">. 2024–2027 m. reikės 2 000 000 Eur vandens telkinių apsaugos zonų ir pakrančių apsaugos juostoms nustatyti (viešinimas ir žemės savininkų informavimas). 2024 m. reikės 200 000 Eur; 2025–2026 kasmet po 900 000 Eur. </w:t>
                      </w:r>
                    </w:p>
                  </w:sdtContent>
                </w:sdt>
                <w:sdt>
                  <w:sdtPr>
                    <w:alias w:val="3 p."/>
                    <w:tag w:val="part_cd27d1f003834987a19def3f24c8d245"/>
                    <w:lock w:val="sdtLocked"/>
                    <w:richText/>
                  </w:sdtPr>
                  <w:sdtContent>
                    <w:p>
                      <w:pPr>
                        <w:ind w:firstLine="567"/>
                        <w:jc w:val="both"/>
                        <w:rPr>
                          <w:sz w:val="18"/>
                          <w:szCs w:val="18"/>
                        </w:rPr>
                      </w:pPr>
                      <w:sdt>
                        <w:sdtPr>
                          <w:alias w:val="Numeris"/>
                          <w:tag w:val="nr_cd27d1f003834987a19def3f24c8d245"/>
                          <w:lock w:val="sdtLocked"/>
                          <w:richText/>
                        </w:sdtPr>
                        <w:sdtContent>
                          <w:r>
                            <w:rPr>
                              <w:sz w:val="18"/>
                              <w:szCs w:val="18"/>
                            </w:rPr>
                            <w:t>3</w:t>
                          </w:r>
                        </w:sdtContent>
                      </w:sdt>
                      <w:r>
                        <w:rPr>
                          <w:sz w:val="18"/>
                          <w:szCs w:val="18"/>
                        </w:rPr>
                        <w:t>.</w:t>
                      </w:r>
                      <w:r>
                        <w:rPr>
                          <w:b/>
                          <w:bCs/>
                          <w:sz w:val="18"/>
                          <w:szCs w:val="18"/>
                        </w:rPr>
                        <w:t xml:space="preserve"> </w:t>
                      </w:r>
                      <w:r>
                        <w:rPr>
                          <w:sz w:val="18"/>
                          <w:szCs w:val="18"/>
                        </w:rPr>
                        <w:t>2024 m. reikės 100 000 Eur nuostolių kompensavimui žemės savininkams dėl natūralių pievų ir ganyklų, pelkių ir šaltinynų specialiųjų žemės naudojimo sąlygų nustatymo. Nuo 2025 m. iki 2029 m. kasmet reikės po 100 000 Eur (nuo 2025 m. šios išmokos priskiriamos tęstinės veiklos išlaidoms).</w:t>
                      </w:r>
                    </w:p>
                  </w:sdtContent>
                </w:sdt>
                <w:sdt>
                  <w:sdtPr>
                    <w:alias w:val="4 p."/>
                    <w:tag w:val="part_92804cb30e2d47acba381270eb64202c"/>
                    <w:lock w:val="sdtLocked"/>
                    <w:richText/>
                  </w:sdtPr>
                  <w:sdtContent>
                    <w:p>
                      <w:pPr>
                        <w:ind w:firstLine="567"/>
                        <w:jc w:val="both"/>
                        <w:rPr>
                          <w:sz w:val="18"/>
                          <w:szCs w:val="18"/>
                        </w:rPr>
                      </w:pPr>
                      <w:sdt>
                        <w:sdtPr>
                          <w:alias w:val="Numeris"/>
                          <w:tag w:val="nr_92804cb30e2d47acba381270eb64202c"/>
                          <w:lock w:val="sdtLocked"/>
                          <w:richText/>
                        </w:sdtPr>
                        <w:sdtContent>
                          <w:r>
                            <w:rPr>
                              <w:sz w:val="18"/>
                              <w:szCs w:val="18"/>
                            </w:rPr>
                            <w:t>4</w:t>
                          </w:r>
                        </w:sdtContent>
                      </w:sdt>
                      <w:r>
                        <w:rPr>
                          <w:sz w:val="18"/>
                          <w:szCs w:val="18"/>
                        </w:rPr>
                        <w:t>. 2024–2030 m. reikės 17 700 000 Eur LIFE aplinkos ir klimato politikos programos projektų įgyvendinimui. Bendra suma, kurią skiria Europos Komisija projektų įgyvendinimui – 45183686 Eur.</w:t>
                      </w:r>
                    </w:p>
                  </w:sdtContent>
                </w:sdt>
                <w:sdt>
                  <w:sdtPr>
                    <w:alias w:val="5 p."/>
                    <w:tag w:val="part_61d811c0be9e432e89e3785c6b235c7a"/>
                    <w:lock w:val="sdtLocked"/>
                    <w:richText/>
                  </w:sdtPr>
                  <w:sdtContent>
                    <w:p>
                      <w:pPr>
                        <w:ind w:firstLine="567"/>
                        <w:jc w:val="both"/>
                        <w:rPr>
                          <w:sz w:val="18"/>
                          <w:szCs w:val="18"/>
                        </w:rPr>
                      </w:pPr>
                      <w:sdt>
                        <w:sdtPr>
                          <w:alias w:val="Numeris"/>
                          <w:tag w:val="nr_61d811c0be9e432e89e3785c6b235c7a"/>
                          <w:lock w:val="sdtLocked"/>
                          <w:richText/>
                        </w:sdtPr>
                        <w:sdtContent>
                          <w:r>
                            <w:rPr>
                              <w:sz w:val="18"/>
                              <w:szCs w:val="18"/>
                            </w:rPr>
                            <w:t>5</w:t>
                          </w:r>
                        </w:sdtContent>
                      </w:sdt>
                      <w:r>
                        <w:rPr>
                          <w:sz w:val="18"/>
                          <w:szCs w:val="18"/>
                        </w:rPr>
                        <w:t>. 3 050 000 Eur reikės iš 2021–2027 m. INTERREG programos lėšų.</w:t>
                      </w:r>
                    </w:p>
                  </w:sdtContent>
                </w:sdt>
                <w:sdt>
                  <w:sdtPr>
                    <w:alias w:val="6 p."/>
                    <w:tag w:val="part_346709df383e44ca827b89a58f5af00e"/>
                    <w:lock w:val="sdtLocked"/>
                    <w:richText/>
                  </w:sdtPr>
                  <w:sdtContent>
                    <w:p>
                      <w:pPr>
                        <w:ind w:firstLine="567"/>
                        <w:jc w:val="both"/>
                        <w:rPr>
                          <w:sz w:val="18"/>
                          <w:szCs w:val="18"/>
                        </w:rPr>
                      </w:pPr>
                      <w:sdt>
                        <w:sdtPr>
                          <w:alias w:val="Numeris"/>
                          <w:tag w:val="nr_346709df383e44ca827b89a58f5af00e"/>
                          <w:lock w:val="sdtLocked"/>
                          <w:richText/>
                        </w:sdtPr>
                        <w:sdtContent>
                          <w:r>
                            <w:rPr>
                              <w:sz w:val="18"/>
                              <w:szCs w:val="18"/>
                            </w:rPr>
                            <w:t>6</w:t>
                          </w:r>
                        </w:sdtContent>
                      </w:sdt>
                      <w:r>
                        <w:rPr>
                          <w:sz w:val="18"/>
                          <w:szCs w:val="18"/>
                        </w:rPr>
                        <w:t>. Poveiklė „Privačių miškų, turinčių, didžiausią gamtinę vertę, išpirkimas arba apsaugos sutarčių sudarymas su savininkais ir kompensacijų išmokėjimas“ pradėta įgyvendinti 2022 m. pagal patvirtintą dalinį priemonės aprašą. Skirtos lėšos 2022 m. – 20 000 Eur, panaudotos lėšos 2023 m. – 994 000 Eur, 2024 m. skirta 831 000 Eur, iš kurių 500 000 Eur numatyta 2024 m. asignavimuose, 331 000 Eur perskirstyta sumažinant lėšas, numatytas poveiklei „Išmokų skyrimas ūkio subjektams, kurie teises į žvejybos vidaus vandenyse kvotas perleidžia aplinkos ministro įgaliotai įstaigai ir nutraukia verslinę žvejybą vidaus vandens telkiniuose“. 2026 m. poveiklei įgyvendinti paskirtos papildomos lėšos – 4 947 815 Eur.</w:t>
                      </w:r>
                    </w:p>
                  </w:sdtContent>
                </w:sdt>
                <w:sdt>
                  <w:sdtPr>
                    <w:alias w:val="7 p."/>
                    <w:tag w:val="part_f606348ec2064c668bb487a967b787cf"/>
                    <w:lock w:val="sdtLocked"/>
                    <w:richText/>
                  </w:sdtPr>
                  <w:sdtContent>
                    <w:p>
                      <w:pPr>
                        <w:suppressAutoHyphens/>
                        <w:ind w:firstLine="567"/>
                        <w:jc w:val="both"/>
                      </w:pPr>
                      <w:sdt>
                        <w:sdtPr>
                          <w:alias w:val="Numeris"/>
                          <w:tag w:val="nr_f606348ec2064c668bb487a967b787cf"/>
                          <w:lock w:val="sdtLocked"/>
                          <w:richText/>
                        </w:sdtPr>
                        <w:sdtContent>
                          <w:r>
                            <w:rPr>
                              <w:sz w:val="18"/>
                              <w:szCs w:val="18"/>
                              <w:lang w:eastAsia="lt-LT"/>
                            </w:rPr>
                            <w:t>7</w:t>
                          </w:r>
                        </w:sdtContent>
                      </w:sdt>
                      <w:r>
                        <w:rPr>
                          <w:sz w:val="18"/>
                          <w:szCs w:val="18"/>
                          <w:lang w:eastAsia="lt-LT"/>
                        </w:rPr>
                        <w:t>. Nurodytos skirtos lėšos, papildomai reikia 71 033 686 Eur.</w:t>
                      </w:r>
                      <w:r>
                        <w:rPr>
                          <w:sz w:val="18"/>
                          <w:szCs w:val="18"/>
                        </w:rP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1fac50768811efabdbb4a1fc8b0b63">
                <w:r w:rsidRPr="00532B9F">
                  <w:rPr>
                    <w:rFonts w:ascii="Times New Roman" w:eastAsia="MS Mincho" w:hAnsi="Times New Roman"/>
                    <w:sz w:val="20"/>
                    <w:i/>
                    <w:iCs/>
                    <w:color w:val="0000FF" w:themeColor="hyperlink"/>
                    <w:u w:val="single"/>
                  </w:rPr>
                  <w:t>D1-313</w:t>
                </w:r>
              </w:fldSimple>
              <w:r>
                <w:rPr>
                  <w:rFonts w:ascii="Times New Roman" w:eastAsia="MS Mincho" w:hAnsi="Times New Roman"/>
                  <w:sz w:val="20"/>
                  <w:i/>
                  <w:iCs/>
                </w:rPr>
                <w:t>,
2024-09-19,
paskelbta TAR 2024-09-19, i. k. 2024-16422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443ea1a02711efa605b9842742bf37">
                <w:r w:rsidRPr="00532B9F">
                  <w:rPr>
                    <w:rFonts w:ascii="Times New Roman" w:eastAsia="MS Mincho" w:hAnsi="Times New Roman"/>
                    <w:sz w:val="20"/>
                    <w:i/>
                    <w:iCs/>
                    <w:color w:val="0000FF" w:themeColor="hyperlink"/>
                    <w:u w:val="single"/>
                  </w:rPr>
                  <w:t>D1-383</w:t>
                </w:r>
              </w:fldSimple>
              <w:r>
                <w:rPr>
                  <w:rFonts w:ascii="Times New Roman" w:eastAsia="MS Mincho" w:hAnsi="Times New Roman"/>
                  <w:sz w:val="20"/>
                  <w:i/>
                  <w:iCs/>
                </w:rPr>
                <w:t>,
2024-11-11,
paskelbta TAR 2024-11-11, i. k. 2024-19613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cdcbf65af511f0a3d380837a821750">
                <w:r w:rsidRPr="00532B9F">
                  <w:rPr>
                    <w:rFonts w:ascii="Times New Roman" w:eastAsia="MS Mincho" w:hAnsi="Times New Roman"/>
                    <w:sz w:val="20"/>
                    <w:i/>
                    <w:iCs/>
                    <w:color w:val="0000FF" w:themeColor="hyperlink"/>
                    <w:u w:val="single"/>
                  </w:rPr>
                  <w:t>D1-98</w:t>
                </w:r>
              </w:fldSimple>
              <w:r>
                <w:rPr>
                  <w:rFonts w:ascii="Times New Roman" w:eastAsia="MS Mincho" w:hAnsi="Times New Roman"/>
                  <w:sz w:val="20"/>
                  <w:i/>
                  <w:iCs/>
                </w:rPr>
                <w:t>,
2025-07-07,
paskelbta TAR 2025-07-07, i. k. 2025-12385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e6c43a7f311f0a34db2fbd35a03b2">
                <w:r w:rsidRPr="00532B9F">
                  <w:rPr>
                    <w:rFonts w:ascii="Times New Roman" w:eastAsia="MS Mincho" w:hAnsi="Times New Roman"/>
                    <w:sz w:val="20"/>
                    <w:i/>
                    <w:iCs/>
                    <w:color w:val="0000FF" w:themeColor="hyperlink"/>
                    <w:u w:val="single"/>
                  </w:rPr>
                  <w:t>D1-149</w:t>
                </w:r>
              </w:fldSimple>
              <w:r>
                <w:rPr>
                  <w:rFonts w:ascii="Times New Roman" w:eastAsia="MS Mincho" w:hAnsi="Times New Roman"/>
                  <w:sz w:val="20"/>
                  <w:i/>
                  <w:iCs/>
                </w:rPr>
                <w:t>,
2025-10-13,
paskelbta TAR 2025-10-13, i. k. 2025-17063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8add106df511f1b53dfa020e517810">
                <w:r w:rsidRPr="00532B9F">
                  <w:rPr>
                    <w:rFonts w:ascii="Times New Roman" w:eastAsia="MS Mincho" w:hAnsi="Times New Roman"/>
                    <w:sz w:val="20"/>
                    <w:i/>
                    <w:iCs/>
                    <w:color w:val="0000FF" w:themeColor="hyperlink"/>
                    <w:u w:val="single"/>
                  </w:rPr>
                  <w:t>D1-114</w:t>
                </w:r>
              </w:fldSimple>
              <w:r>
                <w:rPr>
                  <w:rFonts w:ascii="Times New Roman" w:eastAsia="MS Mincho" w:hAnsi="Times New Roman"/>
                  <w:sz w:val="20"/>
                  <w:i/>
                  <w:iCs/>
                </w:rPr>
                <w:t>,
2026-06-22,
paskelbta TAR 2026-06-22, i. k. 2026-10667            </w:t>
              </w:r>
            </w:p>
            <w:p/>
          </w:sdtContent>
        </w:sdt>
        <w:sdt>
          <w:sdtPr>
            <w:alias w:val="pabaiga"/>
            <w:tag w:val="part_65a461491895444b9552a58cbfc999c7"/>
            <w:lock w:val="sdtLocked"/>
            <w:richText/>
          </w:sdtPr>
          <w:sdtContent>
            <w:p>
              <w:pPr>
                <w:ind w:firstLine="567"/>
                <w:jc w:val="center"/>
                <w:rPr>
                  <w:lang w:eastAsia="zh-CN"/>
                </w:rPr>
              </w:pPr>
              <w:r>
                <w:rPr>
                  <w:sz w:val="22"/>
                  <w:szCs w:val="22"/>
                </w:rPr>
                <w:t>__________________________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PFSA biologine</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afe391acd011ef90b5ee8931e5ce5e">
            <w:r w:rsidRPr="00532B9F">
              <w:rPr>
                <w:rFonts w:ascii="Times New Roman" w:eastAsia="MS Mincho" w:hAnsi="Times New Roman"/>
                <w:sz w:val="20"/>
                <w:i/>
                <w:iCs/>
                <w:color w:val="0000FF" w:themeColor="hyperlink"/>
                <w:u w:val="single"/>
              </w:rPr>
              <w:t>D1-406</w:t>
            </w:r>
          </w:fldSimple>
          <w:r>
            <w:rPr>
              <w:rFonts w:ascii="Times New Roman" w:eastAsia="MS Mincho" w:hAnsi="Times New Roman"/>
              <w:sz w:val="20"/>
              <w:i/>
              <w:iCs/>
            </w:rPr>
            <w:t>,
2024-11-27,
paskelbta TAR 2024-11-28, i. k. 2024-20674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8add106df511f1b53dfa020e517810">
            <w:r w:rsidRPr="00532B9F">
              <w:rPr>
                <w:rFonts w:ascii="Times New Roman" w:eastAsia="MS Mincho" w:hAnsi="Times New Roman"/>
                <w:sz w:val="20"/>
                <w:i/>
                <w:iCs/>
                <w:color w:val="0000FF" w:themeColor="hyperlink"/>
                <w:u w:val="single"/>
              </w:rPr>
              <w:t>D1-114</w:t>
            </w:r>
          </w:fldSimple>
          <w:r>
            <w:rPr>
              <w:rFonts w:ascii="Times New Roman" w:eastAsia="MS Mincho" w:hAnsi="Times New Roman"/>
              <w:sz w:val="20"/>
              <w:i/>
              <w:iCs/>
            </w:rPr>
            <w:t>,
2026-06-22,
paskelbta TAR 2026-06-22, i. k. 2026-10667        </w:t>
          </w:r>
        </w:p>
        <w:p/>
        <w:p>
          <w:pPr>
            <w:pStyle w:val="PlainText"/>
            <w:rPr>
              <w:rFonts w:ascii="Times New Roman" w:eastAsia="MS Mincho" w:hAnsi="Times New Roman"/>
              <w:sz w:val="20"/>
              <w:iCs/>
            </w:rPr>
          </w:pPr>
          <w:r>
            <w:rPr>
              <w:rFonts w:ascii="Times New Roman" w:eastAsia="MS Mincho" w:hAnsi="Times New Roman"/>
              <w:sz w:val="20"/>
              <w:iCs/>
            </w:rPr>
            <w:t>Pažyma DU vertinimui PFSA 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afe391acd011ef90b5ee8931e5ce5e">
            <w:r w:rsidRPr="00532B9F">
              <w:rPr>
                <w:rFonts w:ascii="Times New Roman" w:eastAsia="MS Mincho" w:hAnsi="Times New Roman"/>
                <w:sz w:val="20"/>
                <w:i/>
                <w:iCs/>
                <w:color w:val="0000FF" w:themeColor="hyperlink"/>
                <w:u w:val="single"/>
              </w:rPr>
              <w:t>D1-406</w:t>
            </w:r>
          </w:fldSimple>
          <w:r>
            <w:rPr>
              <w:rFonts w:ascii="Times New Roman" w:eastAsia="MS Mincho" w:hAnsi="Times New Roman"/>
              <w:sz w:val="20"/>
              <w:i/>
              <w:iCs/>
            </w:rPr>
            <w:t>,
2024-11-27,
paskelbta TAR 2024-11-28, i. k. 2024-20674        </w:t>
          </w:r>
        </w:p>
        <w:p/>
        <w:p>
          <w:pPr>
            <w:pStyle w:val="PlainText"/>
            <w:rPr>
              <w:rFonts w:ascii="Times New Roman" w:eastAsia="MS Mincho" w:hAnsi="Times New Roman"/>
              <w:sz w:val="20"/>
              <w:iCs/>
            </w:rPr>
          </w:pPr>
          <w:r>
            <w:rPr>
              <w:rFonts w:ascii="Times New Roman" w:eastAsia="MS Mincho" w:hAnsi="Times New Roman"/>
              <w:sz w:val="20"/>
              <w:iCs/>
            </w:rPr>
            <w:t>Rodikliu korteles, keistos pagal D1-98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afe391acd011ef90b5ee8931e5ce5e">
            <w:r w:rsidRPr="00532B9F">
              <w:rPr>
                <w:rFonts w:ascii="Times New Roman" w:eastAsia="MS Mincho" w:hAnsi="Times New Roman"/>
                <w:sz w:val="20"/>
                <w:i/>
                <w:iCs/>
                <w:color w:val="0000FF" w:themeColor="hyperlink"/>
                <w:u w:val="single"/>
              </w:rPr>
              <w:t>D1-406</w:t>
            </w:r>
          </w:fldSimple>
          <w:r>
            <w:rPr>
              <w:rFonts w:ascii="Times New Roman" w:eastAsia="MS Mincho" w:hAnsi="Times New Roman"/>
              <w:sz w:val="20"/>
              <w:i/>
              <w:iCs/>
            </w:rPr>
            <w:t>,
2024-11-27,
paskelbta TAR 2024-11-28, i. k. 2024-20674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cdcbf65af511f0a3d380837a821750">
            <w:r w:rsidRPr="00532B9F">
              <w:rPr>
                <w:rFonts w:ascii="Times New Roman" w:eastAsia="MS Mincho" w:hAnsi="Times New Roman"/>
                <w:sz w:val="20"/>
                <w:i/>
                <w:iCs/>
                <w:color w:val="0000FF" w:themeColor="hyperlink"/>
                <w:u w:val="single"/>
              </w:rPr>
              <w:t>D1-98</w:t>
            </w:r>
          </w:fldSimple>
          <w:r>
            <w:rPr>
              <w:rFonts w:ascii="Times New Roman" w:eastAsia="MS Mincho" w:hAnsi="Times New Roman"/>
              <w:sz w:val="20"/>
              <w:i/>
              <w:iCs/>
            </w:rPr>
            <w:t>,
2025-07-07,
paskelbta TAR 2025-07-07, i. k. 2025-12385        </w:t>
          </w:r>
        </w:p>
        <w:p/>
        <w:p>
          <w:pPr>
            <w:pStyle w:val="PlainText"/>
            <w:rPr>
              <w:rFonts w:ascii="Times New Roman" w:eastAsia="MS Mincho" w:hAnsi="Times New Roman"/>
              <w:sz w:val="20"/>
              <w:iCs/>
            </w:rPr>
          </w:pPr>
          <w:r>
            <w:rPr>
              <w:rFonts w:ascii="Times New Roman" w:eastAsia="MS Mincho" w:hAnsi="Times New Roman"/>
              <w:sz w:val="20"/>
              <w:iCs/>
            </w:rPr>
            <w:t>4. 2.9 poveiklė</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cdcbf65af511f0a3d380837a821750">
            <w:r w:rsidRPr="00532B9F">
              <w:rPr>
                <w:rFonts w:ascii="Times New Roman" w:eastAsia="MS Mincho" w:hAnsi="Times New Roman"/>
                <w:sz w:val="20"/>
                <w:i/>
                <w:iCs/>
                <w:color w:val="0000FF" w:themeColor="hyperlink"/>
                <w:u w:val="single"/>
              </w:rPr>
              <w:t>D1-98</w:t>
            </w:r>
          </w:fldSimple>
          <w:r>
            <w:rPr>
              <w:rFonts w:ascii="Times New Roman" w:eastAsia="MS Mincho" w:hAnsi="Times New Roman"/>
              <w:sz w:val="20"/>
              <w:i/>
              <w:iCs/>
            </w:rPr>
            <w:t>,
2025-07-07,
paskelbta TAR 2025-07-07, i. k. 2025-12385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10410658e411f180c9c618618421ed">
            <w:r w:rsidRPr="00532B9F">
              <w:rPr>
                <w:rFonts w:ascii="Times New Roman" w:eastAsia="MS Mincho" w:hAnsi="Times New Roman"/>
                <w:sz w:val="20"/>
                <w:i/>
                <w:iCs/>
                <w:color w:val="0000FF" w:themeColor="hyperlink"/>
                <w:u w:val="single"/>
              </w:rPr>
              <w:t>D1-88</w:t>
            </w:r>
          </w:fldSimple>
          <w:r>
            <w:rPr>
              <w:rFonts w:ascii="Times New Roman" w:eastAsia="MS Mincho" w:hAnsi="Times New Roman"/>
              <w:sz w:val="20"/>
              <w:i/>
              <w:iCs/>
            </w:rPr>
            <w:t>,
2026-05-26,
paskelbta TAR 2026-05-26, i. k. 2026-08915        </w:t>
          </w:r>
        </w:p>
        <w:p/>
        <w:p>
          <w:pPr>
            <w:pStyle w:val="PlainText"/>
            <w:rPr>
              <w:rFonts w:ascii="Times New Roman" w:eastAsia="MS Mincho" w:hAnsi="Times New Roman"/>
              <w:sz w:val="20"/>
              <w:iCs/>
            </w:rPr>
          </w:pPr>
          <w:r>
            <w:rPr>
              <w:rFonts w:ascii="Times New Roman" w:eastAsia="MS Mincho" w:hAnsi="Times New Roman"/>
              <w:sz w:val="20"/>
              <w:iCs/>
            </w:rPr>
            <w:t>5. PFSA invazinės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e6c43a7f311f0a34db2fbd35a03b2">
            <w:r w:rsidRPr="00532B9F">
              <w:rPr>
                <w:rFonts w:ascii="Times New Roman" w:eastAsia="MS Mincho" w:hAnsi="Times New Roman"/>
                <w:sz w:val="20"/>
                <w:i/>
                <w:iCs/>
                <w:color w:val="0000FF" w:themeColor="hyperlink"/>
                <w:u w:val="single"/>
              </w:rPr>
              <w:t>D1-149</w:t>
            </w:r>
          </w:fldSimple>
          <w:r>
            <w:rPr>
              <w:rFonts w:ascii="Times New Roman" w:eastAsia="MS Mincho" w:hAnsi="Times New Roman"/>
              <w:sz w:val="20"/>
              <w:i/>
              <w:iCs/>
            </w:rPr>
            <w:t>,
2025-10-13,
paskelbta TAR 2025-10-13, i. k. 2025-17063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450420be4311ed97b2975f7dad7488">
            <w:r w:rsidRPr="00532B9F">
              <w:rPr>
                <w:rFonts w:ascii="Times New Roman" w:eastAsia="MS Mincho" w:hAnsi="Times New Roman"/>
                <w:sz w:val="20"/>
                <w:iCs/>
                <w:color w:val="0000FF" w:themeColor="hyperlink"/>
                <w:u w:val="single"/>
              </w:rPr>
              <w:t>D1-67</w:t>
            </w:r>
          </w:fldSimple>
          <w:r>
            <w:rPr>
              <w:rFonts w:ascii="Times New Roman" w:eastAsia="MS Mincho" w:hAnsi="Times New Roman"/>
              <w:sz w:val="20"/>
              <w:iCs/>
            </w:rPr>
            <w:t>,
2023-03-09,
paskelbta TAR 2023-03-09, i. k. 2023-04228                </w:t>
          </w:r>
        </w:p>
        <w:p>
          <w:pPr>
            <w:jc w:val="both"/>
            <w:rPr>
              <w:rFonts w:ascii="Times New Roman" w:hAnsi="Times New Roman"/>
            </w:rPr>
          </w:pPr>
          <w:r>
            <w:rPr>
              <w:rFonts w:ascii="Times New Roman" w:hAnsi="Times New Roman"/>
              <w:sz w:val="20"/>
            </w:rPr>
            <w:t>Dėl Lietuvos Respublikos aplinkos ministro 2022 m. birželio 27 d. įsakymo Nr. D1-207 „Dėl 2022–2030 metų plėtros programos valdytojos Lietuvos Respublikos aplinkos ministerijos aplinkos apsaugos ir klimato kaitos valdymo plėtros programos pažangos priemonės Nr. 02-001-06-08-01 „Išsaugoti biologinę įvairovę“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e1d1401cda11ef8b14c5bcce136045">
            <w:r w:rsidRPr="00532B9F">
              <w:rPr>
                <w:rFonts w:ascii="Times New Roman" w:eastAsia="MS Mincho" w:hAnsi="Times New Roman"/>
                <w:sz w:val="20"/>
                <w:iCs/>
                <w:color w:val="0000FF" w:themeColor="hyperlink"/>
                <w:u w:val="single"/>
              </w:rPr>
              <w:t>D1-179</w:t>
            </w:r>
          </w:fldSimple>
          <w:r>
            <w:rPr>
              <w:rFonts w:ascii="Times New Roman" w:eastAsia="MS Mincho" w:hAnsi="Times New Roman"/>
              <w:sz w:val="20"/>
              <w:iCs/>
            </w:rPr>
            <w:t>,
2024-05-28,
paskelbta TAR 2024-05-28, i. k. 2024-09539                </w:t>
          </w:r>
        </w:p>
        <w:p>
          <w:pPr>
            <w:jc w:val="both"/>
            <w:rPr>
              <w:rFonts w:ascii="Times New Roman" w:hAnsi="Times New Roman"/>
            </w:rPr>
          </w:pPr>
          <w:r>
            <w:rPr>
              <w:rFonts w:ascii="Times New Roman" w:hAnsi="Times New Roman"/>
              <w:sz w:val="20"/>
            </w:rPr>
            <w:t>Dėl Lietuvos Respublikos aplinkos ministro 2022 m. birželio 27 d. įsakymo Nr. D1-207 „Dėl 2022–2030 metų plėtros programos valdytojos Lietuvos Respublikos aplinkos ministerijos aplinkos apsaugos ir klimato kaitos valdymo plėtros programos pažangos priemonės Nr. 02-001-06-08-01 „Išsaugoti biologinę įvairovę“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51fac50768811efabdbb4a1fc8b0b63">
            <w:r w:rsidRPr="00532B9F">
              <w:rPr>
                <w:rFonts w:ascii="Times New Roman" w:eastAsia="MS Mincho" w:hAnsi="Times New Roman"/>
                <w:sz w:val="20"/>
                <w:iCs/>
                <w:color w:val="0000FF" w:themeColor="hyperlink"/>
                <w:u w:val="single"/>
              </w:rPr>
              <w:t>D1-313</w:t>
            </w:r>
          </w:fldSimple>
          <w:r>
            <w:rPr>
              <w:rFonts w:ascii="Times New Roman" w:eastAsia="MS Mincho" w:hAnsi="Times New Roman"/>
              <w:sz w:val="20"/>
              <w:iCs/>
            </w:rPr>
            <w:t>,
2024-09-19,
paskelbta TAR 2024-09-19, i. k. 2024-16422                </w:t>
          </w:r>
        </w:p>
        <w:p>
          <w:pPr>
            <w:jc w:val="both"/>
            <w:rPr>
              <w:rFonts w:ascii="Times New Roman" w:hAnsi="Times New Roman"/>
            </w:rPr>
          </w:pPr>
          <w:r>
            <w:rPr>
              <w:rFonts w:ascii="Times New Roman" w:hAnsi="Times New Roman"/>
              <w:sz w:val="20"/>
            </w:rPr>
            <w:t>Dėl Lietuvos Respublikos aplinkos ministro 2022 m. birželio 27 d. įsakymo Nr. D1-207 „Dėl 2022–2030 metų plėtros programos valdytojos Lietuvos Respublikos aplinkos ministerijos aplinkos apsaugos ir klimato kaitos valdymo plėtros programos pažangos priemonės Nr. 02-001-06-08-01 „Išsaugoti biologinę įvairovę“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8443ea1a02711efa605b9842742bf37">
            <w:r w:rsidRPr="00532B9F">
              <w:rPr>
                <w:rFonts w:ascii="Times New Roman" w:eastAsia="MS Mincho" w:hAnsi="Times New Roman"/>
                <w:sz w:val="20"/>
                <w:iCs/>
                <w:color w:val="0000FF" w:themeColor="hyperlink"/>
                <w:u w:val="single"/>
              </w:rPr>
              <w:t>D1-383</w:t>
            </w:r>
          </w:fldSimple>
          <w:r>
            <w:rPr>
              <w:rFonts w:ascii="Times New Roman" w:eastAsia="MS Mincho" w:hAnsi="Times New Roman"/>
              <w:sz w:val="20"/>
              <w:iCs/>
            </w:rPr>
            <w:t>,
2024-11-11,
paskelbta TAR 2024-11-11, i. k. 2024-19613                </w:t>
          </w:r>
        </w:p>
        <w:p>
          <w:pPr>
            <w:jc w:val="both"/>
            <w:rPr>
              <w:rFonts w:ascii="Times New Roman" w:hAnsi="Times New Roman"/>
            </w:rPr>
          </w:pPr>
          <w:r>
            <w:rPr>
              <w:rFonts w:ascii="Times New Roman" w:hAnsi="Times New Roman"/>
              <w:sz w:val="20"/>
            </w:rPr>
            <w:t>Dėl Lietuvos Respublikos aplinkos ministro 2022 m. birželio 27 d. įsakymo Nr. D1-207 „Dėl 2022–2030 metų plėtros programos valdytojos Lietuvos Respublikos aplinkos ministerijos aplinkos apsaugos ir klimato kaitos valdymo plėtros programos pažangos priemonės Nr. 02-001-06-08-01 „Išsaugoti biologinę įvairovę“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afe391acd011ef90b5ee8931e5ce5e">
            <w:r w:rsidRPr="00532B9F">
              <w:rPr>
                <w:rFonts w:ascii="Times New Roman" w:eastAsia="MS Mincho" w:hAnsi="Times New Roman"/>
                <w:sz w:val="20"/>
                <w:iCs/>
                <w:color w:val="0000FF" w:themeColor="hyperlink"/>
                <w:u w:val="single"/>
              </w:rPr>
              <w:t>D1-406</w:t>
            </w:r>
          </w:fldSimple>
          <w:r>
            <w:rPr>
              <w:rFonts w:ascii="Times New Roman" w:eastAsia="MS Mincho" w:hAnsi="Times New Roman"/>
              <w:sz w:val="20"/>
              <w:iCs/>
            </w:rPr>
            <w:t>,
2024-11-27,
paskelbta TAR 2024-11-28, i. k. 2024-20674                </w:t>
          </w:r>
        </w:p>
        <w:p>
          <w:pPr>
            <w:jc w:val="both"/>
            <w:rPr>
              <w:rFonts w:ascii="Times New Roman" w:hAnsi="Times New Roman"/>
            </w:rPr>
          </w:pPr>
          <w:r>
            <w:rPr>
              <w:rFonts w:ascii="Times New Roman" w:hAnsi="Times New Roman"/>
              <w:sz w:val="20"/>
            </w:rPr>
            <w:t>Dėl Lietuvos Respublikos aplinkos ministro 2022 m. birželio 27 d. įsakymo Nr. D1-207 „Dėl 2022–2030 metų plėtros programos valdytojos Lietuvos Respublikos aplinkos ministerijos aplinkos apsaugos ir klimato kaitos valdymo plėtros programos pažangos priemonės Nr. 02-001-06-08-01 „Išsaugoti biologinę įvairovę“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cdcbf65af511f0a3d380837a821750">
            <w:r w:rsidRPr="00532B9F">
              <w:rPr>
                <w:rFonts w:ascii="Times New Roman" w:eastAsia="MS Mincho" w:hAnsi="Times New Roman"/>
                <w:sz w:val="20"/>
                <w:iCs/>
                <w:color w:val="0000FF" w:themeColor="hyperlink"/>
                <w:u w:val="single"/>
              </w:rPr>
              <w:t>D1-98</w:t>
            </w:r>
          </w:fldSimple>
          <w:r>
            <w:rPr>
              <w:rFonts w:ascii="Times New Roman" w:eastAsia="MS Mincho" w:hAnsi="Times New Roman"/>
              <w:sz w:val="20"/>
              <w:iCs/>
            </w:rPr>
            <w:t>,
2025-07-07,
paskelbta TAR 2025-07-07, i. k. 2025-12385                </w:t>
          </w:r>
        </w:p>
        <w:p>
          <w:pPr>
            <w:jc w:val="both"/>
            <w:rPr>
              <w:rFonts w:ascii="Times New Roman" w:hAnsi="Times New Roman"/>
            </w:rPr>
          </w:pPr>
          <w:r>
            <w:rPr>
              <w:rFonts w:ascii="Times New Roman" w:hAnsi="Times New Roman"/>
              <w:sz w:val="20"/>
            </w:rPr>
            <w:t>Dėl Lietuvos Respublikos aplinkos ministro 2022 m. birželio 27 d. įsakymo Nr. D1-207 „Dėl 2022–2030 metų plėtros programos valdytojos Lietuvos Respublikos aplinkos ministerijos aplinkos apsaugos ir klimato kaitos valdymo plėtros programos pažangos priemonės Nr. 02-001-06-08-01 „Išsaugoti biologinę įvairovę“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3e6c43a7f311f0a34db2fbd35a03b2">
            <w:r w:rsidRPr="00532B9F">
              <w:rPr>
                <w:rFonts w:ascii="Times New Roman" w:eastAsia="MS Mincho" w:hAnsi="Times New Roman"/>
                <w:sz w:val="20"/>
                <w:iCs/>
                <w:color w:val="0000FF" w:themeColor="hyperlink"/>
                <w:u w:val="single"/>
              </w:rPr>
              <w:t>D1-149</w:t>
            </w:r>
          </w:fldSimple>
          <w:r>
            <w:rPr>
              <w:rFonts w:ascii="Times New Roman" w:eastAsia="MS Mincho" w:hAnsi="Times New Roman"/>
              <w:sz w:val="20"/>
              <w:iCs/>
            </w:rPr>
            <w:t>,
2025-10-13,
paskelbta TAR 2025-10-13, i. k. 2025-17063                </w:t>
          </w:r>
        </w:p>
        <w:p>
          <w:pPr>
            <w:jc w:val="both"/>
            <w:rPr>
              <w:rFonts w:ascii="Times New Roman" w:hAnsi="Times New Roman"/>
            </w:rPr>
          </w:pPr>
          <w:r>
            <w:rPr>
              <w:rFonts w:ascii="Times New Roman" w:hAnsi="Times New Roman"/>
              <w:sz w:val="20"/>
            </w:rPr>
            <w:t>Dėl Lietuvos Respublikos aplinkos ministro 2022 m. birželio 27 d. įsakymo Nr. D1-207 „Dėl 2022–2030 metų plėtros programos valdytojos Lietuvos Respublikos aplinkos ministerijos aplinkos apsaugos ir klimato kaitos valdymo plėtros programos pažangos priemonės Nr. 02-001-06-08-01 „Išsaugoti biologinę įvairovę“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10410658e411f180c9c618618421ed">
            <w:r w:rsidRPr="00532B9F">
              <w:rPr>
                <w:rFonts w:ascii="Times New Roman" w:eastAsia="MS Mincho" w:hAnsi="Times New Roman"/>
                <w:sz w:val="20"/>
                <w:iCs/>
                <w:color w:val="0000FF" w:themeColor="hyperlink"/>
                <w:u w:val="single"/>
              </w:rPr>
              <w:t>D1-88</w:t>
            </w:r>
          </w:fldSimple>
          <w:r>
            <w:rPr>
              <w:rFonts w:ascii="Times New Roman" w:eastAsia="MS Mincho" w:hAnsi="Times New Roman"/>
              <w:sz w:val="20"/>
              <w:iCs/>
            </w:rPr>
            <w:t>,
2026-05-26,
paskelbta TAR 2026-05-26, i. k. 2026-08915                </w:t>
          </w:r>
        </w:p>
        <w:p>
          <w:pPr>
            <w:jc w:val="both"/>
            <w:rPr>
              <w:rFonts w:ascii="Times New Roman" w:hAnsi="Times New Roman"/>
            </w:rPr>
          </w:pPr>
          <w:r>
            <w:rPr>
              <w:rFonts w:ascii="Times New Roman" w:hAnsi="Times New Roman"/>
              <w:sz w:val="20"/>
            </w:rPr>
            <w:t>Dėl Lietuvos Respublikos aplinkos ministro 2022 m. birželio 27 d. įsakymo Nr. D1-207 „Dėl 2022–2030 metų plėtros programos valdytojos Lietuvos Respublikos aplinkos ministerijos aplinkos apsaugos ir klimato kaitos valdymo plėtros programos pažangos priemonės Nr. 02-001-06-08-01 „Išsaugoti biologinę įvairovę“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e8add106df511f1b53dfa020e517810">
            <w:r w:rsidRPr="00532B9F">
              <w:rPr>
                <w:rFonts w:ascii="Times New Roman" w:eastAsia="MS Mincho" w:hAnsi="Times New Roman"/>
                <w:sz w:val="20"/>
                <w:iCs/>
                <w:color w:val="0000FF" w:themeColor="hyperlink"/>
                <w:u w:val="single"/>
              </w:rPr>
              <w:t>D1-114</w:t>
            </w:r>
          </w:fldSimple>
          <w:r>
            <w:rPr>
              <w:rFonts w:ascii="Times New Roman" w:eastAsia="MS Mincho" w:hAnsi="Times New Roman"/>
              <w:sz w:val="20"/>
              <w:iCs/>
            </w:rPr>
            <w:t>,
2026-06-22,
paskelbta TAR 2026-06-22, i. k. 2026-10667                </w:t>
          </w:r>
        </w:p>
        <w:p>
          <w:pPr>
            <w:jc w:val="both"/>
            <w:rPr>
              <w:rFonts w:ascii="Times New Roman" w:hAnsi="Times New Roman"/>
            </w:rPr>
          </w:pPr>
          <w:r>
            <w:rPr>
              <w:rFonts w:ascii="Times New Roman" w:hAnsi="Times New Roman"/>
              <w:sz w:val="20"/>
            </w:rPr>
            <w:t>Dėl Lietuvos Respublikos aplinkos ministro 2022 m. birželio 27 d. įsakymo Nr. D1-207 „Dėl 2022–2030 metų plėtros programos valdytojos Lietuvos Respublikos aplinkos ministerijos aplinkos apsaugos ir klimato kaitos valdymo plėtros programos pažangos priemonės Nr. 02-001-06-08-01 „Išsaugoti biologinę įvairovę“ įgyvendinimo“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38" w:h="11906" w:orient="landscape"/>
      <w:pgMar w:top="1701" w:right="851" w:bottom="567" w:left="1134" w:header="567" w:footer="567" w:gutter="0"/>
      <w:pgNumType w:start="1"/>
      <w:cols w:space="1296"/>
      <w:titlePg/>
      <w:docGrid w:linePitch="360"/>
    </w:sectPr>
  </w:body>
</w:document>
</file>

<file path=word/commentsIds.xml><?xml version="1.0" encoding="utf-8"?>
<w16cid:commentsIds xmlns:w16cid="http://schemas.microsoft.com/office/word/2016/wordml/cid" xmlns:mc="http://schemas.openxmlformats.org/markup-compatibility/2006" xmlns:w14="http://schemas.microsoft.com/office/word/2010/wordml" xmlns:w15="http://schemas.microsoft.com/office/word/2012/wordml" xmlns:w16="http://schemas.microsoft.com/office/word/2018/wordml" xmlns:w16cex="http://schemas.microsoft.com/office/word/2018/wordml/cex" xmlns:w16sdtdh="http://schemas.microsoft.com/office/word/2020/wordml/sdtdatahash" xmlns:w16se="http://schemas.microsoft.com/office/word/2015/wordml/symex" xmlns:wp14="http://schemas.microsoft.com/office/word/2010/wordprocessingDrawing" mc:Ignorable="w14 w15 w16se w16cid w16 w16cex w16sdtdh wp14">
  <w16cid:commentId w16cid:paraId="7D5D91DC" w16cid:durableId="2631F026"/>
</w16cid:commentsIds>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suppressAutoHyphens/>
        <w:rPr>
          <w:lang w:eastAsia="zh-CN"/>
        </w:rPr>
      </w:pPr>
      <w:r>
        <w:rPr>
          <w:lang w:eastAsia="zh-CN"/>
        </w:rPr>
        <w:separator/>
      </w:r>
    </w:p>
  </w:endnote>
  <w:endnote w:type="continuationSeparator" w:id="0">
    <w:p>
      <w:pPr>
        <w:suppressAutoHyphens/>
        <w:rPr>
          <w:lang w:eastAsia="zh-CN"/>
        </w:rPr>
      </w:pPr>
      <w:r>
        <w:rPr>
          <w:lang w:eastAsia="zh-CN"/>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jc w:val="right"/>
      <w:rPr>
        <w:rFonts w:ascii="Tahoma" w:hAnsi="Tahoma" w:cs="Tahoma"/>
        <w:spacing w:val="10"/>
        <w:sz w:val="16"/>
        <w:lang w:eastAsia="zh-CN"/>
      </w:rPr>
    </w:pPr>
  </w:p>
  <w:p>
    <w:pPr>
      <w:tabs>
        <w:tab w:val="center" w:pos="4153"/>
        <w:tab w:val="right" w:pos="8306"/>
      </w:tabs>
      <w:suppressAutoHyphens/>
      <w:rPr>
        <w:rFonts w:ascii="Tahoma" w:hAnsi="Tahoma" w:cs="Tahoma"/>
        <w:spacing w:val="10"/>
        <w:sz w:val="16"/>
        <w:lang w:eastAsia="zh-CN"/>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jc w:val="center"/>
      <w:rPr>
        <w:spacing w:val="10"/>
        <w:sz w:val="16"/>
        <w:lang w:eastAsia="zh-CN"/>
      </w:rPr>
    </w:pPr>
  </w:p>
  <w:p>
    <w:pPr>
      <w:tabs>
        <w:tab w:val="center" w:pos="4153"/>
        <w:tab w:val="right" w:pos="8306"/>
      </w:tabs>
      <w:suppressAutoHyphens/>
      <w:rPr>
        <w:spacing w:val="10"/>
        <w:sz w:val="16"/>
        <w:lang w:eastAsia="zh-CN"/>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cs="Tahoma"/>
        <w:spacing w:val="10"/>
        <w:sz w:val="16"/>
        <w:lang w:eastAsia="zh-CN"/>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cs="Tahoma"/>
        <w:spacing w:val="10"/>
        <w:sz w:val="16"/>
        <w:lang w:eastAsia="zh-CN"/>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cs="Tahoma"/>
        <w:spacing w:val="10"/>
        <w:sz w:val="16"/>
        <w:lang w:eastAsia="zh-CN"/>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jc w:val="right"/>
      <w:rPr>
        <w:rFonts w:ascii="Tahoma" w:hAnsi="Tahoma" w:cs="Tahoma"/>
        <w:spacing w:val="10"/>
        <w:sz w:val="16"/>
        <w:lang w:eastAsia="zh-CN"/>
      </w:rPr>
    </w:pPr>
  </w:p>
  <w:p>
    <w:pPr>
      <w:tabs>
        <w:tab w:val="center" w:pos="4153"/>
        <w:tab w:val="right" w:pos="8306"/>
      </w:tabs>
      <w:suppressAutoHyphens/>
      <w:rPr>
        <w:rFonts w:ascii="Tahoma" w:hAnsi="Tahoma" w:cs="Tahoma"/>
        <w:spacing w:val="10"/>
        <w:sz w:val="16"/>
        <w:lang w:eastAsia="zh-CN"/>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jc w:val="center"/>
      <w:rPr>
        <w:spacing w:val="10"/>
        <w:sz w:val="16"/>
        <w:lang w:eastAsia="zh-CN"/>
      </w:rPr>
    </w:pPr>
  </w:p>
  <w:p>
    <w:pPr>
      <w:tabs>
        <w:tab w:val="center" w:pos="4153"/>
        <w:tab w:val="right" w:pos="8306"/>
      </w:tabs>
      <w:suppressAutoHyphens/>
      <w:rPr>
        <w:spacing w:val="10"/>
        <w:sz w:val="16"/>
        <w:lang w:eastAsia="zh-CN"/>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suppressAutoHyphens/>
        <w:rPr>
          <w:lang w:eastAsia="zh-CN"/>
        </w:rPr>
      </w:pPr>
      <w:r>
        <w:rPr>
          <w:lang w:eastAsia="zh-CN"/>
        </w:rPr>
        <w:separator/>
      </w:r>
    </w:p>
  </w:footnote>
  <w:footnote w:type="continuationSeparator" w:id="0">
    <w:p>
      <w:pPr>
        <w:suppressAutoHyphens/>
        <w:rPr>
          <w:lang w:eastAsia="zh-CN"/>
        </w:rPr>
      </w:pPr>
      <w:r>
        <w:rPr>
          <w:lang w:eastAsia="zh-CN"/>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Cs w:val="24"/>
        <w:lang w:val="en-US" w:eastAsia="zh-CN"/>
      </w:rPr>
    </w:pPr>
    <w:r>
      <w:rPr>
        <w:spacing w:val="10"/>
        <w:szCs w:val="24"/>
        <w:lang w:val="en-US" w:eastAsia="zh-CN"/>
      </w:rPr>
      <w:t>2</w:t>
    </w: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zh-CN"/>
      </w:rPr>
    </w:pPr>
    <w:r>
      <w:rPr>
        <w:spacing w:val="10"/>
        <w:sz w:val="20"/>
        <w:lang w:eastAsia="zh-CN"/>
      </w:rPr>
      <w:t>3</w:t>
    </w:r>
  </w:p>
  <w:p>
    <w:pPr>
      <w:tabs>
        <w:tab w:val="left" w:pos="3344"/>
        <w:tab w:val="left" w:pos="8291"/>
      </w:tabs>
      <w:suppressAutoHyphens/>
      <w:spacing w:before="120" w:after="60"/>
      <w:ind w:left="-17" w:firstLine="17"/>
      <w:rPr>
        <w:bCs/>
        <w:lang w:val="en-US" w:eastAsia="zh-CN"/>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3344"/>
        <w:tab w:val="left" w:pos="8291"/>
      </w:tabs>
      <w:suppressAutoHyphens/>
      <w:spacing w:before="120" w:after="60"/>
      <w:ind w:left="-17" w:firstLine="17"/>
      <w:jc w:val="center"/>
      <w:rPr>
        <w:b/>
        <w:bCs/>
        <w:lang w:eastAsia="zh-CN"/>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31</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36</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42</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9100"/>
      </w:tabs>
      <w:suppressAutoHyphens/>
      <w:rPr>
        <w:rFonts w:ascii="Tahoma" w:hAnsi="Tahoma" w:cs="Tahoma"/>
        <w:spacing w:val="10"/>
        <w:sz w:val="20"/>
        <w:lang w:eastAsia="zh-CN"/>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42</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9100"/>
      </w:tabs>
      <w:suppressAutoHyphens/>
      <w:rPr>
        <w:rFonts w:ascii="Tahoma" w:hAnsi="Tahoma" w:cs="Tahoma"/>
        <w:spacing w:val="10"/>
        <w:sz w:val="20"/>
        <w:lang w:eastAsia="zh-CN"/>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Cs w:val="24"/>
        <w:lang w:val="en-US" w:eastAsia="zh-CN"/>
      </w:rPr>
    </w:pPr>
    <w:r>
      <w:rPr>
        <w:spacing w:val="10"/>
        <w:szCs w:val="24"/>
        <w:lang w:val="en-US" w:eastAsia="zh-CN"/>
      </w:rPr>
      <w:t>2</w:t>
    </w: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zh-CN"/>
      </w:rPr>
    </w:pPr>
    <w:r>
      <w:rPr>
        <w:spacing w:val="10"/>
        <w:sz w:val="20"/>
        <w:lang w:eastAsia="zh-CN"/>
      </w:rPr>
      <w:t>3</w:t>
    </w:r>
  </w:p>
  <w:p>
    <w:pPr>
      <w:tabs>
        <w:tab w:val="left" w:pos="3344"/>
        <w:tab w:val="left" w:pos="8291"/>
      </w:tabs>
      <w:suppressAutoHyphens/>
      <w:spacing w:before="120" w:after="60"/>
      <w:ind w:left="-17" w:firstLine="17"/>
      <w:rPr>
        <w:bCs/>
        <w:lang w:val="en-US" w:eastAsia="zh-CN"/>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rPr>
        <w:color w:val="2B579A"/>
        <w:shd w:val="clear" w:color="auto" w:fill="E6E6E6"/>
      </w:rPr>
      <w:fldChar w:fldCharType="begin"/>
    </w:r>
    <w:r>
      <w:instrText>PAGE   \* MERGEFORMAT</w:instrText>
    </w:r>
    <w:r>
      <w:rPr>
        <w:color w:val="2B579A"/>
        <w:shd w:val="clear" w:color="auto" w:fill="E6E6E6"/>
      </w:rPr>
      <w:fldChar w:fldCharType="separate"/>
    </w:r>
    <w:r>
      <w:t>3</w:t>
    </w:r>
    <w:r>
      <w:rPr>
        <w:color w:val="2B579A"/>
        <w:shd w:val="clear" w:color="auto" w:fill="E6E6E6"/>
      </w:rPr>
      <w:fldChar w:fldCharType="end"/>
    </w: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rPr>
        <w:color w:val="2B579A"/>
        <w:shd w:val="clear" w:color="auto" w:fill="E6E6E6"/>
      </w:rPr>
      <w:fldChar w:fldCharType="begin"/>
    </w:r>
    <w:r>
      <w:instrText>PAGE   \* MERGEFORMAT</w:instrText>
    </w:r>
    <w:r>
      <w:rPr>
        <w:color w:val="2B579A"/>
        <w:shd w:val="clear" w:color="auto" w:fill="E6E6E6"/>
      </w:rPr>
      <w:fldChar w:fldCharType="separate"/>
    </w:r>
    <w:r>
      <w:t>2</w:t>
    </w:r>
    <w:r>
      <w:rPr>
        <w:color w:val="2B579A"/>
        <w:shd w:val="clear" w:color="auto" w:fill="E6E6E6"/>
      </w:rPr>
      <w:fldChar w:fldCharType="end"/>
    </w: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rPr>
        <w:color w:val="2B579A"/>
        <w:shd w:val="clear" w:color="auto" w:fill="E6E6E6"/>
      </w:rPr>
      <w:fldChar w:fldCharType="begin"/>
    </w:r>
    <w:r>
      <w:instrText>PAGE   \* MERGEFORMAT</w:instrText>
    </w:r>
    <w:r>
      <w:rPr>
        <w:color w:val="2B579A"/>
        <w:shd w:val="clear" w:color="auto" w:fill="E6E6E6"/>
      </w:rPr>
      <w:fldChar w:fldCharType="separate"/>
    </w:r>
    <w:r>
      <w:t>2</w:t>
    </w:r>
    <w:r>
      <w:rPr>
        <w:color w:val="2B579A"/>
        <w:shd w:val="clear" w:color="auto" w:fill="E6E6E6"/>
      </w:rPr>
      <w:fldChar w:fldCharType="end"/>
    </w: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pPr>
    <w:r>
      <w:rPr>
        <w:color w:val="2B579A"/>
        <w:shd w:val="clear" w:color="auto" w:fill="E6E6E6"/>
      </w:rPr>
      <w:fldChar w:fldCharType="begin"/>
    </w:r>
    <w:r>
      <w:instrText>PAGE   \* MERGEFORMAT</w:instrText>
    </w:r>
    <w:r>
      <w:rPr>
        <w:color w:val="2B579A"/>
        <w:shd w:val="clear" w:color="auto" w:fill="E6E6E6"/>
      </w:rPr>
      <w:fldChar w:fldCharType="separate"/>
    </w:r>
    <w:r>
      <w:t>2</w:t>
    </w:r>
    <w:r>
      <w:rPr>
        <w:color w:val="2B579A"/>
        <w:shd w:val="clear" w:color="auto" w:fill="E6E6E6"/>
      </w:rPr>
      <w:fldChar w:fldCharType="end"/>
    </w: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view w:val="normal"/>
  <w:zoom w:percent="114"/>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F7BE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1D88E31B"/>
  <w15:docId w15:val="{B9EA5442-3E2D-4350-9C28-2E7613B3B58F}"/>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131413611">
      <w:bodyDiv w:val="1"/>
      <w:marLeft w:val="0"/>
      <w:marRight w:val="0"/>
      <w:marTop w:val="0"/>
      <w:marBottom w:val="0"/>
      <w:divBdr>
        <w:top w:val="none" w:sz="0" w:space="0" w:color="auto"/>
        <w:left w:val="none" w:sz="0" w:space="0" w:color="auto"/>
        <w:bottom w:val="none" w:sz="0" w:space="0" w:color="auto"/>
        <w:right w:val="none" w:sz="0" w:space="0" w:color="auto"/>
      </w:divBdr>
    </w:div>
    <w:div w:id="910390471">
      <w:bodyDiv w:val="1"/>
      <w:marLeft w:val="0"/>
      <w:marRight w:val="0"/>
      <w:marTop w:val="0"/>
      <w:marBottom w:val="0"/>
      <w:divBdr>
        <w:top w:val="none" w:sz="0" w:space="0" w:color="auto"/>
        <w:left w:val="none" w:sz="0" w:space="0" w:color="auto"/>
        <w:bottom w:val="none" w:sz="0" w:space="0" w:color="auto"/>
        <w:right w:val="none" w:sz="0" w:space="0" w:color="auto"/>
      </w:divBdr>
    </w:div>
    <w:div w:id="1002661005">
      <w:bodyDiv w:val="1"/>
      <w:marLeft w:val="0"/>
      <w:marRight w:val="0"/>
      <w:marTop w:val="0"/>
      <w:marBottom w:val="0"/>
      <w:divBdr>
        <w:top w:val="none" w:sz="0" w:space="0" w:color="auto"/>
        <w:left w:val="none" w:sz="0" w:space="0" w:color="auto"/>
        <w:bottom w:val="none" w:sz="0" w:space="0" w:color="auto"/>
        <w:right w:val="none" w:sz="0" w:space="0" w:color="auto"/>
      </w:divBdr>
    </w:div>
    <w:div w:id="1463692081">
      <w:bodyDiv w:val="1"/>
      <w:marLeft w:val="0"/>
      <w:marRight w:val="0"/>
      <w:marTop w:val="0"/>
      <w:marBottom w:val="0"/>
      <w:divBdr>
        <w:top w:val="none" w:sz="0" w:space="0" w:color="auto"/>
        <w:left w:val="none" w:sz="0" w:space="0" w:color="auto"/>
        <w:bottom w:val="none" w:sz="0" w:space="0" w:color="auto"/>
        <w:right w:val="none" w:sz="0" w:space="0" w:color="auto"/>
      </w:divBdr>
      <w:divsChild>
        <w:div w:id="1010646508">
          <w:marLeft w:val="0"/>
          <w:marRight w:val="0"/>
          <w:marTop w:val="0"/>
          <w:marBottom w:val="0"/>
          <w:divBdr>
            <w:top w:val="none" w:sz="0" w:space="0" w:color="auto"/>
            <w:left w:val="none" w:sz="0" w:space="0" w:color="auto"/>
            <w:bottom w:val="none" w:sz="0" w:space="0" w:color="auto"/>
            <w:right w:val="none" w:sz="0" w:space="0" w:color="auto"/>
          </w:divBdr>
        </w:div>
        <w:div w:id="846871798">
          <w:marLeft w:val="0"/>
          <w:marRight w:val="0"/>
          <w:marTop w:val="0"/>
          <w:marBottom w:val="0"/>
          <w:divBdr>
            <w:top w:val="none" w:sz="0" w:space="0" w:color="auto"/>
            <w:left w:val="none" w:sz="0" w:space="0" w:color="auto"/>
            <w:bottom w:val="none" w:sz="0" w:space="0" w:color="auto"/>
            <w:right w:val="none" w:sz="0" w:space="0" w:color="auto"/>
          </w:divBdr>
        </w:div>
        <w:div w:id="1256405978">
          <w:marLeft w:val="0"/>
          <w:marRight w:val="0"/>
          <w:marTop w:val="0"/>
          <w:marBottom w:val="0"/>
          <w:divBdr>
            <w:top w:val="none" w:sz="0" w:space="0" w:color="auto"/>
            <w:left w:val="none" w:sz="0" w:space="0" w:color="auto"/>
            <w:bottom w:val="none" w:sz="0" w:space="0" w:color="auto"/>
            <w:right w:val="none" w:sz="0" w:space="0" w:color="auto"/>
          </w:divBdr>
        </w:div>
        <w:div w:id="1128234627">
          <w:marLeft w:val="0"/>
          <w:marRight w:val="0"/>
          <w:marTop w:val="0"/>
          <w:marBottom w:val="0"/>
          <w:divBdr>
            <w:top w:val="none" w:sz="0" w:space="0" w:color="auto"/>
            <w:left w:val="none" w:sz="0" w:space="0" w:color="auto"/>
            <w:bottom w:val="none" w:sz="0" w:space="0" w:color="auto"/>
            <w:right w:val="none" w:sz="0" w:space="0" w:color="auto"/>
          </w:divBdr>
        </w:div>
        <w:div w:id="54626254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64.xml"/>
  <Relationship Id="rId10" Type="http://schemas.openxmlformats.org/officeDocument/2006/relationships/customXml" Target="../customXml/item4.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header" Target="header79.xml"/>
  <Relationship Id="rId19" Type="http://schemas.openxmlformats.org/officeDocument/2006/relationships/header" Target="header80.xml"/>
  <Relationship Id="rId2" Type="http://schemas.openxmlformats.org/officeDocument/2006/relationships/header" Target="header65.xml"/>
  <Relationship Id="rId20" Type="http://schemas.openxmlformats.org/officeDocument/2006/relationships/footer" Target="footer79.xml"/>
  <Relationship Id="rId21" Type="http://schemas.openxmlformats.org/officeDocument/2006/relationships/footer" Target="footer80.xml"/>
  <Relationship Id="rId22" Type="http://schemas.openxmlformats.org/officeDocument/2006/relationships/header" Target="header81.xml"/>
  <Relationship Id="rId23" Type="http://schemas.openxmlformats.org/officeDocument/2006/relationships/footer" Target="footer81.xml"/>
  <Relationship Id="rId24" Type="http://schemas.openxmlformats.org/officeDocument/2006/relationships/customXml" Target="../customXml/item5.xml"/>
  <Relationship Id="rId3" Type="http://schemas.openxmlformats.org/officeDocument/2006/relationships/footer" Target="footer64.xml"/>
  <Relationship Id="rId4" Type="http://schemas.openxmlformats.org/officeDocument/2006/relationships/footer" Target="footer65.xml"/>
  <Relationship Id="rId5" Type="http://schemas.openxmlformats.org/officeDocument/2006/relationships/header" Target="header66.xml"/>
  <Relationship Id="rId6" Type="http://schemas.openxmlformats.org/officeDocument/2006/relationships/footer" Target="footer66.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SelectedStyle="\APA.XSL" StyleName="APA"/>
</file>

<file path=customXml/item3.xml><?xml version="1.0" encoding="utf-8"?>
<p:properties xmlns:p="http://schemas.microsoft.com/office/2006/metadata/properties">
  <documentManagement>
    <Numeris xmlns="58c6f6df-7e1f-4a2e-8979-e3f4c92e56f2" xmlns:xsi="http://www.w3.org/2001/XMLSchema-instance" xsi:nil="true"/>
    <lcf76f155ced4ddcb4097134ff3c332f xmlns="58c6f6df-7e1f-4a2e-8979-e3f4c92e56f2">
      <Terms xmlns="http://schemas.microsoft.com/office/infopath/2007/PartnerControls"/>
    </lcf76f155ced4ddcb4097134ff3c332f>
    <TaxCatchAll xmlns="2ad30025-d0d5-4532-b26e-26983efa1e1c" xmlns:xsi="http://www.w3.org/2001/XMLSchema-instance"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kumentas" ma:contentTypeID="0x0101003FDA964F1C275C4D86F2E57031B6AE29" ma:contentTypeVersion="17" ma:contentTypeDescription="Kurkite naują dokumentą." ma:contentTypeScope="" ma:versionID="74ae89942dd16dfe5a24da7c32480cce">
  <xsd:schema xmlns:xsd="http://www.w3.org/2001/XMLSchema" xmlns:ns2="58c6f6df-7e1f-4a2e-8979-e3f4c92e56f2" xmlns:ns3="2ad30025-d0d5-4532-b26e-26983efa1e1c" targetNamespace="http://schemas.microsoft.com/office/2006/metadata/properties" ma:root="true" ma:fieldsID="c8966be4ddf8b85a1d8557b5087211f2" ns2:_="" ns3:_="">
    <xsd:import namespace="58c6f6df-7e1f-4a2e-8979-e3f4c92e56f2"/>
    <xsd:import namespace="2ad30025-d0d5-4532-b26e-26983efa1e1c"/>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Numeris" minOccurs="0"/>
                <xsd:element ref="ns2:MediaLengthInSeconds" minOccurs="0"/>
                <xsd:element ref="ns2:MediaServiceLocation" minOccurs="0"/>
                <xsd:element ref="ns2:lcf76f155ced4ddcb4097134ff3c332f" minOccurs="0"/>
                <xsd:element ref="ns3:TaxCatchAll" minOccurs="0"/>
              </xsd:all>
            </xsd:complexType>
          </xsd:element>
        </xsd:sequence>
      </xsd:complexType>
    </xsd:element>
  </xsd:schema>
  <xsd:schema xmlns:xsd="http://www.w3.org/2001/XMLSchema" targetNamespace="58c6f6df-7e1f-4a2e-8979-e3f4c92e56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Numeris" ma:index="19" nillable="true" ma:displayName="Numeris" ma:format="Dropdown" ma:internalName="Numeris" ma:percentage="FALSE">
      <xsd:simpleType>
        <xsd:restriction base="dms:Number"/>
      </xsd:simpleType>
    </xsd:element>
    <xsd:element name="MediaLengthInSeconds" ma:index="20" nillable="true" ma:displayName="Length (seconds)"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element name="lcf76f155ced4ddcb4097134ff3c332f" ma:index="23" nillable="true" ma:taxonomy="true" ma:internalName="lcf76f155ced4ddcb4097134ff3c332f" ma:taxonomyFieldName="MediaServiceImageTags" ma:displayName="Vaizdų žymė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schema>
  <xsd:schema xmlns:xsd="http://www.w3.org/2001/XMLSchema" targetNamespace="2ad30025-d0d5-4532-b26e-26983efa1e1c" elementFormDefault="qualified">
    <xsd:import namespace="http://schemas.microsoft.com/office/2006/documentManagement/types"/>
    <xsd:import namespace="http://schemas.microsoft.com/office/infopath/2007/PartnerControls"/>
    <xsd:element name="SharedWithUsers" ma:index="14"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Bendrinta su išsamia informacija" ma:internalName="SharedWithDetails" ma:readOnly="true">
      <xsd:simpleType>
        <xsd:restriction base="dms:Note">
          <xsd:maxLength value="255"/>
        </xsd:restriction>
      </xsd:simpleType>
    </xsd:element>
    <xsd:element name="TaxCatchAll" ma:index="24" nillable="true" ma:displayName="Taxonomy Catch All Column" ma:hidden="true" ma:list="{9eef2003-cea1-49d5-8046-55768a5991a4}" ma:internalName="TaxCatchAll" ma:showField="CatchAllData" ma:web="2ad30025-d0d5-4532-b26e-26983efa1e1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arts xmlns="http://lrs.lt/TAIS/DocParts">
  <Part Type="pagrindine" DocPartId="5b6014d738bf4127b8b76163318318b9" PartId="a6f7cb2942194b6b9ac916a76177c3bf">
    <Part Type="preambule" DocPartId="f2754bbe544c40a09509ecb32915355d" PartId="f7cce2310b254d51867a908ef8625826"/>
    <Part Type="pastraipa" DocPartId="f0f4159b903d4ea29a129a27c894d1bd" PartId="fc122b3083e9472c8ecc41ae4ddeee16"/>
    <Part Type="punktas" Nr="1" Abbr="1 p." DocPartId="a2926a0a200644da8b9f6facfe2d8f08" PartId="a86777dee4984ca187da272896acdd70"/>
    <Part Type="punktas" Nr="2" Abbr="2 p." DocPartId="3999dd8c118d47ad8189d609d3b91d94" PartId="7941a98dc4bb460e8ea602494b698983"/>
    <Part Type="punktas" Nr="3" Abbr="3 p." DocPartId="94ce54187c534e5dbc713e9481a525c0" PartId="b6992843f1634834911a953047180d0c"/>
    <Part Type="punktas" Nr="4" Abbr="4 p." DocPartId="8db201679f124d3c9c25cc2ea04f3d6d" PartId="af3c747f2b184597b5d4bf512c270062"/>
    <Part Type="punktas" Nr="5" Abbr="5 p." DocPartId="83468b42d10144e7bc51fd5499ecd53d" PartId="eb1025da3d714eea8b7331007434c44f"/>
    <Part Type="signatura" DocPartId="8a70f5ce0a3341fdae90026628e985b9" PartId="3d0be62276334c0a816fa38538f52800"/>
  </Part>
  <Part Type="patvirtinta" Title="2022–2030 METŲ PLĖTROS PROGRAMOS VALDYTOJOS LIETUVOS RESPUBLIKOS APLINKOS MINISTERIJOS APLINKOS APSAUGOS IR KLIMATO KAITOS VALDYMO PLĖTROS PROGRAMOS PAŽANGOS PRIEMONĖS NR. 02-001-06-08-01 „IŠSAUGOTI BIOLOGINĘ ĮVAIROVĘ“ APRAŠAS" DocPartId="608b589aa7064b11af61fcaa2a4cf802" PartId="a7d009647ddf4543b3e0f27121619af1">
    <Part Type="skyrius" Nr="1" Title="PLĖTROS PROGRAMOS PAŽANGOS PRIEMONĖS SIEKIAMI REZULTATAI" DocPartId="8f0f5bd47b534c2db28119bb5073fbe8" PartId="4912a936230a4ffa9777b3b9ccfc401f"/>
    <Part Type="skyrius" Nr="2" Title="PLĖTROS PROGRAMOS PAŽANGOS PRIEMONĖS FINANSAVIMO PLANAS" DocPartId="63776b7a010848e4bfdf55f596a784d2" PartId="3b1ad82d89234263ba90c63deeadd922"/>
    <Part Type="skyrius" Nr="3" Title="PLĖTROS PROGRAMOS PAŽANGOS PRIEMONĖS VEIKLŲ SUVESTINĖ" DocPartId="d4be6b10efdc4ef484d7e82b76dc9b96" PartId="2013a63ecb8d46bf91d84a0872463900">
      <Part Type="poskyris" Title="Pastabos:" DocPartId="95ac1b71e27942e9bab609eceb692ee4" PartId="c2be9b6a2f844846b53593393423b641">
        <Part Type="punktas" Nr="1" Abbr="1 p." DocPartId="ce68f9ff68174170baad2c31cf83c441" PartId="242161d47db64eaf8dc717e091f90478"/>
        <Part Type="punktas" Nr="2" Abbr="2 p." DocPartId="b87c63ed36c24414abb4bf4be8126db4" PartId="53277cb920e044fdb14c66fdc705fc9c"/>
        <Part Type="punktas" Nr="3" Abbr="3 p." DocPartId="48829e94ea954325a91d6eb306cd7884" PartId="cd27d1f003834987a19def3f24c8d245"/>
        <Part Type="punktas" Nr="4" Abbr="4 p." DocPartId="1ecb6e714c6f43e78f85aa930458dcad" PartId="92804cb30e2d47acba381270eb64202c"/>
        <Part Type="punktas" Nr="5" Abbr="5 p." DocPartId="d034873acb264a62ba06ffc756b6d51e" PartId="61d811c0be9e432e89e3785c6b235c7a"/>
        <Part Type="punktas" Nr="6" Abbr="6 p." DocPartId="ec82ea24a03b4b8aa31cb2c56113baa8" PartId="346709df383e44ca827b89a58f5af00e"/>
        <Part Type="punktas" Nr="7" Abbr="7 p." DocPartId="a554ae47e6ea40b9b11f72e1875eb486" PartId="f606348ec2064c668bb487a967b787cf"/>
      </Part>
    </Part>
    <Part Type="pabaiga" DocPartId="afa0873827844615892d31516f1d5ae4" PartId="65a461491895444b9552a58cbfc999c7"/>
  </Part>
</Parts>
</file>

<file path=customXml/item6.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2A61923-4D6B-4F55-8C8B-44F3884FC9F9}">
  <ds:schemaRefs>
    <ds:schemaRef ds:uri="http://schemas.microsoft.com/sharepoint/v3/contenttype/forms"/>
  </ds:schemaRefs>
</ds:datastoreItem>
</file>

<file path=customXml/itemProps2.xml><?xml version="1.0" encoding="utf-8"?>
<ds:datastoreItem xmlns:ds="http://schemas.openxmlformats.org/officeDocument/2006/customXml" ds:itemID="{E41F35EF-6F76-4AFD-ADD8-691CB4B294B1}">
  <ds:schemaRefs>
    <ds:schemaRef ds:uri="http://schemas.openxmlformats.org/officeDocument/2006/bibliography"/>
  </ds:schemaRefs>
</ds:datastoreItem>
</file>

<file path=customXml/itemProps3.xml><?xml version="1.0" encoding="utf-8"?>
<ds:datastoreItem xmlns:ds="http://schemas.openxmlformats.org/officeDocument/2006/customXml" ds:itemID="{7E3FC146-B5F1-4C79-8FB5-B805F8CFE9D5}">
  <ds:schemaRefs>
    <ds:schemaRef ds:uri="http://schemas.microsoft.com/office/2006/metadata/properties"/>
    <ds:schemaRef ds:uri="58c6f6df-7e1f-4a2e-8979-e3f4c92e56f2"/>
    <ds:schemaRef ds:uri="http://schemas.microsoft.com/office/infopath/2007/PartnerControls"/>
    <ds:schemaRef ds:uri="2ad30025-d0d5-4532-b26e-26983efa1e1c"/>
  </ds:schemaRefs>
</ds:datastoreItem>
</file>

<file path=customXml/itemProps4.xml><?xml version="1.0" encoding="utf-8"?>
<ds:datastoreItem xmlns:ds="http://schemas.openxmlformats.org/officeDocument/2006/customXml" ds:itemID="{76B24331-F4C7-4CDC-829C-F817E5C55594}">
  <ds:schemaRefs>
    <ds:schemaRef ds:uri="http://schemas.microsoft.com/office/2006/metadata/contentType"/>
    <ds:schemaRef ds:uri="http://schemas.microsoft.com/office/2006/metadata/properties/metaAttributes"/>
    <ds:schemaRef ds:uri="http://www.w3.org/2001/XMLSchema"/>
    <ds:schemaRef ds:uri="58c6f6df-7e1f-4a2e-8979-e3f4c92e56f2"/>
    <ds:schemaRef ds:uri="2ad30025-d0d5-4532-b26e-26983efa1e1c"/>
  </ds:schemaRefs>
</ds:datastoreItem>
</file>

<file path=customXml/itemProps5.xml><?xml version="1.0" encoding="utf-8"?>
<ds:datastoreItem xmlns:ds="http://schemas.openxmlformats.org/officeDocument/2006/customXml" ds:itemID="{83495DFC-2908-4990-88F3-FE29A1AD13F7}">
  <ds:schemaRefs>
    <ds:schemaRef ds:uri="http://lrs.lt/TAIS/DocParts"/>
  </ds:schemaRefs>
</ds:datastoreItem>
</file>

<file path=customXml/itemProps6.xml><?xml version="1.0" encoding="utf-8"?>
<ds:datastoreItem xmlns:ds="http://schemas.openxmlformats.org/officeDocument/2006/customXml" ds:itemID="{E41F35EF-6F76-4AFD-ADD8-691CB4B294B1}">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48</TotalTime>
  <Pages>44</Pages>
  <Words>27361</Words>
  <Characters>15597</Characters>
  <Application>Microsoft Office Word</Application>
  <DocSecurity>0</DocSecurity>
  <Lines>129</Lines>
  <Paragraphs>85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 APLINKOS MINISTRO</vt:lpstr>
      <vt:lpstr>LIETUVOS RESPUBLIKOS APLINKOS MINISTRO</vt:lpstr>
    </vt:vector>
  </TitlesOfParts>
  <Company/>
  <LinksUpToDate>false</LinksUpToDate>
  <CharactersWithSpaces>42873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2022-06-27T06:24:00Z</dcterms:created>
  <dc:creator>Justina Čunderova</dc:creator>
  <lastModifiedBy>JUOSPONIENĖ Karolina</lastModifiedBy>
  <lastPrinted>2020-09-30T05:28:00Z</lastPrinted>
  <dcterms:modified xsi:type="dcterms:W3CDTF">2026-07-05T18:25:00Z</dcterms:modified>
  <revision>16</revision>
  <dc:title>LIETUVOS RESPUBLIKOS APLINKOS MINISTRO</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0x0101003FDA964F1C275C4D86F2E57031B6AE29</vt:lpwstr>
  </property>
</Properties>
</file>