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14429202fb5e45ed84d1bbb08ee18705"/>
        <w:lock w:val="sdtLocked"/>
        <w:richText/>
      </w:sdtPr>
      <w:sdtContent>
        <w:p>
          <w:pPr>
            <w:jc w:val="both"/>
            <w:rPr>
              <w:rFonts w:ascii="Arial" w:hAnsi="Arial"/>
            </w:rPr>
          </w:pPr>
          <w:r>
            <w:rPr>
              <w:rFonts w:ascii="Arial" w:hAnsi="Arial"/>
              <w:b/>
              <w:i/>
            </w:rPr>
            <w:t>Suvestinė redakcija nuo 2021-09-03 iki 2024-09-26</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Sprendimas paskelbtas: TAR 2018-04-04, i. k. 2018-05231</w:t>
          </w:r>
        </w:p>
        <w:p>
          <w:pPr>
            <w:jc w:val="both"/>
            <w:rPr>
              <w:rFonts w:ascii="Arial" w:hAnsi="Arial"/>
              <w:sz w:val="20"/>
            </w:rPr>
          </w:pPr>
        </w:p>
        <w:p>
          <w:pPr>
            <w:tabs>
              <w:tab w:val="center" w:pos="4153"/>
              <w:tab w:val="right" w:pos="8306"/>
            </w:tabs>
            <w:jc w:val="center"/>
            <w:rPr>
              <w:b/>
              <w:caps/>
              <w:sz w:val="4"/>
              <w:szCs w:val="4"/>
              <w:lang w:eastAsia="lt-LT"/>
            </w:rPr>
          </w:pPr>
          <w:r>
            <w:rPr>
              <w:b/>
              <w:caps/>
              <w:lang w:eastAsia="lt-LT"/>
            </w:rPr>
            <w:drawing>
              <wp:inline distT="0" distB="0" distL="0" distR="0">
                <wp:extent cx="581025" cy="704850"/>
                <wp:effectExtent l="19050" t="0" r="9525" b="0"/>
                <wp:docPr id="3" name="Picture 1" descr="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_jb_sm"/>
                        <pic:cNvPicPr>
                          <a:picLocks noChangeAspect="1" noChangeArrowheads="1"/>
                        </pic:cNvPicPr>
                      </pic:nvPicPr>
                      <pic:blipFill>
                        <a:blip r:embed="rId22" cstate="print"/>
                        <a:srcRect/>
                        <a:stretch>
                          <a:fillRect/>
                        </a:stretch>
                      </pic:blipFill>
                      <pic:spPr bwMode="auto">
                        <a:xfrm>
                          <a:off x="0" y="0"/>
                          <a:ext cx="581025" cy="704850"/>
                        </a:xfrm>
                        <a:prstGeom prst="rect">
                          <a:avLst/>
                        </a:prstGeom>
                        <a:noFill/>
                        <a:ln w="9525">
                          <a:noFill/>
                          <a:miter lim="800000"/>
                          <a:headEnd/>
                          <a:tailEnd/>
                        </a:ln>
                      </pic:spPr>
                    </pic:pic>
                  </a:graphicData>
                </a:graphic>
              </wp:inline>
            </w:drawing>
          </w:r>
        </w:p>
        <w:p>
          <w:pPr>
            <w:tabs>
              <w:tab w:val="center" w:pos="4153"/>
              <w:tab w:val="right" w:pos="8306"/>
            </w:tabs>
            <w:jc w:val="center"/>
            <w:rPr>
              <w:b/>
              <w:caps/>
              <w:sz w:val="4"/>
              <w:szCs w:val="4"/>
              <w:lang w:eastAsia="lt-LT"/>
            </w:rPr>
          </w:pPr>
        </w:p>
        <w:p>
          <w:pPr>
            <w:tabs>
              <w:tab w:val="center" w:pos="4153"/>
              <w:tab w:val="right" w:pos="8306"/>
            </w:tabs>
            <w:jc w:val="center"/>
            <w:rPr>
              <w:b/>
              <w:caps/>
              <w:lang w:eastAsia="lt-LT"/>
            </w:rPr>
          </w:pPr>
          <w:r>
            <w:rPr>
              <w:b/>
              <w:caps/>
              <w:lang w:eastAsia="lt-LT"/>
            </w:rPr>
            <w:t>Joniškio rajono savivaldybės</w:t>
            <w:br/>
            <w:t>TARYBA</w:t>
          </w:r>
        </w:p>
        <w:p>
          <w:pPr>
            <w:tabs>
              <w:tab w:val="center" w:pos="4153"/>
              <w:tab w:val="right" w:pos="8306"/>
            </w:tabs>
            <w:jc w:val="center"/>
            <w:rPr>
              <w:lang w:eastAsia="lt-LT"/>
            </w:rPr>
          </w:pPr>
        </w:p>
        <w:p>
          <w:pPr>
            <w:jc w:val="center"/>
            <w:rPr>
              <w:b/>
              <w:lang w:val="en-AU" w:eastAsia="lt-LT"/>
            </w:rPr>
          </w:pPr>
          <w:r>
            <w:rPr>
              <w:b/>
              <w:lang w:val="en-AU" w:eastAsia="lt-LT"/>
            </w:rPr>
            <w:t>SPRENDIMAS</w:t>
          </w:r>
        </w:p>
        <w:sdt>
          <w:sdtPr>
            <w:alias w:val="Pavadinimas"/>
            <w:tag w:val="title_14429202fb5e45ed84d1bbb08ee18705"/>
            <w:lock w:val="sdtLocked"/>
            <w:richText/>
          </w:sdtPr>
          <w:sdtContent>
            <w:p>
              <w:pPr>
                <w:suppressAutoHyphens/>
                <w:jc w:val="center"/>
                <w:rPr>
                  <w:lang w:val="en-AU"/>
                </w:rPr>
              </w:pPr>
              <w:r>
                <w:rPr>
                  <w:b/>
                  <w:caps/>
                  <w:lang w:val="en-AU" w:eastAsia="ar-SA"/>
                </w:rPr>
                <w:t>DĖL GLOBOS CENTRO VEIKLOS ORGANIZAVIMO JONIŠKIO RAJONO SAVIVALDYBĖJE TVARKOS APRAŠO PATVIRTINIMO</w:t>
              </w:r>
            </w:p>
          </w:sdtContent>
        </w:sdt>
        <w:p>
          <w:pPr>
            <w:tabs>
              <w:tab w:val="center" w:pos="4862"/>
              <w:tab w:val="left" w:pos="8190"/>
            </w:tabs>
            <w:suppressAutoHyphens/>
            <w:overflowPunct w:val="0"/>
            <w:ind w:right="-86"/>
            <w:jc w:val="center"/>
            <w:rPr>
              <w:lang w:eastAsia="ar-SA"/>
            </w:rPr>
          </w:pPr>
        </w:p>
        <w:p>
          <w:pPr>
            <w:tabs>
              <w:tab w:val="center" w:pos="4862"/>
              <w:tab w:val="left" w:pos="8190"/>
            </w:tabs>
            <w:suppressAutoHyphens/>
            <w:overflowPunct w:val="0"/>
            <w:ind w:right="-86"/>
            <w:jc w:val="center"/>
            <w:rPr>
              <w:lang w:eastAsia="ar-SA"/>
            </w:rPr>
          </w:pPr>
        </w:p>
        <w:p>
          <w:pPr>
            <w:tabs>
              <w:tab w:val="center" w:pos="4862"/>
              <w:tab w:val="left" w:pos="8190"/>
            </w:tabs>
            <w:suppressAutoHyphens/>
            <w:overflowPunct w:val="0"/>
            <w:ind w:right="-86"/>
            <w:jc w:val="center"/>
            <w:rPr>
              <w:szCs w:val="24"/>
              <w:lang w:eastAsia="ar-SA"/>
            </w:rPr>
          </w:pPr>
          <w:r>
            <w:rPr>
              <w:lang w:eastAsia="ar-SA"/>
            </w:rPr>
            <w:t xml:space="preserve">2018 m. kovo 29 d.  Nr. T-56</w:t>
          </w:r>
        </w:p>
        <w:p>
          <w:pPr>
            <w:suppressAutoHyphens/>
            <w:jc w:val="center"/>
            <w:rPr>
              <w:lang w:eastAsia="lt-LT"/>
            </w:rPr>
          </w:pPr>
          <w:r>
            <w:rPr>
              <w:lang w:eastAsia="ar-SA"/>
            </w:rPr>
            <w:t>Joniškis</w:t>
          </w:r>
        </w:p>
        <w:p>
          <w:pPr>
            <w:pStyle w:val="PlainText"/>
            <w:rPr>
              <w:rFonts w:ascii="Arial" w:eastAsia="MS Mincho" w:hAnsi="Arial"/>
              <w:sz w:val="20"/>
              <w:i/>
              <w:iCs/>
            </w:rPr>
          </w:pPr>
          <w:r>
            <w:rPr>
              <w:rFonts w:ascii="Arial" w:eastAsia="MS Mincho" w:hAnsi="Arial"/>
              <w:sz w:val="20"/>
              <w:i/>
              <w:iCs/>
            </w:rPr>
            <w:t>Pakeistas teisės akto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4c3370839811eab005936df725feed">
            <w:r w:rsidRPr="00532B9F">
              <w:rPr>
                <w:rFonts w:ascii="Arial" w:eastAsia="MS Mincho" w:hAnsi="Arial"/>
                <w:sz w:val="20"/>
                <w:i/>
                <w:iCs/>
                <w:color w:val="0000FF" w:themeColor="hyperlink"/>
                <w:u w:val="single"/>
              </w:rPr>
              <w:t>T-53</w:t>
            </w:r>
          </w:fldSimple>
          <w:r>
            <w:rPr>
              <w:rFonts w:ascii="Arial" w:eastAsia="MS Mincho" w:hAnsi="Arial"/>
              <w:sz w:val="20"/>
              <w:i/>
              <w:iCs/>
            </w:rPr>
            <w:t>,
2020-04-16,
paskelbta TAR 2020-04-21, i. k. 2020-08252        </w:t>
          </w:r>
        </w:p>
        <w:p/>
        <w:sdt>
          <w:sdtPr>
            <w:alias w:val="preambule"/>
            <w:tag w:val="part_dedb913487844d85a6fcb9887a40e489"/>
            <w:lock w:val="sdtLocked"/>
            <w:richText/>
          </w:sdtPr>
          <w:sdtContent>
            <w:p>
              <w:pPr>
                <w:suppressAutoHyphens/>
                <w:overflowPunct w:val="0"/>
                <w:ind w:firstLine="709"/>
                <w:jc w:val="both"/>
                <w:rPr>
                  <w:lang w:eastAsia="ar-SA"/>
                </w:rPr>
              </w:pPr>
              <w:r>
                <w:rPr>
                  <w:lang w:eastAsia="ar-SA"/>
                </w:rPr>
                <w:t>Vadovaudamasi</w:t>
              </w:r>
              <w:r>
                <w:rPr>
                  <w:color w:val="0070C0"/>
                  <w:lang w:eastAsia="ar-SA"/>
                </w:rPr>
                <w:t xml:space="preserve"> </w:t>
              </w:r>
              <w:r>
                <w:rPr>
                  <w:lang w:eastAsia="ar-SA"/>
                </w:rPr>
                <w:t>Lietuvos Respublikos vietos savivaldos įstatymo 6 straipsnio 12 punktu, 9 straipsnio 1 dalimi, 16 straipsnio 4 dalimi, Lietuvos Respublikos socialinių paslaugų įstatymo 13 straipsniu, 19</w:t>
              </w:r>
              <w:r>
                <w:rPr>
                  <w:vertAlign w:val="superscript"/>
                  <w:lang w:eastAsia="ar-SA"/>
                </w:rPr>
                <w:t>1</w:t>
              </w:r>
              <w:r>
                <w:rPr>
                  <w:lang w:eastAsia="ar-SA"/>
                </w:rPr>
                <w:t xml:space="preserve"> straipsniu ir </w:t>
              </w:r>
              <w:r>
                <w:rPr>
                  <w:lang w:eastAsia="lt-LT"/>
                </w:rPr>
                <w:t>Lietuvos Respublikos socialinės apsaugos ir darbo ministro 2014 m. vasario 14 d. įsakymu Nr. A1-83 „Dėl Perėjimo nuo institucinės globos prie šeimoje ir bendruomenėje teikiamų paslaugų neįgaliesiems ir likusiems be tėvų globos vaikams 2014–2020 metų veiksmų plano patvirtinimo“</w:t>
              </w:r>
              <w:r>
                <w:rPr>
                  <w:lang w:eastAsia="ar-SA"/>
                </w:rPr>
                <w:t xml:space="preserve">, </w:t>
              </w:r>
              <w:r>
                <w:rPr>
                  <w:lang w:eastAsia="lt-LT"/>
                </w:rPr>
                <w:t xml:space="preserve">Lietuvos Respublikos socialinės apsaugos ir darbo ministro 2018 m. sausio 19 d. įsakymu Nr. A1-28 „Dėl Globos centro veiklos ir budinčio globotojo vykdomos priežiūros organizavimo ir kokybės priežiūros tvarkos aprašo patvirtinimo“, </w:t>
              </w:r>
              <w:r>
                <w:rPr>
                  <w:lang w:eastAsia="ar-SA"/>
                </w:rPr>
                <w:t>Joniškio rajono savivaldybės taryba n u s p r e n d ž i a:</w:t>
              </w:r>
            </w:p>
          </w:sdtContent>
        </w:sdt>
        <w:sdt>
          <w:sdtPr>
            <w:alias w:val="1 p."/>
            <w:tag w:val="part_13ae86d5ed9f43148593b1eaf44bee4e"/>
            <w:lock w:val="sdtLocked"/>
            <w:richText/>
          </w:sdtPr>
          <w:sdtContent>
            <w:p>
              <w:pPr>
                <w:tabs>
                  <w:tab w:val="left" w:pos="993"/>
                </w:tabs>
                <w:suppressAutoHyphens/>
                <w:overflowPunct w:val="0"/>
                <w:ind w:firstLine="709"/>
                <w:jc w:val="both"/>
                <w:rPr>
                  <w:lang w:eastAsia="ar-SA"/>
                </w:rPr>
              </w:pPr>
              <w:sdt>
                <w:sdtPr>
                  <w:alias w:val="Numeris"/>
                  <w:tag w:val="nr_13ae86d5ed9f43148593b1eaf44bee4e"/>
                  <w:lock w:val="sdtLocked"/>
                  <w:richText/>
                </w:sdtPr>
                <w:sdtContent>
                  <w:r>
                    <w:rPr>
                      <w:lang w:eastAsia="ar-SA"/>
                    </w:rPr>
                    <w:t>1</w:t>
                  </w:r>
                </w:sdtContent>
              </w:sdt>
              <w:r>
                <w:rPr>
                  <w:lang w:eastAsia="ar-SA"/>
                </w:rPr>
                <w:t>. Patvirtinti Budinčio globotojo veiklos organizavimo Joniškio rajono savivaldybėje tvarkos aprašą (pridedama).</w:t>
              </w:r>
            </w:p>
          </w:sdtContent>
        </w:sdt>
        <w:sdt>
          <w:sdtPr>
            <w:alias w:val="2 p."/>
            <w:tag w:val="part_bb85f3f32e2948568d0a0a2af8c1d39a"/>
            <w:lock w:val="sdtLocked"/>
            <w:richText/>
          </w:sdtPr>
          <w:sdtContent>
            <w:p>
              <w:pPr>
                <w:tabs>
                  <w:tab w:val="left" w:pos="993"/>
                </w:tabs>
                <w:suppressAutoHyphens/>
                <w:overflowPunct w:val="0"/>
                <w:ind w:firstLine="709"/>
                <w:jc w:val="both"/>
                <w:rPr>
                  <w:b/>
                  <w:lang w:eastAsia="lt-LT"/>
                </w:rPr>
              </w:pPr>
              <w:sdt>
                <w:sdtPr>
                  <w:alias w:val="Numeris"/>
                  <w:tag w:val="nr_bb85f3f32e2948568d0a0a2af8c1d39a"/>
                  <w:lock w:val="sdtLocked"/>
                  <w:richText/>
                </w:sdtPr>
                <w:sdtContent>
                  <w:r>
                    <w:rPr>
                      <w:lang w:eastAsia="ar-SA"/>
                    </w:rPr>
                    <w:t>2</w:t>
                  </w:r>
                </w:sdtContent>
              </w:sdt>
              <w:r>
                <w:rPr>
                  <w:lang w:eastAsia="ar-SA"/>
                </w:rPr>
                <w:t xml:space="preserve">. Pavesti Žagarės socialinių paslaugų centrui vykdyti globos centro funkcijas. </w:t>
              </w:r>
            </w:p>
          </w:sdtContent>
        </w:sdt>
        <w:sdt>
          <w:sdtPr>
            <w:alias w:val="signatura"/>
            <w:tag w:val="part_0e34bd8c590247728b14ed27c190c6da"/>
            <w:lock w:val="sdtLocked"/>
            <w:richText/>
          </w:sdtPr>
          <w:sdtContent>
            <w:p/>
            <w:p/>
            <w:p/>
            <w:p>
              <w:r>
                <w:rPr>
                  <w:szCs w:val="22"/>
                  <w:lang w:eastAsia="lt-LT"/>
                </w:rPr>
                <w:t>Savivaldybės meras</w:t>
                <w:tab/>
                <w:tab/>
                <w:tab/>
                <w:tab/>
                <w:tab/>
                <w:tab/>
                <w:tab/>
                <w:tab/>
                <w:t>Gediminas Čepulis</w:t>
              </w:r>
            </w:p>
          </w:sdtContent>
        </w:sdt>
      </w:sdtContent>
    </w:sdt>
    <w:sdt>
      <w:sdtPr>
        <w:alias w:val="patvirtinta"/>
        <w:tag w:val="part_e6309ed0ecaa481abf198bfd36809096"/>
        <w:lock w:val="sdtLocked"/>
        <w:richText/>
      </w:sdtPr>
      <w:sdtContent>
        <w:p>
          <w:pPr>
            <w:ind w:firstLine="5670"/>
            <w:sectPr>
              <w:headerReference w:type="even" r:id="rId23"/>
              <w:headerReference w:type="default" r:id="rId24"/>
              <w:footerReference w:type="even" r:id="rId25"/>
              <w:footerReference w:type="default" r:id="rId26"/>
              <w:headerReference w:type="first" r:id="rId27"/>
              <w:footerReference w:type="first" r:id="rId28"/>
              <w:pgSz w:w="11906" w:h="16838" w:code="9"/>
              <w:pgMar w:top="1134" w:right="567" w:bottom="1134" w:left="1701" w:header="709" w:footer="709" w:gutter="0"/>
              <w:pgNumType w:start="1"/>
              <w:cols w:space="1296"/>
              <w:titlePg/>
              <w:docGrid w:linePitch="360"/>
            </w:sectPr>
          </w:pPr>
        </w:p>
        <w:p>
          <w:pPr>
            <w:ind w:firstLine="5670"/>
            <w:rPr>
              <w:rFonts w:eastAsia="Calibri"/>
              <w:szCs w:val="24"/>
              <w:lang w:eastAsia="lt-LT"/>
            </w:rPr>
          </w:pPr>
          <w:r>
            <w:rPr>
              <w:rFonts w:eastAsia="Calibri"/>
              <w:szCs w:val="24"/>
              <w:lang w:eastAsia="lt-LT"/>
            </w:rPr>
            <w:t>PATVIRTINTA</w:t>
          </w:r>
        </w:p>
        <w:p>
          <w:pPr>
            <w:ind w:firstLine="5670"/>
            <w:rPr>
              <w:rFonts w:eastAsia="Calibri"/>
              <w:szCs w:val="24"/>
              <w:lang w:eastAsia="lt-LT"/>
            </w:rPr>
          </w:pPr>
          <w:r>
            <w:rPr>
              <w:rFonts w:eastAsia="Calibri"/>
              <w:szCs w:val="24"/>
              <w:lang w:eastAsia="lt-LT"/>
            </w:rPr>
            <w:t>Joniškio rajono savivaldybės tarybos</w:t>
          </w:r>
        </w:p>
        <w:p>
          <w:pPr>
            <w:ind w:firstLine="5670"/>
            <w:rPr>
              <w:rFonts w:eastAsia="Calibri"/>
              <w:szCs w:val="24"/>
              <w:lang w:eastAsia="lt-LT"/>
            </w:rPr>
          </w:pPr>
          <w:r>
            <w:rPr>
              <w:rFonts w:eastAsia="Calibri"/>
              <w:szCs w:val="24"/>
              <w:lang w:eastAsia="lt-LT"/>
            </w:rPr>
            <w:t>2018 m. kovo 29 d. sprendimu Nr. T-56</w:t>
          </w:r>
        </w:p>
        <w:p>
          <w:pPr>
            <w:ind w:firstLine="5670"/>
            <w:rPr>
              <w:rFonts w:eastAsia="Calibri"/>
              <w:szCs w:val="24"/>
              <w:lang w:eastAsia="lt-LT"/>
            </w:rPr>
          </w:pPr>
          <w:r>
            <w:rPr>
              <w:rFonts w:eastAsia="Calibri"/>
              <w:b/>
              <w:szCs w:val="24"/>
            </w:rPr>
            <w:t>(</w:t>
          </w:r>
          <w:r>
            <w:rPr>
              <w:rFonts w:eastAsia="Calibri"/>
              <w:szCs w:val="24"/>
              <w:lang w:eastAsia="lt-LT"/>
            </w:rPr>
            <w:t xml:space="preserve">2021 m. rugpjūčio 31 d. sprendimo </w:t>
          </w:r>
        </w:p>
        <w:p>
          <w:pPr>
            <w:ind w:firstLine="5670"/>
            <w:rPr>
              <w:rFonts w:eastAsia="Calibri"/>
              <w:szCs w:val="24"/>
              <w:lang w:eastAsia="lt-LT"/>
            </w:rPr>
          </w:pPr>
          <w:r>
            <w:rPr>
              <w:rFonts w:eastAsia="Calibri"/>
              <w:szCs w:val="24"/>
              <w:lang w:eastAsia="lt-LT"/>
            </w:rPr>
            <w:t>Nr. T-163 redakcija)</w:t>
          </w:r>
        </w:p>
        <w:p>
          <w:pPr>
            <w:jc w:val="both"/>
            <w:rPr>
              <w:rFonts w:eastAsia="Calibri"/>
              <w:b/>
              <w:szCs w:val="24"/>
            </w:rPr>
          </w:pPr>
        </w:p>
        <w:p>
          <w:pPr>
            <w:jc w:val="center"/>
            <w:rPr>
              <w:rFonts w:eastAsia="Calibri"/>
              <w:b/>
              <w:bCs/>
              <w:szCs w:val="24"/>
              <w:lang w:eastAsia="ar-SA"/>
            </w:rPr>
          </w:pPr>
          <w:sdt>
            <w:sdtPr>
              <w:alias w:val="Pavadinimas"/>
              <w:tag w:val="title_e6309ed0ecaa481abf198bfd36809096"/>
              <w:lock w:val="sdtLocked"/>
              <w:richText/>
            </w:sdtPr>
            <w:sdtContent>
              <w:r>
                <w:rPr>
                  <w:b/>
                  <w:caps/>
                  <w:lang w:eastAsia="ar-SA"/>
                </w:rPr>
                <w:t>GLOBOS CENTRO VEIKLOS ORGANIZAVIMO JONIŠKIO RAJONO SAVIVALDYBĖJE TVARKOS</w:t>
              </w:r>
              <w:r>
                <w:rPr>
                  <w:rFonts w:eastAsia="Calibri"/>
                  <w:b/>
                  <w:bCs/>
                  <w:szCs w:val="24"/>
                  <w:lang w:eastAsia="ar-SA"/>
                </w:rPr>
                <w:t xml:space="preserve"> APRAŠAS</w:t>
              </w:r>
            </w:sdtContent>
          </w:sdt>
        </w:p>
        <w:p>
          <w:pPr>
            <w:jc w:val="both"/>
            <w:rPr>
              <w:rFonts w:eastAsia="Calibri"/>
              <w:b/>
              <w:bCs/>
              <w:szCs w:val="24"/>
              <w:lang w:eastAsia="ar-SA"/>
            </w:rPr>
          </w:pPr>
        </w:p>
        <w:sdt>
          <w:sdtPr>
            <w:alias w:val="skyrius"/>
            <w:tag w:val="part_5da53bb309404db49e1337310f263756"/>
            <w:lock w:val="sdtLocked"/>
            <w:richText/>
          </w:sdtPr>
          <w:sdtContent>
            <w:p>
              <w:pPr>
                <w:jc w:val="center"/>
                <w:rPr>
                  <w:rFonts w:eastAsia="Calibri"/>
                  <w:b/>
                  <w:bCs/>
                  <w:szCs w:val="24"/>
                  <w:lang w:eastAsia="ar-SA"/>
                </w:rPr>
              </w:pPr>
              <w:sdt>
                <w:sdtPr>
                  <w:alias w:val="Numeris"/>
                  <w:tag w:val="nr_5da53bb309404db49e1337310f263756"/>
                  <w:lock w:val="sdtLocked"/>
                  <w:richText/>
                </w:sdtPr>
                <w:sdtContent>
                  <w:r>
                    <w:rPr>
                      <w:rFonts w:eastAsia="Calibri"/>
                      <w:b/>
                      <w:bCs/>
                      <w:szCs w:val="24"/>
                      <w:lang w:eastAsia="ar-SA"/>
                    </w:rPr>
                    <w:t>I</w:t>
                  </w:r>
                </w:sdtContent>
              </w:sdt>
              <w:r>
                <w:rPr>
                  <w:rFonts w:eastAsia="Calibri"/>
                  <w:b/>
                  <w:bCs/>
                  <w:szCs w:val="24"/>
                  <w:lang w:eastAsia="ar-SA"/>
                </w:rPr>
                <w:t xml:space="preserve"> SKYRIUS</w:t>
              </w:r>
            </w:p>
            <w:p>
              <w:pPr>
                <w:jc w:val="center"/>
                <w:rPr>
                  <w:rFonts w:eastAsia="Calibri"/>
                  <w:b/>
                  <w:bCs/>
                  <w:kern w:val="32"/>
                  <w:szCs w:val="24"/>
                  <w:lang w:eastAsia="ar-SA"/>
                </w:rPr>
              </w:pPr>
              <w:sdt>
                <w:sdtPr>
                  <w:alias w:val="Pavadinimas"/>
                  <w:tag w:val="title_5da53bb309404db49e1337310f263756"/>
                  <w:lock w:val="sdtLocked"/>
                  <w:richText/>
                </w:sdtPr>
                <w:sdtContent>
                  <w:r>
                    <w:rPr>
                      <w:rFonts w:eastAsia="Calibri"/>
                      <w:b/>
                      <w:bCs/>
                      <w:kern w:val="32"/>
                      <w:szCs w:val="24"/>
                      <w:lang w:eastAsia="ar-SA"/>
                    </w:rPr>
                    <w:t>BENDROSIOS NUOSTATOS</w:t>
                  </w:r>
                </w:sdtContent>
              </w:sdt>
            </w:p>
            <w:p>
              <w:pPr>
                <w:jc w:val="both"/>
                <w:rPr>
                  <w:rFonts w:eastAsia="Calibri"/>
                  <w:b/>
                  <w:szCs w:val="24"/>
                  <w:lang w:eastAsia="ar-SA"/>
                </w:rPr>
              </w:pPr>
            </w:p>
            <w:sdt>
              <w:sdtPr>
                <w:alias w:val="1 p."/>
                <w:tag w:val="part_927c81d238324fd4abafab1605004f05"/>
                <w:lock w:val="sdtLocked"/>
                <w:richText/>
              </w:sdtPr>
              <w:sdtContent>
                <w:p>
                  <w:pPr>
                    <w:tabs>
                      <w:tab w:val="left" w:pos="567"/>
                    </w:tabs>
                    <w:ind w:firstLine="709"/>
                    <w:jc w:val="both"/>
                    <w:rPr>
                      <w:rFonts w:eastAsia="Calibri"/>
                      <w:szCs w:val="24"/>
                    </w:rPr>
                  </w:pPr>
                  <w:sdt>
                    <w:sdtPr>
                      <w:alias w:val="Numeris"/>
                      <w:tag w:val="nr_927c81d238324fd4abafab1605004f05"/>
                      <w:lock w:val="sdtLocked"/>
                      <w:richText/>
                    </w:sdtPr>
                    <w:sdtContent>
                      <w:r>
                        <w:rPr>
                          <w:rFonts w:eastAsia="Calibri"/>
                          <w:szCs w:val="24"/>
                          <w:lang w:eastAsia="ar-SA"/>
                        </w:rPr>
                        <w:t>1</w:t>
                      </w:r>
                    </w:sdtContent>
                  </w:sdt>
                  <w:r>
                    <w:rPr>
                      <w:rFonts w:eastAsia="Calibri"/>
                      <w:szCs w:val="24"/>
                      <w:lang w:eastAsia="ar-SA"/>
                    </w:rPr>
                    <w:t xml:space="preserve">. </w:t>
                  </w:r>
                  <w:r>
                    <w:rPr>
                      <w:szCs w:val="22"/>
                    </w:rPr>
                    <w:t xml:space="preserve">Globos centro veiklos organizavimo Joniškio rajono savivaldybėje tvarkos </w:t>
                  </w:r>
                  <w:r>
                    <w:rPr>
                      <w:rFonts w:eastAsia="Calibri"/>
                      <w:szCs w:val="24"/>
                      <w:lang w:eastAsia="ar-SA"/>
                    </w:rPr>
                    <w:t>aprašas (toliau – Tvarkos aprašas) reglamentuoja</w:t>
                  </w:r>
                  <w:r>
                    <w:rPr>
                      <w:rFonts w:eastAsia="Calibri"/>
                      <w:szCs w:val="24"/>
                      <w:lang w:eastAsia="lt-LT"/>
                    </w:rPr>
                    <w:t xml:space="preserve"> likusio be tėvų globos vaiko priežiūros budinčio globotojo,</w:t>
                  </w:r>
                  <w:r>
                    <w:rPr>
                      <w:rFonts w:eastAsia="Calibri"/>
                      <w:szCs w:val="24"/>
                    </w:rPr>
                    <w:t xml:space="preserve">  globėjo (rūpintojo</w:t>
                  </w:r>
                  <w:r>
                    <w:rPr>
                      <w:rFonts w:eastAsia="Calibri"/>
                      <w:b/>
                      <w:szCs w:val="24"/>
                    </w:rPr>
                    <w:t xml:space="preserve"> </w:t>
                  </w:r>
                  <w:r>
                    <w:rPr>
                      <w:rFonts w:eastAsia="Calibri"/>
                      <w:szCs w:val="24"/>
                      <w:lang w:eastAsia="lt-LT"/>
                    </w:rPr>
                    <w:t xml:space="preserve">šeimoje, organizavimą, mokėjimo už vaiko priežiūrą,  globą (rūpybą) budinčio globotojo, globėjo (rūpintojo) šeimoje dydį ir tvarką,</w:t>
                  </w:r>
                  <w:r>
                    <w:rPr>
                      <w:rFonts w:eastAsia="Calibri"/>
                      <w:szCs w:val="24"/>
                    </w:rPr>
                    <w:t xml:space="preserve"> globos centro, budinčio globotojo ir globėjo (rūpintojo) veiklos finansavimą.</w:t>
                  </w:r>
                </w:p>
              </w:sdtContent>
            </w:sdt>
            <w:sdt>
              <w:sdtPr>
                <w:alias w:val="2 p."/>
                <w:tag w:val="part_d3a40718f7464631b7919a4935029c49"/>
                <w:lock w:val="sdtLocked"/>
                <w:richText/>
              </w:sdtPr>
              <w:sdtContent>
                <w:p>
                  <w:pPr>
                    <w:ind w:firstLine="709"/>
                    <w:jc w:val="both"/>
                    <w:rPr>
                      <w:rFonts w:eastAsia="Calibri"/>
                      <w:szCs w:val="24"/>
                      <w:lang w:eastAsia="ar-SA"/>
                    </w:rPr>
                  </w:pPr>
                  <w:sdt>
                    <w:sdtPr>
                      <w:alias w:val="Numeris"/>
                      <w:tag w:val="nr_d3a40718f7464631b7919a4935029c49"/>
                      <w:lock w:val="sdtLocked"/>
                      <w:richText/>
                    </w:sdtPr>
                    <w:sdtContent>
                      <w:r>
                        <w:rPr>
                          <w:rFonts w:eastAsia="Calibri"/>
                          <w:szCs w:val="24"/>
                        </w:rPr>
                        <w:t>2</w:t>
                      </w:r>
                    </w:sdtContent>
                  </w:sdt>
                  <w:r>
                    <w:rPr>
                      <w:rFonts w:eastAsia="Calibri"/>
                      <w:szCs w:val="24"/>
                    </w:rPr>
                    <w:t xml:space="preserve">. Globos centro  funkcijas vykdo </w:t>
                  </w:r>
                  <w:r>
                    <w:rPr>
                      <w:rFonts w:eastAsia="Calibri"/>
                      <w:szCs w:val="24"/>
                      <w:lang w:eastAsia="ar-SA"/>
                    </w:rPr>
                    <w:t xml:space="preserve">Joniškio rajono vaiko ir šeimos gerovės centras (toliau – Globos centras) vadovaudamasis veiklą  reglamentuojančiais teisės aktais ir šiuo Tvarkos aprašu.</w:t>
                  </w:r>
                </w:p>
              </w:sdtContent>
            </w:sdt>
            <w:sdt>
              <w:sdtPr>
                <w:alias w:val="3 p."/>
                <w:tag w:val="part_3c962d35483a420ca182391899262bbc"/>
                <w:lock w:val="sdtLocked"/>
                <w:richText/>
              </w:sdtPr>
              <w:sdtContent>
                <w:p>
                  <w:pPr>
                    <w:ind w:firstLine="709"/>
                    <w:jc w:val="both"/>
                    <w:rPr>
                      <w:rFonts w:eastAsia="Calibri"/>
                      <w:szCs w:val="24"/>
                    </w:rPr>
                  </w:pPr>
                  <w:sdt>
                    <w:sdtPr>
                      <w:alias w:val="Numeris"/>
                      <w:tag w:val="nr_3c962d35483a420ca182391899262bbc"/>
                      <w:lock w:val="sdtLocked"/>
                      <w:richText/>
                    </w:sdtPr>
                    <w:sdtContent>
                      <w:r>
                        <w:rPr>
                          <w:rFonts w:eastAsia="Calibri"/>
                          <w:szCs w:val="24"/>
                          <w:lang w:eastAsia="ar-SA"/>
                        </w:rPr>
                        <w:t>3</w:t>
                      </w:r>
                    </w:sdtContent>
                  </w:sdt>
                  <w:r>
                    <w:rPr>
                      <w:rFonts w:eastAsia="Calibri"/>
                      <w:szCs w:val="24"/>
                      <w:lang w:eastAsia="ar-SA"/>
                    </w:rPr>
                    <w:t>. Esant poreikiui,</w:t>
                  </w:r>
                  <w:r>
                    <w:rPr>
                      <w:rFonts w:eastAsia="Calibri"/>
                      <w:szCs w:val="24"/>
                    </w:rPr>
                    <w:t xml:space="preserve"> Globos centro paslaugos gali būti perkamos  iš kitų  savivaldybių globos centrų ar nevyriausybinių organizacijų.</w:t>
                  </w:r>
                </w:p>
              </w:sdtContent>
            </w:sdt>
            <w:sdt>
              <w:sdtPr>
                <w:alias w:val="4 p."/>
                <w:tag w:val="part_90ccbef99eea4f34a4b68d2363ab8afc"/>
                <w:lock w:val="sdtLocked"/>
                <w:richText/>
              </w:sdtPr>
              <w:sdtContent>
                <w:p>
                  <w:pPr>
                    <w:ind w:firstLine="709"/>
                    <w:jc w:val="both"/>
                    <w:rPr>
                      <w:rFonts w:eastAsia="Calibri"/>
                      <w:szCs w:val="24"/>
                      <w:lang w:eastAsia="ar-SA"/>
                    </w:rPr>
                  </w:pPr>
                  <w:sdt>
                    <w:sdtPr>
                      <w:alias w:val="Numeris"/>
                      <w:tag w:val="nr_90ccbef99eea4f34a4b68d2363ab8afc"/>
                      <w:lock w:val="sdtLocked"/>
                      <w:richText/>
                    </w:sdtPr>
                    <w:sdtContent>
                      <w:r>
                        <w:rPr>
                          <w:rFonts w:eastAsia="Calibri"/>
                          <w:szCs w:val="24"/>
                        </w:rPr>
                        <w:t>4</w:t>
                      </w:r>
                    </w:sdtContent>
                  </w:sdt>
                  <w:r>
                    <w:rPr>
                      <w:rFonts w:eastAsia="Calibri"/>
                      <w:szCs w:val="24"/>
                    </w:rPr>
                    <w:t xml:space="preserve">.  Budinčio globotojo atranka vykdoma vadovaujantis atranką reglamentuojančiais teisės aktais.</w:t>
                  </w:r>
                  <w:r>
                    <w:rPr>
                      <w:rFonts w:eastAsia="Calibri"/>
                      <w:szCs w:val="24"/>
                      <w:lang w:eastAsia="ar-SA"/>
                    </w:rPr>
                    <w:t xml:space="preserve"> </w:t>
                  </w:r>
                </w:p>
              </w:sdtContent>
            </w:sdt>
            <w:sdt>
              <w:sdtPr>
                <w:alias w:val="5 p."/>
                <w:tag w:val="part_3563cdceffaa4b01bee4f3d3d0a29c9a"/>
                <w:lock w:val="sdtLocked"/>
                <w:richText/>
              </w:sdtPr>
              <w:sdtContent>
                <w:p>
                  <w:pPr>
                    <w:ind w:firstLine="709"/>
                    <w:jc w:val="both"/>
                    <w:rPr>
                      <w:rFonts w:eastAsia="Calibri"/>
                      <w:szCs w:val="24"/>
                      <w:lang w:eastAsia="ar-SA"/>
                    </w:rPr>
                  </w:pPr>
                  <w:sdt>
                    <w:sdtPr>
                      <w:alias w:val="Numeris"/>
                      <w:tag w:val="nr_3563cdceffaa4b01bee4f3d3d0a29c9a"/>
                      <w:lock w:val="sdtLocked"/>
                      <w:richText/>
                    </w:sdtPr>
                    <w:sdtContent>
                      <w:r>
                        <w:rPr>
                          <w:rFonts w:eastAsia="Calibri"/>
                          <w:szCs w:val="24"/>
                          <w:lang w:eastAsia="ar-SA"/>
                        </w:rPr>
                        <w:t>5</w:t>
                      </w:r>
                    </w:sdtContent>
                  </w:sdt>
                  <w:r>
                    <w:rPr>
                      <w:rFonts w:eastAsia="Calibri"/>
                      <w:szCs w:val="24"/>
                      <w:lang w:eastAsia="ar-SA"/>
                    </w:rPr>
                    <w:t>. Vaiko priežiūrą budinčio globotojo šeimoje organizuoja Globos centras.</w:t>
                  </w:r>
                </w:p>
              </w:sdtContent>
            </w:sdt>
            <w:sdt>
              <w:sdtPr>
                <w:alias w:val="6 p."/>
                <w:tag w:val="part_bfdc228a30294c81961b6c4ea9a7bb1c"/>
                <w:lock w:val="sdtLocked"/>
                <w:richText/>
              </w:sdtPr>
              <w:sdtContent>
                <w:p>
                  <w:pPr>
                    <w:ind w:firstLine="709"/>
                    <w:jc w:val="both"/>
                    <w:rPr>
                      <w:rFonts w:eastAsia="Calibri"/>
                      <w:szCs w:val="24"/>
                    </w:rPr>
                  </w:pPr>
                  <w:sdt>
                    <w:sdtPr>
                      <w:alias w:val="Numeris"/>
                      <w:tag w:val="nr_bfdc228a30294c81961b6c4ea9a7bb1c"/>
                      <w:lock w:val="sdtLocked"/>
                      <w:richText/>
                    </w:sdtPr>
                    <w:sdtContent>
                      <w:r>
                        <w:rPr>
                          <w:rFonts w:eastAsia="Calibri"/>
                          <w:szCs w:val="24"/>
                        </w:rPr>
                        <w:t>6</w:t>
                      </w:r>
                    </w:sdtContent>
                  </w:sdt>
                  <w:r>
                    <w:rPr>
                      <w:rFonts w:eastAsia="Calibri"/>
                      <w:szCs w:val="24"/>
                    </w:rPr>
                    <w:t xml:space="preserve">. Vaiko priežiūra budinčio globotojo šeimoje, </w:t>
                  </w:r>
                  <w:r>
                    <w:rPr>
                      <w:rFonts w:eastAsia="Calibri"/>
                      <w:szCs w:val="24"/>
                      <w:lang w:eastAsia="ar-SA"/>
                    </w:rPr>
                    <w:t xml:space="preserve"> vaiko globa (rūpyba) </w:t>
                  </w:r>
                  <w:r>
                    <w:rPr>
                      <w:rFonts w:eastAsia="Calibri"/>
                      <w:szCs w:val="24"/>
                    </w:rPr>
                    <w:t xml:space="preserve"> globėjo (rūpintojo) šeimoje finansuojama iš Joniškio rajono savivaldybės biudžeto lėšų, Lietuvos Respublikos valstybės biudžeto lėšų, skirtų vaikų globos (rūpybos) išmokoms, globos (rūpybos) išlaidų tiksliniam priedui ir vaiko išmokoms pagal Lietuvos Respublikos išmokų vaikams įstatymą (toliau – Išmokų vaikams įstatymas) mokėti, ir kitų teisėtai įgytų lėšų.</w:t>
                  </w:r>
                </w:p>
              </w:sdtContent>
            </w:sdt>
            <w:sdt>
              <w:sdtPr>
                <w:alias w:val="7 p."/>
                <w:tag w:val="part_2e851d55b6b64846a482756007eb7f9b"/>
                <w:lock w:val="sdtLocked"/>
                <w:richText/>
              </w:sdtPr>
              <w:sdtContent>
                <w:p>
                  <w:pPr>
                    <w:ind w:firstLine="709"/>
                    <w:jc w:val="both"/>
                    <w:rPr>
                      <w:rFonts w:eastAsia="Calibri"/>
                      <w:szCs w:val="24"/>
                      <w:lang w:eastAsia="lt-LT"/>
                    </w:rPr>
                  </w:pPr>
                  <w:sdt>
                    <w:sdtPr>
                      <w:alias w:val="Numeris"/>
                      <w:tag w:val="nr_2e851d55b6b64846a482756007eb7f9b"/>
                      <w:lock w:val="sdtLocked"/>
                      <w:richText/>
                    </w:sdtPr>
                    <w:sdtContent>
                      <w:r>
                        <w:rPr>
                          <w:rFonts w:eastAsia="Calibri"/>
                          <w:szCs w:val="24"/>
                          <w:lang w:eastAsia="ar-SA"/>
                        </w:rPr>
                        <w:t>7</w:t>
                      </w:r>
                    </w:sdtContent>
                  </w:sdt>
                  <w:r>
                    <w:rPr>
                      <w:rFonts w:eastAsia="Calibri"/>
                      <w:szCs w:val="24"/>
                      <w:lang w:eastAsia="ar-SA"/>
                    </w:rPr>
                    <w:t>. Tvarkos apraše vartojamos sąvokos</w:t>
                  </w:r>
                  <w:r>
                    <w:rPr>
                      <w:szCs w:val="24"/>
                    </w:rPr>
                    <w:t xml:space="preserve"> atitinka Lietuvos Respublikos socialinių paslaugų įstatyme (toliau – įstatymas) </w:t>
                  </w:r>
                  <w:r>
                    <w:rPr>
                      <w:rFonts w:eastAsia="Calibri"/>
                      <w:szCs w:val="24"/>
                      <w:lang w:eastAsia="lt-LT"/>
                    </w:rPr>
                    <w:t>ir kituose teisės aktuose apibrėžtas sąvokas.</w:t>
                  </w:r>
                </w:p>
                <w:p>
                  <w:pPr>
                    <w:ind w:firstLine="709"/>
                    <w:rPr>
                      <w:rFonts w:eastAsia="Calibri"/>
                      <w:szCs w:val="24"/>
                      <w:lang w:eastAsia="lt-LT"/>
                    </w:rPr>
                  </w:pPr>
                </w:p>
              </w:sdtContent>
            </w:sdt>
          </w:sdtContent>
        </w:sdt>
        <w:sdt>
          <w:sdtPr>
            <w:alias w:val="skyrius"/>
            <w:tag w:val="part_eeb333e8310d48a8a93261def93bffa4"/>
            <w:lock w:val="sdtLocked"/>
            <w:richText/>
          </w:sdtPr>
          <w:sdtContent>
            <w:p>
              <w:pPr>
                <w:jc w:val="center"/>
                <w:rPr>
                  <w:rFonts w:eastAsia="Calibri"/>
                  <w:b/>
                  <w:szCs w:val="24"/>
                  <w:lang w:eastAsia="lt-LT"/>
                </w:rPr>
              </w:pPr>
              <w:sdt>
                <w:sdtPr>
                  <w:alias w:val="Numeris"/>
                  <w:tag w:val="nr_eeb333e8310d48a8a93261def93bffa4"/>
                  <w:lock w:val="sdtLocked"/>
                  <w:richText/>
                </w:sdtPr>
                <w:sdtContent>
                  <w:r>
                    <w:rPr>
                      <w:rFonts w:eastAsia="Calibri"/>
                      <w:b/>
                      <w:szCs w:val="24"/>
                      <w:lang w:eastAsia="lt-LT"/>
                    </w:rPr>
                    <w:t>II</w:t>
                  </w:r>
                </w:sdtContent>
              </w:sdt>
              <w:r>
                <w:rPr>
                  <w:rFonts w:eastAsia="Calibri"/>
                  <w:b/>
                  <w:szCs w:val="24"/>
                  <w:lang w:eastAsia="lt-LT"/>
                </w:rPr>
                <w:t xml:space="preserve"> SKYRIUS</w:t>
              </w:r>
            </w:p>
            <w:p>
              <w:pPr>
                <w:jc w:val="center"/>
                <w:rPr>
                  <w:rFonts w:eastAsia="Calibri"/>
                  <w:b/>
                  <w:szCs w:val="24"/>
                  <w:lang w:eastAsia="lt-LT"/>
                </w:rPr>
              </w:pPr>
              <w:sdt>
                <w:sdtPr>
                  <w:alias w:val="Pavadinimas"/>
                  <w:tag w:val="title_eeb333e8310d48a8a93261def93bffa4"/>
                  <w:lock w:val="sdtLocked"/>
                  <w:richText/>
                </w:sdtPr>
                <w:sdtContent>
                  <w:r>
                    <w:rPr>
                      <w:rFonts w:eastAsia="Calibri"/>
                      <w:b/>
                      <w:bCs/>
                      <w:szCs w:val="24"/>
                      <w:lang w:eastAsia="lt-LT"/>
                    </w:rPr>
                    <w:t xml:space="preserve">VAIKO PRIEŽIŪROS,   GLOBOS (RŪPYBOS) ORGANIZAVIMAS BUDINČIO GLOBOTOJO,  GLOBĖJO (RŪPINTOJO) ŠEIMOJE</w:t>
                  </w:r>
                </w:sdtContent>
              </w:sdt>
            </w:p>
            <w:p>
              <w:pPr>
                <w:jc w:val="center"/>
                <w:rPr>
                  <w:rFonts w:eastAsia="Calibri"/>
                  <w:b/>
                  <w:szCs w:val="24"/>
                  <w:lang w:eastAsia="lt-LT"/>
                </w:rPr>
              </w:pPr>
            </w:p>
            <w:sdt>
              <w:sdtPr>
                <w:alias w:val="8 p."/>
                <w:tag w:val="part_79a21f5a396c48c596ef0e75016ac44f"/>
                <w:lock w:val="sdtLocked"/>
                <w:richText/>
              </w:sdtPr>
              <w:sdtContent>
                <w:p>
                  <w:pPr>
                    <w:widowControl w:val="0"/>
                    <w:suppressAutoHyphens/>
                    <w:overflowPunct w:val="0"/>
                    <w:ind w:firstLine="709"/>
                    <w:jc w:val="both"/>
                    <w:textAlignment w:val="baseline"/>
                    <w:rPr>
                      <w:kern w:val="3"/>
                      <w:szCs w:val="24"/>
                      <w:lang w:eastAsia="lt-LT"/>
                    </w:rPr>
                  </w:pPr>
                  <w:sdt>
                    <w:sdtPr>
                      <w:alias w:val="Numeris"/>
                      <w:tag w:val="nr_79a21f5a396c48c596ef0e75016ac44f"/>
                      <w:lock w:val="sdtLocked"/>
                      <w:richText/>
                    </w:sdtPr>
                    <w:sdtContent>
                      <w:r>
                        <w:rPr>
                          <w:kern w:val="3"/>
                          <w:szCs w:val="24"/>
                          <w:lang w:eastAsia="lt-LT"/>
                        </w:rPr>
                        <w:t>8</w:t>
                      </w:r>
                    </w:sdtContent>
                  </w:sdt>
                  <w:r>
                    <w:rPr>
                      <w:kern w:val="3"/>
                      <w:szCs w:val="24"/>
                      <w:lang w:eastAsia="lt-LT"/>
                    </w:rPr>
                    <w:t>. Budintis globotojas prižiūri vaiką, nesusijusį giminystės ryšiais, savo gyvenamojoje vietoje ir natūralioje šeimos aplinkoje.</w:t>
                  </w:r>
                </w:p>
              </w:sdtContent>
            </w:sdt>
            <w:sdt>
              <w:sdtPr>
                <w:alias w:val="9 p."/>
                <w:tag w:val="part_09c5ea87f5434addb05f35f1282f83b8"/>
                <w:lock w:val="sdtLocked"/>
                <w:richText/>
              </w:sdtPr>
              <w:sdtContent>
                <w:p>
                  <w:pPr>
                    <w:widowControl w:val="0"/>
                    <w:suppressAutoHyphens/>
                    <w:overflowPunct w:val="0"/>
                    <w:ind w:firstLine="709"/>
                    <w:jc w:val="both"/>
                    <w:textAlignment w:val="baseline"/>
                    <w:rPr>
                      <w:kern w:val="3"/>
                      <w:szCs w:val="24"/>
                      <w:lang w:eastAsia="lt-LT"/>
                    </w:rPr>
                  </w:pPr>
                  <w:sdt>
                    <w:sdtPr>
                      <w:alias w:val="Numeris"/>
                      <w:tag w:val="nr_09c5ea87f5434addb05f35f1282f83b8"/>
                      <w:lock w:val="sdtLocked"/>
                      <w:richText/>
                    </w:sdtPr>
                    <w:sdtContent>
                      <w:r>
                        <w:rPr>
                          <w:kern w:val="3"/>
                          <w:szCs w:val="24"/>
                          <w:lang w:eastAsia="lt-LT"/>
                        </w:rPr>
                        <w:t>9</w:t>
                      </w:r>
                    </w:sdtContent>
                  </w:sdt>
                  <w:r>
                    <w:rPr>
                      <w:kern w:val="3"/>
                      <w:szCs w:val="24"/>
                      <w:lang w:eastAsia="lt-LT"/>
                    </w:rPr>
                    <w:t>. Veiklą budintis globotojas vykdo pagal individualios veiklos pažymą ir atlieka visas su šia veikla susijusias pareigas, vykdo visas mokestines prievoles, kaip tai reglamentuota Lietuvos Respublikos teisės aktuose.</w:t>
                  </w:r>
                </w:p>
              </w:sdtContent>
            </w:sdt>
            <w:sdt>
              <w:sdtPr>
                <w:alias w:val="10 p."/>
                <w:tag w:val="part_0a81c1920f734e3f997d877a63c862f1"/>
                <w:lock w:val="sdtLocked"/>
                <w:richText/>
              </w:sdtPr>
              <w:sdtContent>
                <w:p>
                  <w:pPr>
                    <w:widowControl w:val="0"/>
                    <w:suppressAutoHyphens/>
                    <w:overflowPunct w:val="0"/>
                    <w:ind w:firstLine="709"/>
                    <w:jc w:val="both"/>
                    <w:textAlignment w:val="baseline"/>
                    <w:rPr>
                      <w:kern w:val="3"/>
                      <w:szCs w:val="24"/>
                      <w:lang w:eastAsia="lt-LT"/>
                    </w:rPr>
                  </w:pPr>
                  <w:sdt>
                    <w:sdtPr>
                      <w:alias w:val="Numeris"/>
                      <w:tag w:val="nr_0a81c1920f734e3f997d877a63c862f1"/>
                      <w:lock w:val="sdtLocked"/>
                      <w:richText/>
                    </w:sdtPr>
                    <w:sdtContent>
                      <w:r>
                        <w:rPr>
                          <w:kern w:val="3"/>
                          <w:szCs w:val="24"/>
                          <w:lang w:eastAsia="lt-LT"/>
                        </w:rPr>
                        <w:t>10</w:t>
                      </w:r>
                    </w:sdtContent>
                  </w:sdt>
                  <w:r>
                    <w:rPr>
                      <w:kern w:val="3"/>
                      <w:szCs w:val="24"/>
                      <w:lang w:eastAsia="lt-LT"/>
                    </w:rPr>
                    <w:t xml:space="preserve">. Globos centras vaiką, kuriam Valstybės vaiko teisių apsaugos ir įvaikinimo tarnybos prie Socialinės apsaugos ir darbo ministerijos (toliau – VVTAĮT) nustato laikinąją priežiūrą ar laikinąją globą, gali perduoti prižiūrėti budinčiam globotojui. Tokiu atveju Globos centras su budinčiu globotoju pasirašo tarpusavio bendradarbiavimo ir paslaugų teikimo sutartį (toliau – sutartis). Sutartyje turi būti numatyta: sutarties šalys; sutarties objektas ir tikslas; vaiko priežiūros vieta; prižiūrimų vaikų skaičius, amžius, poreikiai; lėšų, skirtų vaikui išlaikyti  ir prižiūrėti, dydis;  budinčio globotojo atlygis ir kitų piniginių lėšų dydis ir mokėjimų tvarka; kitos budinčio globotojo ir Globos centro teisės ir pareigos; pagalbos teikimo budinčiam globotojui ir vaikui tvarka; sutarties nutraukimo sąlygos. Sutarties forma ir kitos dokumentų formos, susijusios su vaiko apgyvendinimu, paslaugų organizavimu ir teikimu, tvirtinamos </w:t>
                  </w:r>
                  <w:r>
                    <w:rPr>
                      <w:rFonts w:eastAsia="Calibri"/>
                      <w:szCs w:val="24"/>
                      <w:lang w:eastAsia="ar-SA"/>
                    </w:rPr>
                    <w:t xml:space="preserve">Joniškio rajono vaiko ir šeimos gerovės centro </w:t>
                  </w:r>
                  <w:r>
                    <w:rPr>
                      <w:kern w:val="3"/>
                      <w:szCs w:val="24"/>
                      <w:lang w:eastAsia="lt-LT"/>
                    </w:rPr>
                    <w:t>direktoriaus įsakymu.</w:t>
                  </w:r>
                </w:p>
              </w:sdtContent>
            </w:sdt>
            <w:sdt>
              <w:sdtPr>
                <w:alias w:val="11 p."/>
                <w:tag w:val="part_7a60957a137d402fa29fbcfd367f0fc4"/>
                <w:lock w:val="sdtLocked"/>
                <w:richText/>
              </w:sdtPr>
              <w:sdtContent>
                <w:p>
                  <w:pPr>
                    <w:widowControl w:val="0"/>
                    <w:suppressAutoHyphens/>
                    <w:overflowPunct w:val="0"/>
                    <w:ind w:firstLine="709"/>
                    <w:jc w:val="both"/>
                    <w:textAlignment w:val="baseline"/>
                    <w:rPr>
                      <w:kern w:val="3"/>
                      <w:szCs w:val="24"/>
                      <w:lang w:eastAsia="lt-LT"/>
                    </w:rPr>
                  </w:pPr>
                  <w:sdt>
                    <w:sdtPr>
                      <w:alias w:val="Numeris"/>
                      <w:tag w:val="nr_7a60957a137d402fa29fbcfd367f0fc4"/>
                      <w:lock w:val="sdtLocked"/>
                      <w:richText/>
                    </w:sdtPr>
                    <w:sdtContent>
                      <w:r>
                        <w:rPr>
                          <w:rFonts w:eastAsia="Calibri"/>
                        </w:rPr>
                        <w:t>11</w:t>
                      </w:r>
                    </w:sdtContent>
                  </w:sdt>
                  <w:r>
                    <w:rPr>
                      <w:rFonts w:eastAsia="Calibri"/>
                    </w:rPr>
                    <w:t xml:space="preserve">. Budintis globotojas vienu metu negali prižiūrėti daugiau kaip 3 vaikų. </w:t>
                  </w:r>
                  <w:r>
                    <w:rPr>
                      <w:rFonts w:eastAsia="Calibri"/>
                      <w:szCs w:val="28"/>
                    </w:rPr>
                    <w:t xml:space="preserve">Prižiūrimų vaikų </w:t>
                  </w:r>
                  <w:r>
                    <w:t>skaičius gali būti didesnis išimties atvejais, kai neišskiriami broliai ir seserys ir tai raštu suderinta su Globos centru bei budinčiu globotoju. Bendras vaikų (su kitais šeimoje augančiais vaikais) skaičius budinčio globotojo šeimoje</w:t>
                  </w:r>
                  <w:r>
                    <w:rPr>
                      <w:kern w:val="3"/>
                      <w:szCs w:val="24"/>
                      <w:lang w:eastAsia="lt-LT"/>
                    </w:rPr>
                    <w:t xml:space="preserve"> </w:t>
                  </w:r>
                  <w:r>
                    <w:rPr>
                      <w:rFonts w:eastAsia="Calibri"/>
                      <w:szCs w:val="24"/>
                      <w:lang w:eastAsia="lt-LT"/>
                    </w:rPr>
                    <w:t>negali būti daugiau kaip 6 vaikai.</w:t>
                  </w:r>
                </w:p>
              </w:sdtContent>
            </w:sdt>
            <w:sdt>
              <w:sdtPr>
                <w:alias w:val="12 p."/>
                <w:tag w:val="part_7aa619765bf040ed96f0561e7ee4dc7a"/>
                <w:lock w:val="sdtLocked"/>
                <w:richText/>
              </w:sdtPr>
              <w:sdtContent>
                <w:p>
                  <w:pPr>
                    <w:ind w:firstLine="709"/>
                    <w:jc w:val="both"/>
                    <w:rPr>
                      <w:rFonts w:eastAsia="Calibri"/>
                      <w:szCs w:val="24"/>
                      <w:lang w:eastAsia="lt-LT"/>
                    </w:rPr>
                  </w:pPr>
                  <w:sdt>
                    <w:sdtPr>
                      <w:alias w:val="Numeris"/>
                      <w:tag w:val="nr_7aa619765bf040ed96f0561e7ee4dc7a"/>
                      <w:lock w:val="sdtLocked"/>
                      <w:richText/>
                    </w:sdtPr>
                    <w:sdtContent>
                      <w:r>
                        <w:rPr>
                          <w:rFonts w:eastAsia="Calibri"/>
                          <w:szCs w:val="24"/>
                          <w:lang w:eastAsia="lt-LT"/>
                        </w:rPr>
                        <w:t>12</w:t>
                      </w:r>
                    </w:sdtContent>
                  </w:sdt>
                  <w:r>
                    <w:rPr>
                      <w:rFonts w:eastAsia="Calibri"/>
                      <w:szCs w:val="24"/>
                      <w:lang w:eastAsia="lt-LT"/>
                    </w:rPr>
                    <w:t>. Apgyvendinimą budinčio globotojo šeimoje organizuoja Globos centras.</w:t>
                  </w:r>
                </w:p>
              </w:sdtContent>
            </w:sdt>
            <w:sdt>
              <w:sdtPr>
                <w:alias w:val="13 p."/>
                <w:tag w:val="part_71f502cbf7bc44f3b6b6ff9250a6a549"/>
                <w:lock w:val="sdtLocked"/>
                <w:richText/>
              </w:sdtPr>
              <w:sdtContent>
                <w:p>
                  <w:pPr>
                    <w:ind w:firstLine="709"/>
                    <w:jc w:val="both"/>
                    <w:rPr>
                      <w:rFonts w:eastAsia="Calibri"/>
                      <w:szCs w:val="24"/>
                      <w:lang w:eastAsia="lt-LT"/>
                    </w:rPr>
                  </w:pPr>
                  <w:sdt>
                    <w:sdtPr>
                      <w:alias w:val="Numeris"/>
                      <w:tag w:val="nr_71f502cbf7bc44f3b6b6ff9250a6a549"/>
                      <w:lock w:val="sdtLocked"/>
                      <w:richText/>
                    </w:sdtPr>
                    <w:sdtContent>
                      <w:r>
                        <w:rPr>
                          <w:rFonts w:eastAsia="Calibri"/>
                          <w:szCs w:val="24"/>
                          <w:lang w:eastAsia="lt-LT"/>
                        </w:rPr>
                        <w:t>13</w:t>
                      </w:r>
                    </w:sdtContent>
                  </w:sdt>
                  <w:r>
                    <w:rPr>
                      <w:rFonts w:eastAsia="Calibri"/>
                      <w:szCs w:val="24"/>
                      <w:lang w:eastAsia="lt-LT"/>
                    </w:rPr>
                    <w:t xml:space="preserve">. Priežiūros paslaugos teikimo pradžia yra laikomas vaiko apgyvendinimo budinčio globotojo šeimoje momentas. Vaiko budinčio globotojo šeimoje apgyvendinimo pradžia ir pabaiga  įforminama aktu. </w:t>
                  </w:r>
                </w:p>
              </w:sdtContent>
            </w:sdt>
            <w:sdt>
              <w:sdtPr>
                <w:alias w:val="14 p."/>
                <w:tag w:val="part_568fefcf9e1d49bca33a11ead74ac792"/>
                <w:lock w:val="sdtLocked"/>
                <w:richText/>
              </w:sdtPr>
              <w:sdtContent>
                <w:p>
                  <w:pPr>
                    <w:ind w:firstLine="709"/>
                    <w:jc w:val="both"/>
                    <w:rPr>
                      <w:rFonts w:eastAsia="Calibri"/>
                      <w:szCs w:val="24"/>
                      <w:lang w:eastAsia="lt-LT"/>
                    </w:rPr>
                  </w:pPr>
                  <w:sdt>
                    <w:sdtPr>
                      <w:alias w:val="Numeris"/>
                      <w:tag w:val="nr_568fefcf9e1d49bca33a11ead74ac792"/>
                      <w:lock w:val="sdtLocked"/>
                      <w:richText/>
                    </w:sdtPr>
                    <w:sdtContent>
                      <w:r>
                        <w:rPr>
                          <w:rFonts w:eastAsia="Calibri"/>
                          <w:szCs w:val="24"/>
                          <w:lang w:eastAsia="lt-LT"/>
                        </w:rPr>
                        <w:t>14</w:t>
                      </w:r>
                    </w:sdtContent>
                  </w:sdt>
                  <w:r>
                    <w:rPr>
                      <w:rFonts w:eastAsia="Calibri"/>
                      <w:szCs w:val="24"/>
                      <w:lang w:eastAsia="lt-LT"/>
                    </w:rPr>
                    <w:t xml:space="preserve">. </w:t>
                  </w:r>
                  <w:r>
                    <w:t xml:space="preserve">Apgyvendinus vaiką budinčio globotojo šeimoje, Globos centras per 3  darbo dienas nuo Globos centro ir budinčio globotojo sutarties pasirašymo dienos paskiria globos koordinatorių, kuris kartu su kitais globos centro specialistais ir budinčiu globotoju per 30 kalendorinių dienų sudaro Planą vaikui, budinčiam globotojui ir kartu gyvenantiems jų šeimos nariams.</w:t>
                  </w:r>
                </w:p>
              </w:sdtContent>
            </w:sdt>
            <w:sdt>
              <w:sdtPr>
                <w:alias w:val="15 p."/>
                <w:tag w:val="part_a149abbe03114144b459f34ba8878baf"/>
                <w:lock w:val="sdtLocked"/>
                <w:richText/>
              </w:sdtPr>
              <w:sdtContent>
                <w:p>
                  <w:pPr>
                    <w:ind w:firstLine="709"/>
                    <w:jc w:val="both"/>
                  </w:pPr>
                  <w:sdt>
                    <w:sdtPr>
                      <w:alias w:val="Numeris"/>
                      <w:tag w:val="nr_a149abbe03114144b459f34ba8878baf"/>
                      <w:lock w:val="sdtLocked"/>
                      <w:richText/>
                    </w:sdtPr>
                    <w:sdtContent>
                      <w:r>
                        <w:rPr>
                          <w:rFonts w:eastAsia="Calibri"/>
                        </w:rPr>
                        <w:t>15</w:t>
                      </w:r>
                    </w:sdtContent>
                  </w:sdt>
                  <w:r>
                    <w:rPr>
                      <w:rFonts w:eastAsia="Calibri"/>
                    </w:rPr>
                    <w:t>. Globėjas (rūpintojas) gali vykdyti veiklą ir pagal individualios veiklos pažymą – prižiūrėti, globoti (rūpintis) vaikus pagal Globos centro ir globėjo (rūpintojo) sudarytą tarpusavio bendradarbiavimo ir paslaugų teikimo sutartį.</w:t>
                  </w:r>
                  <w:r>
                    <w:t xml:space="preserve"> </w:t>
                  </w:r>
                </w:p>
              </w:sdtContent>
            </w:sdt>
            <w:sdt>
              <w:sdtPr>
                <w:alias w:val="16 p."/>
                <w:tag w:val="part_43780691dcb04ed598620df522950273"/>
                <w:lock w:val="sdtLocked"/>
                <w:richText/>
              </w:sdtPr>
              <w:sdtContent>
                <w:p>
                  <w:pPr>
                    <w:ind w:firstLine="709"/>
                    <w:jc w:val="both"/>
                    <w:rPr>
                      <w:kern w:val="3"/>
                      <w:szCs w:val="24"/>
                      <w:lang w:eastAsia="lt-LT"/>
                    </w:rPr>
                  </w:pPr>
                  <w:sdt>
                    <w:sdtPr>
                      <w:alias w:val="Numeris"/>
                      <w:tag w:val="nr_43780691dcb04ed598620df522950273"/>
                      <w:lock w:val="sdtLocked"/>
                      <w:richText/>
                    </w:sdtPr>
                    <w:sdtContent>
                      <w:r>
                        <w:rPr>
                          <w:kern w:val="3"/>
                          <w:szCs w:val="24"/>
                          <w:lang w:eastAsia="lt-LT"/>
                        </w:rPr>
                        <w:t>16</w:t>
                      </w:r>
                    </w:sdtContent>
                  </w:sdt>
                  <w:r>
                    <w:rPr>
                      <w:kern w:val="3"/>
                      <w:szCs w:val="24"/>
                      <w:lang w:eastAsia="lt-LT"/>
                    </w:rPr>
                    <w:t xml:space="preserve">. Pas budintį globotoją, globėją (rūpintoją), apgyvendinamas be tėvų globos (rūpybos) likęs vaikas, kurio tėvų deklaruota ar faktinė gyvenamoji vieta arba vaiko radimo vieta yra Joniškio rajono savivaldybėje. Vaikas, kurio  tėvų arba turimo vieno iš tėvų deklaruota gyvenamoji vieta yra ne Joniškio rajono savivaldybėje, budinčio globotojo, (rūpintojo), šeimoje apgyvendinamas laikinai, ne ilgiau kaip iki 3 parų.</w:t>
                  </w:r>
                </w:p>
              </w:sdtContent>
            </w:sdt>
            <w:sdt>
              <w:sdtPr>
                <w:alias w:val="17 p."/>
                <w:tag w:val="part_2bf8067a14414874a213dcafae3f4c7d"/>
                <w:lock w:val="sdtLocked"/>
                <w:richText/>
              </w:sdtPr>
              <w:sdtContent>
                <w:p>
                  <w:pPr>
                    <w:ind w:firstLine="709"/>
                    <w:jc w:val="both"/>
                    <w:rPr>
                      <w:lang w:eastAsia="lt-LT"/>
                    </w:rPr>
                  </w:pPr>
                  <w:sdt>
                    <w:sdtPr>
                      <w:alias w:val="Numeris"/>
                      <w:tag w:val="nr_2bf8067a14414874a213dcafae3f4c7d"/>
                      <w:lock w:val="sdtLocked"/>
                      <w:richText/>
                    </w:sdtPr>
                    <w:sdtContent>
                      <w:r>
                        <w:rPr>
                          <w:rFonts w:eastAsia="Calibri"/>
                          <w:lang w:eastAsia="lt-LT"/>
                        </w:rPr>
                        <w:t>17</w:t>
                      </w:r>
                    </w:sdtContent>
                  </w:sdt>
                  <w:r>
                    <w:rPr>
                      <w:rFonts w:eastAsia="Calibri"/>
                      <w:lang w:eastAsia="lt-LT"/>
                    </w:rPr>
                    <w:t xml:space="preserve">. Budintis globotojas,  </w:t>
                  </w:r>
                  <w:r>
                    <w:t>g</w:t>
                  </w:r>
                  <w:r>
                    <w:rPr>
                      <w:rFonts w:eastAsia="Calibri"/>
                    </w:rPr>
                    <w:t xml:space="preserve">lobėjas (rūpintojas)  savo veiklą vykdo vadovaudamasis </w:t>
                  </w:r>
                  <w:r>
                    <w:rPr>
                      <w:lang w:eastAsia="lt-LT"/>
                    </w:rPr>
                    <w:t xml:space="preserve">Lietuvos Respublikos socialinės apsaugos ir darbo ministro įsakymu </w:t>
                  </w:r>
                  <w:r>
                    <w:rPr>
                      <w:lang w:eastAsia="ar-SA"/>
                    </w:rPr>
                    <w:t xml:space="preserve">patvirtinto </w:t>
                  </w:r>
                  <w:r>
                    <w:rPr>
                      <w:lang w:eastAsia="lt-LT"/>
                    </w:rPr>
                    <w:t>Globos centro veiklos ir vaiko budinčio globotojo vykdomos priežiūros organizavimo ir kokybės priežiūros tvarkos aprašo ir šio Tvarkos aprašo nuostatomis.</w:t>
                  </w:r>
                  <w:r>
                    <w:rPr>
                      <w:lang w:eastAsia="ar-SA"/>
                    </w:rPr>
                    <w:t xml:space="preserve"> </w:t>
                  </w:r>
                </w:p>
                <w:p>
                  <w:pPr>
                    <w:ind w:firstLine="567"/>
                    <w:jc w:val="both"/>
                    <w:rPr>
                      <w:rFonts w:eastAsia="Calibri"/>
                    </w:rPr>
                  </w:pPr>
                </w:p>
              </w:sdtContent>
            </w:sdt>
          </w:sdtContent>
        </w:sdt>
        <w:sdt>
          <w:sdtPr>
            <w:alias w:val="skyrius"/>
            <w:tag w:val="part_be4ea698d3b14ab5b5e1ba62edb10ff7"/>
            <w:lock w:val="sdtLocked"/>
            <w:richText/>
          </w:sdtPr>
          <w:sdtContent>
            <w:p>
              <w:pPr>
                <w:jc w:val="center"/>
                <w:rPr>
                  <w:szCs w:val="24"/>
                  <w:lang w:eastAsia="lt-LT"/>
                </w:rPr>
              </w:pPr>
              <w:sdt>
                <w:sdtPr>
                  <w:alias w:val="Numeris"/>
                  <w:tag w:val="nr_be4ea698d3b14ab5b5e1ba62edb10ff7"/>
                  <w:lock w:val="sdtLocked"/>
                  <w:richText/>
                </w:sdtPr>
                <w:sdtContent>
                  <w:r>
                    <w:rPr>
                      <w:b/>
                      <w:bCs/>
                      <w:szCs w:val="24"/>
                      <w:lang w:eastAsia="lt-LT"/>
                    </w:rPr>
                    <w:t>III</w:t>
                  </w:r>
                </w:sdtContent>
              </w:sdt>
              <w:r>
                <w:rPr>
                  <w:b/>
                  <w:bCs/>
                  <w:szCs w:val="24"/>
                  <w:lang w:eastAsia="lt-LT"/>
                </w:rPr>
                <w:t xml:space="preserve"> SKYRIUS</w:t>
              </w:r>
            </w:p>
            <w:p>
              <w:pPr>
                <w:tabs>
                  <w:tab w:val="left" w:pos="851"/>
                </w:tabs>
                <w:spacing w:line="276" w:lineRule="auto"/>
                <w:jc w:val="center"/>
                <w:rPr>
                  <w:rFonts w:eastAsia="Calibri"/>
                  <w:b/>
                  <w:szCs w:val="24"/>
                </w:rPr>
              </w:pPr>
              <w:sdt>
                <w:sdtPr>
                  <w:alias w:val="Pavadinimas"/>
                  <w:tag w:val="title_be4ea698d3b14ab5b5e1ba62edb10ff7"/>
                  <w:lock w:val="sdtLocked"/>
                  <w:richText/>
                </w:sdtPr>
                <w:sdtContent>
                  <w:r>
                    <w:rPr>
                      <w:rFonts w:eastAsia="Calibri"/>
                      <w:b/>
                      <w:szCs w:val="24"/>
                    </w:rPr>
                    <w:t xml:space="preserve">GLOBOS CENTRO, BUDINČIO GLOBOTOJO IR </w:t>
                  </w:r>
                  <w:r>
                    <w:rPr>
                      <w:rFonts w:eastAsia="Calibri"/>
                      <w:b/>
                      <w:caps/>
                      <w:szCs w:val="24"/>
                    </w:rPr>
                    <w:t xml:space="preserve">Globėjo (RŪPINTOJo) </w:t>
                  </w:r>
                  <w:r>
                    <w:rPr>
                      <w:rFonts w:eastAsia="Calibri"/>
                      <w:b/>
                      <w:szCs w:val="24"/>
                    </w:rPr>
                    <w:t>VEIKLOS FINANSAVIMAS</w:t>
                  </w:r>
                </w:sdtContent>
              </w:sdt>
            </w:p>
            <w:p>
              <w:pPr>
                <w:ind w:firstLine="62"/>
                <w:jc w:val="both"/>
                <w:rPr>
                  <w:szCs w:val="24"/>
                  <w:lang w:eastAsia="lt-LT"/>
                </w:rPr>
              </w:pPr>
            </w:p>
            <w:sdt>
              <w:sdtPr>
                <w:alias w:val="18 p."/>
                <w:tag w:val="part_49c0b9bc6ad5441eb22ea7cbaf0eeb97"/>
                <w:lock w:val="sdtLocked"/>
                <w:richText/>
              </w:sdtPr>
              <w:sdtContent>
                <w:p>
                  <w:pPr>
                    <w:ind w:firstLine="709"/>
                    <w:jc w:val="both"/>
                    <w:rPr>
                      <w:rFonts w:eastAsia="Calibri"/>
                      <w:szCs w:val="24"/>
                      <w:lang w:eastAsia="lt-LT"/>
                    </w:rPr>
                  </w:pPr>
                  <w:sdt>
                    <w:sdtPr>
                      <w:alias w:val="Numeris"/>
                      <w:tag w:val="nr_49c0b9bc6ad5441eb22ea7cbaf0eeb97"/>
                      <w:lock w:val="sdtLocked"/>
                      <w:richText/>
                    </w:sdtPr>
                    <w:sdtContent>
                      <w:r>
                        <w:rPr>
                          <w:rFonts w:eastAsia="Calibri"/>
                          <w:szCs w:val="24"/>
                        </w:rPr>
                        <w:t>18</w:t>
                      </w:r>
                    </w:sdtContent>
                  </w:sdt>
                  <w:r>
                    <w:rPr>
                      <w:rFonts w:eastAsia="Calibri"/>
                      <w:szCs w:val="24"/>
                    </w:rPr>
                    <w:t xml:space="preserve">. </w:t>
                  </w:r>
                  <w:r>
                    <w:rPr>
                      <w:rFonts w:eastAsia="Calibri"/>
                      <w:szCs w:val="24"/>
                      <w:lang w:eastAsia="lt-LT"/>
                    </w:rPr>
                    <w:t>Joniškio rajono savivaldybės administracija skiria ir moka Globos centrui už budinčio globotojo prižiūrimą vaiką:</w:t>
                  </w:r>
                </w:p>
                <w:sdt>
                  <w:sdtPr>
                    <w:alias w:val="18.1 pp."/>
                    <w:tag w:val="part_247e4cfb93f04f2b89d548ff5be6eea1"/>
                    <w:lock w:val="sdtLocked"/>
                    <w:richText/>
                  </w:sdtPr>
                  <w:sdtContent>
                    <w:p>
                      <w:pPr>
                        <w:ind w:firstLine="709"/>
                        <w:jc w:val="both"/>
                        <w:rPr>
                          <w:rFonts w:eastAsia="Calibri"/>
                          <w:szCs w:val="24"/>
                          <w:lang w:eastAsia="lt-LT"/>
                        </w:rPr>
                      </w:pPr>
                      <w:sdt>
                        <w:sdtPr>
                          <w:alias w:val="Numeris"/>
                          <w:tag w:val="nr_247e4cfb93f04f2b89d548ff5be6eea1"/>
                          <w:lock w:val="sdtLocked"/>
                          <w:richText/>
                        </w:sdtPr>
                        <w:sdtContent>
                          <w:r>
                            <w:rPr>
                              <w:rFonts w:eastAsia="Calibri"/>
                              <w:szCs w:val="24"/>
                              <w:lang w:eastAsia="lt-LT"/>
                            </w:rPr>
                            <w:t>18.1</w:t>
                          </w:r>
                        </w:sdtContent>
                      </w:sdt>
                      <w:r>
                        <w:rPr>
                          <w:rFonts w:eastAsia="Calibri"/>
                          <w:szCs w:val="24"/>
                          <w:lang w:eastAsia="lt-LT"/>
                        </w:rPr>
                        <w:t>.</w:t>
                      </w:r>
                      <w:r>
                        <w:rPr>
                          <w:rFonts w:eastAsia="Calibri"/>
                          <w:szCs w:val="24"/>
                        </w:rPr>
                        <w:t xml:space="preserve"> </w:t>
                      </w:r>
                      <w:r>
                        <w:rPr>
                          <w:rFonts w:eastAsia="Calibri"/>
                          <w:szCs w:val="24"/>
                          <w:lang w:eastAsia="lt-LT"/>
                        </w:rPr>
                        <w:t xml:space="preserve">išmokas, mokamas Išmokų vaikams įstatymo nustatyta tvarka; </w:t>
                      </w:r>
                    </w:p>
                  </w:sdtContent>
                </w:sdt>
                <w:sdt>
                  <w:sdtPr>
                    <w:alias w:val="18.2 pp."/>
                    <w:tag w:val="part_3ce9843944654dee83246cead386eee0"/>
                    <w:lock w:val="sdtLocked"/>
                    <w:richText/>
                  </w:sdtPr>
                  <w:sdtContent>
                    <w:p>
                      <w:pPr>
                        <w:ind w:firstLine="709"/>
                        <w:jc w:val="both"/>
                        <w:rPr>
                          <w:rFonts w:eastAsia="Calibri"/>
                          <w:szCs w:val="24"/>
                        </w:rPr>
                      </w:pPr>
                      <w:sdt>
                        <w:sdtPr>
                          <w:alias w:val="Numeris"/>
                          <w:tag w:val="nr_3ce9843944654dee83246cead386eee0"/>
                          <w:lock w:val="sdtLocked"/>
                          <w:richText/>
                        </w:sdtPr>
                        <w:sdtContent>
                          <w:r>
                            <w:rPr>
                              <w:rFonts w:eastAsia="Calibri"/>
                              <w:szCs w:val="24"/>
                              <w:lang w:eastAsia="lt-LT"/>
                            </w:rPr>
                            <w:t>18.2</w:t>
                          </w:r>
                        </w:sdtContent>
                      </w:sdt>
                      <w:r>
                        <w:rPr>
                          <w:rFonts w:eastAsia="Calibri"/>
                          <w:szCs w:val="24"/>
                          <w:lang w:eastAsia="lt-LT"/>
                        </w:rPr>
                        <w:t xml:space="preserve">. vaikui skirtą slaugos ir priežiūros (pagalbos) išlaidų tikslinę kompensaciją, mokamą pagal Lietuvos Respublikos tikslinių kompensacijų įstatymą (toliau – </w:t>
                      </w:r>
                      <w:r>
                        <w:rPr>
                          <w:rFonts w:eastAsia="Calibri"/>
                        </w:rPr>
                        <w:t>Tikslinių kompensacijų įstatymas)</w:t>
                      </w:r>
                      <w:r>
                        <w:rPr>
                          <w:rFonts w:eastAsia="Calibri"/>
                          <w:szCs w:val="24"/>
                          <w:lang w:eastAsia="lt-LT"/>
                        </w:rPr>
                        <w:t>, ir kitas išmokas, jei teisė gauti šias išmokas vaikui ir globėjui (rūpintojui) numatyta įstatymuose.</w:t>
                      </w:r>
                    </w:p>
                  </w:sdtContent>
                </w:sdt>
              </w:sdtContent>
            </w:sdt>
            <w:sdt>
              <w:sdtPr>
                <w:alias w:val="19 p."/>
                <w:tag w:val="part_18c757cab5174014a5bc1fa47cb04d43"/>
                <w:lock w:val="sdtLocked"/>
                <w:richText/>
              </w:sdtPr>
              <w:sdtContent>
                <w:p>
                  <w:pPr>
                    <w:ind w:firstLine="709"/>
                    <w:jc w:val="both"/>
                  </w:pPr>
                  <w:sdt>
                    <w:sdtPr>
                      <w:alias w:val="Numeris"/>
                      <w:tag w:val="nr_18c757cab5174014a5bc1fa47cb04d43"/>
                      <w:lock w:val="sdtLocked"/>
                      <w:richText/>
                    </w:sdtPr>
                    <w:sdtContent>
                      <w:r>
                        <w:rPr>
                          <w:rFonts w:eastAsia="Calibri"/>
                          <w:szCs w:val="24"/>
                          <w:lang w:eastAsia="lt-LT"/>
                        </w:rPr>
                        <w:t>19</w:t>
                      </w:r>
                    </w:sdtContent>
                  </w:sdt>
                  <w:r>
                    <w:rPr>
                      <w:rFonts w:eastAsia="Calibri"/>
                      <w:szCs w:val="24"/>
                      <w:lang w:eastAsia="lt-LT"/>
                    </w:rPr>
                    <w:t xml:space="preserve">. </w:t>
                  </w:r>
                  <w:r>
                    <w:t>Globos centras budinčiam globotojui moka:</w:t>
                  </w:r>
                </w:p>
                <w:sdt>
                  <w:sdtPr>
                    <w:alias w:val="19.1 pp."/>
                    <w:tag w:val="part_72a54737a2e14cc990a08cb1be529e82"/>
                    <w:lock w:val="sdtLocked"/>
                    <w:richText/>
                  </w:sdtPr>
                  <w:sdtContent>
                    <w:p>
                      <w:pPr>
                        <w:ind w:firstLine="709"/>
                        <w:jc w:val="both"/>
                        <w:rPr>
                          <w:rFonts w:eastAsia="Calibri"/>
                          <w:szCs w:val="24"/>
                        </w:rPr>
                      </w:pPr>
                      <w:sdt>
                        <w:sdtPr>
                          <w:alias w:val="Numeris"/>
                          <w:tag w:val="nr_72a54737a2e14cc990a08cb1be529e82"/>
                          <w:lock w:val="sdtLocked"/>
                          <w:richText/>
                        </w:sdtPr>
                        <w:sdtContent>
                          <w:r>
                            <w:t>19.1</w:t>
                          </w:r>
                        </w:sdtContent>
                      </w:sdt>
                      <w:r>
                        <w:t>. išmokas, nurodytas Tvarkos aprašo 18 punkte;</w:t>
                      </w:r>
                    </w:p>
                  </w:sdtContent>
                </w:sdt>
                <w:sdt>
                  <w:sdtPr>
                    <w:alias w:val="19.2 pp."/>
                    <w:tag w:val="part_68deadef66d046e985a7a3f5a33e02c1"/>
                    <w:lock w:val="sdtLocked"/>
                    <w:richText/>
                  </w:sdtPr>
                  <w:sdtContent>
                    <w:p>
                      <w:pPr>
                        <w:ind w:firstLine="709"/>
                        <w:jc w:val="both"/>
                        <w:rPr>
                          <w:rFonts w:eastAsia="Calibri"/>
                          <w:szCs w:val="24"/>
                          <w:lang w:eastAsia="ar-SA"/>
                        </w:rPr>
                      </w:pPr>
                      <w:sdt>
                        <w:sdtPr>
                          <w:alias w:val="Numeris"/>
                          <w:tag w:val="nr_68deadef66d046e985a7a3f5a33e02c1"/>
                          <w:lock w:val="sdtLocked"/>
                          <w:richText/>
                        </w:sdtPr>
                        <w:sdtContent>
                          <w:r>
                            <w:rPr>
                              <w:rFonts w:eastAsia="Calibri"/>
                              <w:szCs w:val="24"/>
                            </w:rPr>
                            <w:t>19.</w:t>
                          </w:r>
                          <w:r>
                            <w:rPr>
                              <w:rFonts w:eastAsia="Calibri"/>
                              <w:szCs w:val="24"/>
                              <w:lang w:eastAsia="ar-SA"/>
                            </w:rPr>
                            <w:t>2</w:t>
                          </w:r>
                        </w:sdtContent>
                      </w:sdt>
                      <w:r>
                        <w:rPr>
                          <w:rFonts w:eastAsia="Calibri"/>
                          <w:szCs w:val="24"/>
                          <w:lang w:eastAsia="ar-SA"/>
                        </w:rPr>
                        <w:t xml:space="preserve">. </w:t>
                      </w:r>
                      <w:r>
                        <w:t>tais atvejais, kai šeimoje nėra apgyvendintas nei vienas vaikas,</w:t>
                      </w:r>
                      <w:r>
                        <w:rPr>
                          <w:bCs/>
                        </w:rPr>
                        <w:t xml:space="preserve"> ar teikiamos laikino atokvėpio paslaugos</w:t>
                      </w:r>
                      <w:r>
                        <w:t xml:space="preserve">,  mokamas 1 minimalios mėnesinės algos (toliau – MMA) dydžio atlygis per mėnesį;</w:t>
                      </w:r>
                    </w:p>
                  </w:sdtContent>
                </w:sdt>
                <w:sdt>
                  <w:sdtPr>
                    <w:alias w:val="19.3 pp."/>
                    <w:tag w:val="part_252cbb97621d4a7fa0d32cbce82cf115"/>
                    <w:lock w:val="sdtLocked"/>
                    <w:richText/>
                  </w:sdtPr>
                  <w:sdtContent>
                    <w:p>
                      <w:pPr>
                        <w:ind w:firstLine="709"/>
                        <w:jc w:val="both"/>
                        <w:rPr>
                          <w:rFonts w:eastAsia="Calibri"/>
                          <w:szCs w:val="24"/>
                          <w:lang w:eastAsia="ar-SA"/>
                        </w:rPr>
                      </w:pPr>
                      <w:sdt>
                        <w:sdtPr>
                          <w:alias w:val="Numeris"/>
                          <w:tag w:val="nr_252cbb97621d4a7fa0d32cbce82cf115"/>
                          <w:lock w:val="sdtLocked"/>
                          <w:richText/>
                        </w:sdtPr>
                        <w:sdtContent>
                          <w:r>
                            <w:rPr>
                              <w:rFonts w:eastAsia="Calibri"/>
                              <w:szCs w:val="24"/>
                              <w:lang w:eastAsia="ar-SA"/>
                            </w:rPr>
                            <w:t>19.3</w:t>
                          </w:r>
                        </w:sdtContent>
                      </w:sdt>
                      <w:r>
                        <w:rPr>
                          <w:rFonts w:eastAsia="Calibri"/>
                          <w:szCs w:val="24"/>
                          <w:lang w:eastAsia="ar-SA"/>
                        </w:rPr>
                        <w:t>. 1,5 MMA dydžio mėnesinis atlygis, kai budinčio globotojo šeimoje apgyvendintas 1 vaikas:</w:t>
                      </w:r>
                    </w:p>
                    <w:sdt>
                      <w:sdtPr>
                        <w:alias w:val="19.3.1 pp."/>
                        <w:tag w:val="part_6b1ae899b2904cbaab0bac4987d2f27b"/>
                        <w:lock w:val="sdtLocked"/>
                        <w:richText/>
                      </w:sdtPr>
                      <w:sdtContent>
                        <w:p>
                          <w:pPr>
                            <w:ind w:firstLine="709"/>
                            <w:jc w:val="both"/>
                            <w:rPr>
                              <w:rFonts w:eastAsia="Calibri"/>
                              <w:szCs w:val="24"/>
                              <w:lang w:eastAsia="ar-SA"/>
                            </w:rPr>
                          </w:pPr>
                          <w:sdt>
                            <w:sdtPr>
                              <w:alias w:val="Numeris"/>
                              <w:tag w:val="nr_6b1ae899b2904cbaab0bac4987d2f27b"/>
                              <w:lock w:val="sdtLocked"/>
                              <w:richText/>
                            </w:sdtPr>
                            <w:sdtContent>
                              <w:r>
                                <w:rPr>
                                  <w:rFonts w:eastAsia="Calibri"/>
                                  <w:szCs w:val="24"/>
                                  <w:lang w:eastAsia="ar-SA"/>
                                </w:rPr>
                                <w:t>19.3.1</w:t>
                              </w:r>
                            </w:sdtContent>
                          </w:sdt>
                          <w:r>
                            <w:rPr>
                              <w:rFonts w:eastAsia="Calibri"/>
                              <w:szCs w:val="24"/>
                              <w:lang w:eastAsia="ar-SA"/>
                            </w:rPr>
                            <w:t xml:space="preserve">. atlygis didinamas po 0,5 MMA už kiekvieną kitą budinčio globotojo šeimoje apgyvendintą vaiką, </w:t>
                          </w:r>
                          <w:r>
                            <w:rPr>
                              <w:rFonts w:eastAsia="Calibri"/>
                              <w:szCs w:val="24"/>
                            </w:rPr>
                            <w:t xml:space="preserve">išskyrus kūdikius iki 1 metų amžiaus, paauglius nuo 12 metų, neįgalius </w:t>
                          </w:r>
                          <w:r>
                            <w:rPr>
                              <w:rFonts w:eastAsia="Calibri"/>
                              <w:szCs w:val="24"/>
                              <w:lang w:eastAsia="ar-SA"/>
                            </w:rPr>
                            <w:t>vaikus.</w:t>
                          </w:r>
                        </w:p>
                      </w:sdtContent>
                    </w:sdt>
                    <w:sdt>
                      <w:sdtPr>
                        <w:alias w:val="19.3.2 pp."/>
                        <w:tag w:val="part_8299cdb916bb430d915f936256f9844a"/>
                        <w:lock w:val="sdtLocked"/>
                        <w:richText/>
                      </w:sdtPr>
                      <w:sdtContent>
                        <w:p>
                          <w:pPr>
                            <w:ind w:firstLine="709"/>
                            <w:jc w:val="both"/>
                            <w:rPr>
                              <w:rFonts w:eastAsia="Calibri"/>
                              <w:szCs w:val="24"/>
                              <w:lang w:eastAsia="ar-SA"/>
                            </w:rPr>
                          </w:pPr>
                          <w:sdt>
                            <w:sdtPr>
                              <w:alias w:val="Numeris"/>
                              <w:tag w:val="nr_8299cdb916bb430d915f936256f9844a"/>
                              <w:lock w:val="sdtLocked"/>
                              <w:richText/>
                            </w:sdtPr>
                            <w:sdtContent>
                              <w:r>
                                <w:rPr>
                                  <w:rFonts w:eastAsia="Calibri"/>
                                  <w:szCs w:val="24"/>
                                  <w:lang w:eastAsia="lt-LT"/>
                                </w:rPr>
                                <w:t>19.3.2</w:t>
                              </w:r>
                            </w:sdtContent>
                          </w:sdt>
                          <w:r>
                            <w:rPr>
                              <w:rFonts w:eastAsia="Calibri"/>
                              <w:szCs w:val="24"/>
                              <w:lang w:eastAsia="lt-LT"/>
                            </w:rPr>
                            <w:t xml:space="preserve">. atlygis didinamas </w:t>
                          </w:r>
                          <w:r>
                            <w:rPr>
                              <w:rFonts w:eastAsia="Calibri"/>
                              <w:szCs w:val="24"/>
                              <w:lang w:eastAsia="ar-SA"/>
                            </w:rPr>
                            <w:t xml:space="preserve">0,75 MMA dydžio, kai budinčio globotojo šeimoje apgyvendintas  </w:t>
                          </w:r>
                          <w:r>
                            <w:rPr>
                              <w:rFonts w:eastAsia="Calibri"/>
                              <w:szCs w:val="24"/>
                            </w:rPr>
                            <w:t xml:space="preserve">kūdikis iki 1 metų amžiaus, paauglys nuo 12 metų, neįgalus </w:t>
                          </w:r>
                          <w:r>
                            <w:rPr>
                              <w:rFonts w:eastAsia="Calibri"/>
                              <w:szCs w:val="24"/>
                              <w:lang w:eastAsia="ar-SA"/>
                            </w:rPr>
                            <w:t>vaikas.</w:t>
                          </w:r>
                        </w:p>
                      </w:sdtContent>
                    </w:sdt>
                  </w:sdtContent>
                </w:sdt>
              </w:sdtContent>
            </w:sdt>
            <w:sdt>
              <w:sdtPr>
                <w:alias w:val="20 p."/>
                <w:tag w:val="part_839f116b3409457485e0eccf7d40ddb7"/>
                <w:lock w:val="sdtLocked"/>
                <w:richText/>
              </w:sdtPr>
              <w:sdtContent>
                <w:p>
                  <w:pPr>
                    <w:ind w:firstLine="709"/>
                    <w:jc w:val="both"/>
                    <w:rPr>
                      <w:rFonts w:eastAsia="Calibri"/>
                      <w:szCs w:val="24"/>
                      <w:lang w:eastAsia="ar-SA"/>
                    </w:rPr>
                  </w:pPr>
                  <w:sdt>
                    <w:sdtPr>
                      <w:alias w:val="Numeris"/>
                      <w:tag w:val="nr_839f116b3409457485e0eccf7d40ddb7"/>
                      <w:lock w:val="sdtLocked"/>
                      <w:richText/>
                    </w:sdtPr>
                    <w:sdtContent>
                      <w:r>
                        <w:rPr>
                          <w:kern w:val="3"/>
                          <w:szCs w:val="24"/>
                          <w:lang w:eastAsia="lt-LT"/>
                        </w:rPr>
                        <w:t>20</w:t>
                      </w:r>
                    </w:sdtContent>
                  </w:sdt>
                  <w:r>
                    <w:rPr>
                      <w:kern w:val="3"/>
                      <w:szCs w:val="24"/>
                      <w:lang w:eastAsia="lt-LT"/>
                    </w:rPr>
                    <w:t>. Globos centras, esant aplinkybėms, dėl kurių budintis globotojas neturi finansinių galimybių savo lėšomis įrengti vaiko priežiūros vietos, turi teisę pagal budinčio globotojo pateiktą argumentuotą prašymą išmokėti vienkartinę 12 bazinių socialinių išmokų (toliau – BSI) dydžio išmoką vaiko apgyvendinimo vietai įkurti (toliau – įsikūrimo išmoka). Įsikūrimo išmoka turi būti naudojama vaiko gyvenimo sąlygoms pritaikyti, įsigyti būtiniausiems daiktams, namų apyvokos reikmenims, taip pat kitoms išlaidoms, susijusioms su prižiūrimo vaiko poreikių tenkinimu.</w:t>
                  </w:r>
                </w:p>
              </w:sdtContent>
            </w:sdt>
            <w:sdt>
              <w:sdtPr>
                <w:alias w:val="21 p."/>
                <w:tag w:val="part_0ec9e2ab902c4271abaea5853b98bac4"/>
                <w:lock w:val="sdtLocked"/>
                <w:richText/>
              </w:sdtPr>
              <w:sdtContent>
                <w:p>
                  <w:pPr>
                    <w:ind w:firstLine="709"/>
                    <w:jc w:val="both"/>
                    <w:rPr>
                      <w:rFonts w:eastAsia="Calibri"/>
                    </w:rPr>
                  </w:pPr>
                  <w:sdt>
                    <w:sdtPr>
                      <w:alias w:val="Numeris"/>
                      <w:tag w:val="nr_0ec9e2ab902c4271abaea5853b98bac4"/>
                      <w:lock w:val="sdtLocked"/>
                      <w:richText/>
                    </w:sdtPr>
                    <w:sdtContent>
                      <w:r>
                        <w:rPr>
                          <w:rFonts w:eastAsia="Calibri"/>
                        </w:rPr>
                        <w:t>21</w:t>
                      </w:r>
                    </w:sdtContent>
                  </w:sdt>
                  <w:r>
                    <w:rPr>
                      <w:rFonts w:eastAsia="Calibri"/>
                    </w:rPr>
                    <w:t>. Globėjui (rūpintojui, mokama:</w:t>
                  </w:r>
                </w:p>
                <w:sdt>
                  <w:sdtPr>
                    <w:alias w:val="21.1 pp."/>
                    <w:tag w:val="part_f0343ce1328d4b82be7bcf0bb6fe4a88"/>
                    <w:lock w:val="sdtLocked"/>
                    <w:richText/>
                  </w:sdtPr>
                  <w:sdtContent>
                    <w:p>
                      <w:pPr>
                        <w:ind w:firstLine="709"/>
                        <w:jc w:val="both"/>
                        <w:rPr>
                          <w:rFonts w:eastAsia="Calibri"/>
                        </w:rPr>
                      </w:pPr>
                      <w:sdt>
                        <w:sdtPr>
                          <w:alias w:val="Numeris"/>
                          <w:tag w:val="nr_f0343ce1328d4b82be7bcf0bb6fe4a88"/>
                          <w:lock w:val="sdtLocked"/>
                          <w:richText/>
                        </w:sdtPr>
                        <w:sdtContent>
                          <w:r>
                            <w:rPr>
                              <w:rFonts w:eastAsia="Calibri"/>
                            </w:rPr>
                            <w:t>21.1</w:t>
                          </w:r>
                        </w:sdtContent>
                      </w:sdt>
                      <w:r>
                        <w:rPr>
                          <w:rFonts w:eastAsia="Calibri"/>
                        </w:rPr>
                        <w:t xml:space="preserve">. išmokos vaikui, mokamos </w:t>
                      </w:r>
                      <w:r>
                        <w:t>Iš</w:t>
                      </w:r>
                      <w:r>
                        <w:rPr>
                          <w:rFonts w:eastAsia="Calibri"/>
                        </w:rPr>
                        <w:t>mokų vaikams įstatymo nustatyta tvarka;</w:t>
                      </w:r>
                    </w:p>
                  </w:sdtContent>
                </w:sdt>
                <w:sdt>
                  <w:sdtPr>
                    <w:alias w:val="21.2 pp."/>
                    <w:tag w:val="part_f7bcf8c37e9a4aa3bcac7e47da46a202"/>
                    <w:lock w:val="sdtLocked"/>
                    <w:richText/>
                  </w:sdtPr>
                  <w:sdtContent>
                    <w:p>
                      <w:pPr>
                        <w:ind w:firstLine="709"/>
                        <w:jc w:val="both"/>
                        <w:rPr>
                          <w:rFonts w:eastAsia="Calibri"/>
                        </w:rPr>
                      </w:pPr>
                      <w:sdt>
                        <w:sdtPr>
                          <w:alias w:val="Numeris"/>
                          <w:tag w:val="nr_f7bcf8c37e9a4aa3bcac7e47da46a202"/>
                          <w:lock w:val="sdtLocked"/>
                          <w:richText/>
                        </w:sdtPr>
                        <w:sdtContent>
                          <w:r>
                            <w:rPr>
                              <w:rFonts w:eastAsia="Calibri"/>
                            </w:rPr>
                            <w:t>21.2</w:t>
                          </w:r>
                        </w:sdtContent>
                      </w:sdt>
                      <w:r>
                        <w:rPr>
                          <w:rFonts w:eastAsia="Calibri"/>
                        </w:rPr>
                        <w:t xml:space="preserve">. vaikui skirtą slaugos ir priežiūros (pagalbos) išlaidų tikslinė kompensacija, mokama pagal </w:t>
                      </w:r>
                      <w:r>
                        <w:t xml:space="preserve"> T</w:t>
                      </w:r>
                      <w:r>
                        <w:rPr>
                          <w:rFonts w:eastAsia="Calibri"/>
                        </w:rPr>
                        <w:t>ikslinių kompensacijų įstatymą, ar kitos išmokos, jei teisė gauti šias išmokas vaikui ir globėjui (rūpintojui) numatyta įstatymuose;</w:t>
                      </w:r>
                    </w:p>
                  </w:sdtContent>
                </w:sdt>
                <w:sdt>
                  <w:sdtPr>
                    <w:alias w:val="21.3 pp."/>
                    <w:tag w:val="part_494d8a174b8f40d59e8e91bd558e6363"/>
                    <w:lock w:val="sdtLocked"/>
                    <w:richText/>
                  </w:sdtPr>
                  <w:sdtContent>
                    <w:p>
                      <w:pPr>
                        <w:ind w:firstLine="709"/>
                        <w:jc w:val="both"/>
                        <w:rPr>
                          <w:rFonts w:eastAsia="Calibri"/>
                          <w:szCs w:val="24"/>
                          <w:lang w:eastAsia="ar-SA"/>
                        </w:rPr>
                      </w:pPr>
                      <w:sdt>
                        <w:sdtPr>
                          <w:alias w:val="Numeris"/>
                          <w:tag w:val="nr_494d8a174b8f40d59e8e91bd558e6363"/>
                          <w:lock w:val="sdtLocked"/>
                          <w:richText/>
                        </w:sdtPr>
                        <w:sdtContent>
                          <w:r>
                            <w:rPr>
                              <w:rFonts w:eastAsia="Calibri"/>
                            </w:rPr>
                            <w:t>21.3</w:t>
                          </w:r>
                        </w:sdtContent>
                      </w:sdt>
                      <w:r>
                        <w:rPr>
                          <w:rFonts w:eastAsia="Calibri"/>
                        </w:rPr>
                        <w:t>. atlygi už laikino atokvėpio paslaugą pagal Globos centro ir globėjo (rūpintojo) sudarytą tarpusavio bendradarbiavimo ir paslaugų teikimo sutartį.</w:t>
                      </w:r>
                    </w:p>
                  </w:sdtContent>
                </w:sdt>
              </w:sdtContent>
            </w:sdt>
            <w:sdt>
              <w:sdtPr>
                <w:alias w:val="22 p."/>
                <w:tag w:val="part_d0e42743579c4501bf419a9c285e3712"/>
                <w:lock w:val="sdtLocked"/>
                <w:richText/>
              </w:sdtPr>
              <w:sdtContent>
                <w:p>
                  <w:pPr>
                    <w:ind w:firstLine="709"/>
                    <w:jc w:val="both"/>
                    <w:rPr>
                      <w:rFonts w:eastAsia="Calibri"/>
                    </w:rPr>
                  </w:pPr>
                  <w:sdt>
                    <w:sdtPr>
                      <w:alias w:val="Numeris"/>
                      <w:tag w:val="nr_d0e42743579c4501bf419a9c285e3712"/>
                      <w:lock w:val="sdtLocked"/>
                      <w:richText/>
                    </w:sdtPr>
                    <w:sdtContent>
                      <w:r>
                        <w:rPr>
                          <w:kern w:val="3"/>
                          <w:szCs w:val="24"/>
                          <w:lang w:eastAsia="lt-LT"/>
                        </w:rPr>
                        <w:t>22</w:t>
                      </w:r>
                    </w:sdtContent>
                  </w:sdt>
                  <w:r>
                    <w:rPr>
                      <w:kern w:val="3"/>
                      <w:szCs w:val="24"/>
                      <w:lang w:eastAsia="lt-LT"/>
                    </w:rPr>
                    <w:t>. B</w:t>
                  </w:r>
                  <w:r>
                    <w:rPr>
                      <w:rFonts w:eastAsia="Calibri"/>
                      <w:szCs w:val="24"/>
                      <w:lang w:eastAsia="lt-LT"/>
                    </w:rPr>
                    <w:t xml:space="preserve">udinčiam globotojui, </w:t>
                  </w:r>
                  <w:r>
                    <w:t>g</w:t>
                  </w:r>
                  <w:r>
                    <w:rPr>
                      <w:rFonts w:eastAsia="Calibri"/>
                    </w:rPr>
                    <w:t xml:space="preserve">lobėjui (rūpintojui) </w:t>
                  </w:r>
                  <w:r>
                    <w:rPr>
                      <w:rFonts w:eastAsia="Calibri"/>
                      <w:szCs w:val="24"/>
                    </w:rPr>
                    <w:t>Joniškio rajono savivaldybės</w:t>
                  </w:r>
                  <w:r>
                    <w:rPr>
                      <w:kern w:val="3"/>
                      <w:szCs w:val="24"/>
                      <w:lang w:eastAsia="lt-LT"/>
                    </w:rPr>
                    <w:t xml:space="preserve"> administracija skiria ir moka pagalbos pinigus</w:t>
                  </w:r>
                  <w:r>
                    <w:rPr>
                      <w:rFonts w:eastAsia="Calibri"/>
                      <w:szCs w:val="24"/>
                      <w:lang w:eastAsia="lt-LT"/>
                    </w:rPr>
                    <w:t>.</w:t>
                  </w:r>
                </w:p>
              </w:sdtContent>
            </w:sdt>
            <w:sdt>
              <w:sdtPr>
                <w:alias w:val="23 p."/>
                <w:tag w:val="part_72e8e07bf20c4da9bd41debf56083af6"/>
                <w:lock w:val="sdtLocked"/>
                <w:richText/>
              </w:sdtPr>
              <w:sdtContent>
                <w:p>
                  <w:pPr>
                    <w:ind w:firstLine="709"/>
                    <w:jc w:val="both"/>
                    <w:rPr>
                      <w:rFonts w:eastAsia="Calibri"/>
                      <w:szCs w:val="24"/>
                    </w:rPr>
                  </w:pPr>
                  <w:sdt>
                    <w:sdtPr>
                      <w:alias w:val="Numeris"/>
                      <w:tag w:val="nr_72e8e07bf20c4da9bd41debf56083af6"/>
                      <w:lock w:val="sdtLocked"/>
                      <w:richText/>
                    </w:sdtPr>
                    <w:sdtContent>
                      <w:r>
                        <w:rPr>
                          <w:rFonts w:eastAsia="Calibri"/>
                          <w:szCs w:val="24"/>
                          <w:lang w:eastAsia="lt-LT"/>
                        </w:rPr>
                        <w:t>23</w:t>
                      </w:r>
                    </w:sdtContent>
                  </w:sdt>
                  <w:r>
                    <w:rPr>
                      <w:rFonts w:eastAsia="Calibri"/>
                      <w:szCs w:val="24"/>
                      <w:lang w:eastAsia="lt-LT"/>
                    </w:rPr>
                    <w:t xml:space="preserve">. Tvarkos aprašo 18.1 papunktyje numatytas ir iš Joniškio rajono  savivaldybės gautas lėšas Globos centras gali naudoti papildomai pagalbai vaikui (pvz.: logopedo, psichiatro, vaiko neformaliojo ugdymo ar užimtumo paslaugoms) ir (ar) pagalbai budinčiam globotojui (pvz.: psichoterapijai, supervizijai, profesinės kompetencijos ugdymui) teikti, jos neperduodamos budinčiam globotojui, jei tarpusavio bendradarbiavimo ir paslaugų teikimo sutartyje nenumatyta kitaip. </w:t>
                  </w:r>
                  <w:r>
                    <w:rPr>
                      <w:rFonts w:eastAsia="Calibri"/>
                      <w:szCs w:val="24"/>
                    </w:rPr>
                    <w:t xml:space="preserve">Atlygis, numatytas šiame tvarkos apraše, mokamas sutarties galiojimo metu. </w:t>
                  </w:r>
                </w:p>
                <w:p>
                  <w:pPr>
                    <w:ind w:firstLine="709"/>
                    <w:rPr>
                      <w:b/>
                      <w:bCs/>
                      <w:szCs w:val="24"/>
                      <w:lang w:eastAsia="lt-LT"/>
                    </w:rPr>
                  </w:pPr>
                </w:p>
              </w:sdtContent>
            </w:sdt>
          </w:sdtContent>
        </w:sdt>
        <w:sdt>
          <w:sdtPr>
            <w:alias w:val="skyrius"/>
            <w:tag w:val="part_411cad0244a84b61a7b67ac433985e53"/>
            <w:lock w:val="sdtLocked"/>
            <w:richText/>
          </w:sdtPr>
          <w:sdtContent>
            <w:p>
              <w:pPr>
                <w:jc w:val="center"/>
                <w:rPr>
                  <w:szCs w:val="24"/>
                  <w:lang w:eastAsia="lt-LT"/>
                </w:rPr>
              </w:pPr>
              <w:sdt>
                <w:sdtPr>
                  <w:alias w:val="Numeris"/>
                  <w:tag w:val="nr_411cad0244a84b61a7b67ac433985e53"/>
                  <w:lock w:val="sdtLocked"/>
                  <w:richText/>
                </w:sdtPr>
                <w:sdtContent>
                  <w:r>
                    <w:rPr>
                      <w:b/>
                      <w:bCs/>
                      <w:szCs w:val="24"/>
                      <w:lang w:eastAsia="lt-LT"/>
                    </w:rPr>
                    <w:t>IV</w:t>
                  </w:r>
                </w:sdtContent>
              </w:sdt>
              <w:r>
                <w:rPr>
                  <w:b/>
                  <w:bCs/>
                  <w:szCs w:val="24"/>
                  <w:lang w:eastAsia="lt-LT"/>
                </w:rPr>
                <w:t xml:space="preserve"> SKYRIUS</w:t>
              </w:r>
            </w:p>
            <w:p>
              <w:pPr>
                <w:jc w:val="center"/>
                <w:rPr>
                  <w:szCs w:val="24"/>
                  <w:lang w:eastAsia="lt-LT"/>
                </w:rPr>
              </w:pPr>
              <w:sdt>
                <w:sdtPr>
                  <w:alias w:val="Pavadinimas"/>
                  <w:tag w:val="title_411cad0244a84b61a7b67ac433985e53"/>
                  <w:lock w:val="sdtLocked"/>
                  <w:richText/>
                </w:sdtPr>
                <w:sdtContent>
                  <w:r>
                    <w:rPr>
                      <w:b/>
                      <w:bCs/>
                      <w:szCs w:val="24"/>
                      <w:lang w:eastAsia="lt-LT"/>
                    </w:rPr>
                    <w:t>BAIGIAMOSIOS NUOSTATOS</w:t>
                  </w:r>
                </w:sdtContent>
              </w:sdt>
            </w:p>
            <w:p>
              <w:pPr>
                <w:jc w:val="center"/>
                <w:rPr>
                  <w:szCs w:val="24"/>
                  <w:lang w:eastAsia="lt-LT"/>
                </w:rPr>
              </w:pPr>
            </w:p>
            <w:sdt>
              <w:sdtPr>
                <w:alias w:val="24 p."/>
                <w:tag w:val="part_615b54de905543338905ae085b3aa0ab"/>
                <w:lock w:val="sdtLocked"/>
                <w:richText/>
              </w:sdtPr>
              <w:sdtContent>
                <w:p>
                  <w:pPr>
                    <w:widowControl w:val="0"/>
                    <w:suppressAutoHyphens/>
                    <w:overflowPunct w:val="0"/>
                    <w:ind w:firstLine="709"/>
                    <w:jc w:val="both"/>
                    <w:textAlignment w:val="baseline"/>
                    <w:rPr>
                      <w:strike/>
                      <w:kern w:val="3"/>
                      <w:szCs w:val="24"/>
                      <w:lang w:eastAsia="lt-LT"/>
                    </w:rPr>
                  </w:pPr>
                  <w:sdt>
                    <w:sdtPr>
                      <w:alias w:val="Numeris"/>
                      <w:tag w:val="nr_615b54de905543338905ae085b3aa0ab"/>
                      <w:lock w:val="sdtLocked"/>
                      <w:richText/>
                    </w:sdtPr>
                    <w:sdtContent>
                      <w:r>
                        <w:rPr>
                          <w:kern w:val="3"/>
                          <w:szCs w:val="24"/>
                          <w:lang w:eastAsia="lt-LT"/>
                        </w:rPr>
                        <w:t>24</w:t>
                      </w:r>
                    </w:sdtContent>
                  </w:sdt>
                  <w:r>
                    <w:rPr>
                      <w:kern w:val="3"/>
                      <w:szCs w:val="24"/>
                      <w:lang w:eastAsia="lt-LT"/>
                    </w:rPr>
                    <w:t>. Globos centras iki einamųjų metų kovo 1 d. turi pateikti praėjusių metų veiklos ataskaitą Joniškio rajono savivaldybės administracijai.</w:t>
                  </w:r>
                </w:p>
              </w:sdtContent>
            </w:sdt>
            <w:sdt>
              <w:sdtPr>
                <w:alias w:val="25 p."/>
                <w:tag w:val="part_247ae8919a434ec8a6f3310fbc7fe4b6"/>
                <w:lock w:val="sdtLocked"/>
                <w:richText/>
              </w:sdtPr>
              <w:sdtContent>
                <w:p>
                  <w:pPr>
                    <w:widowControl w:val="0"/>
                    <w:suppressAutoHyphens/>
                    <w:overflowPunct w:val="0"/>
                    <w:ind w:firstLine="709"/>
                    <w:jc w:val="both"/>
                    <w:textAlignment w:val="baseline"/>
                    <w:rPr>
                      <w:kern w:val="3"/>
                      <w:szCs w:val="24"/>
                      <w:lang w:eastAsia="lt-LT"/>
                    </w:rPr>
                  </w:pPr>
                  <w:sdt>
                    <w:sdtPr>
                      <w:alias w:val="Numeris"/>
                      <w:tag w:val="nr_247ae8919a434ec8a6f3310fbc7fe4b6"/>
                      <w:lock w:val="sdtLocked"/>
                      <w:richText/>
                    </w:sdtPr>
                    <w:sdtContent>
                      <w:r>
                        <w:rPr>
                          <w:kern w:val="3"/>
                          <w:szCs w:val="24"/>
                          <w:lang w:eastAsia="lt-LT"/>
                        </w:rPr>
                        <w:t>25</w:t>
                      </w:r>
                    </w:sdtContent>
                  </w:sdt>
                  <w:r>
                    <w:rPr>
                      <w:kern w:val="3"/>
                      <w:szCs w:val="24"/>
                      <w:lang w:eastAsia="lt-LT"/>
                    </w:rPr>
                    <w:t>. Sutartis su budinčiu globotoju,</w:t>
                  </w:r>
                  <w:r>
                    <w:t xml:space="preserve"> </w:t>
                  </w:r>
                  <w:r>
                    <w:rPr>
                      <w:kern w:val="3"/>
                      <w:szCs w:val="24"/>
                      <w:lang w:eastAsia="lt-LT"/>
                    </w:rPr>
                    <w:t>gali būti nutraukiama budinčio globotojo iniciatyva, įspėjus Globos centrą ne vėliau kaip prieš 30 kalendorinių dienų, jei šeimoje nėra laikinai apgyvendinto ir prižiūrimo vaiko, ir ne vėliau kaip prieš 90 kalendorinių dienų, jei šeimoje yra apgyvendintas ir prižiūrimas vaikas, išskyrus atvejus, kai vaiko laikinoji globa (rūpyba) baigiasi anksčiau šio termino.</w:t>
                  </w:r>
                </w:p>
              </w:sdtContent>
            </w:sdt>
            <w:sdt>
              <w:sdtPr>
                <w:alias w:val="26 p."/>
                <w:tag w:val="part_528d46badfc3473fb96990971ac6ec66"/>
                <w:lock w:val="sdtLocked"/>
                <w:richText/>
              </w:sdtPr>
              <w:sdtContent>
                <w:p>
                  <w:pPr>
                    <w:widowControl w:val="0"/>
                    <w:suppressAutoHyphens/>
                    <w:overflowPunct w:val="0"/>
                    <w:ind w:firstLine="709"/>
                    <w:jc w:val="both"/>
                    <w:textAlignment w:val="baseline"/>
                    <w:rPr>
                      <w:kern w:val="3"/>
                      <w:szCs w:val="24"/>
                      <w:lang w:eastAsia="lt-LT"/>
                    </w:rPr>
                  </w:pPr>
                  <w:sdt>
                    <w:sdtPr>
                      <w:alias w:val="Numeris"/>
                      <w:tag w:val="nr_528d46badfc3473fb96990971ac6ec66"/>
                      <w:lock w:val="sdtLocked"/>
                      <w:richText/>
                    </w:sdtPr>
                    <w:sdtContent>
                      <w:r>
                        <w:rPr>
                          <w:kern w:val="3"/>
                          <w:szCs w:val="24"/>
                          <w:lang w:eastAsia="lt-LT"/>
                        </w:rPr>
                        <w:t>26</w:t>
                      </w:r>
                    </w:sdtContent>
                  </w:sdt>
                  <w:r>
                    <w:rPr>
                      <w:kern w:val="3"/>
                      <w:szCs w:val="24"/>
                      <w:lang w:eastAsia="lt-LT"/>
                    </w:rPr>
                    <w:t>. Globos centras vienašališkai nutraukti sutartį gali dėl šių priežasčių:</w:t>
                  </w:r>
                </w:p>
                <w:sdt>
                  <w:sdtPr>
                    <w:alias w:val="26.1 pp."/>
                    <w:tag w:val="part_17e0217b68424248ab4e05c55facd1dc"/>
                    <w:lock w:val="sdtLocked"/>
                    <w:richText/>
                  </w:sdtPr>
                  <w:sdtContent>
                    <w:p>
                      <w:pPr>
                        <w:widowControl w:val="0"/>
                        <w:suppressAutoHyphens/>
                        <w:overflowPunct w:val="0"/>
                        <w:ind w:firstLine="709"/>
                        <w:jc w:val="both"/>
                        <w:textAlignment w:val="baseline"/>
                        <w:rPr>
                          <w:kern w:val="3"/>
                          <w:szCs w:val="24"/>
                          <w:lang w:eastAsia="lt-LT"/>
                        </w:rPr>
                      </w:pPr>
                      <w:sdt>
                        <w:sdtPr>
                          <w:alias w:val="Numeris"/>
                          <w:tag w:val="nr_17e0217b68424248ab4e05c55facd1dc"/>
                          <w:lock w:val="sdtLocked"/>
                          <w:richText/>
                        </w:sdtPr>
                        <w:sdtContent>
                          <w:r>
                            <w:rPr>
                              <w:kern w:val="3"/>
                              <w:szCs w:val="24"/>
                              <w:lang w:eastAsia="lt-LT"/>
                            </w:rPr>
                            <w:t>26.1</w:t>
                          </w:r>
                        </w:sdtContent>
                      </w:sdt>
                      <w:r>
                        <w:rPr>
                          <w:kern w:val="3"/>
                          <w:szCs w:val="24"/>
                          <w:lang w:eastAsia="lt-LT"/>
                        </w:rPr>
                        <w:t xml:space="preserve">. kai budintis globotojas, </w:t>
                      </w:r>
                      <w:r>
                        <w:t>g</w:t>
                      </w:r>
                      <w:r>
                        <w:rPr>
                          <w:rFonts w:eastAsia="Calibri"/>
                        </w:rPr>
                        <w:t xml:space="preserve">lobėjas (rūpintojas)  </w:t>
                      </w:r>
                      <w:r>
                        <w:rPr>
                          <w:kern w:val="3"/>
                          <w:szCs w:val="24"/>
                          <w:lang w:eastAsia="lt-LT"/>
                        </w:rPr>
                        <w:t>netinkamai vykdo Tvarkos apraše nustatytus reikalavimus ir sutartyje numatytus įsipareigojimus;</w:t>
                      </w:r>
                    </w:p>
                  </w:sdtContent>
                </w:sdt>
                <w:sdt>
                  <w:sdtPr>
                    <w:alias w:val="26.2 pp."/>
                    <w:tag w:val="part_18021fb8345c4ac3a616219baa02e671"/>
                    <w:lock w:val="sdtLocked"/>
                    <w:richText/>
                  </w:sdtPr>
                  <w:sdtContent>
                    <w:p>
                      <w:pPr>
                        <w:widowControl w:val="0"/>
                        <w:suppressAutoHyphens/>
                        <w:overflowPunct w:val="0"/>
                        <w:ind w:firstLine="709"/>
                        <w:jc w:val="both"/>
                        <w:textAlignment w:val="baseline"/>
                        <w:rPr>
                          <w:kern w:val="3"/>
                          <w:szCs w:val="24"/>
                          <w:lang w:eastAsia="lt-LT"/>
                        </w:rPr>
                      </w:pPr>
                      <w:sdt>
                        <w:sdtPr>
                          <w:alias w:val="Numeris"/>
                          <w:tag w:val="nr_18021fb8345c4ac3a616219baa02e671"/>
                          <w:lock w:val="sdtLocked"/>
                          <w:richText/>
                        </w:sdtPr>
                        <w:sdtContent>
                          <w:r>
                            <w:rPr>
                              <w:kern w:val="3"/>
                              <w:szCs w:val="24"/>
                              <w:lang w:eastAsia="lt-LT"/>
                            </w:rPr>
                            <w:t>26.2</w:t>
                          </w:r>
                        </w:sdtContent>
                      </w:sdt>
                      <w:r>
                        <w:rPr>
                          <w:kern w:val="3"/>
                          <w:szCs w:val="24"/>
                          <w:lang w:eastAsia="lt-LT"/>
                        </w:rPr>
                        <w:t xml:space="preserve">. kai budintis globotojas, </w:t>
                      </w:r>
                      <w:r>
                        <w:t>g</w:t>
                      </w:r>
                      <w:r>
                        <w:rPr>
                          <w:rFonts w:eastAsia="Calibri"/>
                        </w:rPr>
                        <w:t xml:space="preserve">lobėjas (rūpintojas) be </w:t>
                      </w:r>
                      <w:r>
                        <w:rPr>
                          <w:kern w:val="3"/>
                          <w:szCs w:val="24"/>
                          <w:lang w:eastAsia="lt-LT"/>
                        </w:rPr>
                        <w:t>pateisinamos priežasties atsisako apgyvendinti ir prižiūrėti vaiką;</w:t>
                      </w:r>
                    </w:p>
                  </w:sdtContent>
                </w:sdt>
                <w:sdt>
                  <w:sdtPr>
                    <w:alias w:val="26.3 pp."/>
                    <w:tag w:val="part_def38ed487084f5bae5aa1a5937170a3"/>
                    <w:lock w:val="sdtLocked"/>
                    <w:richText/>
                  </w:sdtPr>
                  <w:sdtContent>
                    <w:p>
                      <w:pPr>
                        <w:widowControl w:val="0"/>
                        <w:suppressAutoHyphens/>
                        <w:overflowPunct w:val="0"/>
                        <w:ind w:firstLine="709"/>
                        <w:jc w:val="both"/>
                        <w:textAlignment w:val="baseline"/>
                        <w:rPr>
                          <w:kern w:val="3"/>
                          <w:szCs w:val="24"/>
                          <w:lang w:eastAsia="lt-LT"/>
                        </w:rPr>
                      </w:pPr>
                      <w:sdt>
                        <w:sdtPr>
                          <w:alias w:val="Numeris"/>
                          <w:tag w:val="nr_def38ed487084f5bae5aa1a5937170a3"/>
                          <w:lock w:val="sdtLocked"/>
                          <w:richText/>
                        </w:sdtPr>
                        <w:sdtContent>
                          <w:r>
                            <w:rPr>
                              <w:kern w:val="3"/>
                              <w:szCs w:val="24"/>
                              <w:lang w:eastAsia="lt-LT"/>
                            </w:rPr>
                            <w:t>26.3</w:t>
                          </w:r>
                        </w:sdtContent>
                      </w:sdt>
                      <w:r>
                        <w:rPr>
                          <w:kern w:val="3"/>
                          <w:szCs w:val="24"/>
                          <w:lang w:eastAsia="lt-LT"/>
                        </w:rPr>
                        <w:t xml:space="preserve">. kai budintis globotojas, </w:t>
                      </w:r>
                      <w:r>
                        <w:t>g</w:t>
                      </w:r>
                      <w:r>
                        <w:rPr>
                          <w:rFonts w:eastAsia="Calibri"/>
                        </w:rPr>
                        <w:t xml:space="preserve">lobėjas (rūpintojas) </w:t>
                      </w:r>
                      <w:r>
                        <w:rPr>
                          <w:kern w:val="3"/>
                          <w:szCs w:val="24"/>
                          <w:lang w:eastAsia="lt-LT"/>
                        </w:rPr>
                        <w:t>išvyksta gyventi į kitą valstybę;</w:t>
                      </w:r>
                    </w:p>
                  </w:sdtContent>
                </w:sdt>
                <w:sdt>
                  <w:sdtPr>
                    <w:alias w:val="26.4 pp."/>
                    <w:tag w:val="part_81c54d8965c44bedb19068b19d203b90"/>
                    <w:lock w:val="sdtLocked"/>
                    <w:richText/>
                  </w:sdtPr>
                  <w:sdtContent>
                    <w:p>
                      <w:pPr>
                        <w:widowControl w:val="0"/>
                        <w:suppressAutoHyphens/>
                        <w:overflowPunct w:val="0"/>
                        <w:ind w:firstLine="709"/>
                        <w:jc w:val="both"/>
                        <w:textAlignment w:val="baseline"/>
                        <w:rPr>
                          <w:kern w:val="3"/>
                          <w:szCs w:val="24"/>
                          <w:lang w:eastAsia="lt-LT"/>
                        </w:rPr>
                      </w:pPr>
                      <w:sdt>
                        <w:sdtPr>
                          <w:alias w:val="Numeris"/>
                          <w:tag w:val="nr_81c54d8965c44bedb19068b19d203b90"/>
                          <w:lock w:val="sdtLocked"/>
                          <w:richText/>
                        </w:sdtPr>
                        <w:sdtContent>
                          <w:r>
                            <w:rPr>
                              <w:kern w:val="3"/>
                              <w:szCs w:val="24"/>
                              <w:lang w:eastAsia="lt-LT"/>
                            </w:rPr>
                            <w:t>26.4</w:t>
                          </w:r>
                        </w:sdtContent>
                      </w:sdt>
                      <w:r>
                        <w:rPr>
                          <w:kern w:val="3"/>
                          <w:szCs w:val="24"/>
                          <w:lang w:eastAsia="lt-LT"/>
                        </w:rPr>
                        <w:t>. kitais nenumatytais atvejais.</w:t>
                      </w:r>
                    </w:p>
                  </w:sdtContent>
                </w:sdt>
              </w:sdtContent>
            </w:sdt>
            <w:sdt>
              <w:sdtPr>
                <w:alias w:val="27 p."/>
                <w:tag w:val="part_bfc0af366462421896a6b5a4b2fe3274"/>
                <w:lock w:val="sdtLocked"/>
                <w:richText/>
              </w:sdtPr>
              <w:sdtContent>
                <w:p>
                  <w:pPr>
                    <w:widowControl w:val="0"/>
                    <w:suppressAutoHyphens/>
                    <w:overflowPunct w:val="0"/>
                    <w:ind w:firstLine="709"/>
                    <w:jc w:val="both"/>
                    <w:textAlignment w:val="baseline"/>
                    <w:rPr>
                      <w:kern w:val="3"/>
                      <w:szCs w:val="24"/>
                      <w:lang w:eastAsia="lt-LT"/>
                    </w:rPr>
                  </w:pPr>
                  <w:sdt>
                    <w:sdtPr>
                      <w:alias w:val="Numeris"/>
                      <w:tag w:val="nr_bfc0af366462421896a6b5a4b2fe3274"/>
                      <w:lock w:val="sdtLocked"/>
                      <w:richText/>
                    </w:sdtPr>
                    <w:sdtContent>
                      <w:r>
                        <w:rPr>
                          <w:kern w:val="3"/>
                          <w:szCs w:val="24"/>
                          <w:lang w:eastAsia="lt-LT"/>
                        </w:rPr>
                        <w:t>27</w:t>
                      </w:r>
                    </w:sdtContent>
                  </w:sdt>
                  <w:r>
                    <w:rPr>
                      <w:kern w:val="3"/>
                      <w:szCs w:val="24"/>
                      <w:lang w:eastAsia="lt-LT"/>
                    </w:rPr>
                    <w:t xml:space="preserve">. </w:t>
                  </w:r>
                  <w:r>
                    <w:rPr>
                      <w:szCs w:val="24"/>
                    </w:rPr>
                    <w:t>Tvarkos aprašo kontrolę vykdo Joniškio rajono savivaldybės administracijos Socialinės paramos ir sveikatos skyrius.</w:t>
                  </w:r>
                </w:p>
              </w:sdtContent>
            </w:sdt>
            <w:sdt>
              <w:sdtPr>
                <w:alias w:val="28 p."/>
                <w:tag w:val="part_e9ed4005b6534b499c5d2691fe80b25d"/>
                <w:lock w:val="sdtLocked"/>
                <w:richText/>
              </w:sdtPr>
              <w:sdtContent>
                <w:p>
                  <w:pPr>
                    <w:widowControl w:val="0"/>
                    <w:suppressAutoHyphens/>
                    <w:overflowPunct w:val="0"/>
                    <w:ind w:firstLine="709"/>
                    <w:jc w:val="both"/>
                    <w:textAlignment w:val="baseline"/>
                    <w:rPr>
                      <w:kern w:val="3"/>
                      <w:szCs w:val="24"/>
                      <w:lang w:eastAsia="lt-LT"/>
                    </w:rPr>
                  </w:pPr>
                  <w:sdt>
                    <w:sdtPr>
                      <w:alias w:val="Numeris"/>
                      <w:tag w:val="nr_e9ed4005b6534b499c5d2691fe80b25d"/>
                      <w:lock w:val="sdtLocked"/>
                      <w:richText/>
                    </w:sdtPr>
                    <w:sdtContent>
                      <w:r>
                        <w:rPr>
                          <w:kern w:val="3"/>
                          <w:szCs w:val="24"/>
                          <w:lang w:eastAsia="lt-LT"/>
                        </w:rPr>
                        <w:t>28</w:t>
                      </w:r>
                    </w:sdtContent>
                  </w:sdt>
                  <w:r>
                    <w:rPr>
                      <w:kern w:val="3"/>
                      <w:szCs w:val="24"/>
                      <w:lang w:eastAsia="lt-LT"/>
                    </w:rPr>
                    <w:t>. Ginčai dėl</w:t>
                  </w:r>
                  <w:r>
                    <w:rPr>
                      <w:szCs w:val="24"/>
                    </w:rPr>
                    <w:t xml:space="preserve"> Joniškio rajono savivaldybės</w:t>
                  </w:r>
                  <w:r>
                    <w:rPr>
                      <w:kern w:val="3"/>
                      <w:szCs w:val="24"/>
                      <w:lang w:eastAsia="lt-LT"/>
                    </w:rPr>
                    <w:t xml:space="preserve"> administracijos ar Globos centro  priimtų sprendimų nagrinėjami teisės aktų nustatyta tvarka.</w:t>
                  </w:r>
                </w:p>
              </w:sdtContent>
            </w:sdt>
          </w:sdtContent>
        </w:sdt>
        <w:sdt>
          <w:sdtPr>
            <w:alias w:val="pabaiga"/>
            <w:tag w:val="part_3a5dacdd252347758068e7206ad71876"/>
            <w:lock w:val="sdtLocked"/>
            <w:richText/>
          </w:sdtPr>
          <w:sdtContent>
            <w:p>
              <w:pPr>
                <w:widowControl w:val="0"/>
                <w:suppressAutoHyphens/>
                <w:overflowPunct w:val="0"/>
                <w:jc w:val="center"/>
                <w:textAlignment w:val="baseline"/>
                <w:rPr>
                  <w:szCs w:val="22"/>
                  <w:lang w:eastAsia="lt-LT"/>
                </w:rPr>
              </w:pPr>
              <w:r>
                <w:t>__________________</w:t>
              </w:r>
            </w:p>
            <w:p>
              <w:pPr>
                <w:tabs>
                  <w:tab w:val="left" w:pos="7655"/>
                </w:tabs>
              </w:pPr>
            </w:p>
            <w:p>
              <w:pPr>
                <w:tabs>
                  <w:tab w:val="left" w:pos="7655"/>
                </w:tabs>
              </w:pPr>
            </w:p>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Joniškio rajono savivaldybės taryba, Sprendimas
                </w:t>
          </w:r>
        </w:p>
        <w:p>
          <w:pPr>
            <w:jc w:val="both"/>
            <w:rPr>
              <w:rFonts w:ascii="Arial" w:hAnsi="Arial"/>
            </w:rPr>
          </w:pPr>
          <w:r>
            <w:rPr>
              <w:rFonts w:ascii="Arial" w:hAnsi="Arial"/>
              <w:sz w:val="20"/>
            </w:rPr>
            <w:t xml:space="preserve">Nr. </w:t>
          </w:r>
          <w:fldSimple w:instr="HYPERLINK https://www.e-tar.lt/portal/legalAct.html?documentId=d54c3370839811eab005936df725feed">
            <w:r w:rsidRPr="00532B9F">
              <w:rPr>
                <w:rFonts w:ascii="Arial" w:eastAsia="MS Mincho" w:hAnsi="Arial"/>
                <w:sz w:val="20"/>
                <w:iCs/>
                <w:color w:val="0000FF" w:themeColor="hyperlink"/>
                <w:u w:val="single"/>
              </w:rPr>
              <w:t>T-53</w:t>
            </w:r>
          </w:fldSimple>
          <w:r>
            <w:rPr>
              <w:rFonts w:ascii="Arial" w:eastAsia="MS Mincho" w:hAnsi="Arial"/>
              <w:sz w:val="20"/>
              <w:iCs/>
            </w:rPr>
            <w:t>,
2020-04-16,
paskelbta TAR 2020-04-21, i. k. 2020-08252                </w:t>
          </w:r>
        </w:p>
        <w:p>
          <w:pPr>
            <w:jc w:val="both"/>
            <w:rPr>
              <w:rFonts w:ascii="Arial" w:hAnsi="Arial"/>
            </w:rPr>
          </w:pPr>
          <w:r>
            <w:rPr>
              <w:rFonts w:ascii="Arial" w:hAnsi="Arial"/>
              <w:sz w:val="20"/>
            </w:rPr>
            <w:t>Dėl Joniškio rajono savivaldybės tarybos 2018 m. kovo 29 d. sprendimo Nr. T-56 „Dėl Budinčio globotojo veiklos organizavimo Joniškio rajono savivaldybėje tvarkos aprašo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Joniškio rajono savivaldybės taryba, Sprendimas
                </w:t>
          </w:r>
        </w:p>
        <w:p>
          <w:pPr>
            <w:jc w:val="both"/>
            <w:rPr>
              <w:rFonts w:ascii="Arial" w:hAnsi="Arial"/>
            </w:rPr>
          </w:pPr>
          <w:r>
            <w:rPr>
              <w:rFonts w:ascii="Arial" w:hAnsi="Arial"/>
              <w:sz w:val="20"/>
            </w:rPr>
            <w:t xml:space="preserve">Nr. </w:t>
          </w:r>
          <w:fldSimple w:instr="HYPERLINK https://www.e-tar.lt/portal/legalAct.html?documentId=217576f00bc211ec9f09e7df20500045">
            <w:r w:rsidRPr="00532B9F">
              <w:rPr>
                <w:rFonts w:ascii="Arial" w:eastAsia="MS Mincho" w:hAnsi="Arial"/>
                <w:sz w:val="20"/>
                <w:iCs/>
                <w:color w:val="0000FF" w:themeColor="hyperlink"/>
                <w:u w:val="single"/>
              </w:rPr>
              <w:t>T-163</w:t>
            </w:r>
          </w:fldSimple>
          <w:r>
            <w:rPr>
              <w:rFonts w:ascii="Arial" w:eastAsia="MS Mincho" w:hAnsi="Arial"/>
              <w:sz w:val="20"/>
              <w:iCs/>
            </w:rPr>
            <w:t>,
2021-08-31,
paskelbta TAR 2021-09-02, i. k. 2021-18654                </w:t>
          </w:r>
        </w:p>
        <w:p>
          <w:pPr>
            <w:jc w:val="both"/>
            <w:rPr>
              <w:rFonts w:ascii="Arial" w:hAnsi="Arial"/>
            </w:rPr>
          </w:pPr>
          <w:r>
            <w:rPr>
              <w:rFonts w:ascii="Arial" w:hAnsi="Arial"/>
              <w:sz w:val="20"/>
            </w:rPr>
            <w:t>Dėl Joniškio rajono savivaldybės tarybos 2018 m. kovo 29 d. sprendimo Nr. T-56 „Dėl Globos centro veiklos organizavimo Joniškio rajono savivaldybėje tvarkos aprašo patvirtinimo“ pakeitimo</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992" w:footer="79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lang w:val="en-AU" w:eastAsia="lt-LT"/>
        </w:rPr>
      </w:pPr>
      <w:r>
        <w:rPr>
          <w:lang w:val="en-AU" w:eastAsia="lt-LT"/>
        </w:rPr>
        <w:separator/>
      </w:r>
    </w:p>
  </w:endnote>
  <w:endnote w:type="continuationSeparator" w:id="0">
    <w:p>
      <w:pPr>
        <w:rPr>
          <w:lang w:val="en-AU" w:eastAsia="lt-LT"/>
        </w:rPr>
      </w:pPr>
      <w:r>
        <w:rPr>
          <w:lang w:val="en-AU"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lang w:val="en-AU" w:eastAsia="lt-LT"/>
        </w:rPr>
      </w:pPr>
      <w:r>
        <w:rPr>
          <w:lang w:val="en-AU" w:eastAsia="lt-LT"/>
        </w:rPr>
        <w:separator/>
      </w:r>
    </w:p>
  </w:footnote>
  <w:footnote w:type="continuationSeparator" w:id="0">
    <w:p>
      <w:pPr>
        <w:rPr>
          <w:lang w:val="en-AU" w:eastAsia="lt-LT"/>
        </w:rPr>
      </w:pPr>
      <w:r>
        <w:rPr>
          <w:lang w:val="en-AU"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 w:val="20"/>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 w:val="20"/>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 w:val="20"/>
        <w:lang w:eastAsia="lt-LT"/>
      </w:rPr>
    </w:pPr>
    <w:r>
      <w:rPr>
        <w:sz w:val="20"/>
        <w:lang w:eastAsia="lt-LT"/>
      </w:rPr>
      <w:fldChar w:fldCharType="begin"/>
    </w:r>
    <w:r>
      <w:rPr>
        <w:sz w:val="20"/>
        <w:lang w:eastAsia="lt-LT"/>
      </w:rPr>
      <w:instrText xml:space="preserve"> PAGE   \* MERGEFORMAT </w:instrText>
    </w:r>
    <w:r>
      <w:rPr>
        <w:sz w:val="20"/>
        <w:lang w:eastAsia="lt-LT"/>
      </w:rPr>
      <w:fldChar w:fldCharType="separate"/>
    </w:r>
    <w:r>
      <w:rPr>
        <w:sz w:val="20"/>
        <w:lang w:eastAsia="lt-LT"/>
      </w:rPr>
      <w:t>4</w:t>
    </w:r>
    <w:r>
      <w:rPr>
        <w:sz w:val="20"/>
        <w:lang w:eastAsia="lt-LT"/>
      </w:rPr>
      <w:fldChar w:fldCharType="end"/>
    </w:r>
  </w:p>
  <w:p>
    <w:pPr>
      <w:tabs>
        <w:tab w:val="center" w:pos="4153"/>
        <w:tab w:val="right" w:pos="8306"/>
      </w:tabs>
      <w:rPr>
        <w:sz w:val="20"/>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 w:val="20"/>
        <w:lang w:eastAsia="lt-LT"/>
      </w:rPr>
    </w:pPr>
    <w:r>
      <w:rPr>
        <w:sz w:val="20"/>
        <w:lang w:eastAsia="lt-LT"/>
      </w:rPr>
      <w:fldChar w:fldCharType="begin"/>
    </w:r>
    <w:r>
      <w:rPr>
        <w:sz w:val="20"/>
        <w:lang w:eastAsia="lt-LT"/>
      </w:rPr>
      <w:instrText xml:space="preserve"> PAGE   \* MERGEFORMAT </w:instrText>
    </w:r>
    <w:r>
      <w:rPr>
        <w:sz w:val="20"/>
        <w:lang w:eastAsia="lt-LT"/>
      </w:rPr>
      <w:fldChar w:fldCharType="separate"/>
    </w:r>
    <w:r>
      <w:rPr>
        <w:sz w:val="20"/>
        <w:lang w:eastAsia="lt-LT"/>
      </w:rPr>
      <w:t>4</w:t>
    </w:r>
    <w:r>
      <w:rPr>
        <w:sz w:val="20"/>
        <w:lang w:eastAsia="lt-LT"/>
      </w:rPr>
      <w:fldChar w:fldCharType="end"/>
    </w:r>
  </w:p>
  <w:p>
    <w:pPr>
      <w:tabs>
        <w:tab w:val="center" w:pos="4153"/>
        <w:tab w:val="right" w:pos="8306"/>
      </w:tabs>
      <w:rPr>
        <w:sz w:val="20"/>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 w:val="22"/>
        <w:szCs w:val="22"/>
        <w:lang w:eastAsia="lt-LT"/>
      </w:rPr>
    </w:pPr>
    <w:r>
      <w:rPr>
        <w:sz w:val="22"/>
        <w:szCs w:val="22"/>
        <w:lang w:eastAsia="lt-LT"/>
      </w:rPr>
      <w:fldChar w:fldCharType="begin"/>
    </w:r>
    <w:r>
      <w:rPr>
        <w:sz w:val="22"/>
        <w:szCs w:val="22"/>
        <w:lang w:eastAsia="lt-LT"/>
      </w:rPr>
      <w:instrText xml:space="preserve"> PAGE   \* MERGEFORMAT </w:instrText>
    </w:r>
    <w:r>
      <w:rPr>
        <w:sz w:val="22"/>
        <w:szCs w:val="22"/>
        <w:lang w:eastAsia="lt-LT"/>
      </w:rPr>
      <w:fldChar w:fldCharType="separate"/>
    </w:r>
    <w:r>
      <w:rPr>
        <w:sz w:val="22"/>
        <w:szCs w:val="22"/>
        <w:lang w:eastAsia="lt-LT"/>
      </w:rPr>
      <w:t>3</w:t>
    </w:r>
    <w:r>
      <w:rPr>
        <w:sz w:val="22"/>
        <w:szCs w:val="22"/>
        <w:lang w:eastAsia="lt-LT"/>
      </w:rP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 w:val="20"/>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 w:val="20"/>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 w:val="20"/>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7CE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58157232">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4117764">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848862307">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2020231871">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footer" Target="footer3.xml"/>
  <Relationship Id="rId13" Type="http://schemas.openxmlformats.org/officeDocument/2006/relationships/footnotes" Target="footnotes.xml"/>
  <Relationship Id="rId14" Type="http://schemas.openxmlformats.org/officeDocument/2006/relationships/header" Target="header1.xml"/>
  <Relationship Id="rId15" Type="http://schemas.openxmlformats.org/officeDocument/2006/relationships/header" Target="header2.xml"/>
  <Relationship Id="rId16" Type="http://schemas.openxmlformats.org/officeDocument/2006/relationships/header" Target="header3.xml"/>
  <Relationship Id="rId17" Type="http://schemas.openxmlformats.org/officeDocument/2006/relationships/settings" Target="settings.xml"/>
  <Relationship Id="rId18" Type="http://schemas.openxmlformats.org/officeDocument/2006/relationships/styles" Target="styles.xml"/>
  <Relationship Id="rId19" Type="http://schemas.microsoft.com/office/2007/relationships/stylesWithEffects" Target="stylesWithEffects.xml"/>
  <Relationship Id="rId2" Type="http://schemas.openxmlformats.org/officeDocument/2006/relationships/header" Target="header8.xml"/>
  <Relationship Id="rId20" Type="http://schemas.openxmlformats.org/officeDocument/2006/relationships/theme" Target="theme/theme1.xml"/>
  <Relationship Id="rId21" Type="http://schemas.openxmlformats.org/officeDocument/2006/relationships/webSettings" Target="webSettings.xml"/>
  <Relationship Id="rId22" Type="http://schemas.openxmlformats.org/officeDocument/2006/relationships/image" Target="media/image3.jpeg"/>
  <Relationship Id="rId23" Type="http://schemas.openxmlformats.org/officeDocument/2006/relationships/header" Target="header19.xml"/>
  <Relationship Id="rId24" Type="http://schemas.openxmlformats.org/officeDocument/2006/relationships/header" Target="header20.xml"/>
  <Relationship Id="rId25" Type="http://schemas.openxmlformats.org/officeDocument/2006/relationships/footer" Target="footer19.xml"/>
  <Relationship Id="rId26" Type="http://schemas.openxmlformats.org/officeDocument/2006/relationships/footer" Target="footer20.xml"/>
  <Relationship Id="rId27" Type="http://schemas.openxmlformats.org/officeDocument/2006/relationships/header" Target="header21.xml"/>
  <Relationship Id="rId28" Type="http://schemas.openxmlformats.org/officeDocument/2006/relationships/footer" Target="footer21.xml"/>
  <Relationship Id="rId29" Type="http://schemas.openxmlformats.org/officeDocument/2006/relationships/customXml" Target="../customXml/item1.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DĖL GLOBOS CENTRO VEIKLOS ORGANIZAVIMO JONIŠKIO RAJONO SAVIVALDYBĖJE TVARKOS APRAŠO PATVIRTINIMO“" DocPartId="90fcb671018844bab20b03e5291d2be4" PartId="14429202fb5e45ed84d1bbb08ee18705">
    <Part Type="preambule" DocPartId="f6a6c7218f494f0a94793664504af1cd" PartId="dedb913487844d85a6fcb9887a40e489"/>
    <Part Type="punktas" Nr="1" Abbr="1 p." DocPartId="d67fb6829bf04cd1b170247a5c65dd12" PartId="13ae86d5ed9f43148593b1eaf44bee4e"/>
    <Part Type="punktas" Nr="2" Abbr="2 p." DocPartId="349e5956274c40fba3fdfe4b01776298" PartId="bb85f3f32e2948568d0a0a2af8c1d39a"/>
    <Part Type="signatura" DocPartId="4d908c6b425a445390fbc32fb026e20f" PartId="0e34bd8c590247728b14ed27c190c6da"/>
  </Part>
  <Part Type="patvirtinta" Title="GLOBOS CENTRO VEIKLOS ORGANIZAVIMO JONIŠKIO RAJONO SAVIVALDYBĖJE TVARKOS APRAŠAS" DocPartId="399d02d4decd4c3e9683fe5c5bc189c3" PartId="e6309ed0ecaa481abf198bfd36809096">
    <Part Type="skyrius" Nr="1" Title="BENDROSIOS NUOSTATOS" DocPartId="80911575f64541aab550c5879b7a13e3" PartId="5da53bb309404db49e1337310f263756">
      <Part Type="punktas" Nr="1" Abbr="1 p." DocPartId="49c18c9f604d4d13ae5ad2729e86b635" PartId="927c81d238324fd4abafab1605004f05"/>
      <Part Type="punktas" Nr="2" Abbr="2 p." DocPartId="e9e428a227774060be1538dd985287e4" PartId="d3a40718f7464631b7919a4935029c49"/>
      <Part Type="punktas" Nr="3" Abbr="3 p." DocPartId="c9a9e6f2d37e4d489ac3346685486d0f" PartId="3c962d35483a420ca182391899262bbc"/>
      <Part Type="punktas" Nr="4" Abbr="4 p." DocPartId="aad532e29ca941c4a1b9f67d8682d31e" PartId="90ccbef99eea4f34a4b68d2363ab8afc"/>
      <Part Type="punktas" Nr="5" Abbr="5 p." DocPartId="00e6fca9a4774a37b4d4557d4d476bd4" PartId="3563cdceffaa4b01bee4f3d3d0a29c9a"/>
      <Part Type="punktas" Nr="6" Abbr="6 p." DocPartId="caae8306fa104af78cc31ae15e4cab85" PartId="bfdc228a30294c81961b6c4ea9a7bb1c"/>
      <Part Type="punktas" Nr="7" Abbr="7 p." DocPartId="1944e1618fbf45db902966da64081217" PartId="2e851d55b6b64846a482756007eb7f9b"/>
    </Part>
    <Part Type="skyrius" Nr="2" Title="VAIKO PRIEŽIŪROS, GLOBOS (RŪPYBOS) ORGANIZAVIMAS BUDINČIO GLOBOTOJO, GLOBĖJO (RŪPINTOJO) ŠEIMOJE" DocPartId="efe7403bddad4af2a2e302d5295b9a9f" PartId="eeb333e8310d48a8a93261def93bffa4">
      <Part Type="punktas" Nr="8" Abbr="8 p." DocPartId="27f21507272c4091ac4af73a784e2de6" PartId="79a21f5a396c48c596ef0e75016ac44f"/>
      <Part Type="punktas" Nr="9" Abbr="9 p." DocPartId="522e14502376431c994b30689c66f05f" PartId="09c5ea87f5434addb05f35f1282f83b8"/>
      <Part Type="punktas" Nr="10" Abbr="10 p." DocPartId="0d2223c6e08c4771b6d315558162749f" PartId="0a81c1920f734e3f997d877a63c862f1"/>
      <Part Type="punktas" Nr="11" Abbr="11 p." DocPartId="0a325d71db8347e1b645f89b1d565a0f" PartId="7a60957a137d402fa29fbcfd367f0fc4"/>
      <Part Type="punktas" Nr="12" Abbr="12 p." DocPartId="433343f0239a4a379921fede67748965" PartId="7aa619765bf040ed96f0561e7ee4dc7a"/>
      <Part Type="punktas" Nr="13" Abbr="13 p." DocPartId="d5372c7d8e034ceaa7af619eb88bd687" PartId="71f502cbf7bc44f3b6b6ff9250a6a549"/>
      <Part Type="punktas" Nr="14" Abbr="14 p." DocPartId="0948cf58acad4b42b45be53e47ddf533" PartId="568fefcf9e1d49bca33a11ead74ac792"/>
      <Part Type="punktas" Nr="15" Abbr="15 p." DocPartId="7d0f667d940c4c28814cc9cf56e97fd0" PartId="a149abbe03114144b459f34ba8878baf"/>
      <Part Type="punktas" Nr="16" Abbr="16 p." DocPartId="1e2bc45d7275428782e57dd24dc7ef18" PartId="43780691dcb04ed598620df522950273"/>
      <Part Type="punktas" Nr="17" Abbr="17 p." DocPartId="19301d55dc594a278240f3318ba41af2" PartId="2bf8067a14414874a213dcafae3f4c7d"/>
    </Part>
    <Part Type="skyrius" Nr="3" Title="GLOBOS CENTRO, BUDINČIO GLOBOTOJO IR GLOBĖJO (RŪPINTOJO) VEIKLOS FINANSAVIMAS" DocPartId="63dcf1b685c34daea2de523af0ef212e" PartId="be4ea698d3b14ab5b5e1ba62edb10ff7">
      <Part Type="punktas" Nr="18" Abbr="18 p." DocPartId="65357ce67e624959a397e212caf8298f" PartId="49c0b9bc6ad5441eb22ea7cbaf0eeb97">
        <Part Type="papunktis" Nr="18.1" Abbr="18.1 pp." DocPartId="22859487f63b41c1a3fc8be4a7db160f" PartId="247e4cfb93f04f2b89d548ff5be6eea1"/>
        <Part Type="papunktis" Nr="18.2" Abbr="18.2 pp." DocPartId="d0f37959c3ed43f3a56512c7da59416b" PartId="3ce9843944654dee83246cead386eee0"/>
      </Part>
      <Part Type="punktas" Nr="19" Abbr="19 p." DocPartId="031f9f7c5d954052a4951477215d097c" PartId="18c757cab5174014a5bc1fa47cb04d43">
        <Part Type="papunktis" Nr="19.1" Abbr="19.1 pp." DocPartId="2bd74084e1644a0ea922a0a534f90618" PartId="72a54737a2e14cc990a08cb1be529e82"/>
        <Part Type="papunktis" Nr="19.2" Abbr="19.2 pp." DocPartId="32fa194051454eabbd1624358cb55ae0" PartId="68deadef66d046e985a7a3f5a33e02c1"/>
        <Part Type="papunktis" Nr="19.3" Abbr="19.3 pp." DocPartId="5ef971d2dff1470c98698d190f4080c9" PartId="252cbb97621d4a7fa0d32cbce82cf115">
          <Part Type="papunktis" Nr="19.3.1" Abbr="19.3.1 pp." DocPartId="50612758efa74820bc7ab424383cb1be" PartId="6b1ae899b2904cbaab0bac4987d2f27b"/>
          <Part Type="papunktis" Nr="19.3.2" Abbr="19.3.2 pp." DocPartId="811dcbd1441e4a1986975feeab780749" PartId="8299cdb916bb430d915f936256f9844a"/>
        </Part>
      </Part>
      <Part Type="punktas" Nr="20" Abbr="20 p." DocPartId="53dbadb1692846d0a47ddc4f693026b3" PartId="839f116b3409457485e0eccf7d40ddb7"/>
      <Part Type="punktas" Nr="21" Abbr="21 p." DocPartId="9231e12b90da49bd8a6801bf43a775c2" PartId="0ec9e2ab902c4271abaea5853b98bac4">
        <Part Type="papunktis" Nr="21.1" Abbr="21.1 pp." DocPartId="cd70463cb44940b6949a03a0b82ef5b3" PartId="f0343ce1328d4b82be7bcf0bb6fe4a88"/>
        <Part Type="papunktis" Nr="21.2" Abbr="21.2 pp." DocPartId="b2e38ef721cd48a9a15ffaccd61e4b9d" PartId="f7bcf8c37e9a4aa3bcac7e47da46a202"/>
        <Part Type="papunktis" Nr="21.3" Abbr="21.3 pp." DocPartId="bf6c13649c954532b1b15ce0bf325b51" PartId="494d8a174b8f40d59e8e91bd558e6363"/>
      </Part>
      <Part Type="punktas" Nr="22" Abbr="22 p." DocPartId="c28bcd508c34483b9d4ae4676da52596" PartId="d0e42743579c4501bf419a9c285e3712"/>
      <Part Type="punktas" Nr="23" Abbr="23 p." DocPartId="683864094d8842af8e5e3d08574887d9" PartId="72e8e07bf20c4da9bd41debf56083af6"/>
    </Part>
    <Part Type="skyrius" Nr="4" Title="BAIGIAMOSIOS NUOSTATOS" DocPartId="a7f69e23fa6b41068980fe9f6625ea5d" PartId="411cad0244a84b61a7b67ac433985e53">
      <Part Type="punktas" Nr="24" Abbr="24 p." DocPartId="780d1b85835f48799f1ff1ef9e8d9b51" PartId="615b54de905543338905ae085b3aa0ab"/>
      <Part Type="punktas" Nr="25" Abbr="25 p." DocPartId="316d5adc3e08453c808dd6d7a24ee80f" PartId="247ae8919a434ec8a6f3310fbc7fe4b6"/>
      <Part Type="punktas" Nr="26" Abbr="26 p." DocPartId="2ecc74c0a43e48c4bac46e47a3d0b726" PartId="528d46badfc3473fb96990971ac6ec66">
        <Part Type="papunktis" Nr="26.1" Abbr="26.1 pp." DocPartId="1a777b96bacf4c67a542f12751371a79" PartId="17e0217b68424248ab4e05c55facd1dc"/>
        <Part Type="papunktis" Nr="26.2" Abbr="26.2 pp." DocPartId="f6bb426ef9134a29809a3d798b91d319" PartId="18021fb8345c4ac3a616219baa02e671"/>
        <Part Type="papunktis" Nr="26.3" Abbr="26.3 pp." DocPartId="089d60c2d4a043e99032464d2db33899" PartId="def38ed487084f5bae5aa1a5937170a3"/>
        <Part Type="papunktis" Nr="26.4" Abbr="26.4 pp." DocPartId="592b88aec8e443d2a5b1cc0866c7e0e3" PartId="81c54d8965c44bedb19068b19d203b90"/>
      </Part>
      <Part Type="punktas" Nr="27" Abbr="27 p." DocPartId="a8036f1291b5457c9043a0c123b8f257" PartId="bfc0af366462421896a6b5a4b2fe3274"/>
      <Part Type="punktas" Nr="28" Abbr="28 p." DocPartId="55705051ed544411b9b8f942f848731d" PartId="e9ed4005b6534b499c5d2691fe80b25d"/>
    </Part>
    <Part Type="pabaiga" DocPartId="d263b7e27a6247d58e80b6439612327d" PartId="3a5dacdd252347758068e7206ad71876"/>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FC8B969-40F5-4BF3-B373-55A6AE95C9DD}">
  <ds:schemaRefs>
    <ds:schemaRef ds:uri="http://lrs.lt/TAIS/DocParts"/>
  </ds:schemaRefs>
</ds:datastoreItem>
</file>

<file path=customXml/itemProps2.xml><?xml version="1.0" encoding="utf-8"?>
<ds:datastoreItem xmlns:ds="http://schemas.openxmlformats.org/officeDocument/2006/customXml" ds:itemID="{A4BFFFA0-9FDE-484E-A67F-D406C571A47B}">
  <ds:schemaRefs>
    <ds:schemaRef ds:uri="http://schemas.openxmlformats.org/officeDocument/2006/bibliography"/>
  </ds:schemaRefs>
</ds:datastoreItem>
</file>

<file path=customXml/itemProps3.xml><?xml version="1.0" encoding="utf-8"?>
<ds:datastoreItem xmlns:ds="http://schemas.openxmlformats.org/officeDocument/2006/customXml" ds:itemID="{F8467106-DD4C-4DA1-8DD6-FE272972AAA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TotalTime>
  <Pages>7</Pages>
  <Words>2650</Words>
  <Characters>18880</Characters>
  <Application>Microsoft Office Word</Application>
  <DocSecurity>0</DocSecurity>
  <Lines>157</Lines>
  <Paragraphs>42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DĖL JONIŠKIO RAJONO SAVIVALDYBĖS ADMINISTRACIJOS</vt:lpstr>
      <vt:lpstr>DĖL JONIŠKIO RAJONO SAVIVALDYBĖS ADMINISTRACIJOS</vt:lpstr>
    </vt:vector>
  </TitlesOfParts>
  <Company>Joniskio r. savivaldybe</Company>
  <LinksUpToDate>false</LinksUpToDate>
  <CharactersWithSpaces>21488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2018-04-04T08:43:00Z</dcterms:created>
  <dc:creator>Laimute Vasiliauskiene</dc:creator>
  <lastModifiedBy>DRAZDAUSKIENĖ Nijolė</lastModifiedBy>
  <lastPrinted>2014-03-04T09:11:00Z</lastPrinted>
  <dcterms:modified xsi:type="dcterms:W3CDTF">2021-09-06T06:43:00Z</dcterms:modified>
  <revision>8</revision>
  <dc:title>DĖL JONIŠKIO RAJONO SAVIVALDYBĖS ADMINISTRACIJOS</dc:title>
</coreProperties>
</file>