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596b3a8104a74625bfc0866673a61e3a"/>
        <w:lock w:val="sdtLocked"/>
        <w:richText/>
      </w:sdtPr>
      <w:sdtContent>
        <w:p>
          <w:pPr>
            <w:jc w:val="both"/>
            <w:rPr>
              <w:rFonts w:ascii="Arial" w:hAnsi="Arial"/>
            </w:rPr>
          </w:pPr>
          <w:r>
            <w:rPr>
              <w:rFonts w:ascii="Arial" w:hAnsi="Arial"/>
              <w:b/>
              <w:i/>
            </w:rPr>
            <w:t>Suvestinė redakcija nuo 2024-07-01</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TAR 2019-03-21, i. k. 2019-04396</w:t>
          </w:r>
        </w:p>
        <w:p>
          <w:pPr>
            <w:jc w:val="both"/>
            <w:rPr>
              <w:rFonts w:ascii="Arial" w:hAnsi="Arial"/>
              <w:sz w:val="20"/>
            </w:rPr>
          </w:pPr>
        </w:p>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PATIKIMUMO DEKLARACIJŲ JURIDINIAMS ASMENIMS, NORINTIEMS DALYVAUTI ŠIAURĖS ATLANTO SUTARTIES ORGANIZACIJOS KONKURSUOSE, IŠDAVIMO PAGRINDŲ</w:t>
          </w:r>
        </w:p>
        <w:p>
          <w:pPr>
            <w:jc w:val="center"/>
            <w:rPr>
              <w:caps/>
            </w:rPr>
          </w:pPr>
          <w:r>
            <w:rPr>
              <w:b/>
              <w:caps/>
            </w:rPr>
            <w:t>ĮSTATYMAS</w:t>
          </w:r>
        </w:p>
        <w:p>
          <w:pPr>
            <w:jc w:val="center"/>
            <w:rPr>
              <w:b/>
              <w:caps/>
            </w:rPr>
          </w:pPr>
        </w:p>
        <w:p>
          <w:pPr>
            <w:jc w:val="center"/>
            <w:rPr>
              <w:szCs w:val="24"/>
            </w:rPr>
          </w:pPr>
          <w:r>
            <w:rPr>
              <w:szCs w:val="24"/>
              <w:lang w:val="en-US"/>
            </w:rPr>
            <w:t>2019</w:t>
          </w:r>
          <w:r>
            <w:rPr>
              <w:szCs w:val="24"/>
            </w:rPr>
            <w:t xml:space="preserve"> m. </w:t>
          </w:r>
          <w:r>
            <w:rPr>
              <w:szCs w:val="24"/>
              <w:lang w:val="en-US"/>
            </w:rPr>
            <w:t>kovo</w:t>
          </w:r>
          <w:r>
            <w:rPr>
              <w:szCs w:val="24"/>
            </w:rPr>
            <w:t xml:space="preserve"> </w:t>
          </w:r>
          <w:r>
            <w:rPr>
              <w:szCs w:val="24"/>
              <w:lang w:val="en-US"/>
            </w:rPr>
            <w:t>14</w:t>
          </w:r>
          <w:r>
            <w:rPr>
              <w:szCs w:val="24"/>
            </w:rPr>
            <w:t xml:space="preserve"> d. Nr. </w:t>
          </w:r>
          <w:r>
            <w:rPr>
              <w:szCs w:val="24"/>
              <w:lang w:val="en-US"/>
            </w:rPr>
            <w:t>XIII-1995</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skyrius"/>
            <w:tag w:val="part_a91f5ff0557e4cf3b9841fb830ef3515"/>
            <w:lock w:val="sdtLocked"/>
            <w:richText/>
          </w:sdtPr>
          <w:sdtContent>
            <w:p>
              <w:pPr>
                <w:spacing w:line="360" w:lineRule="auto"/>
                <w:jc w:val="center"/>
                <w:rPr>
                  <w:rFonts w:ascii="TimesLT" w:hAnsi="TimesLT"/>
                  <w:b/>
                  <w:bCs/>
                  <w:szCs w:val="24"/>
                  <w:lang w:val="en-US"/>
                </w:rPr>
              </w:pPr>
              <w:sdt>
                <w:sdtPr>
                  <w:alias w:val="Numeris"/>
                  <w:tag w:val="nr_a91f5ff0557e4cf3b9841fb830ef3515"/>
                  <w:lock w:val="sdtLocked"/>
                  <w:richText/>
                </w:sdtPr>
                <w:sdtContent>
                  <w:r>
                    <w:rPr>
                      <w:rFonts w:ascii="TimesLT" w:hAnsi="TimesLT"/>
                      <w:b/>
                      <w:bCs/>
                      <w:szCs w:val="24"/>
                      <w:lang w:val="en-US"/>
                    </w:rPr>
                    <w:t>I</w:t>
                  </w:r>
                </w:sdtContent>
              </w:sdt>
              <w:r>
                <w:rPr>
                  <w:rFonts w:ascii="TimesLT" w:hAnsi="TimesLT"/>
                  <w:b/>
                  <w:bCs/>
                  <w:szCs w:val="24"/>
                  <w:lang w:val="en-US"/>
                </w:rPr>
                <w:t xml:space="preserve"> SKYRIUS</w:t>
              </w:r>
            </w:p>
            <w:p>
              <w:pPr>
                <w:spacing w:line="360" w:lineRule="auto"/>
                <w:jc w:val="center"/>
                <w:rPr>
                  <w:rFonts w:ascii="TimesLT" w:hAnsi="TimesLT"/>
                  <w:b/>
                  <w:bCs/>
                  <w:szCs w:val="24"/>
                  <w:lang w:val="en-US"/>
                </w:rPr>
              </w:pPr>
              <w:sdt>
                <w:sdtPr>
                  <w:alias w:val="Pavadinimas"/>
                  <w:tag w:val="title_a91f5ff0557e4cf3b9841fb830ef3515"/>
                  <w:lock w:val="sdtLocked"/>
                  <w:richText/>
                </w:sdtPr>
                <w:sdtContent>
                  <w:r>
                    <w:rPr>
                      <w:rFonts w:ascii="TimesLT" w:hAnsi="TimesLT"/>
                      <w:b/>
                      <w:bCs/>
                      <w:szCs w:val="24"/>
                      <w:lang w:val="en-US"/>
                    </w:rPr>
                    <w:t>BENDROSIOS NUOSTATOS</w:t>
                  </w:r>
                </w:sdtContent>
              </w:sdt>
            </w:p>
            <w:p>
              <w:pPr>
                <w:spacing w:line="360" w:lineRule="auto"/>
                <w:ind w:firstLine="720"/>
                <w:jc w:val="center"/>
                <w:rPr>
                  <w:b/>
                  <w:bCs/>
                  <w:szCs w:val="24"/>
                </w:rPr>
              </w:pPr>
            </w:p>
            <w:sdt>
              <w:sdtPr>
                <w:alias w:val="1 str."/>
                <w:tag w:val="part_3874bf7876f04908b9a8934f03e3c6f9"/>
                <w:lock w:val="sdtLocked"/>
                <w:richText/>
              </w:sdtPr>
              <w:sdtContent>
                <w:p>
                  <w:pPr>
                    <w:spacing w:line="360" w:lineRule="auto"/>
                    <w:ind w:firstLine="720"/>
                    <w:jc w:val="both"/>
                    <w:rPr>
                      <w:b/>
                      <w:bCs/>
                      <w:szCs w:val="24"/>
                    </w:rPr>
                  </w:pPr>
                  <w:sdt>
                    <w:sdtPr>
                      <w:alias w:val="Numeris"/>
                      <w:tag w:val="nr_3874bf7876f04908b9a8934f03e3c6f9"/>
                      <w:lock w:val="sdtLocked"/>
                      <w:richText/>
                    </w:sdtPr>
                    <w:sdtContent>
                      <w:r>
                        <w:rPr>
                          <w:b/>
                          <w:bCs/>
                          <w:szCs w:val="24"/>
                        </w:rPr>
                        <w:t>1</w:t>
                      </w:r>
                    </w:sdtContent>
                  </w:sdt>
                  <w:r>
                    <w:rPr>
                      <w:b/>
                      <w:bCs/>
                      <w:szCs w:val="24"/>
                    </w:rPr>
                    <w:t xml:space="preserve"> straipsnis. </w:t>
                  </w:r>
                  <w:sdt>
                    <w:sdtPr>
                      <w:alias w:val="Pavadinimas"/>
                      <w:tag w:val="title_3874bf7876f04908b9a8934f03e3c6f9"/>
                      <w:lock w:val="sdtLocked"/>
                      <w:richText/>
                    </w:sdtPr>
                    <w:sdtContent>
                      <w:r>
                        <w:rPr>
                          <w:b/>
                          <w:bCs/>
                          <w:szCs w:val="24"/>
                        </w:rPr>
                        <w:t>Įstatymo paskirtis ir taikymas</w:t>
                      </w:r>
                    </w:sdtContent>
                  </w:sdt>
                </w:p>
                <w:sdt>
                  <w:sdtPr>
                    <w:alias w:val="1 str. 1 d."/>
                    <w:tag w:val="part_0f4d18d5fb844ebeace6aeae9c575f81"/>
                    <w:lock w:val="sdtLocked"/>
                    <w:richText/>
                  </w:sdtPr>
                  <w:sdtContent>
                    <w:p>
                      <w:pPr>
                        <w:spacing w:line="360" w:lineRule="auto"/>
                        <w:ind w:firstLine="720"/>
                        <w:jc w:val="both"/>
                        <w:rPr>
                          <w:szCs w:val="24"/>
                        </w:rPr>
                      </w:pPr>
                      <w:sdt>
                        <w:sdtPr>
                          <w:alias w:val="Numeris"/>
                          <w:tag w:val="nr_0f4d18d5fb844ebeace6aeae9c575f81"/>
                          <w:lock w:val="sdtLocked"/>
                          <w:richText/>
                        </w:sdtPr>
                        <w:sdtContent>
                          <w:r>
                            <w:rPr>
                              <w:szCs w:val="24"/>
                            </w:rPr>
                            <w:t>1</w:t>
                          </w:r>
                        </w:sdtContent>
                      </w:sdt>
                      <w:r>
                        <w:rPr>
                          <w:szCs w:val="24"/>
                        </w:rPr>
                        <w:t>. Šis įstatymas nustato patikimumo deklaracijų juridiniams asmenims, užsienio įmonių filialams, registruotiems Lietuvos Respublikoje (toliau – juridinis asmuo), norintiems dalyvauti Šiaurės Atlanto sutarties organizacijos (toliau – NATO) skelbiamuose prekių, paslaugų ar darbų pirkimo konkursuose (toliau – NATO konkursai), išdavimo ir patikimumo deklaracijos galiojimo panaikinimo pagrindus, prašymų išduoti patikimumo deklaraciją nagrinėjimo ir patikimumo deklaracijos išdavimo, prašymų išduoti patikimumo deklaraciją svarstymo Patikimumo deklaracijų išdavimo juridiniams asmenims, norintiems dalyvauti Šiaurės Atlanto sutarties organizacijos skelbiamuose konkursuose, klausimams spręsti komisijoje (toliau – Komisija) tvarką.</w:t>
                      </w:r>
                    </w:p>
                  </w:sdtContent>
                </w:sdt>
                <w:sdt>
                  <w:sdtPr>
                    <w:alias w:val="1 str. 2 d."/>
                    <w:tag w:val="part_0eee9c6c546e41c48871de0abeff3a8e"/>
                    <w:lock w:val="sdtLocked"/>
                    <w:richText/>
                  </w:sdtPr>
                  <w:sdtContent>
                    <w:p>
                      <w:pPr>
                        <w:spacing w:line="360" w:lineRule="auto"/>
                        <w:ind w:firstLine="720"/>
                        <w:jc w:val="both"/>
                        <w:rPr>
                          <w:szCs w:val="24"/>
                        </w:rPr>
                      </w:pPr>
                      <w:sdt>
                        <w:sdtPr>
                          <w:alias w:val="Numeris"/>
                          <w:tag w:val="nr_0eee9c6c546e41c48871de0abeff3a8e"/>
                          <w:lock w:val="sdtLocked"/>
                          <w:richText/>
                        </w:sdtPr>
                        <w:sdtContent>
                          <w:r>
                            <w:rPr>
                              <w:szCs w:val="24"/>
                            </w:rPr>
                            <w:t>2</w:t>
                          </w:r>
                        </w:sdtContent>
                      </w:sdt>
                      <w:r>
                        <w:rPr>
                          <w:szCs w:val="24"/>
                        </w:rPr>
                        <w:t>. Šis įstatymas taikomas juridiniams asmenims, norintiems gauti patikimumo deklaraciją, kai juridinis asmuo kreipiasi su prašymu išduoti patikimumo deklaraciją ir NATO konkursą rengiančios institucijos prašymu patvirtinti juridinio asmens finansinį, techninį, profesinį ir saugumo patikimumą.</w:t>
                      </w:r>
                    </w:p>
                    <w:p>
                      <w:pPr>
                        <w:tabs>
                          <w:tab w:val="center" w:pos="4320"/>
                          <w:tab w:val="right" w:pos="8640"/>
                        </w:tabs>
                        <w:spacing w:line="360" w:lineRule="auto"/>
                        <w:ind w:firstLine="720"/>
                        <w:jc w:val="both"/>
                        <w:rPr>
                          <w:szCs w:val="24"/>
                        </w:rPr>
                      </w:pPr>
                    </w:p>
                  </w:sdtContent>
                </w:sdt>
              </w:sdtContent>
            </w:sdt>
            <w:sdt>
              <w:sdtPr>
                <w:alias w:val="2 str."/>
                <w:tag w:val="part_fd666564169a4d0bb08314fffa8c628a"/>
                <w:lock w:val="sdtLocked"/>
                <w:richText/>
              </w:sdtPr>
              <w:sdtContent>
                <w:p>
                  <w:pPr>
                    <w:spacing w:line="360" w:lineRule="auto"/>
                    <w:ind w:firstLine="720"/>
                    <w:jc w:val="both"/>
                    <w:rPr>
                      <w:b/>
                      <w:bCs/>
                      <w:szCs w:val="24"/>
                    </w:rPr>
                  </w:pPr>
                  <w:sdt>
                    <w:sdtPr>
                      <w:alias w:val="Numeris"/>
                      <w:tag w:val="nr_fd666564169a4d0bb08314fffa8c628a"/>
                      <w:lock w:val="sdtLocked"/>
                      <w:richText/>
                    </w:sdtPr>
                    <w:sdtContent>
                      <w:r>
                        <w:rPr>
                          <w:b/>
                          <w:bCs/>
                          <w:szCs w:val="24"/>
                        </w:rPr>
                        <w:t>2</w:t>
                      </w:r>
                    </w:sdtContent>
                  </w:sdt>
                  <w:r>
                    <w:rPr>
                      <w:b/>
                      <w:bCs/>
                      <w:szCs w:val="24"/>
                    </w:rPr>
                    <w:t xml:space="preserve"> straipsnis. </w:t>
                  </w:r>
                  <w:sdt>
                    <w:sdtPr>
                      <w:alias w:val="Pavadinimas"/>
                      <w:tag w:val="title_fd666564169a4d0bb08314fffa8c628a"/>
                      <w:lock w:val="sdtLocked"/>
                      <w:richText/>
                    </w:sdtPr>
                    <w:sdtContent>
                      <w:r>
                        <w:rPr>
                          <w:b/>
                          <w:bCs/>
                          <w:szCs w:val="24"/>
                        </w:rPr>
                        <w:t>Pagrindinės šio įstatymo sąvokos</w:t>
                      </w:r>
                    </w:sdtContent>
                  </w:sdt>
                </w:p>
                <w:sdt>
                  <w:sdtPr>
                    <w:alias w:val="2 str. 1 d."/>
                    <w:tag w:val="part_19b9a9487c8f4fd4b42fcc3bed4582c6"/>
                    <w:lock w:val="sdtLocked"/>
                    <w:richText/>
                  </w:sdtPr>
                  <w:sdtContent>
                    <w:p>
                      <w:pPr>
                        <w:spacing w:line="360" w:lineRule="auto"/>
                        <w:ind w:firstLine="720"/>
                        <w:jc w:val="both"/>
                        <w:rPr>
                          <w:szCs w:val="24"/>
                        </w:rPr>
                      </w:pPr>
                      <w:sdt>
                        <w:sdtPr>
                          <w:alias w:val="Numeris"/>
                          <w:tag w:val="nr_19b9a9487c8f4fd4b42fcc3bed4582c6"/>
                          <w:lock w:val="sdtLocked"/>
                          <w:richText/>
                        </w:sdtPr>
                        <w:sdtContent>
                          <w:r>
                            <w:rPr>
                              <w:szCs w:val="24"/>
                            </w:rPr>
                            <w:t>1</w:t>
                          </w:r>
                        </w:sdtContent>
                      </w:sdt>
                      <w:r>
                        <w:rPr>
                          <w:szCs w:val="24"/>
                        </w:rPr>
                        <w:t xml:space="preserve">. </w:t>
                      </w:r>
                      <w:r>
                        <w:rPr>
                          <w:b/>
                          <w:szCs w:val="24"/>
                        </w:rPr>
                        <w:t>NATO konkursą rengianti institucija</w:t>
                      </w:r>
                      <w:r>
                        <w:rPr>
                          <w:szCs w:val="24"/>
                        </w:rPr>
                        <w:t xml:space="preserve"> – NATO komitetas, įgaliota NATO institucija (agentūra, jos padalinys, štabas, vadavietė arba NATO valstybių narių įgaliota institucija).</w:t>
                      </w:r>
                    </w:p>
                  </w:sdtContent>
                </w:sdt>
                <w:sdt>
                  <w:sdtPr>
                    <w:alias w:val="2 str. 2 d."/>
                    <w:tag w:val="part_cb609a4220a74048b8df7a7df65dcae1"/>
                    <w:lock w:val="sdtLocked"/>
                    <w:richText/>
                  </w:sdtPr>
                  <w:sdtContent>
                    <w:p>
                      <w:pPr>
                        <w:spacing w:line="360" w:lineRule="auto"/>
                        <w:ind w:firstLine="720"/>
                        <w:jc w:val="both"/>
                        <w:rPr>
                          <w:szCs w:val="24"/>
                        </w:rPr>
                      </w:pPr>
                      <w:sdt>
                        <w:sdtPr>
                          <w:alias w:val="Numeris"/>
                          <w:tag w:val="nr_cb609a4220a74048b8df7a7df65dcae1"/>
                          <w:lock w:val="sdtLocked"/>
                          <w:richText/>
                        </w:sdtPr>
                        <w:sdtContent>
                          <w:r>
                            <w:rPr>
                              <w:szCs w:val="24"/>
                            </w:rPr>
                            <w:t>2</w:t>
                          </w:r>
                        </w:sdtContent>
                      </w:sdt>
                      <w:r>
                        <w:rPr>
                          <w:szCs w:val="24"/>
                        </w:rPr>
                        <w:t>.</w:t>
                      </w:r>
                      <w:r>
                        <w:rPr>
                          <w:b/>
                          <w:szCs w:val="24"/>
                        </w:rPr>
                        <w:t xml:space="preserve"> Patikimumo deklaracija</w:t>
                      </w:r>
                      <w:r>
                        <w:rPr>
                          <w:szCs w:val="24"/>
                        </w:rPr>
                        <w:t xml:space="preserve"> – dokumentas, kuriuo patvirtinamas juridinio asmens finansinis, techninis, profesinis ir saugumo patikimumas.</w:t>
                      </w:r>
                    </w:p>
                  </w:sdtContent>
                </w:sdt>
                <w:sdt>
                  <w:sdtPr>
                    <w:alias w:val="2 str. 3 d."/>
                    <w:tag w:val="part_78987495eb9f4aa680c401cf42784abb"/>
                    <w:lock w:val="sdtLocked"/>
                    <w:richText/>
                  </w:sdtPr>
                  <w:sdtContent>
                    <w:p>
                      <w:pPr>
                        <w:suppressAutoHyphens/>
                        <w:spacing w:line="360" w:lineRule="auto"/>
                        <w:ind w:firstLine="720"/>
                        <w:jc w:val="both"/>
                        <w:rPr>
                          <w:b/>
                          <w:bCs/>
                          <w:szCs w:val="24"/>
                        </w:rPr>
                      </w:pPr>
                      <w:sdt>
                        <w:sdtPr>
                          <w:alias w:val="Numeris"/>
                          <w:tag w:val="nr_78987495eb9f4aa680c401cf42784abb"/>
                          <w:lock w:val="sdtLocked"/>
                          <w:richText/>
                        </w:sdtPr>
                        <w:sdtContent>
                          <w:r>
                            <w:rPr>
                              <w:szCs w:val="24"/>
                              <w:lang w:eastAsia="lt-LT"/>
                            </w:rPr>
                            <w:t>3</w:t>
                          </w:r>
                        </w:sdtContent>
                      </w:sdt>
                      <w:r>
                        <w:rPr>
                          <w:szCs w:val="24"/>
                          <w:lang w:eastAsia="lt-LT"/>
                        </w:rPr>
                        <w:t>. Kitos šiame įstatyme vartojamos sąvokos suprantamos taip, kaip jos apibrėžiamos 2016 m. balandžio 27 d. Europos Parlamento ir Tarybos reglamente (ES) 2016/679 dėl fizinių asmenų apsaugos tvarkant asmens duomenis ir dėl laisvo tokių duomenų judėjimo ir kuriuo panaikinama Direktyva 95/46/EB (Bendrajame duomenų apsaugos reglamente), Lietuvos Respublikos valstybės ir tarnybos paslapčių įstatyme ir Lietuvos Respublikos tarptautinių sankcijų įstatyme.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3523e7024c811efbdaea558de59136c">
                        <w:r w:rsidRPr="00532B9F">
                          <w:rPr>
                            <w:rFonts w:ascii="Arial" w:eastAsia="MS Mincho" w:hAnsi="Arial"/>
                            <w:sz w:val="20"/>
                            <w:i/>
                            <w:iCs/>
                            <w:color w:val="0000FF" w:themeColor="hyperlink"/>
                            <w:u w:val="single"/>
                          </w:rPr>
                          <w:t>XIV-2687</w:t>
                        </w:r>
                      </w:fldSimple>
                      <w:r>
                        <w:rPr>
                          <w:rFonts w:ascii="Arial" w:eastAsia="MS Mincho" w:hAnsi="Arial"/>
                          <w:sz w:val="20"/>
                          <w:i/>
                          <w:iCs/>
                        </w:rPr>
                        <w:t>,
2024-06-06,
paskelbta TAR 2024-06-07, i. k. 2024-10553            </w:t>
                      </w:r>
                    </w:p>
                    <w:p/>
                  </w:sdtContent>
                </w:sdt>
              </w:sdtContent>
            </w:sdt>
          </w:sdtContent>
        </w:sdt>
        <w:sdt>
          <w:sdtPr>
            <w:alias w:val="skyrius"/>
            <w:tag w:val="part_6f46fadaa58741519bb075e29ff79584"/>
            <w:lock w:val="sdtLocked"/>
            <w:richText/>
          </w:sdtPr>
          <w:sdtContent>
            <w:p>
              <w:pPr>
                <w:spacing w:line="360" w:lineRule="auto"/>
                <w:jc w:val="center"/>
                <w:rPr>
                  <w:b/>
                  <w:bCs/>
                  <w:szCs w:val="24"/>
                </w:rPr>
              </w:pPr>
              <w:sdt>
                <w:sdtPr>
                  <w:alias w:val="Numeris"/>
                  <w:tag w:val="nr_6f46fadaa58741519bb075e29ff79584"/>
                  <w:lock w:val="sdtLocked"/>
                  <w:richText/>
                </w:sdtPr>
                <w:sdtContent>
                  <w:r>
                    <w:rPr>
                      <w:b/>
                      <w:bCs/>
                      <w:szCs w:val="24"/>
                    </w:rPr>
                    <w:t>II</w:t>
                  </w:r>
                </w:sdtContent>
              </w:sdt>
              <w:r>
                <w:rPr>
                  <w:b/>
                  <w:bCs/>
                  <w:szCs w:val="24"/>
                </w:rPr>
                <w:t xml:space="preserve"> SKYRIUS</w:t>
              </w:r>
            </w:p>
            <w:p>
              <w:pPr>
                <w:spacing w:line="360" w:lineRule="auto"/>
                <w:jc w:val="center"/>
                <w:rPr>
                  <w:b/>
                  <w:bCs/>
                  <w:szCs w:val="24"/>
                </w:rPr>
              </w:pPr>
              <w:sdt>
                <w:sdtPr>
                  <w:alias w:val="Pavadinimas"/>
                  <w:tag w:val="title_6f46fadaa58741519bb075e29ff79584"/>
                  <w:lock w:val="sdtLocked"/>
                  <w:richText/>
                </w:sdtPr>
                <w:sdtContent>
                  <w:r>
                    <w:rPr>
                      <w:b/>
                      <w:bCs/>
                      <w:szCs w:val="24"/>
                    </w:rPr>
                    <w:t>PATIKIMUMO DEKLARACIJOS IŠDAVIMO PAGRINDAI</w:t>
                  </w:r>
                </w:sdtContent>
              </w:sdt>
            </w:p>
            <w:p>
              <w:pPr>
                <w:spacing w:line="360" w:lineRule="auto"/>
                <w:jc w:val="both"/>
                <w:rPr>
                  <w:b/>
                  <w:bCs/>
                  <w:color w:val="000000"/>
                  <w:szCs w:val="24"/>
                </w:rPr>
              </w:pPr>
            </w:p>
            <w:sdt>
              <w:sdtPr>
                <w:alias w:val="3 str."/>
                <w:tag w:val="part_a94194453c584c4582a2836d8515d555"/>
                <w:lock w:val="sdtLocked"/>
                <w:richText/>
              </w:sdtPr>
              <w:sdtContent>
                <w:p>
                  <w:pPr>
                    <w:spacing w:line="360" w:lineRule="auto"/>
                    <w:ind w:firstLine="720"/>
                    <w:jc w:val="both"/>
                    <w:rPr>
                      <w:color w:val="000000"/>
                      <w:szCs w:val="24"/>
                      <w:lang w:eastAsia="lt-LT"/>
                    </w:rPr>
                  </w:pPr>
                  <w:sdt>
                    <w:sdtPr>
                      <w:alias w:val="Numeris"/>
                      <w:tag w:val="nr_a94194453c584c4582a2836d8515d555"/>
                      <w:lock w:val="sdtLocked"/>
                      <w:richText/>
                    </w:sdtPr>
                    <w:sdtContent>
                      <w:r>
                        <w:rPr>
                          <w:b/>
                          <w:bCs/>
                          <w:color w:val="000000"/>
                          <w:szCs w:val="24"/>
                        </w:rPr>
                        <w:t>3</w:t>
                      </w:r>
                    </w:sdtContent>
                  </w:sdt>
                  <w:r>
                    <w:rPr>
                      <w:b/>
                      <w:bCs/>
                      <w:color w:val="000000"/>
                      <w:szCs w:val="24"/>
                    </w:rPr>
                    <w:t xml:space="preserve"> straipsnis. </w:t>
                  </w:r>
                  <w:sdt>
                    <w:sdtPr>
                      <w:alias w:val="Pavadinimas"/>
                      <w:tag w:val="title_a94194453c584c4582a2836d8515d555"/>
                      <w:lock w:val="sdtLocked"/>
                      <w:richText/>
                    </w:sdtPr>
                    <w:sdtContent>
                      <w:r>
                        <w:rPr>
                          <w:b/>
                          <w:bCs/>
                          <w:color w:val="000000"/>
                          <w:szCs w:val="24"/>
                        </w:rPr>
                        <w:t>Patikimumo deklaracijos išdavimo pagrindai</w:t>
                      </w:r>
                    </w:sdtContent>
                  </w:sdt>
                </w:p>
                <w:sdt>
                  <w:sdtPr>
                    <w:alias w:val="3 str. 1 d."/>
                    <w:tag w:val="part_7804bbd22b9047d2b326686ea51d598c"/>
                    <w:lock w:val="sdtLocked"/>
                    <w:richText/>
                  </w:sdtPr>
                  <w:sdtContent>
                    <w:p>
                      <w:pPr>
                        <w:spacing w:line="360" w:lineRule="auto"/>
                        <w:ind w:firstLine="720"/>
                        <w:jc w:val="both"/>
                        <w:rPr>
                          <w:bCs/>
                          <w:color w:val="000000"/>
                          <w:szCs w:val="24"/>
                        </w:rPr>
                      </w:pPr>
                      <w:sdt>
                        <w:sdtPr>
                          <w:alias w:val="Numeris"/>
                          <w:tag w:val="nr_7804bbd22b9047d2b326686ea51d598c"/>
                          <w:lock w:val="sdtLocked"/>
                          <w:richText/>
                        </w:sdtPr>
                        <w:sdtContent>
                          <w:r>
                            <w:rPr>
                              <w:bCs/>
                              <w:color w:val="000000"/>
                              <w:szCs w:val="24"/>
                            </w:rPr>
                            <w:t>1</w:t>
                          </w:r>
                        </w:sdtContent>
                      </w:sdt>
                      <w:r>
                        <w:rPr>
                          <w:bCs/>
                          <w:color w:val="000000"/>
                          <w:szCs w:val="24"/>
                        </w:rPr>
                        <w:t>. Patikimumo deklaracija išduodama juridiniam asmeniui, jeigu:</w:t>
                      </w:r>
                    </w:p>
                    <w:sdt>
                      <w:sdtPr>
                        <w:alias w:val="3 str. 1 d. 1 p."/>
                        <w:tag w:val="part_c75a0bca45014fefadca805be7c720f8"/>
                        <w:lock w:val="sdtLocked"/>
                        <w:richText/>
                      </w:sdtPr>
                      <w:sdtContent>
                        <w:p>
                          <w:pPr>
                            <w:spacing w:line="360" w:lineRule="auto"/>
                            <w:ind w:firstLine="720"/>
                            <w:jc w:val="both"/>
                            <w:rPr>
                              <w:szCs w:val="24"/>
                            </w:rPr>
                          </w:pPr>
                          <w:sdt>
                            <w:sdtPr>
                              <w:alias w:val="Numeris"/>
                              <w:tag w:val="nr_c75a0bca45014fefadca805be7c720f8"/>
                              <w:lock w:val="sdtLocked"/>
                              <w:richText/>
                            </w:sdtPr>
                            <w:sdtContent>
                              <w:r>
                                <w:rPr>
                                  <w:szCs w:val="24"/>
                                </w:rPr>
                                <w:t>1</w:t>
                              </w:r>
                            </w:sdtContent>
                          </w:sdt>
                          <w:r>
                            <w:rPr>
                              <w:szCs w:val="24"/>
                            </w:rPr>
                            <w:t>) juridinis asmuo įregistruotas juridinių asmenų registre Lietuvos Respublikoje;</w:t>
                          </w:r>
                        </w:p>
                      </w:sdtContent>
                    </w:sdt>
                    <w:sdt>
                      <w:sdtPr>
                        <w:alias w:val="3 str. 1 d. 2 p."/>
                        <w:tag w:val="part_0c524e1007614734ae8e169c4c6d012d"/>
                        <w:lock w:val="sdtLocked"/>
                        <w:richText/>
                      </w:sdtPr>
                      <w:sdtContent>
                        <w:p>
                          <w:pPr>
                            <w:spacing w:line="360" w:lineRule="auto"/>
                            <w:ind w:firstLine="720"/>
                            <w:jc w:val="both"/>
                            <w:rPr>
                              <w:szCs w:val="24"/>
                            </w:rPr>
                          </w:pPr>
                          <w:sdt>
                            <w:sdtPr>
                              <w:alias w:val="Numeris"/>
                              <w:tag w:val="nr_0c524e1007614734ae8e169c4c6d012d"/>
                              <w:lock w:val="sdtLocked"/>
                              <w:richText/>
                            </w:sdtPr>
                            <w:sdtContent>
                              <w:r>
                                <w:rPr>
                                  <w:szCs w:val="24"/>
                                </w:rPr>
                                <w:t>2</w:t>
                              </w:r>
                            </w:sdtContent>
                          </w:sdt>
                          <w:r>
                            <w:rPr>
                              <w:szCs w:val="24"/>
                            </w:rPr>
                            <w:t>) juridinis asmuo ir juridinio asmens dalyvis, turintis ne mažiau kaip 1/3 balsų dalyvių susirinkime, juridinio asmens vadovas, juridinio asmens valdymo organo narys, vyriausiasis buhalteris arba apskaitą tvarkančio struktūrinio padalinio vadovas ar kitas</w:t>
                          </w:r>
                          <w:r>
                            <w:rPr>
                              <w:bCs/>
                              <w:color w:val="000000"/>
                              <w:szCs w:val="24"/>
                            </w:rPr>
                            <w:t xml:space="preserve"> juridinio asmens</w:t>
                          </w:r>
                          <w:r>
                            <w:rPr>
                              <w:b/>
                              <w:bCs/>
                              <w:color w:val="000000"/>
                              <w:szCs w:val="24"/>
                            </w:rPr>
                            <w:t xml:space="preserve"> </w:t>
                          </w:r>
                          <w:r>
                            <w:rPr>
                              <w:szCs w:val="24"/>
                            </w:rPr>
                            <w:t xml:space="preserve">apskaitą tvarkantis asmuo (toliau – </w:t>
                          </w:r>
                          <w:r>
                            <w:rPr>
                              <w:bCs/>
                              <w:color w:val="000000"/>
                              <w:szCs w:val="24"/>
                            </w:rPr>
                            <w:t>su juridiniu asmeniu susiję asmenys</w:t>
                          </w:r>
                          <w:r>
                            <w:rPr>
                              <w:szCs w:val="24"/>
                            </w:rPr>
                            <w:t>) atitinka šiuos kriterijus:</w:t>
                          </w:r>
                        </w:p>
                        <w:sdt>
                          <w:sdtPr>
                            <w:alias w:val="3 str. 1 d. 2 p. a pp."/>
                            <w:tag w:val="part_8d545c84fae04518a1af7303e187dc3e"/>
                            <w:lock w:val="sdtLocked"/>
                            <w:richText/>
                          </w:sdtPr>
                          <w:sdtContent>
                            <w:p>
                              <w:pPr>
                                <w:widowControl w:val="0"/>
                                <w:spacing w:line="360" w:lineRule="auto"/>
                                <w:ind w:firstLine="720"/>
                                <w:jc w:val="both"/>
                                <w:rPr>
                                  <w:szCs w:val="24"/>
                                </w:rPr>
                              </w:pPr>
                              <w:sdt>
                                <w:sdtPr>
                                  <w:alias w:val="Numeris"/>
                                  <w:tag w:val="nr_8d545c84fae04518a1af7303e187dc3e"/>
                                  <w:lock w:val="sdtLocked"/>
                                  <w:richText/>
                                </w:sdtPr>
                                <w:sdtContent>
                                  <w:r>
                                    <w:rPr>
                                      <w:szCs w:val="24"/>
                                    </w:rPr>
                                    <w:t>a</w:t>
                                  </w:r>
                                </w:sdtContent>
                              </w:sdt>
                              <w:r>
                                <w:rPr>
                                  <w:szCs w:val="24"/>
                                </w:rPr>
                                <w:t>) nėra teisti arba teistumas už nusikaltimus Lietuvos valstybės nepriklausomybei, teritorijos vientisumui ir konstitucinei santvarkai yra išnykęs ar panaikintas;</w:t>
                              </w:r>
                            </w:p>
                          </w:sdtContent>
                        </w:sdt>
                        <w:sdt>
                          <w:sdtPr>
                            <w:alias w:val="3 str. 1 d. 2 p. b pp."/>
                            <w:tag w:val="part_dc152f6e673a4fed94da0049bd7a2a60"/>
                            <w:lock w:val="sdtLocked"/>
                            <w:richText/>
                          </w:sdtPr>
                          <w:sdtContent>
                            <w:p>
                              <w:pPr>
                                <w:widowControl w:val="0"/>
                                <w:spacing w:line="360" w:lineRule="auto"/>
                                <w:ind w:firstLine="720"/>
                                <w:jc w:val="both"/>
                                <w:rPr>
                                  <w:szCs w:val="24"/>
                                </w:rPr>
                              </w:pPr>
                              <w:sdt>
                                <w:sdtPr>
                                  <w:alias w:val="Numeris"/>
                                  <w:tag w:val="nr_dc152f6e673a4fed94da0049bd7a2a60"/>
                                  <w:lock w:val="sdtLocked"/>
                                  <w:richText/>
                                </w:sdtPr>
                                <w:sdtContent>
                                  <w:r>
                                    <w:rPr>
                                      <w:szCs w:val="24"/>
                                    </w:rPr>
                                    <w:t>b</w:t>
                                  </w:r>
                                </w:sdtContent>
                              </w:sdt>
                              <w:r>
                                <w:rPr>
                                  <w:szCs w:val="24"/>
                                </w:rPr>
                                <w:t xml:space="preserve">) </w:t>
                              </w:r>
                              <w:r>
                                <w:rPr>
                                  <w:bCs/>
                                  <w:color w:val="000000"/>
                                  <w:szCs w:val="24"/>
                                </w:rPr>
                                <w:t>nėra duomenų, patvirtinančių, kad juridinis asmuo ir (ar) su juridiniu asmeniu susiję asmenys</w:t>
                              </w:r>
                              <w:r>
                                <w:rPr>
                                  <w:bCs/>
                                  <w:szCs w:val="24"/>
                                </w:rPr>
                                <w:t xml:space="preserve"> yra susiję su teroristinės veiklos finansavimu;</w:t>
                              </w:r>
                            </w:p>
                          </w:sdtContent>
                        </w:sdt>
                        <w:sdt>
                          <w:sdtPr>
                            <w:alias w:val="3 str. 1 d. 2 p. c pp."/>
                            <w:tag w:val="part_9f7963b296b74e72b0b6d92306d9048b"/>
                            <w:lock w:val="sdtLocked"/>
                            <w:richText/>
                          </w:sdtPr>
                          <w:sdtContent>
                            <w:p>
                              <w:pPr>
                                <w:suppressAutoHyphens/>
                                <w:spacing w:line="360" w:lineRule="auto"/>
                                <w:ind w:firstLine="720"/>
                                <w:jc w:val="both"/>
                                <w:rPr>
                                  <w:szCs w:val="24"/>
                                </w:rPr>
                              </w:pPr>
                              <w:sdt>
                                <w:sdtPr>
                                  <w:alias w:val="Numeris"/>
                                  <w:tag w:val="nr_9f7963b296b74e72b0b6d92306d9048b"/>
                                  <w:lock w:val="sdtLocked"/>
                                  <w:richText/>
                                </w:sdtPr>
                                <w:sdtContent>
                                  <w:r>
                                    <w:rPr>
                                      <w:szCs w:val="24"/>
                                      <w:lang w:eastAsia="lt-LT"/>
                                    </w:rPr>
                                    <w:t>c</w:t>
                                  </w:r>
                                </w:sdtContent>
                              </w:sdt>
                              <w:r>
                                <w:rPr>
                                  <w:szCs w:val="24"/>
                                  <w:lang w:eastAsia="lt-LT"/>
                                </w:rPr>
                                <w:t>) nėra duomenų, patvirtinančių, kad juridinio asmens ir (ar) su juridiniu asmeniu susijusių asmenų turimi ar praeityje turėti ryšiai su užsienio valstybių institucijomis ar tų valstybių fiziniais arba juridiniais asmenimis kreipimosi metu kelia grėsmę nacionaliniam saugumui;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3523e7024c811efbdaea558de59136c">
                                <w:r w:rsidRPr="00532B9F">
                                  <w:rPr>
                                    <w:rFonts w:ascii="Arial" w:eastAsia="MS Mincho" w:hAnsi="Arial"/>
                                    <w:sz w:val="20"/>
                                    <w:i/>
                                    <w:iCs/>
                                    <w:color w:val="0000FF" w:themeColor="hyperlink"/>
                                    <w:u w:val="single"/>
                                  </w:rPr>
                                  <w:t>XIV-2687</w:t>
                                </w:r>
                              </w:fldSimple>
                              <w:r>
                                <w:rPr>
                                  <w:rFonts w:ascii="Arial" w:eastAsia="MS Mincho" w:hAnsi="Arial"/>
                                  <w:sz w:val="20"/>
                                  <w:i/>
                                  <w:iCs/>
                                </w:rPr>
                                <w:t>,
2024-06-06,
paskelbta TAR 2024-06-07, i. k. 2024-10553            </w:t>
                              </w:r>
                            </w:p>
                            <w:p/>
                          </w:sdtContent>
                        </w:sdt>
                        <w:sdt>
                          <w:sdtPr>
                            <w:alias w:val="3 str. 1 d. 2 p. d pp."/>
                            <w:tag w:val="part_665629623b4945b2a7d85d20d140f782"/>
                            <w:lock w:val="sdtLocked"/>
                            <w:richText/>
                          </w:sdtPr>
                          <w:sdtContent>
                            <w:p>
                              <w:pPr>
                                <w:suppressAutoHyphens/>
                                <w:spacing w:line="360" w:lineRule="auto"/>
                                <w:ind w:firstLine="720"/>
                                <w:jc w:val="both"/>
                              </w:pPr>
                              <w:sdt>
                                <w:sdtPr>
                                  <w:alias w:val="Numeris"/>
                                  <w:tag w:val="nr_665629623b4945b2a7d85d20d140f782"/>
                                  <w:lock w:val="sdtLocked"/>
                                  <w:richText/>
                                </w:sdtPr>
                                <w:sdtContent>
                                  <w:r>
                                    <w:rPr>
                                      <w:szCs w:val="24"/>
                                    </w:rPr>
                                    <w:t>d</w:t>
                                  </w:r>
                                </w:sdtContent>
                              </w:sdt>
                              <w:r>
                                <w:rPr>
                                  <w:szCs w:val="24"/>
                                </w:rPr>
                                <w:t>) įsiteisėjusiu teismo nuosprendžiu nėra pripažinti kaltais už nusikaltimą pagal užsienio valstybių baudžiamuosius įstatymus, kuris atitinka Lietuvos Respublikos baudžiamojo kodekso 123</w:t>
                              </w:r>
                              <w:r>
                                <w:rPr>
                                  <w:szCs w:val="24"/>
                                  <w:vertAlign w:val="superscript"/>
                                </w:rPr>
                                <w:t>1</w:t>
                              </w:r>
                              <w:r>
                                <w:rPr>
                                  <w:szCs w:val="24"/>
                                </w:rPr>
                                <w:t xml:space="preserve"> straipsnyje nurodytą nusikalstamą veiką, arba dėl tokio nusikaltimo padarymo teistumas yra išnykęs ar panaikintas;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3523e7024c811efbdaea558de59136c">
                                <w:r w:rsidRPr="00532B9F">
                                  <w:rPr>
                                    <w:rFonts w:ascii="Arial" w:eastAsia="MS Mincho" w:hAnsi="Arial"/>
                                    <w:sz w:val="20"/>
                                    <w:i/>
                                    <w:iCs/>
                                    <w:color w:val="0000FF" w:themeColor="hyperlink"/>
                                    <w:u w:val="single"/>
                                  </w:rPr>
                                  <w:t>XIV-2687</w:t>
                                </w:r>
                              </w:fldSimple>
                              <w:r>
                                <w:rPr>
                                  <w:rFonts w:ascii="Arial" w:eastAsia="MS Mincho" w:hAnsi="Arial"/>
                                  <w:sz w:val="20"/>
                                  <w:i/>
                                  <w:iCs/>
                                </w:rPr>
                                <w:t>,
2024-06-06,
paskelbta TAR 2024-06-07, i. k. 2024-10553            </w:t>
                              </w:r>
                            </w:p>
                            <w:p/>
                          </w:sdtContent>
                        </w:sdt>
                        <w:sdt>
                          <w:sdtPr>
                            <w:alias w:val="e pp."/>
                            <w:tag w:val="part_a27b44fb6f64464bb80315de4549afb1"/>
                            <w:lock w:val="sdtLocked"/>
                            <w:richText/>
                          </w:sdtPr>
                          <w:sdtContent>
                            <w:p>
                              <w:pPr>
                                <w:suppressAutoHyphens/>
                                <w:spacing w:line="360" w:lineRule="auto"/>
                                <w:ind w:firstLine="720"/>
                                <w:jc w:val="both"/>
                                <w:rPr>
                                  <w:bCs/>
                                  <w:color w:val="000000"/>
                                  <w:szCs w:val="24"/>
                                </w:rPr>
                              </w:pPr>
                              <w:sdt>
                                <w:sdtPr>
                                  <w:alias w:val="Numeris"/>
                                  <w:tag w:val="nr_a27b44fb6f64464bb80315de4549afb1"/>
                                  <w:lock w:val="sdtLocked"/>
                                  <w:richText/>
                                </w:sdtPr>
                                <w:sdtContent>
                                  <w:r>
                                    <w:rPr>
                                      <w:szCs w:val="24"/>
                                    </w:rPr>
                                    <w:t>e</w:t>
                                  </w:r>
                                </w:sdtContent>
                              </w:sdt>
                              <w:r>
                                <w:rPr>
                                  <w:szCs w:val="24"/>
                                </w:rPr>
                                <w:t>) per paskutinius 3 metus nebuvo pripažinti pažeidę Lietuvos Respublikoje įgyvendinamas tarptautines sankcijas arba Lietuvos Respublikos įstatymuose nustatytas ribojamąsias priemones.</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3523e7024c811efbdaea558de59136c">
                                <w:r w:rsidRPr="00532B9F">
                                  <w:rPr>
                                    <w:rFonts w:ascii="Arial" w:eastAsia="MS Mincho" w:hAnsi="Arial"/>
                                    <w:sz w:val="20"/>
                                    <w:i/>
                                    <w:iCs/>
                                    <w:color w:val="0000FF" w:themeColor="hyperlink"/>
                                    <w:u w:val="single"/>
                                  </w:rPr>
                                  <w:t>XIV-2687</w:t>
                                </w:r>
                              </w:fldSimple>
                              <w:r>
                                <w:rPr>
                                  <w:rFonts w:ascii="Arial" w:eastAsia="MS Mincho" w:hAnsi="Arial"/>
                                  <w:sz w:val="20"/>
                                  <w:i/>
                                  <w:iCs/>
                                </w:rPr>
                                <w:t>,
2024-06-06,
paskelbta TAR 2024-06-07, i. k. 2024-10553        </w:t>
                              </w:r>
                            </w:p>
                            <w:p/>
                          </w:sdtContent>
                        </w:sdt>
                      </w:sdtContent>
                    </w:sdt>
                    <w:sdt>
                      <w:sdtPr>
                        <w:alias w:val="3 str. 1 d. 3 p."/>
                        <w:tag w:val="part_34d7125ee6304930a5c194cb53dcb21d"/>
                        <w:lock w:val="sdtLocked"/>
                        <w:richText/>
                      </w:sdtPr>
                      <w:sdtContent>
                        <w:p>
                          <w:pPr>
                            <w:spacing w:line="360" w:lineRule="auto"/>
                            <w:ind w:firstLine="720"/>
                            <w:jc w:val="both"/>
                            <w:rPr>
                              <w:szCs w:val="24"/>
                            </w:rPr>
                          </w:pPr>
                          <w:sdt>
                            <w:sdtPr>
                              <w:alias w:val="Numeris"/>
                              <w:tag w:val="nr_34d7125ee6304930a5c194cb53dcb21d"/>
                              <w:lock w:val="sdtLocked"/>
                              <w:richText/>
                            </w:sdtPr>
                            <w:sdtContent>
                              <w:r>
                                <w:rPr>
                                  <w:szCs w:val="24"/>
                                </w:rPr>
                                <w:t>3</w:t>
                              </w:r>
                            </w:sdtContent>
                          </w:sdt>
                          <w:r>
                            <w:rPr>
                              <w:szCs w:val="24"/>
                            </w:rPr>
                            <w:t>) juridinis asmuo veikia ilgiau negu 6 mėnesius;</w:t>
                          </w:r>
                        </w:p>
                      </w:sdtContent>
                    </w:sdt>
                    <w:sdt>
                      <w:sdtPr>
                        <w:alias w:val="3 str. 1 d. 4 p."/>
                        <w:tag w:val="part_3a2b502c12f5419899942015c3fa7e06"/>
                        <w:lock w:val="sdtLocked"/>
                        <w:richText/>
                      </w:sdtPr>
                      <w:sdtContent>
                        <w:p>
                          <w:pPr>
                            <w:spacing w:line="360" w:lineRule="auto"/>
                            <w:ind w:firstLine="720"/>
                            <w:jc w:val="both"/>
                            <w:rPr>
                              <w:szCs w:val="24"/>
                            </w:rPr>
                          </w:pPr>
                          <w:sdt>
                            <w:sdtPr>
                              <w:alias w:val="Numeris"/>
                              <w:tag w:val="nr_3a2b502c12f5419899942015c3fa7e06"/>
                              <w:lock w:val="sdtLocked"/>
                              <w:richText/>
                            </w:sdtPr>
                            <w:sdtContent>
                              <w:r>
                                <w:rPr>
                                  <w:szCs w:val="24"/>
                                </w:rPr>
                                <w:t>4</w:t>
                              </w:r>
                            </w:sdtContent>
                          </w:sdt>
                          <w:r>
                            <w:rPr>
                              <w:szCs w:val="24"/>
                            </w:rPr>
                            <w:t>) su juridiniu asmeniu susiję asmenys nuolat gyvena Europos Sąjungos ar NATO valstybėse narėse ar valstybėse, pasirašiusiose Europos ekonominės erdvės sutartį, arba valstybėse, su kuriomis Lietuvos Respublika yra sudariusi sutartis dėl įslaptintos informacijos abipusės apsaugos;</w:t>
                          </w:r>
                        </w:p>
                      </w:sdtContent>
                    </w:sdt>
                    <w:sdt>
                      <w:sdtPr>
                        <w:alias w:val="3 str. 1 d. 5 p."/>
                        <w:tag w:val="part_886e79eba0804f6f8ab0d94e8595f177"/>
                        <w:lock w:val="sdtLocked"/>
                        <w:richText/>
                      </w:sdtPr>
                      <w:sdtContent>
                        <w:p>
                          <w:pPr>
                            <w:spacing w:line="360" w:lineRule="auto"/>
                            <w:ind w:firstLine="720"/>
                            <w:jc w:val="both"/>
                            <w:rPr>
                              <w:szCs w:val="24"/>
                            </w:rPr>
                          </w:pPr>
                          <w:sdt>
                            <w:sdtPr>
                              <w:alias w:val="Numeris"/>
                              <w:tag w:val="nr_886e79eba0804f6f8ab0d94e8595f177"/>
                              <w:lock w:val="sdtLocked"/>
                              <w:richText/>
                            </w:sdtPr>
                            <w:sdtContent>
                              <w:r>
                                <w:rPr>
                                  <w:szCs w:val="24"/>
                                </w:rPr>
                                <w:t>5</w:t>
                              </w:r>
                            </w:sdtContent>
                          </w:sdt>
                          <w:r>
                            <w:rPr>
                              <w:szCs w:val="24"/>
                            </w:rPr>
                            <w:t>) juridinis asmuo per paskutinius 3 metus nebuvo įsigaliojusiu kompetentingų institucijų teisės aktu pripažintas pažeidusiu Lietuvos Respublikos strateginių prekių kontrolės įstatymą;</w:t>
                          </w:r>
                        </w:p>
                      </w:sdtContent>
                    </w:sdt>
                    <w:sdt>
                      <w:sdtPr>
                        <w:alias w:val="3 str. 1 d. 6 p."/>
                        <w:tag w:val="part_11c62e84550145d7888be76b5114fd4e"/>
                        <w:lock w:val="sdtLocked"/>
                        <w:richText/>
                      </w:sdtPr>
                      <w:sdtContent>
                        <w:p>
                          <w:pPr>
                            <w:spacing w:line="360" w:lineRule="auto"/>
                            <w:ind w:firstLine="720"/>
                            <w:jc w:val="both"/>
                            <w:rPr>
                              <w:szCs w:val="24"/>
                            </w:rPr>
                          </w:pPr>
                          <w:sdt>
                            <w:sdtPr>
                              <w:alias w:val="Numeris"/>
                              <w:tag w:val="nr_11c62e84550145d7888be76b5114fd4e"/>
                              <w:lock w:val="sdtLocked"/>
                              <w:richText/>
                            </w:sdtPr>
                            <w:sdtContent>
                              <w:r>
                                <w:rPr>
                                  <w:szCs w:val="24"/>
                                </w:rPr>
                                <w:t>6</w:t>
                              </w:r>
                            </w:sdtContent>
                          </w:sdt>
                          <w:r>
                            <w:rPr>
                              <w:szCs w:val="24"/>
                            </w:rPr>
                            <w:t>) juridinis asmuo turi galiojančius leidimus, kurie yra reikalingi verstis ekonomine veikla, ir šių leidimų galiojimas nėra sustabdytas ar panaikintas (tuo atveju, kai juridinio asmens veikla yra licencijuojama);</w:t>
                          </w:r>
                        </w:p>
                      </w:sdtContent>
                    </w:sdt>
                    <w:sdt>
                      <w:sdtPr>
                        <w:alias w:val="3 str. 1 d. 7 p."/>
                        <w:tag w:val="part_c55c9c11cb03417aa6df2d05b9dc9ba8"/>
                        <w:lock w:val="sdtLocked"/>
                        <w:richText/>
                      </w:sdtPr>
                      <w:sdtContent>
                        <w:p>
                          <w:pPr>
                            <w:spacing w:line="360" w:lineRule="auto"/>
                            <w:ind w:firstLine="720"/>
                            <w:jc w:val="both"/>
                            <w:rPr>
                              <w:szCs w:val="24"/>
                            </w:rPr>
                          </w:pPr>
                          <w:sdt>
                            <w:sdtPr>
                              <w:alias w:val="Numeris"/>
                              <w:tag w:val="nr_c55c9c11cb03417aa6df2d05b9dc9ba8"/>
                              <w:lock w:val="sdtLocked"/>
                              <w:richText/>
                            </w:sdtPr>
                            <w:sdtContent>
                              <w:r>
                                <w:rPr>
                                  <w:szCs w:val="24"/>
                                </w:rPr>
                                <w:t>7</w:t>
                              </w:r>
                            </w:sdtContent>
                          </w:sdt>
                          <w:r>
                            <w:rPr>
                              <w:szCs w:val="24"/>
                            </w:rPr>
                            <w:t>) nėra sąlygų, nurodytų Lietuvos Respublikos viešųjų pirkimų, atliekamų gynybos ir saugumo srityje, įstatymo 34 straipsnio 1 dalyje ir 2 dalies 1, 2, 3, 6 ir 7 punktuose;</w:t>
                          </w:r>
                        </w:p>
                      </w:sdtContent>
                    </w:sdt>
                    <w:sdt>
                      <w:sdtPr>
                        <w:alias w:val="3 str. 1 d. 8 p."/>
                        <w:tag w:val="part_ba994d3291bc416e8d837d81a71c94f0"/>
                        <w:lock w:val="sdtLocked"/>
                        <w:richText/>
                      </w:sdtPr>
                      <w:sdtContent>
                        <w:p>
                          <w:pPr>
                            <w:spacing w:line="360" w:lineRule="auto"/>
                            <w:ind w:firstLine="720"/>
                            <w:jc w:val="both"/>
                            <w:rPr>
                              <w:szCs w:val="24"/>
                            </w:rPr>
                          </w:pPr>
                          <w:sdt>
                            <w:sdtPr>
                              <w:alias w:val="Numeris"/>
                              <w:tag w:val="nr_ba994d3291bc416e8d837d81a71c94f0"/>
                              <w:lock w:val="sdtLocked"/>
                              <w:richText/>
                            </w:sdtPr>
                            <w:sdtContent>
                              <w:r>
                                <w:rPr>
                                  <w:szCs w:val="24"/>
                                </w:rPr>
                                <w:t>8</w:t>
                              </w:r>
                            </w:sdtContent>
                          </w:sdt>
                          <w:r>
                            <w:rPr>
                              <w:szCs w:val="24"/>
                            </w:rPr>
                            <w:t>) nėra sąlygų, nurodytų Lietuvos Respublikos viešųjų pirkimų įstatymo 46 straipsnio 4 dalies 4 ir 6 punktuose.</w:t>
                          </w:r>
                        </w:p>
                      </w:sdtContent>
                    </w:sdt>
                  </w:sdtContent>
                </w:sdt>
                <w:sdt>
                  <w:sdtPr>
                    <w:alias w:val="3 str. 2 d."/>
                    <w:tag w:val="part_ec169aa5271c45ccbc7d8d744cb3b4bc"/>
                    <w:lock w:val="sdtLocked"/>
                    <w:richText/>
                  </w:sdtPr>
                  <w:sdtContent>
                    <w:p>
                      <w:pPr>
                        <w:spacing w:line="360" w:lineRule="auto"/>
                        <w:ind w:firstLine="720"/>
                        <w:jc w:val="both"/>
                        <w:rPr>
                          <w:szCs w:val="24"/>
                        </w:rPr>
                      </w:pPr>
                      <w:sdt>
                        <w:sdtPr>
                          <w:alias w:val="Numeris"/>
                          <w:tag w:val="nr_ec169aa5271c45ccbc7d8d744cb3b4bc"/>
                          <w:lock w:val="sdtLocked"/>
                          <w:richText/>
                        </w:sdtPr>
                        <w:sdtContent>
                          <w:r>
                            <w:rPr>
                              <w:szCs w:val="24"/>
                            </w:rPr>
                            <w:t>2</w:t>
                          </w:r>
                        </w:sdtContent>
                      </w:sdt>
                      <w:r>
                        <w:rPr>
                          <w:szCs w:val="24"/>
                        </w:rPr>
                        <w:t>. Juridiniam asmeniui, pateikusiam tiekėjo patikimumo pažymėjimo, išduoto Lietuvos Respublikos valstybės ir tarnybos paslapčių įstatymo nustatyta tvarka, kopiją, patikimumo deklaracija išduodama, jeigu juridinis asmuo atitinka šio straipsnio 1 dalies 6, 7, 8 punktuose nurodytus patikimumo deklaracijos išdavimo pagrindus.</w:t>
                      </w:r>
                    </w:p>
                    <w:p>
                      <w:pPr>
                        <w:spacing w:line="360" w:lineRule="auto"/>
                        <w:ind w:firstLine="709"/>
                        <w:jc w:val="both"/>
                        <w:rPr>
                          <w:szCs w:val="24"/>
                        </w:rPr>
                      </w:pPr>
                    </w:p>
                  </w:sdtContent>
                </w:sdt>
              </w:sdtContent>
            </w:sdt>
          </w:sdtContent>
        </w:sdt>
        <w:sdt>
          <w:sdtPr>
            <w:alias w:val="skyrius"/>
            <w:tag w:val="part_14b6d70e8c874d03a38fd663741a9f2d"/>
            <w:lock w:val="sdtLocked"/>
            <w:richText/>
          </w:sdtPr>
          <w:sdtContent>
            <w:p>
              <w:pPr>
                <w:spacing w:line="360" w:lineRule="auto"/>
                <w:jc w:val="center"/>
                <w:rPr>
                  <w:b/>
                  <w:bCs/>
                  <w:szCs w:val="24"/>
                </w:rPr>
              </w:pPr>
              <w:sdt>
                <w:sdtPr>
                  <w:alias w:val="Numeris"/>
                  <w:tag w:val="nr_14b6d70e8c874d03a38fd663741a9f2d"/>
                  <w:lock w:val="sdtLocked"/>
                  <w:richText/>
                </w:sdtPr>
                <w:sdtContent>
                  <w:r>
                    <w:rPr>
                      <w:b/>
                      <w:bCs/>
                      <w:szCs w:val="24"/>
                    </w:rPr>
                    <w:t>III</w:t>
                  </w:r>
                </w:sdtContent>
              </w:sdt>
              <w:r>
                <w:rPr>
                  <w:b/>
                  <w:bCs/>
                  <w:szCs w:val="24"/>
                </w:rPr>
                <w:t xml:space="preserve"> SKYRIUS</w:t>
              </w:r>
            </w:p>
            <w:p>
              <w:pPr>
                <w:spacing w:line="360" w:lineRule="auto"/>
                <w:jc w:val="center"/>
                <w:rPr>
                  <w:b/>
                  <w:bCs/>
                  <w:szCs w:val="24"/>
                </w:rPr>
              </w:pPr>
              <w:sdt>
                <w:sdtPr>
                  <w:alias w:val="Pavadinimas"/>
                  <w:tag w:val="title_14b6d70e8c874d03a38fd663741a9f2d"/>
                  <w:lock w:val="sdtLocked"/>
                  <w:richText/>
                </w:sdtPr>
                <w:sdtContent>
                  <w:r>
                    <w:rPr>
                      <w:b/>
                      <w:bCs/>
                      <w:szCs w:val="24"/>
                    </w:rPr>
                    <w:t>PATIKIMUMO DEKLARACIJOS GALIOJIMO PANAIKINIMO PAGRINDAI</w:t>
                  </w:r>
                </w:sdtContent>
              </w:sdt>
            </w:p>
            <w:p>
              <w:pPr>
                <w:spacing w:line="360" w:lineRule="auto"/>
                <w:jc w:val="both"/>
                <w:rPr>
                  <w:b/>
                  <w:bCs/>
                  <w:color w:val="000000"/>
                  <w:szCs w:val="24"/>
                </w:rPr>
              </w:pPr>
            </w:p>
            <w:sdt>
              <w:sdtPr>
                <w:alias w:val="4 str."/>
                <w:tag w:val="part_f5509a6020854a8689341faf537c2c61"/>
                <w:lock w:val="sdtLocked"/>
                <w:richText/>
              </w:sdtPr>
              <w:sdtContent>
                <w:p>
                  <w:pPr>
                    <w:spacing w:line="360" w:lineRule="auto"/>
                    <w:ind w:firstLine="720"/>
                    <w:jc w:val="both"/>
                    <w:rPr>
                      <w:b/>
                      <w:bCs/>
                      <w:color w:val="000000"/>
                      <w:szCs w:val="24"/>
                    </w:rPr>
                  </w:pPr>
                  <w:sdt>
                    <w:sdtPr>
                      <w:alias w:val="Numeris"/>
                      <w:tag w:val="nr_f5509a6020854a8689341faf537c2c61"/>
                      <w:lock w:val="sdtLocked"/>
                      <w:richText/>
                    </w:sdtPr>
                    <w:sdtContent>
                      <w:r>
                        <w:rPr>
                          <w:b/>
                          <w:bCs/>
                          <w:color w:val="000000"/>
                          <w:szCs w:val="24"/>
                        </w:rPr>
                        <w:t>4</w:t>
                      </w:r>
                    </w:sdtContent>
                  </w:sdt>
                  <w:r>
                    <w:rPr>
                      <w:b/>
                      <w:bCs/>
                      <w:color w:val="000000"/>
                      <w:szCs w:val="24"/>
                    </w:rPr>
                    <w:t xml:space="preserve"> straipsnis. </w:t>
                  </w:r>
                  <w:sdt>
                    <w:sdtPr>
                      <w:alias w:val="Pavadinimas"/>
                      <w:tag w:val="title_f5509a6020854a8689341faf537c2c61"/>
                      <w:lock w:val="sdtLocked"/>
                      <w:richText/>
                    </w:sdtPr>
                    <w:sdtContent>
                      <w:r>
                        <w:rPr>
                          <w:b/>
                          <w:bCs/>
                          <w:color w:val="000000"/>
                          <w:szCs w:val="24"/>
                        </w:rPr>
                        <w:t>Patikimumo deklaracijos galiojimo panaikinimo pagrindai</w:t>
                      </w:r>
                    </w:sdtContent>
                  </w:sdt>
                </w:p>
                <w:sdt>
                  <w:sdtPr>
                    <w:alias w:val="4 str. 1 d."/>
                    <w:tag w:val="part_516d6e7dc5544d54a0fa60502b015cc8"/>
                    <w:lock w:val="sdtLocked"/>
                    <w:richText/>
                  </w:sdtPr>
                  <w:sdtContent>
                    <w:p>
                      <w:pPr>
                        <w:spacing w:line="360" w:lineRule="auto"/>
                        <w:ind w:firstLine="720"/>
                        <w:jc w:val="both"/>
                        <w:rPr>
                          <w:bCs/>
                          <w:color w:val="000000"/>
                          <w:szCs w:val="24"/>
                        </w:rPr>
                      </w:pPr>
                      <w:sdt>
                        <w:sdtPr>
                          <w:alias w:val="Numeris"/>
                          <w:tag w:val="nr_516d6e7dc5544d54a0fa60502b015cc8"/>
                          <w:lock w:val="sdtLocked"/>
                          <w:richText/>
                        </w:sdtPr>
                        <w:sdtContent>
                          <w:r>
                            <w:rPr>
                              <w:color w:val="000000"/>
                              <w:szCs w:val="24"/>
                            </w:rPr>
                            <w:t>1</w:t>
                          </w:r>
                        </w:sdtContent>
                      </w:sdt>
                      <w:r>
                        <w:rPr>
                          <w:color w:val="000000"/>
                          <w:szCs w:val="24"/>
                        </w:rPr>
                        <w:t>. Patikimumo deklaracijos galiojimas panaikinamas, jeigu paaiškėja naujos aplinkybės, kad juridinis asmuo, kuriam išduota patikimumo deklaracija,</w:t>
                      </w:r>
                      <w:r>
                        <w:rPr>
                          <w:bCs/>
                          <w:color w:val="000000"/>
                          <w:szCs w:val="24"/>
                        </w:rPr>
                        <w:t xml:space="preserve"> neatitinka bent vieno iš šio įstatymo 3 straipsnio 1 dalyje nustatytų patikimumo deklaracijos išdavimo pagrindų.</w:t>
                      </w:r>
                    </w:p>
                  </w:sdtContent>
                </w:sdt>
                <w:sdt>
                  <w:sdtPr>
                    <w:alias w:val="4 str. 2 d."/>
                    <w:tag w:val="part_77bbbd7c0d014f53923c3964fabc6e58"/>
                    <w:lock w:val="sdtLocked"/>
                    <w:richText/>
                  </w:sdtPr>
                  <w:sdtContent>
                    <w:p>
                      <w:pPr>
                        <w:spacing w:line="360" w:lineRule="auto"/>
                        <w:ind w:firstLine="720"/>
                        <w:jc w:val="both"/>
                        <w:rPr>
                          <w:bCs/>
                          <w:color w:val="000000"/>
                          <w:szCs w:val="24"/>
                        </w:rPr>
                      </w:pPr>
                      <w:sdt>
                        <w:sdtPr>
                          <w:alias w:val="Numeris"/>
                          <w:tag w:val="nr_77bbbd7c0d014f53923c3964fabc6e58"/>
                          <w:lock w:val="sdtLocked"/>
                          <w:richText/>
                        </w:sdtPr>
                        <w:sdtContent>
                          <w:r>
                            <w:rPr>
                              <w:bCs/>
                              <w:color w:val="000000"/>
                              <w:szCs w:val="24"/>
                            </w:rPr>
                            <w:t>2</w:t>
                          </w:r>
                        </w:sdtContent>
                      </w:sdt>
                      <w:r>
                        <w:rPr>
                          <w:bCs/>
                          <w:color w:val="000000"/>
                          <w:szCs w:val="24"/>
                        </w:rPr>
                        <w:t>. Apie patikimumo deklaracijos panaikinimą Lietuvos Respublikos Vyriausybės įgaliota institucija (toliau – įgaliota institucija) informuoja NATO konkursą rengiančią instituciją ir juridinį asmenį, kuriam išduota patikimumo deklaracija, Lietuvos Respublikos Vyriausybės nustatyta tvarka.</w:t>
                      </w:r>
                    </w:p>
                    <w:p>
                      <w:pPr>
                        <w:spacing w:line="360" w:lineRule="auto"/>
                        <w:jc w:val="both"/>
                        <w:rPr>
                          <w:szCs w:val="24"/>
                        </w:rPr>
                      </w:pPr>
                    </w:p>
                  </w:sdtContent>
                </w:sdt>
              </w:sdtContent>
            </w:sdt>
          </w:sdtContent>
        </w:sdt>
        <w:sdt>
          <w:sdtPr>
            <w:alias w:val="skyrius"/>
            <w:tag w:val="part_67b48604a5494524b7bff3697bd0eb4b"/>
            <w:lock w:val="sdtLocked"/>
            <w:richText/>
          </w:sdtPr>
          <w:sdtContent>
            <w:p>
              <w:pPr>
                <w:spacing w:line="360" w:lineRule="auto"/>
                <w:jc w:val="center"/>
                <w:rPr>
                  <w:b/>
                  <w:bCs/>
                  <w:szCs w:val="24"/>
                </w:rPr>
              </w:pPr>
              <w:sdt>
                <w:sdtPr>
                  <w:alias w:val="Numeris"/>
                  <w:tag w:val="nr_67b48604a5494524b7bff3697bd0eb4b"/>
                  <w:lock w:val="sdtLocked"/>
                  <w:richText/>
                </w:sdtPr>
                <w:sdtContent>
                  <w:r>
                    <w:rPr>
                      <w:b/>
                      <w:bCs/>
                      <w:szCs w:val="24"/>
                    </w:rPr>
                    <w:t>IV</w:t>
                  </w:r>
                </w:sdtContent>
              </w:sdt>
              <w:r>
                <w:rPr>
                  <w:b/>
                  <w:bCs/>
                  <w:szCs w:val="24"/>
                </w:rPr>
                <w:t xml:space="preserve"> SKYRIUS</w:t>
              </w:r>
            </w:p>
            <w:p>
              <w:pPr>
                <w:spacing w:line="360" w:lineRule="auto"/>
                <w:jc w:val="center"/>
                <w:rPr>
                  <w:b/>
                  <w:bCs/>
                  <w:szCs w:val="24"/>
                </w:rPr>
              </w:pPr>
              <w:sdt>
                <w:sdtPr>
                  <w:alias w:val="Pavadinimas"/>
                  <w:tag w:val="title_67b48604a5494524b7bff3697bd0eb4b"/>
                  <w:lock w:val="sdtLocked"/>
                  <w:richText/>
                </w:sdtPr>
                <w:sdtContent>
                  <w:r>
                    <w:rPr>
                      <w:b/>
                      <w:bCs/>
                      <w:szCs w:val="24"/>
                    </w:rPr>
                    <w:t>PRAŠYMŲ IŠDUOTI PATIKIMUMO DEKLARACIJĄ NAGRINĖJIMAS IR PATIKIMUMO DEKLARACIJŲ IŠDAVIMAS. PRAŠYMŲ IŠDUOTI PATIKIMUMO DEKLARACIJĄ SVARSTYMAS KOMISIJOJE</w:t>
                  </w:r>
                </w:sdtContent>
              </w:sdt>
            </w:p>
            <w:p>
              <w:pPr>
                <w:spacing w:line="360" w:lineRule="auto"/>
                <w:jc w:val="both"/>
                <w:rPr>
                  <w:szCs w:val="24"/>
                </w:rPr>
              </w:pPr>
            </w:p>
            <w:sdt>
              <w:sdtPr>
                <w:alias w:val="5 str."/>
                <w:tag w:val="part_3b1e271b3ce443888ebcb5804df80f38"/>
                <w:lock w:val="sdtLocked"/>
                <w:richText/>
              </w:sdtPr>
              <w:sdtContent>
                <w:p>
                  <w:pPr>
                    <w:spacing w:line="360" w:lineRule="auto"/>
                    <w:ind w:left="1985" w:hanging="1265"/>
                    <w:jc w:val="both"/>
                    <w:rPr>
                      <w:b/>
                      <w:bCs/>
                      <w:color w:val="000000"/>
                      <w:szCs w:val="24"/>
                    </w:rPr>
                  </w:pPr>
                  <w:sdt>
                    <w:sdtPr>
                      <w:alias w:val="Numeris"/>
                      <w:tag w:val="nr_3b1e271b3ce443888ebcb5804df80f38"/>
                      <w:lock w:val="sdtLocked"/>
                      <w:richText/>
                    </w:sdtPr>
                    <w:sdtContent>
                      <w:r>
                        <w:rPr>
                          <w:b/>
                          <w:bCs/>
                          <w:color w:val="000000"/>
                          <w:szCs w:val="24"/>
                        </w:rPr>
                        <w:t>5</w:t>
                      </w:r>
                    </w:sdtContent>
                  </w:sdt>
                  <w:r>
                    <w:rPr>
                      <w:b/>
                      <w:bCs/>
                      <w:color w:val="000000"/>
                      <w:szCs w:val="24"/>
                    </w:rPr>
                    <w:t xml:space="preserve"> straipsnis. </w:t>
                  </w:r>
                  <w:sdt>
                    <w:sdtPr>
                      <w:alias w:val="Pavadinimas"/>
                      <w:tag w:val="title_3b1e271b3ce443888ebcb5804df80f38"/>
                      <w:lock w:val="sdtLocked"/>
                      <w:richText/>
                    </w:sdtPr>
                    <w:sdtContent>
                      <w:r>
                        <w:rPr>
                          <w:b/>
                          <w:bCs/>
                          <w:color w:val="000000"/>
                          <w:szCs w:val="24"/>
                        </w:rPr>
                        <w:t>Prašymo išduoti patikimumo deklaraciją nagrinėjimas ir patikimumo deklaracijos išdavimas</w:t>
                      </w:r>
                    </w:sdtContent>
                  </w:sdt>
                </w:p>
                <w:sdt>
                  <w:sdtPr>
                    <w:alias w:val="5 str. 1 d."/>
                    <w:tag w:val="part_03ae3bbf4624421282f35fbdacf48d70"/>
                    <w:lock w:val="sdtLocked"/>
                    <w:richText/>
                  </w:sdtPr>
                  <w:sdtContent>
                    <w:p>
                      <w:pPr>
                        <w:spacing w:line="360" w:lineRule="auto"/>
                        <w:ind w:firstLine="709"/>
                        <w:jc w:val="both"/>
                        <w:rPr>
                          <w:szCs w:val="24"/>
                        </w:rPr>
                      </w:pPr>
                      <w:sdt>
                        <w:sdtPr>
                          <w:alias w:val="Numeris"/>
                          <w:tag w:val="nr_03ae3bbf4624421282f35fbdacf48d70"/>
                          <w:lock w:val="sdtLocked"/>
                          <w:richText/>
                        </w:sdtPr>
                        <w:sdtContent>
                          <w:r>
                            <w:rPr>
                              <w:color w:val="000000"/>
                              <w:szCs w:val="24"/>
                              <w:lang w:eastAsia="lt-LT"/>
                            </w:rPr>
                            <w:t>1</w:t>
                          </w:r>
                        </w:sdtContent>
                      </w:sdt>
                      <w:r>
                        <w:rPr>
                          <w:color w:val="000000"/>
                          <w:szCs w:val="24"/>
                          <w:lang w:eastAsia="lt-LT"/>
                        </w:rPr>
                        <w:t xml:space="preserve">. Patikimumo deklaraciją išduoda arba atsisako išduoti </w:t>
                      </w:r>
                      <w:r>
                        <w:rPr>
                          <w:szCs w:val="24"/>
                        </w:rPr>
                        <w:t>įgaliota institucija</w:t>
                      </w:r>
                      <w:r>
                        <w:rPr>
                          <w:color w:val="000000"/>
                          <w:szCs w:val="24"/>
                          <w:lang w:eastAsia="lt-LT"/>
                        </w:rPr>
                        <w:t>.</w:t>
                      </w:r>
                    </w:p>
                  </w:sdtContent>
                </w:sdt>
                <w:sdt>
                  <w:sdtPr>
                    <w:alias w:val="5 str. 2 d."/>
                    <w:tag w:val="part_3f90e8c0c1af491189ef65d9a74fef0e"/>
                    <w:lock w:val="sdtLocked"/>
                    <w:richText/>
                  </w:sdtPr>
                  <w:sdtContent>
                    <w:p>
                      <w:pPr>
                        <w:spacing w:line="360" w:lineRule="auto"/>
                        <w:ind w:firstLine="709"/>
                        <w:jc w:val="both"/>
                        <w:rPr>
                          <w:szCs w:val="24"/>
                        </w:rPr>
                      </w:pPr>
                      <w:sdt>
                        <w:sdtPr>
                          <w:alias w:val="Numeris"/>
                          <w:tag w:val="nr_3f90e8c0c1af491189ef65d9a74fef0e"/>
                          <w:lock w:val="sdtLocked"/>
                          <w:richText/>
                        </w:sdtPr>
                        <w:sdtContent>
                          <w:r>
                            <w:rPr>
                              <w:szCs w:val="24"/>
                            </w:rPr>
                            <w:t>2</w:t>
                          </w:r>
                        </w:sdtContent>
                      </w:sdt>
                      <w:r>
                        <w:rPr>
                          <w:szCs w:val="24"/>
                        </w:rPr>
                        <w:t>. Juridinis asmuo dokumentus, patvirtinančius atitiktį šio įstatymo 3 straipsnio 1 dalyje nustatytiems patikimumo deklaracijos išdavimo pagrindams, pateikia įgaliotai institucijai kartu su prašymu išduoti patikimumo deklaraciją (toliau – prašymas). Įgaliota institucija juridinio asmens atitikties patikimumo deklaracijos išdavimo pagrindams įvertinimo tikslais turi teisę neatlygintinai gauti iš valstybės ir savivaldybių institucijų ir įmonių, valstybės ir žinybinių registrų, valstybės ir savivaldybių informacinių sistemų informaciją, duomenis ir juos tvarkyti.</w:t>
                      </w:r>
                    </w:p>
                  </w:sdtContent>
                </w:sdt>
                <w:sdt>
                  <w:sdtPr>
                    <w:alias w:val="5 str. 3 d."/>
                    <w:tag w:val="part_e77f882932dd4c5e90449704e07a91b6"/>
                    <w:lock w:val="sdtLocked"/>
                    <w:richText/>
                  </w:sdtPr>
                  <w:sdtContent>
                    <w:p>
                      <w:pPr>
                        <w:spacing w:line="360" w:lineRule="auto"/>
                        <w:ind w:firstLine="709"/>
                        <w:jc w:val="both"/>
                        <w:rPr>
                          <w:szCs w:val="24"/>
                        </w:rPr>
                      </w:pPr>
                      <w:sdt>
                        <w:sdtPr>
                          <w:alias w:val="Numeris"/>
                          <w:tag w:val="nr_e77f882932dd4c5e90449704e07a91b6"/>
                          <w:lock w:val="sdtLocked"/>
                          <w:richText/>
                        </w:sdtPr>
                        <w:sdtContent>
                          <w:r>
                            <w:rPr>
                              <w:szCs w:val="24"/>
                            </w:rPr>
                            <w:t>3</w:t>
                          </w:r>
                        </w:sdtContent>
                      </w:sdt>
                      <w:r>
                        <w:rPr>
                          <w:szCs w:val="24"/>
                        </w:rPr>
                        <w:t>. Patikimumo deklaracija išduodama arba motyvuotas rašytinis atsisakymas išduoti patikimumo deklaraciją pateikiamas ne vėliau kaip per 7 darbo dienas nuo prašymo ir kartu teikiamų dokumentų gavimo įgaliotoje institucijoje dienos arba ne vėliau kaip per 12 darbo dienų nuo prašymo gavimo įgaliotoje institucijoje dienos, kai prašymas buvo svarstomas Komisijos posėdyje, arba ne vėliau kaip per 15 darbo dienų, kai prašymas teikiamas valstybės institucijoms dėl jų išvadų gavimo šio straipsnio 4 dalyje nurodytu atveju.</w:t>
                      </w:r>
                    </w:p>
                  </w:sdtContent>
                </w:sdt>
                <w:sdt>
                  <w:sdtPr>
                    <w:alias w:val="5 str. 4 d."/>
                    <w:tag w:val="part_bee8ad8738f648aa8a23f3ab278546ea"/>
                    <w:lock w:val="sdtLocked"/>
                    <w:richText/>
                  </w:sdtPr>
                  <w:sdtContent>
                    <w:p>
                      <w:pPr>
                        <w:spacing w:line="360" w:lineRule="auto"/>
                        <w:ind w:firstLine="709"/>
                        <w:jc w:val="both"/>
                        <w:rPr>
                          <w:szCs w:val="24"/>
                        </w:rPr>
                      </w:pPr>
                      <w:sdt>
                        <w:sdtPr>
                          <w:alias w:val="Numeris"/>
                          <w:tag w:val="nr_bee8ad8738f648aa8a23f3ab278546ea"/>
                          <w:lock w:val="sdtLocked"/>
                          <w:richText/>
                        </w:sdtPr>
                        <w:sdtContent>
                          <w:r>
                            <w:rPr>
                              <w:szCs w:val="24"/>
                            </w:rPr>
                            <w:t>4</w:t>
                          </w:r>
                        </w:sdtContent>
                      </w:sdt>
                      <w:r>
                        <w:rPr>
                          <w:szCs w:val="24"/>
                        </w:rPr>
                        <w:t xml:space="preserve">. Įgaliota institucija, gavusi juridinio asmens, neturinčio tiekėjo patikimumo pažymėjimo, prašymą ir kartu teikiamus dokumentus, pateikia juos valstybės institucijoms, kurių atstovai yra paskirti Komisijos nariais, kad jos pateiktų išvadas dėl juridinio asmens atitikties šio įstatymo 3 straipsnio 1 dalyje nustatytiems patikimumo deklaracijos išdavimo pagrindams. </w:t>
                      </w:r>
                    </w:p>
                  </w:sdtContent>
                </w:sdt>
                <w:sdt>
                  <w:sdtPr>
                    <w:alias w:val="5 str. 5 d."/>
                    <w:tag w:val="part_9dc0d91c8bea4a7791bf1a8f69b384f4"/>
                    <w:lock w:val="sdtLocked"/>
                    <w:richText/>
                  </w:sdtPr>
                  <w:sdtContent>
                    <w:p>
                      <w:pPr>
                        <w:spacing w:line="360" w:lineRule="auto"/>
                        <w:ind w:firstLine="709"/>
                        <w:jc w:val="both"/>
                        <w:rPr>
                          <w:szCs w:val="24"/>
                        </w:rPr>
                      </w:pPr>
                      <w:sdt>
                        <w:sdtPr>
                          <w:alias w:val="Numeris"/>
                          <w:tag w:val="nr_9dc0d91c8bea4a7791bf1a8f69b384f4"/>
                          <w:lock w:val="sdtLocked"/>
                          <w:richText/>
                        </w:sdtPr>
                        <w:sdtContent>
                          <w:r>
                            <w:rPr>
                              <w:szCs w:val="24"/>
                            </w:rPr>
                            <w:t>5</w:t>
                          </w:r>
                        </w:sdtContent>
                      </w:sdt>
                      <w:r>
                        <w:rPr>
                          <w:szCs w:val="24"/>
                        </w:rPr>
                        <w:t>. Jeigu juridinis asmuo pateikia netinkamai įformintą prašymą ar ne visus kartu su prašymu reikalaujamus pateikti dokumentus, patikimumo deklaracijos išdavimo terminas arba atsisakymo ją išduoti terminas skaičiuojamas nuo visų trūkstamų ir tinkamai įformintų dokumentų gavimo dienos.</w:t>
                      </w:r>
                    </w:p>
                  </w:sdtContent>
                </w:sdt>
                <w:sdt>
                  <w:sdtPr>
                    <w:alias w:val="5 str. 6 d."/>
                    <w:tag w:val="part_62941231a50f469283443ba9a2529889"/>
                    <w:lock w:val="sdtLocked"/>
                    <w:richText/>
                  </w:sdtPr>
                  <w:sdtContent>
                    <w:p>
                      <w:pPr>
                        <w:spacing w:line="360" w:lineRule="auto"/>
                        <w:ind w:firstLine="709"/>
                        <w:jc w:val="both"/>
                        <w:rPr>
                          <w:szCs w:val="24"/>
                          <w:highlight w:val="yellow"/>
                        </w:rPr>
                      </w:pPr>
                      <w:sdt>
                        <w:sdtPr>
                          <w:alias w:val="Numeris"/>
                          <w:tag w:val="nr_62941231a50f469283443ba9a2529889"/>
                          <w:lock w:val="sdtLocked"/>
                          <w:richText/>
                        </w:sdtPr>
                        <w:sdtContent>
                          <w:r>
                            <w:rPr>
                              <w:szCs w:val="24"/>
                            </w:rPr>
                            <w:t>6</w:t>
                          </w:r>
                        </w:sdtContent>
                      </w:sdt>
                      <w:r>
                        <w:rPr>
                          <w:szCs w:val="24"/>
                        </w:rPr>
                        <w:t>. Jeigu juridinis asmuo per nustatytą ne trumpesnį negu 5 darbo dienų terminą dokumentų trūkumų (pateikti netinkamai įformintas prašymas ar ne visi kartu pateiktini dokumentai) nepašalina, prašymo nagrinėjimas nutraukiamas, apie tai pranešama prašymą pateikusiam juridiniam asmeniui ir jam gražinami pateikti dokumentai.</w:t>
                      </w:r>
                    </w:p>
                  </w:sdtContent>
                </w:sdt>
                <w:sdt>
                  <w:sdtPr>
                    <w:alias w:val="5 str. 7 d."/>
                    <w:tag w:val="part_f51de182c89f447ea42849574a4c9123"/>
                    <w:lock w:val="sdtLocked"/>
                    <w:richText/>
                  </w:sdtPr>
                  <w:sdtContent>
                    <w:p>
                      <w:pPr>
                        <w:spacing w:line="360" w:lineRule="auto"/>
                        <w:ind w:firstLine="709"/>
                        <w:jc w:val="both"/>
                        <w:rPr>
                          <w:szCs w:val="24"/>
                        </w:rPr>
                      </w:pPr>
                      <w:sdt>
                        <w:sdtPr>
                          <w:alias w:val="Numeris"/>
                          <w:tag w:val="nr_f51de182c89f447ea42849574a4c9123"/>
                          <w:lock w:val="sdtLocked"/>
                          <w:richText/>
                        </w:sdtPr>
                        <w:sdtContent>
                          <w:r>
                            <w:rPr>
                              <w:szCs w:val="24"/>
                            </w:rPr>
                            <w:t>7</w:t>
                          </w:r>
                        </w:sdtContent>
                      </w:sdt>
                      <w:r>
                        <w:rPr>
                          <w:szCs w:val="24"/>
                        </w:rPr>
                        <w:t>. Juridinio asmens prašymas ir kartu teikiami dokumentai, gauti pasibaigus patikimumo deklaracijos pateikimo NATO konkursą rengiančiai institucijai terminui, nurodytam NATO konkursą rengiančios institucijos pateiktoje informacijoje apie konkretų NATO konkursą, nenagrinėjami.</w:t>
                      </w:r>
                    </w:p>
                  </w:sdtContent>
                </w:sdt>
                <w:sdt>
                  <w:sdtPr>
                    <w:alias w:val="5 str. 8 d."/>
                    <w:tag w:val="part_374c24d01ffb4db1bed80ca1c9deb52c"/>
                    <w:lock w:val="sdtLocked"/>
                    <w:richText/>
                  </w:sdtPr>
                  <w:sdtContent>
                    <w:p>
                      <w:pPr>
                        <w:spacing w:line="360" w:lineRule="auto"/>
                        <w:ind w:firstLine="709"/>
                        <w:jc w:val="both"/>
                        <w:rPr>
                          <w:szCs w:val="24"/>
                        </w:rPr>
                      </w:pPr>
                      <w:sdt>
                        <w:sdtPr>
                          <w:alias w:val="Numeris"/>
                          <w:tag w:val="nr_374c24d01ffb4db1bed80ca1c9deb52c"/>
                          <w:lock w:val="sdtLocked"/>
                          <w:richText/>
                        </w:sdtPr>
                        <w:sdtContent>
                          <w:r>
                            <w:rPr>
                              <w:szCs w:val="24"/>
                            </w:rPr>
                            <w:t>8</w:t>
                          </w:r>
                        </w:sdtContent>
                      </w:sdt>
                      <w:r>
                        <w:rPr>
                          <w:szCs w:val="24"/>
                        </w:rPr>
                        <w:t>. Patikimumo deklaracija galioja vienus metus nuo jos išdavimo arba tol, kol vyksta NATO konkursas, kuriam patikimumo deklaracija buvo išduota.</w:t>
                      </w:r>
                    </w:p>
                  </w:sdtContent>
                </w:sdt>
                <w:sdt>
                  <w:sdtPr>
                    <w:alias w:val="5 str. 9 d."/>
                    <w:tag w:val="part_5a2b07ee5018438eb8b55e2da2507613"/>
                    <w:lock w:val="sdtLocked"/>
                    <w:richText/>
                  </w:sdtPr>
                  <w:sdtContent>
                    <w:p>
                      <w:pPr>
                        <w:spacing w:line="360" w:lineRule="auto"/>
                        <w:ind w:firstLine="709"/>
                        <w:jc w:val="both"/>
                        <w:rPr>
                          <w:color w:val="000000"/>
                          <w:szCs w:val="24"/>
                        </w:rPr>
                      </w:pPr>
                      <w:sdt>
                        <w:sdtPr>
                          <w:alias w:val="Numeris"/>
                          <w:tag w:val="nr_5a2b07ee5018438eb8b55e2da2507613"/>
                          <w:lock w:val="sdtLocked"/>
                          <w:richText/>
                        </w:sdtPr>
                        <w:sdtContent>
                          <w:r>
                            <w:rPr>
                              <w:szCs w:val="24"/>
                            </w:rPr>
                            <w:t>9</w:t>
                          </w:r>
                        </w:sdtContent>
                      </w:sdt>
                      <w:r>
                        <w:rPr>
                          <w:szCs w:val="24"/>
                        </w:rPr>
                        <w:t xml:space="preserve">. Lietuvos Respublikos Vyriausybė nustato informacijos apie NATO konkursus pateikimo tvarką, kartu su prašymu teikiamų dokumentų sąrašą, prašymų pateikimo ir nagrinėjimo tvarką </w:t>
                      </w:r>
                      <w:r>
                        <w:rPr>
                          <w:color w:val="000000"/>
                          <w:szCs w:val="24"/>
                        </w:rPr>
                        <w:t xml:space="preserve">ir sudaro Komisiją. </w:t>
                      </w:r>
                      <w:r>
                        <w:rPr>
                          <w:szCs w:val="24"/>
                        </w:rPr>
                        <w:t>Komisijos personalinę sudėtį tvirtina įgaliota institucija.</w:t>
                      </w:r>
                    </w:p>
                    <w:p>
                      <w:pPr>
                        <w:spacing w:line="360" w:lineRule="auto"/>
                        <w:ind w:firstLine="720"/>
                        <w:jc w:val="both"/>
                        <w:rPr>
                          <w:szCs w:val="24"/>
                        </w:rPr>
                      </w:pPr>
                    </w:p>
                  </w:sdtContent>
                </w:sdt>
              </w:sdtContent>
            </w:sdt>
            <w:sdt>
              <w:sdtPr>
                <w:alias w:val="6 str."/>
                <w:tag w:val="part_b1354f9e682e4457aa309dff6f5bf7cc"/>
                <w:lock w:val="sdtLocked"/>
                <w:richText/>
              </w:sdtPr>
              <w:sdtContent>
                <w:p>
                  <w:pPr>
                    <w:spacing w:line="360" w:lineRule="auto"/>
                    <w:ind w:firstLine="720"/>
                    <w:jc w:val="both"/>
                    <w:rPr>
                      <w:b/>
                      <w:szCs w:val="24"/>
                    </w:rPr>
                  </w:pPr>
                  <w:sdt>
                    <w:sdtPr>
                      <w:alias w:val="Numeris"/>
                      <w:tag w:val="nr_b1354f9e682e4457aa309dff6f5bf7cc"/>
                      <w:lock w:val="sdtLocked"/>
                      <w:richText/>
                    </w:sdtPr>
                    <w:sdtContent>
                      <w:r>
                        <w:rPr>
                          <w:b/>
                          <w:szCs w:val="24"/>
                        </w:rPr>
                        <w:t>6</w:t>
                      </w:r>
                    </w:sdtContent>
                  </w:sdt>
                  <w:r>
                    <w:rPr>
                      <w:b/>
                      <w:szCs w:val="24"/>
                    </w:rPr>
                    <w:t xml:space="preserve"> straipsnis. </w:t>
                  </w:r>
                  <w:sdt>
                    <w:sdtPr>
                      <w:alias w:val="Pavadinimas"/>
                      <w:tag w:val="title_b1354f9e682e4457aa309dff6f5bf7cc"/>
                      <w:lock w:val="sdtLocked"/>
                      <w:richText/>
                    </w:sdtPr>
                    <w:sdtContent>
                      <w:r>
                        <w:rPr>
                          <w:b/>
                          <w:szCs w:val="24"/>
                        </w:rPr>
                        <w:t>Prašymų svarstymas Komisijoje</w:t>
                      </w:r>
                    </w:sdtContent>
                  </w:sdt>
                </w:p>
                <w:sdt>
                  <w:sdtPr>
                    <w:alias w:val="6 str. 1 d."/>
                    <w:tag w:val="part_fd7861ec96594064817ae91385234453"/>
                    <w:lock w:val="sdtLocked"/>
                    <w:richText/>
                  </w:sdtPr>
                  <w:sdtContent>
                    <w:p>
                      <w:pPr>
                        <w:spacing w:line="360" w:lineRule="auto"/>
                        <w:ind w:firstLine="709"/>
                        <w:jc w:val="both"/>
                        <w:rPr>
                          <w:szCs w:val="24"/>
                        </w:rPr>
                      </w:pPr>
                      <w:sdt>
                        <w:sdtPr>
                          <w:alias w:val="Numeris"/>
                          <w:tag w:val="nr_fd7861ec96594064817ae91385234453"/>
                          <w:lock w:val="sdtLocked"/>
                          <w:richText/>
                        </w:sdtPr>
                        <w:sdtContent>
                          <w:r>
                            <w:rPr>
                              <w:szCs w:val="24"/>
                            </w:rPr>
                            <w:t>1</w:t>
                          </w:r>
                        </w:sdtContent>
                      </w:sdt>
                      <w:r>
                        <w:rPr>
                          <w:szCs w:val="24"/>
                        </w:rPr>
                        <w:t>. Jeigu įgaliotai institucijai kyla abejonių, ar juridinis asmuo atitinka visus šio įstatymo 3 straipsnio 1 dalyje nustatytus patikimumo deklaracijos išdavimo pagrindus, ji kreipiasi į Komisiją prašydama pateikti išvadas dėl patikimumo deklaracijos išdavimo ir pateikia juridinio asmens prašymą.</w:t>
                      </w:r>
                    </w:p>
                  </w:sdtContent>
                </w:sdt>
                <w:sdt>
                  <w:sdtPr>
                    <w:alias w:val="6 str. 2 d."/>
                    <w:tag w:val="part_54b9e8fcc8ed40429fb4dba8402c568a"/>
                    <w:lock w:val="sdtLocked"/>
                    <w:richText/>
                  </w:sdtPr>
                  <w:sdtContent>
                    <w:p>
                      <w:pPr>
                        <w:spacing w:line="360" w:lineRule="auto"/>
                        <w:ind w:firstLine="709"/>
                        <w:jc w:val="both"/>
                        <w:rPr>
                          <w:szCs w:val="24"/>
                        </w:rPr>
                      </w:pPr>
                      <w:sdt>
                        <w:sdtPr>
                          <w:alias w:val="Numeris"/>
                          <w:tag w:val="nr_54b9e8fcc8ed40429fb4dba8402c568a"/>
                          <w:lock w:val="sdtLocked"/>
                          <w:richText/>
                        </w:sdtPr>
                        <w:sdtContent>
                          <w:r>
                            <w:rPr>
                              <w:szCs w:val="24"/>
                            </w:rPr>
                            <w:t>2</w:t>
                          </w:r>
                        </w:sdtContent>
                      </w:sdt>
                      <w:r>
                        <w:rPr>
                          <w:szCs w:val="24"/>
                        </w:rPr>
                        <w:t>. Komisija išvadas dėl patikimumo deklaracijos išdavimo turi pateikti įgaliotai institucijai ne vėliau kaip per 5 darbo dienas nuo įgaliotos institucijos kreipimosi į Komisiją dienos.</w:t>
                      </w:r>
                    </w:p>
                  </w:sdtContent>
                </w:sdt>
                <w:sdt>
                  <w:sdtPr>
                    <w:alias w:val="6 str. 3 d."/>
                    <w:tag w:val="part_9293772f298f48b7bcc292eb2d9e7db5"/>
                    <w:lock w:val="sdtLocked"/>
                    <w:richText/>
                  </w:sdtPr>
                  <w:sdtContent>
                    <w:p>
                      <w:pPr>
                        <w:spacing w:line="360" w:lineRule="auto"/>
                        <w:ind w:firstLine="709"/>
                        <w:jc w:val="both"/>
                        <w:rPr>
                          <w:szCs w:val="24"/>
                        </w:rPr>
                      </w:pPr>
                      <w:sdt>
                        <w:sdtPr>
                          <w:alias w:val="Numeris"/>
                          <w:tag w:val="nr_9293772f298f48b7bcc292eb2d9e7db5"/>
                          <w:lock w:val="sdtLocked"/>
                          <w:richText/>
                        </w:sdtPr>
                        <w:sdtContent>
                          <w:r>
                            <w:rPr>
                              <w:szCs w:val="24"/>
                            </w:rPr>
                            <w:t>3</w:t>
                          </w:r>
                        </w:sdtContent>
                      </w:sdt>
                      <w:r>
                        <w:rPr>
                          <w:szCs w:val="24"/>
                        </w:rPr>
                        <w:t>. Įgaliota institucija ne vėliau kaip per 5 darbo dienas nuo Komisijos išvadų dėl patikimumo deklaracijos išdavimo gavimo dienos išduoda patikimumo deklaraciją, kai Komisija pateikia išvadą, kad juridinis asmuo atitinka šio įstatymo 3 straipsnio 1 dalyje nustatytus patikimumo deklaracijos išdavimo pagrindus, arba atsisako išduoti patikimumo deklaraciją, kai Komisija pateikia išvadą, kad juridinis asmuo neatitinka bent vieno iš šio įstatymo 3 straipsnio 1 dalyje nustatytų patikimumo deklaracijos išdavimo pagrindų.</w:t>
                      </w:r>
                    </w:p>
                  </w:sdtContent>
                </w:sdt>
                <w:sdt>
                  <w:sdtPr>
                    <w:alias w:val="6 str. 4 d."/>
                    <w:tag w:val="part_d9559edf94c24470a978c5dad57c48be"/>
                    <w:lock w:val="sdtLocked"/>
                    <w:richText/>
                  </w:sdtPr>
                  <w:sdtContent>
                    <w:p>
                      <w:pPr>
                        <w:spacing w:line="360" w:lineRule="auto"/>
                        <w:ind w:firstLine="709"/>
                        <w:jc w:val="both"/>
                        <w:rPr>
                          <w:szCs w:val="24"/>
                        </w:rPr>
                      </w:pPr>
                      <w:sdt>
                        <w:sdtPr>
                          <w:alias w:val="Numeris"/>
                          <w:tag w:val="nr_d9559edf94c24470a978c5dad57c48be"/>
                          <w:lock w:val="sdtLocked"/>
                          <w:richText/>
                        </w:sdtPr>
                        <w:sdtContent>
                          <w:r>
                            <w:rPr>
                              <w:szCs w:val="24"/>
                            </w:rPr>
                            <w:t>4</w:t>
                          </w:r>
                        </w:sdtContent>
                      </w:sdt>
                      <w:r>
                        <w:rPr>
                          <w:szCs w:val="24"/>
                        </w:rPr>
                        <w:t>. Įgaliota institucija apie sprendimą atsisakyti išduoti juridiniam asmeniui patikimumo deklaraciją praneša prašymą pateikusiam juridiniam asmeniui,</w:t>
                      </w:r>
                      <w:r>
                        <w:rPr>
                          <w:b/>
                          <w:szCs w:val="24"/>
                        </w:rPr>
                        <w:t xml:space="preserve"> </w:t>
                      </w:r>
                      <w:r>
                        <w:rPr>
                          <w:szCs w:val="24"/>
                        </w:rPr>
                        <w:t>nurodydama atsisakymo išduoti patikimumo deklaraciją motyvus.</w:t>
                      </w:r>
                    </w:p>
                  </w:sdtContent>
                </w:sdt>
                <w:sdt>
                  <w:sdtPr>
                    <w:alias w:val="6 str. 5 d."/>
                    <w:tag w:val="part_2a84009e22b14c64affd5f5e438f84a1"/>
                    <w:lock w:val="sdtLocked"/>
                    <w:richText/>
                  </w:sdtPr>
                  <w:sdtContent>
                    <w:p>
                      <w:pPr>
                        <w:spacing w:line="360" w:lineRule="auto"/>
                        <w:ind w:firstLine="709"/>
                        <w:jc w:val="both"/>
                        <w:rPr>
                          <w:bCs/>
                          <w:color w:val="000000"/>
                          <w:szCs w:val="24"/>
                        </w:rPr>
                      </w:pPr>
                      <w:sdt>
                        <w:sdtPr>
                          <w:alias w:val="Numeris"/>
                          <w:tag w:val="nr_2a84009e22b14c64affd5f5e438f84a1"/>
                          <w:lock w:val="sdtLocked"/>
                          <w:richText/>
                        </w:sdtPr>
                        <w:sdtContent>
                          <w:r>
                            <w:rPr>
                              <w:bCs/>
                              <w:color w:val="000000"/>
                              <w:szCs w:val="24"/>
                            </w:rPr>
                            <w:t>5</w:t>
                          </w:r>
                        </w:sdtContent>
                      </w:sdt>
                      <w:r>
                        <w:rPr>
                          <w:bCs/>
                          <w:color w:val="000000"/>
                          <w:szCs w:val="24"/>
                        </w:rPr>
                        <w:t>. Juridinis asmuo, kuriam išduoti patikimumo deklaraciją atsisakyta, naują prašymą gali teikti pašalinęs sprendimą atsisakyti išduoti patikimumo deklaraciją lėmusius pagrindus arba šiems pagrindams išnykus.</w:t>
                      </w:r>
                    </w:p>
                    <w:p>
                      <w:pPr>
                        <w:spacing w:line="360" w:lineRule="auto"/>
                        <w:rPr>
                          <w:b/>
                          <w:szCs w:val="24"/>
                        </w:rPr>
                      </w:pPr>
                    </w:p>
                  </w:sdtContent>
                </w:sdt>
              </w:sdtContent>
            </w:sdt>
            <w:sdt>
              <w:sdtPr>
                <w:alias w:val="6-1 str."/>
                <w:tag w:val="part_598a682edb504c68b3bff2b57b8cc639"/>
                <w:lock w:val="sdtLocked"/>
                <w:richText/>
              </w:sdtPr>
              <w:sdtContent>
                <w:p>
                  <w:pPr>
                    <w:suppressAutoHyphens/>
                    <w:spacing w:line="360" w:lineRule="auto"/>
                    <w:ind w:firstLine="720"/>
                    <w:jc w:val="both"/>
                    <w:rPr>
                      <w:bCs/>
                      <w:szCs w:val="24"/>
                      <w:lang w:eastAsia="lt-LT"/>
                    </w:rPr>
                  </w:pPr>
                  <w:sdt>
                    <w:sdtPr>
                      <w:alias w:val="Numeris"/>
                      <w:tag w:val="nr_598a682edb504c68b3bff2b57b8cc639"/>
                      <w:lock w:val="sdtLocked"/>
                      <w:richText/>
                    </w:sdtPr>
                    <w:sdtContent>
                      <w:r>
                        <w:rPr>
                          <w:b/>
                          <w:szCs w:val="24"/>
                          <w:lang w:eastAsia="lt-LT"/>
                        </w:rPr>
                        <w:t>6</w:t>
                      </w:r>
                      <w:r>
                        <w:rPr>
                          <w:b/>
                          <w:szCs w:val="24"/>
                          <w:vertAlign w:val="superscript"/>
                          <w:lang w:eastAsia="lt-LT"/>
                        </w:rPr>
                        <w:t>1</w:t>
                      </w:r>
                    </w:sdtContent>
                  </w:sdt>
                  <w:r>
                    <w:rPr>
                      <w:b/>
                      <w:szCs w:val="24"/>
                      <w:lang w:eastAsia="lt-LT"/>
                    </w:rPr>
                    <w:t xml:space="preserve"> straipsnis. </w:t>
                  </w:r>
                  <w:sdt>
                    <w:sdtPr>
                      <w:alias w:val="Pavadinimas"/>
                      <w:tag w:val="title_598a682edb504c68b3bff2b57b8cc639"/>
                      <w:lock w:val="sdtLocked"/>
                      <w:richText/>
                    </w:sdtPr>
                    <w:sdtContent>
                      <w:r>
                        <w:rPr>
                          <w:b/>
                          <w:szCs w:val="24"/>
                          <w:lang w:eastAsia="lt-LT"/>
                        </w:rPr>
                        <w:t xml:space="preserve">Asmens duomenų apsauga ir dokumentų saugojimas </w:t>
                      </w:r>
                    </w:sdtContent>
                  </w:sdt>
                </w:p>
                <w:sdt>
                  <w:sdtPr>
                    <w:alias w:val="6-1 str. 1 d."/>
                    <w:tag w:val="part_566a0c77355a4d81afabe60ebf231392"/>
                    <w:lock w:val="sdtLocked"/>
                    <w:richText/>
                  </w:sdtPr>
                  <w:sdtContent>
                    <w:p>
                      <w:pPr>
                        <w:suppressAutoHyphens/>
                        <w:spacing w:line="360" w:lineRule="auto"/>
                        <w:ind w:firstLine="720"/>
                        <w:jc w:val="both"/>
                        <w:rPr>
                          <w:bCs/>
                          <w:szCs w:val="24"/>
                          <w:lang w:eastAsia="lt-LT"/>
                        </w:rPr>
                      </w:pPr>
                      <w:sdt>
                        <w:sdtPr>
                          <w:alias w:val="Numeris"/>
                          <w:tag w:val="nr_566a0c77355a4d81afabe60ebf231392"/>
                          <w:lock w:val="sdtLocked"/>
                          <w:richText/>
                        </w:sdtPr>
                        <w:sdtContent>
                          <w:r>
                            <w:rPr>
                              <w:bCs/>
                              <w:szCs w:val="24"/>
                              <w:lang w:eastAsia="lt-LT"/>
                            </w:rPr>
                            <w:t>1</w:t>
                          </w:r>
                        </w:sdtContent>
                      </w:sdt>
                      <w:r>
                        <w:rPr>
                          <w:bCs/>
                          <w:szCs w:val="24"/>
                          <w:lang w:eastAsia="lt-LT"/>
                        </w:rPr>
                        <w:t>. Įgaliota institucija privalo užtikrinti, kad asmens duomenys būtų tvarkomi vadovaujantis Reglamentu (ES) 2016/679 ir Lietuvos Respublikos asmens duomenų teisinės apsaugos įstatymu.</w:t>
                      </w:r>
                    </w:p>
                  </w:sdtContent>
                </w:sdt>
                <w:sdt>
                  <w:sdtPr>
                    <w:alias w:val="6-1 str. 2 d."/>
                    <w:tag w:val="part_5bdb43c4072949cabf57186e3477dad5"/>
                    <w:lock w:val="sdtLocked"/>
                    <w:richText/>
                  </w:sdtPr>
                  <w:sdtContent>
                    <w:p>
                      <w:pPr>
                        <w:suppressAutoHyphens/>
                        <w:spacing w:line="360" w:lineRule="auto"/>
                        <w:ind w:firstLine="720"/>
                        <w:jc w:val="both"/>
                        <w:rPr>
                          <w:bCs/>
                          <w:szCs w:val="24"/>
                          <w:lang w:eastAsia="lt-LT"/>
                        </w:rPr>
                      </w:pPr>
                      <w:sdt>
                        <w:sdtPr>
                          <w:alias w:val="Numeris"/>
                          <w:tag w:val="nr_5bdb43c4072949cabf57186e3477dad5"/>
                          <w:lock w:val="sdtLocked"/>
                          <w:richText/>
                        </w:sdtPr>
                        <w:sdtContent>
                          <w:r>
                            <w:rPr>
                              <w:bCs/>
                              <w:szCs w:val="24"/>
                              <w:lang w:eastAsia="lt-LT"/>
                            </w:rPr>
                            <w:t>2</w:t>
                          </w:r>
                        </w:sdtContent>
                      </w:sdt>
                      <w:r>
                        <w:rPr>
                          <w:bCs/>
                          <w:szCs w:val="24"/>
                          <w:lang w:eastAsia="lt-LT"/>
                        </w:rPr>
                        <w:t>. Asmens duomenų tvarkymo tikslas – nagrinėti prašymus, svarstyti prašymus Komisijoje ir sudaryti sąlygas įgaliotai institucijai priimti sprendimus dėl juridinių asmenų ir (ar) su juridiniu asmeniu susijusių asmenų atitikties šiame įstatyme nurodytiems patikimumo deklaracijos išdavimo ar patikimumo deklaracijos galiojimo panaikinimo pagrindams.</w:t>
                      </w:r>
                    </w:p>
                  </w:sdtContent>
                </w:sdt>
                <w:sdt>
                  <w:sdtPr>
                    <w:alias w:val="6-1 str. 3 d."/>
                    <w:tag w:val="part_dfbd3cb0c4624cadb93c672711eef73f"/>
                    <w:lock w:val="sdtLocked"/>
                    <w:richText/>
                  </w:sdtPr>
                  <w:sdtContent>
                    <w:p>
                      <w:pPr>
                        <w:suppressAutoHyphens/>
                        <w:spacing w:line="360" w:lineRule="auto"/>
                        <w:ind w:firstLine="720"/>
                        <w:jc w:val="both"/>
                        <w:rPr>
                          <w:bCs/>
                          <w:szCs w:val="24"/>
                          <w:lang w:eastAsia="lt-LT"/>
                        </w:rPr>
                      </w:pPr>
                      <w:sdt>
                        <w:sdtPr>
                          <w:alias w:val="Numeris"/>
                          <w:tag w:val="nr_dfbd3cb0c4624cadb93c672711eef73f"/>
                          <w:lock w:val="sdtLocked"/>
                          <w:richText/>
                        </w:sdtPr>
                        <w:sdtContent>
                          <w:r>
                            <w:rPr>
                              <w:bCs/>
                              <w:szCs w:val="24"/>
                              <w:lang w:eastAsia="lt-LT"/>
                            </w:rPr>
                            <w:t>3</w:t>
                          </w:r>
                        </w:sdtContent>
                      </w:sdt>
                      <w:r>
                        <w:rPr>
                          <w:bCs/>
                          <w:szCs w:val="24"/>
                          <w:lang w:eastAsia="lt-LT"/>
                        </w:rPr>
                        <w:t>. Veiklos, susijusios su patikimumo deklaracijų išdavimu arba atsisakymu jas išduoti, dokumentai saugomi Lietuvos Respublikos dokumentų ir archyvų įstatymo nustatyta tvarka.</w:t>
                      </w:r>
                    </w:p>
                  </w:sdtContent>
                </w:sdt>
                <w:sdt>
                  <w:sdtPr>
                    <w:alias w:val="6-1 str. 4 d."/>
                    <w:tag w:val="part_a47371d9d4c843ca9d774fece1a2fbab"/>
                    <w:lock w:val="sdtLocked"/>
                    <w:richText/>
                  </w:sdtPr>
                  <w:sdtContent>
                    <w:p>
                      <w:pPr>
                        <w:suppressAutoHyphens/>
                        <w:spacing w:line="360" w:lineRule="auto"/>
                        <w:ind w:firstLine="720"/>
                        <w:jc w:val="both"/>
                        <w:rPr>
                          <w:b/>
                          <w:szCs w:val="24"/>
                        </w:rPr>
                      </w:pPr>
                      <w:sdt>
                        <w:sdtPr>
                          <w:alias w:val="Numeris"/>
                          <w:tag w:val="nr_a47371d9d4c843ca9d774fece1a2fbab"/>
                          <w:lock w:val="sdtLocked"/>
                          <w:richText/>
                        </w:sdtPr>
                        <w:sdtContent>
                          <w:r>
                            <w:rPr>
                              <w:bCs/>
                              <w:szCs w:val="24"/>
                              <w:lang w:eastAsia="lt-LT"/>
                            </w:rPr>
                            <w:t>4</w:t>
                          </w:r>
                        </w:sdtContent>
                      </w:sdt>
                      <w:r>
                        <w:rPr>
                          <w:bCs/>
                          <w:szCs w:val="24"/>
                          <w:lang w:eastAsia="lt-LT"/>
                        </w:rPr>
                        <w:t>. Duomenų subjektų teisės įgyvendinamos duomenų valdytojo, į kurį kreipiamasi dėl duomenų subjekto teisių įgyvendinimo, nustatyta tvarka, vadovaujantis Reglamentu (ES) 2016/679.</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3523e7024c811efbdaea558de59136c">
                    <w:r w:rsidRPr="00532B9F">
                      <w:rPr>
                        <w:rFonts w:ascii="Arial" w:eastAsia="MS Mincho" w:hAnsi="Arial"/>
                        <w:sz w:val="20"/>
                        <w:i/>
                        <w:iCs/>
                        <w:color w:val="0000FF" w:themeColor="hyperlink"/>
                        <w:u w:val="single"/>
                      </w:rPr>
                      <w:t>XIV-2687</w:t>
                    </w:r>
                  </w:fldSimple>
                  <w:r>
                    <w:rPr>
                      <w:rFonts w:ascii="Arial" w:eastAsia="MS Mincho" w:hAnsi="Arial"/>
                      <w:sz w:val="20"/>
                      <w:i/>
                      <w:iCs/>
                    </w:rPr>
                    <w:t>,
2024-06-06,
paskelbta TAR 2024-06-07, i. k. 2024-10553        </w:t>
                  </w:r>
                </w:p>
                <w:p/>
              </w:sdtContent>
            </w:sdt>
          </w:sdtContent>
        </w:sdt>
        <w:sdt>
          <w:sdtPr>
            <w:alias w:val="skyrius"/>
            <w:tag w:val="part_1ed1af4c68ff4e7f9c5b0eca113b2494"/>
            <w:lock w:val="sdtLocked"/>
            <w:richText/>
          </w:sdtPr>
          <w:sdtContent>
            <w:p>
              <w:pPr>
                <w:spacing w:line="360" w:lineRule="auto"/>
                <w:jc w:val="center"/>
                <w:rPr>
                  <w:b/>
                  <w:bCs/>
                  <w:szCs w:val="24"/>
                </w:rPr>
              </w:pPr>
              <w:sdt>
                <w:sdtPr>
                  <w:alias w:val="Numeris"/>
                  <w:tag w:val="nr_1ed1af4c68ff4e7f9c5b0eca113b2494"/>
                  <w:lock w:val="sdtLocked"/>
                  <w:richText/>
                </w:sdtPr>
                <w:sdtContent>
                  <w:r>
                    <w:rPr>
                      <w:b/>
                      <w:bCs/>
                      <w:szCs w:val="24"/>
                    </w:rPr>
                    <w:t>V</w:t>
                  </w:r>
                </w:sdtContent>
              </w:sdt>
              <w:r>
                <w:rPr>
                  <w:b/>
                  <w:bCs/>
                  <w:szCs w:val="24"/>
                </w:rPr>
                <w:t xml:space="preserve"> SKYRIUS</w:t>
              </w:r>
            </w:p>
            <w:p>
              <w:pPr>
                <w:spacing w:line="360" w:lineRule="auto"/>
                <w:jc w:val="center"/>
                <w:rPr>
                  <w:b/>
                  <w:bCs/>
                  <w:szCs w:val="24"/>
                </w:rPr>
              </w:pPr>
              <w:sdt>
                <w:sdtPr>
                  <w:alias w:val="Pavadinimas"/>
                  <w:tag w:val="title_1ed1af4c68ff4e7f9c5b0eca113b2494"/>
                  <w:lock w:val="sdtLocked"/>
                  <w:richText/>
                </w:sdtPr>
                <w:sdtContent>
                  <w:r>
                    <w:rPr>
                      <w:b/>
                      <w:bCs/>
                      <w:szCs w:val="24"/>
                    </w:rPr>
                    <w:t>BAIGIAMOSIOS NUOSTATOS</w:t>
                  </w:r>
                </w:sdtContent>
              </w:sdt>
            </w:p>
            <w:p>
              <w:pPr>
                <w:spacing w:line="360" w:lineRule="auto"/>
                <w:jc w:val="center"/>
                <w:rPr>
                  <w:b/>
                  <w:bCs/>
                  <w:szCs w:val="24"/>
                </w:rPr>
              </w:pPr>
            </w:p>
            <w:sdt>
              <w:sdtPr>
                <w:alias w:val="7 str."/>
                <w:tag w:val="part_bef713b9d3f74820b8093f668f647c37"/>
                <w:lock w:val="sdtLocked"/>
                <w:richText/>
              </w:sdtPr>
              <w:sdtContent>
                <w:p>
                  <w:pPr>
                    <w:spacing w:line="360" w:lineRule="auto"/>
                    <w:ind w:firstLine="709"/>
                    <w:rPr>
                      <w:b/>
                      <w:szCs w:val="24"/>
                      <w:lang w:eastAsia="lt-LT"/>
                    </w:rPr>
                  </w:pPr>
                  <w:sdt>
                    <w:sdtPr>
                      <w:alias w:val="Numeris"/>
                      <w:tag w:val="nr_bef713b9d3f74820b8093f668f647c37"/>
                      <w:lock w:val="sdtLocked"/>
                      <w:richText/>
                    </w:sdtPr>
                    <w:sdtContent>
                      <w:r>
                        <w:rPr>
                          <w:b/>
                          <w:color w:val="000000"/>
                          <w:szCs w:val="24"/>
                          <w:lang w:eastAsia="lt-LT"/>
                        </w:rPr>
                        <w:t>7</w:t>
                      </w:r>
                    </w:sdtContent>
                  </w:sdt>
                  <w:r>
                    <w:rPr>
                      <w:b/>
                      <w:color w:val="000000"/>
                      <w:szCs w:val="24"/>
                      <w:lang w:eastAsia="lt-LT"/>
                    </w:rPr>
                    <w:t xml:space="preserve"> straipsnis. </w:t>
                  </w:r>
                  <w:sdt>
                    <w:sdtPr>
                      <w:alias w:val="Pavadinimas"/>
                      <w:tag w:val="title_bef713b9d3f74820b8093f668f647c37"/>
                      <w:lock w:val="sdtLocked"/>
                      <w:richText/>
                    </w:sdtPr>
                    <w:sdtContent>
                      <w:r>
                        <w:rPr>
                          <w:b/>
                          <w:szCs w:val="24"/>
                          <w:lang w:eastAsia="lt-LT"/>
                        </w:rPr>
                        <w:t>Įstatymo įsigaliojimas ir įgyvendinimas</w:t>
                      </w:r>
                    </w:sdtContent>
                  </w:sdt>
                </w:p>
                <w:sdt>
                  <w:sdtPr>
                    <w:alias w:val="7 str. 1 d."/>
                    <w:tag w:val="part_cfc3d89be27042b69dd393bf125da633"/>
                    <w:lock w:val="sdtLocked"/>
                    <w:richText/>
                  </w:sdtPr>
                  <w:sdtContent>
                    <w:p>
                      <w:pPr>
                        <w:spacing w:line="360" w:lineRule="auto"/>
                        <w:ind w:firstLine="709"/>
                        <w:rPr>
                          <w:szCs w:val="24"/>
                          <w:lang w:eastAsia="lt-LT"/>
                        </w:rPr>
                      </w:pPr>
                      <w:sdt>
                        <w:sdtPr>
                          <w:alias w:val="Numeris"/>
                          <w:tag w:val="nr_cfc3d89be27042b69dd393bf125da633"/>
                          <w:lock w:val="sdtLocked"/>
                          <w:richText/>
                        </w:sdtPr>
                        <w:sdtContent>
                          <w:r>
                            <w:rPr>
                              <w:szCs w:val="24"/>
                              <w:lang w:eastAsia="lt-LT"/>
                            </w:rPr>
                            <w:t>1</w:t>
                          </w:r>
                        </w:sdtContent>
                      </w:sdt>
                      <w:r>
                        <w:rPr>
                          <w:szCs w:val="24"/>
                          <w:lang w:eastAsia="lt-LT"/>
                        </w:rPr>
                        <w:t xml:space="preserve">. Šis įstatymas, išskyrus šio straipsnio 2 dalį, įsigalioja 2019 m. lapkričio 1 d. </w:t>
                      </w:r>
                    </w:p>
                  </w:sdtContent>
                </w:sdt>
                <w:sdt>
                  <w:sdtPr>
                    <w:alias w:val="7 str. 2 d."/>
                    <w:tag w:val="part_098e1e47752442af90f39a3efde50fe8"/>
                    <w:lock w:val="sdtLocked"/>
                    <w:richText/>
                  </w:sdtPr>
                  <w:sdtContent>
                    <w:p>
                      <w:pPr>
                        <w:spacing w:line="360" w:lineRule="auto"/>
                        <w:ind w:firstLine="709"/>
                        <w:jc w:val="both"/>
                        <w:rPr>
                          <w:szCs w:val="24"/>
                          <w:lang w:eastAsia="lt-LT"/>
                        </w:rPr>
                      </w:pPr>
                      <w:sdt>
                        <w:sdtPr>
                          <w:alias w:val="Numeris"/>
                          <w:tag w:val="nr_098e1e47752442af90f39a3efde50fe8"/>
                          <w:lock w:val="sdtLocked"/>
                          <w:richText/>
                        </w:sdtPr>
                        <w:sdtContent>
                          <w:r>
                            <w:rPr>
                              <w:szCs w:val="24"/>
                              <w:lang w:eastAsia="lt-LT"/>
                            </w:rPr>
                            <w:t>2</w:t>
                          </w:r>
                        </w:sdtContent>
                      </w:sdt>
                      <w:r>
                        <w:rPr>
                          <w:szCs w:val="24"/>
                          <w:lang w:eastAsia="lt-LT"/>
                        </w:rPr>
                        <w:t>. Lietuvos Respublikos Vyriausybė ir jos įgaliota institucija iki 2019 m. rugpjūčio 1 d. priima šio įstatymo įgyvendinamuosius teisės aktus.</w:t>
                      </w:r>
                    </w:p>
                    <w:p>
                      <w:pPr>
                        <w:spacing w:line="276" w:lineRule="auto"/>
                        <w:ind w:firstLine="709"/>
                        <w:jc w:val="both"/>
                        <w:rPr>
                          <w:rFonts w:ascii="TimesLT" w:hAnsi="TimesLT"/>
                          <w:szCs w:val="24"/>
                          <w:lang w:val="en-US" w:eastAsia="lt-LT"/>
                        </w:rPr>
                      </w:pPr>
                    </w:p>
                  </w:sdtContent>
                </w:sdt>
              </w:sdtContent>
            </w:sdt>
          </w:sdtContent>
        </w:sdt>
        <w:sdt>
          <w:sdtPr>
            <w:alias w:val="signatura"/>
            <w:tag w:val="part_d5c380cb4d1842faaea7476f9fee9b9e"/>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sdtContent>
        </w:sdt>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3523e7024c811efbdaea558de59136c">
            <w:r w:rsidRPr="00532B9F">
              <w:rPr>
                <w:rFonts w:ascii="Arial" w:eastAsia="MS Mincho" w:hAnsi="Arial"/>
                <w:sz w:val="20"/>
                <w:iCs/>
                <w:color w:val="0000FF" w:themeColor="hyperlink"/>
                <w:u w:val="single"/>
              </w:rPr>
              <w:t>XIV-2687</w:t>
            </w:r>
          </w:fldSimple>
          <w:r>
            <w:rPr>
              <w:rFonts w:ascii="Arial" w:eastAsia="MS Mincho" w:hAnsi="Arial"/>
              <w:sz w:val="20"/>
              <w:iCs/>
            </w:rPr>
            <w:t>,
2024-06-06,
paskelbta TAR 2024-06-07, i. k. 2024-10553                </w:t>
          </w:r>
        </w:p>
        <w:p>
          <w:pPr>
            <w:jc w:val="both"/>
            <w:rPr>
              <w:rFonts w:ascii="Arial" w:hAnsi="Arial"/>
            </w:rPr>
          </w:pPr>
          <w:r>
            <w:rPr>
              <w:rFonts w:ascii="Arial" w:hAnsi="Arial"/>
              <w:sz w:val="20"/>
            </w:rPr>
            <w:t>Lietuvos Respublikos patikimumo deklaracijų juridiniams asmenims, norintiems dalyvauti Šiaurės Atlanto sutarties organizacijos konkursuose, išdavimo pagrindų įstatymo Nr. XIII-1995 2, 3 straipsnių pakeitimo ir Įstatymo papildymo 6-1 straipsniu įstatymas</w:t>
          </w:r>
        </w:p>
        <w:p>
          <w:pPr>
            <w:jc w:val="both"/>
            <w:rPr>
              <w:rFonts w:ascii="Arial" w:hAnsi="Arial"/>
              <w:sz w:val="20"/>
            </w:rPr>
          </w:pPr>
        </w:p>
        <w:p>
          <w:pPr>
            <w:widowControl w:val="0"/>
            <w:rPr>
              <w:rFonts w:ascii="Arial" w:hAnsi="Arial"/>
              <w:snapToGrid w:val="0"/>
            </w:rPr>
          </w:pPr>
        </w:p>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04F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0CCB613"/>
  <w15:docId w15:val="{41AE9407-93BA-484A-A6C0-FB253D6D11C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5.xml"/>
  <Relationship Id="rId11" Type="http://schemas.openxmlformats.org/officeDocument/2006/relationships/footer" Target="footer4.xml"/>
  <Relationship Id="rId12" Type="http://schemas.openxmlformats.org/officeDocument/2006/relationships/footer" Target="footer5.xml"/>
  <Relationship Id="rId13" Type="http://schemas.openxmlformats.org/officeDocument/2006/relationships/header" Target="header6.xml"/>
  <Relationship Id="rId14" Type="http://schemas.openxmlformats.org/officeDocument/2006/relationships/footer" Target="footer6.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2.png"/>
  <Relationship Id="rId9" Type="http://schemas.openxmlformats.org/officeDocument/2006/relationships/header" Target="header4.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63ae8d4949c4f9f991fa20baee45ac2" PartId="596b3a8104a74625bfc0866673a61e3a">
    <Part Type="skyrius" Nr="1" Title="BENDROSIOS NUOSTATOS" DocPartId="32f5d8fea4554a5f99117ecb2882c832" PartId="a91f5ff0557e4cf3b9841fb830ef3515">
      <Part Type="straipsnis" Nr="1" Abbr="1 str." Title="Įstatymo paskirtis ir taikymas" DocPartId="a04c95fd324c4e0280a1a80b8efa0523" PartId="3874bf7876f04908b9a8934f03e3c6f9">
        <Part Type="strDalis" Nr="1" Abbr="1 str. 1 d." DocPartId="2cec02cf0b06491eb2550375bdaa663f" PartId="0f4d18d5fb844ebeace6aeae9c575f81"/>
        <Part Type="strDalis" Nr="2" Abbr="1 str. 2 d." DocPartId="089254c767914f3d9866d202970663ee" PartId="0eee9c6c546e41c48871de0abeff3a8e"/>
      </Part>
      <Part Type="straipsnis" Nr="2" Abbr="2 str." Title="Pagrindinės šio įstatymo sąvokos" DocPartId="a7a01f8251e344e8bbc528cef76d9e49" PartId="fd666564169a4d0bb08314fffa8c628a">
        <Part Type="strDalis" Nr="1" Abbr="2 str. 1 d." DocPartId="7378aefba1a5485293cec5deb6f37220" PartId="19b9a9487c8f4fd4b42fcc3bed4582c6"/>
        <Part Type="strDalis" Nr="2" Abbr="2 str. 2 d." DocPartId="5cace4ada20b4db68fd97e226dc305e0" PartId="cb609a4220a74048b8df7a7df65dcae1"/>
        <Part Type="strDalis" Nr="3" Abbr="2 str. 3 d." DocPartId="e9b4dddd191f4390a94599dcff3f5e08" PartId="78987495eb9f4aa680c401cf42784abb"/>
      </Part>
    </Part>
    <Part Type="skyrius" Nr="2" Title="PATIKIMUMO DEKLARACIJOS IŠDAVIMO PAGRINDAI" DocPartId="f7aec200321e423a8d81dc11f3d019cd" PartId="6f46fadaa58741519bb075e29ff79584">
      <Part Type="straipsnis" Nr="3" Abbr="3 str." Title="Patikimumo deklaracijos išdavimo pagrindai" DocPartId="268a4f3a2f634ae5b06c1e446e202b92" PartId="a94194453c584c4582a2836d8515d555">
        <Part Type="strDalis" Nr="1" Abbr="3 str. 1 d." DocPartId="b9dea702415a436fa7bbd1cc437d87c7" PartId="7804bbd22b9047d2b326686ea51d598c">
          <Part Type="strPunktas" Nr="1" Abbr="3 str. 1 d. 1 p." DocPartId="6e723595c1be4707842d73ac95724cd6" PartId="c75a0bca45014fefadca805be7c720f8"/>
          <Part Type="strPunktas" Nr="2" Abbr="3 str. 1 d. 2 p." DocPartId="8b5c503055214feb97d1acabb657caa6" PartId="0c524e1007614734ae8e169c4c6d012d">
            <Part Type="strPapunktis" Nr="a" Abbr="3 str. 1 d. 2 p. a pp." DocPartId="047bfc815bd04f169a33a32bc1f92feb" PartId="8d545c84fae04518a1af7303e187dc3e"/>
            <Part Type="strPapunktis" Nr="b" Abbr="3 str. 1 d. 2 p. b pp." DocPartId="c73a5a84767740d19a75c3657b931506" PartId="dc152f6e673a4fed94da0049bd7a2a60"/>
            <Part Type="strPapunktis" Nr="c" Abbr="3 str. 1 d. 2 p. c pp." DocPartId="ea44f713b0f746eea767e571bc24f038" PartId="9f7963b296b74e72b0b6d92306d9048b"/>
            <Part Type="strPapunktis" Nr="d" Abbr="3 str. 1 d. 2 p. d pp." DocPartId="a196428c9eed455ea8eedc109a890c56" PartId="665629623b4945b2a7d85d20d140f782"/>
            <Part Type="strPapunktis" Nr="e" Abbr="e pp." DocPartId="477f669d8f9f419a96d2c435f3e94334" PartId="a27b44fb6f64464bb80315de4549afb1"/>
          </Part>
          <Part Type="strPunktas" Nr="3" Abbr="3 str. 1 d. 3 p." DocPartId="a968817b710643da9f6b793fd9bfd875" PartId="34d7125ee6304930a5c194cb53dcb21d"/>
          <Part Type="strPunktas" Nr="4" Abbr="3 str. 1 d. 4 p." DocPartId="89d96557bb264917ba9ff8bfa568b44e" PartId="3a2b502c12f5419899942015c3fa7e06"/>
          <Part Type="strPunktas" Nr="5" Abbr="3 str. 1 d. 5 p." DocPartId="3a4af6f2bae046e38107bf2460bbb6b2" PartId="886e79eba0804f6f8ab0d94e8595f177"/>
          <Part Type="strPunktas" Nr="6" Abbr="3 str. 1 d. 6 p." DocPartId="c1c6f29dd41a4b15a7a8a6a127947a0c" PartId="11c62e84550145d7888be76b5114fd4e"/>
          <Part Type="strPunktas" Nr="7" Abbr="3 str. 1 d. 7 p." DocPartId="2d0fd5900d3041d2b9fb0d68382a02b6" PartId="c55c9c11cb03417aa6df2d05b9dc9ba8"/>
          <Part Type="strPunktas" Nr="8" Abbr="3 str. 1 d. 8 p." DocPartId="f6d83d3c2e984a46a9b27ca6078e0978" PartId="ba994d3291bc416e8d837d81a71c94f0"/>
        </Part>
        <Part Type="strDalis" Nr="2" Abbr="3 str. 2 d." DocPartId="d58cd5df580145acad3afb14b7cab66e" PartId="ec169aa5271c45ccbc7d8d744cb3b4bc"/>
      </Part>
    </Part>
    <Part Type="skyrius" Nr="3" Title="PATIKIMUMO DEKLARACIJOS GALIOJIMO PANAIKINIMO PAGRINDAI" DocPartId="0df34ba478b244cd83e2ae20d76059a7" PartId="14b6d70e8c874d03a38fd663741a9f2d">
      <Part Type="straipsnis" Nr="4" Abbr="4 str." Title="Patikimumo deklaracijos galiojimo panaikinimo pagrindai" DocPartId="be2d01ac29d14826a4921e5d05e354df" PartId="f5509a6020854a8689341faf537c2c61">
        <Part Type="strDalis" Nr="1" Abbr="4 str. 1 d." DocPartId="84888e620ec547cb82a981e7ba909649" PartId="516d6e7dc5544d54a0fa60502b015cc8"/>
        <Part Type="strDalis" Nr="2" Abbr="4 str. 2 d." DocPartId="5b7806fe175c4871b400183a72fa4b6a" PartId="77bbbd7c0d014f53923c3964fabc6e58"/>
      </Part>
    </Part>
    <Part Type="skyrius" Nr="4" Title="PRAŠYMŲ IŠDUOTI PATIKIMUMO DEKLARACIJĄ NAGRINĖJIMAS IR PATIKIMUMO DEKLARACIJŲ IŠDAVIMAS. PRAŠYMŲ IŠDUOTI PATIKIMUMO DEKLARACIJĄ SVARSTYMAS KOMISIJOJE" DocPartId="a611aa1fee994de8b28d443545b10e86" PartId="67b48604a5494524b7bff3697bd0eb4b">
      <Part Type="straipsnis" Nr="5" Abbr="5 str." Title="Prašymo išduoti patikimumo deklaraciją nagrinėjimas ir patikimumo deklaracijos išdavimas" DocPartId="1321e70437014bc9bf0557d79070a3a9" PartId="3b1e271b3ce443888ebcb5804df80f38">
        <Part Type="strDalis" Nr="1" Abbr="5 str. 1 d." DocPartId="9282dff17fd04eb5b9e5b312ab2397ec" PartId="03ae3bbf4624421282f35fbdacf48d70"/>
        <Part Type="strDalis" Nr="2" Abbr="5 str. 2 d." DocPartId="3ccea7dd9a204a0cb088d0e1adb39705" PartId="3f90e8c0c1af491189ef65d9a74fef0e"/>
        <Part Type="strDalis" Nr="3" Abbr="5 str. 3 d." DocPartId="ce3024bebf2f40b88505b13056cb85d6" PartId="e77f882932dd4c5e90449704e07a91b6"/>
        <Part Type="strDalis" Nr="4" Abbr="5 str. 4 d." DocPartId="356753994b9a41cbaed0b2c9c90bb1d9" PartId="bee8ad8738f648aa8a23f3ab278546ea"/>
        <Part Type="strDalis" Nr="5" Abbr="5 str. 5 d." DocPartId="9883e8f36f4f47f389d42fd372c097ea" PartId="9dc0d91c8bea4a7791bf1a8f69b384f4"/>
        <Part Type="strDalis" Nr="6" Abbr="5 str. 6 d." DocPartId="bcf0fe7d5137494081d42810024466fa" PartId="62941231a50f469283443ba9a2529889"/>
        <Part Type="strDalis" Nr="7" Abbr="5 str. 7 d." DocPartId="ec34b3f424b649679ffe1e44f70ed3cf" PartId="f51de182c89f447ea42849574a4c9123"/>
        <Part Type="strDalis" Nr="8" Abbr="5 str. 8 d." DocPartId="c86b443eaab6438a8fc86c3c2fb692e8" PartId="374c24d01ffb4db1bed80ca1c9deb52c"/>
        <Part Type="strDalis" Nr="9" Abbr="5 str. 9 d." DocPartId="e1645df1757c4b60afee2acd7b2b8db7" PartId="5a2b07ee5018438eb8b55e2da2507613"/>
      </Part>
      <Part Type="straipsnis" Nr="6" Abbr="6 str." Title="Prašymų svarstymas Komisijoje" DocPartId="8c0d2dd6207f43318ead6891fe3033fd" PartId="b1354f9e682e4457aa309dff6f5bf7cc">
        <Part Type="strDalis" Nr="1" Abbr="6 str. 1 d." DocPartId="c78c02aa1586469d8a6b2eb6f99d5100" PartId="fd7861ec96594064817ae91385234453"/>
        <Part Type="strDalis" Nr="2" Abbr="6 str. 2 d." DocPartId="dd42235f4d834a1a8200b627d4e960c7" PartId="54b9e8fcc8ed40429fb4dba8402c568a"/>
        <Part Type="strDalis" Nr="3" Abbr="6 str. 3 d." DocPartId="ddb9d6fcd8274105b002258c2da189b4" PartId="9293772f298f48b7bcc292eb2d9e7db5"/>
        <Part Type="strDalis" Nr="4" Abbr="6 str. 4 d." DocPartId="347ea157983c4fc8be5e9f190a1245b9" PartId="d9559edf94c24470a978c5dad57c48be"/>
        <Part Type="strDalis" Nr="5" Abbr="6 str. 5 d." DocPartId="fcc631ce477c48f48c97c339ed3f21fd" PartId="2a84009e22b14c64affd5f5e438f84a1"/>
      </Part>
      <Part Type="straipsnis" Nr="6-1" Abbr="6-1 str." Title="Asmens duomenų apsauga ir dokumentų saugojimas" DocPartId="9f7a2e6ea10d46cf8a9af6b997deede3" PartId="598a682edb504c68b3bff2b57b8cc639">
        <Part Type="strDalis" Nr="1" Abbr="6-1 str. 1 d." DocPartId="4c7d9021861649f3bcc8a0c5fecc96ca" PartId="566a0c77355a4d81afabe60ebf231392"/>
        <Part Type="strDalis" Nr="2" Abbr="6-1 str. 2 d." DocPartId="d05bcc6ffe2e433996d0077ea30a3df2" PartId="5bdb43c4072949cabf57186e3477dad5"/>
        <Part Type="strDalis" Nr="3" Abbr="6-1 str. 3 d." DocPartId="a7db6a99958b4f8cbecdcf47e8ffe631" PartId="dfbd3cb0c4624cadb93c672711eef73f"/>
        <Part Type="strDalis" Nr="4" Abbr="6-1 str. 4 d." DocPartId="7fb3990bf0fc4c26b6844b78259ad063" PartId="a47371d9d4c843ca9d774fece1a2fbab"/>
      </Part>
    </Part>
    <Part Type="skyrius" Nr="5" Title="BAIGIAMOSIOS NUOSTATOS" DocPartId="abd6cb46d80146688e6d3b5e7d2c66a4" PartId="1ed1af4c68ff4e7f9c5b0eca113b2494">
      <Part Type="straipsnis" Nr="7" Abbr="7 str." Title="Įstatymo įsigaliojimas ir įgyvendinimas" DocPartId="506f664c468b4e97a52823a1599c276b" PartId="bef713b9d3f74820b8093f668f647c37">
        <Part Type="strDalis" Nr="1" Abbr="7 str. 1 d." DocPartId="90b74cca7d984dc8b28c6db3edfed569" PartId="cfc3d89be27042b69dd393bf125da633"/>
        <Part Type="strDalis" Nr="2" Abbr="7 str. 2 d." DocPartId="14e03df83e874e12a2ecb26b9fdf199f" PartId="098e1e47752442af90f39a3efde50fe8"/>
      </Part>
    </Part>
    <Part Type="signatura" DocPartId="8279fdcef8314eb0ac7a5109ccf9df58" PartId="d5c380cb4d1842faaea7476f9fee9b9e"/>
  </Part>
</Parts>
</file>

<file path=customXml/itemProps1.xml><?xml version="1.0" encoding="utf-8"?>
<ds:datastoreItem xmlns:ds="http://schemas.openxmlformats.org/officeDocument/2006/customXml" ds:itemID="{200B1FA6-7339-49BD-96D2-16E96036F789}">
  <ds:schemaRefs>
    <ds:schemaRef ds:uri="http://lrs.lt/TAIS/DocParts"/>
  </ds:schemaRefs>
</ds:datastoreItem>
</file>

<file path=docProps/app.xml><?xml version="1.0" encoding="utf-8"?>
<Properties xmlns="http://schemas.openxmlformats.org/officeDocument/2006/extended-properties">
  <Template>Normal.dotm</Template>
  <TotalTime>5</TotalTime>
  <Pages>6</Pages>
  <Words>1521</Words>
  <Characters>11333</Characters>
  <Application>Microsoft Office Word</Application>
  <DocSecurity>0</DocSecurity>
  <Lines>94</Lines>
  <Paragraphs>25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12829</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2019-03-21T08:45:00Z</dcterms:created>
  <dc:creator>„Windows“ vartotojas</dc:creator>
  <lastModifiedBy>TAMALIŪNIENĖ Vilija</lastModifiedBy>
  <lastPrinted>2019-03-14T14:07:00Z</lastPrinted>
  <dcterms:modified xsi:type="dcterms:W3CDTF">2024-06-10T10:10:00Z</dcterms:modified>
  <revision>3</revision>
</coreProperties>
</file>