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95472c7e88140498e7d29f3337f0be2"/>
        <w:lock w:val="sdtLocked"/>
        <w:richText/>
      </w:sdtPr>
      <w:sdtContent>
        <w:p>
          <w:pPr>
            <w:jc w:val="both"/>
            <w:rPr>
              <w:rFonts w:ascii="Times New Roman" w:hAnsi="Times New Roman"/>
            </w:rPr>
          </w:pPr>
          <w:r>
            <w:rPr>
              <w:rFonts w:ascii="Times New Roman" w:hAnsi="Times New Roman"/>
              <w:b/>
              <w:i/>
            </w:rPr>
            <w:t>Suvestinė redakcija nuo 2024-07-01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2016-23708</w:t>
          </w:r>
        </w:p>
        <w:p>
          <w:pPr>
            <w:jc w:val="both"/>
            <w:rPr>
              <w:rFonts w:ascii="Times New Roman" w:hAnsi="Times New Roman"/>
              <w:sz w:val="20"/>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w:t>
          </w:r>
        </w:p>
        <w:p>
          <w:pPr>
            <w:jc w:val="center"/>
            <w:rPr>
              <w:caps/>
            </w:rPr>
          </w:pPr>
          <w:r>
            <w:rPr>
              <w:b/>
              <w:caps/>
            </w:rPr>
            <w:t>ĮSTATYMAS</w:t>
          </w:r>
        </w:p>
        <w:p>
          <w:pPr>
            <w:jc w:val="center"/>
            <w:rPr>
              <w:b/>
              <w:caps/>
            </w:rPr>
          </w:pPr>
        </w:p>
        <w:p>
          <w:pPr>
            <w:jc w:val="center"/>
            <w:rPr>
              <w:sz w:val="22"/>
            </w:rPr>
          </w:pPr>
          <w:r>
            <w:rPr>
              <w:sz w:val="22"/>
            </w:rPr>
            <w:t>2016 m. rugsėjo 14 d. Nr. XII-2604</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e328cf649d7c4e9780b4d08775792832"/>
            <w:lock w:val="sdtLocked"/>
            <w:richText/>
          </w:sdtPr>
          <w:sdtContent>
            <w:p>
              <w:pPr>
                <w:spacing w:line="360" w:lineRule="auto"/>
                <w:jc w:val="center"/>
                <w:rPr>
                  <w:rFonts w:eastAsia="Calibri"/>
                  <w:b/>
                  <w:szCs w:val="24"/>
                </w:rPr>
              </w:pPr>
              <w:sdt>
                <w:sdtPr>
                  <w:alias w:val="Numeris"/>
                  <w:tag w:val="nr_e328cf649d7c4e9780b4d08775792832"/>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e328cf649d7c4e9780b4d08775792832"/>
                  <w:lock w:val="sdtLocked"/>
                  <w:richText/>
                </w:sdtPr>
                <w:sdtContent>
                  <w:r>
                    <w:rPr>
                      <w:rFonts w:eastAsia="Calibri"/>
                      <w:b/>
                      <w:szCs w:val="24"/>
                    </w:rPr>
                    <w:t>BENDROSIOS NUOSTATOS</w:t>
                  </w:r>
                </w:sdtContent>
              </w:sdt>
            </w:p>
            <w:p>
              <w:pPr>
                <w:spacing w:line="360" w:lineRule="auto"/>
                <w:ind w:firstLine="720"/>
                <w:jc w:val="center"/>
                <w:rPr>
                  <w:rFonts w:eastAsia="Calibri"/>
                  <w:szCs w:val="24"/>
                </w:rPr>
              </w:pPr>
            </w:p>
            <w:sdt>
              <w:sdtPr>
                <w:alias w:val="1 str."/>
                <w:tag w:val="part_9fb8d7ab46114f65ae05fc1176bf7a92"/>
                <w:lock w:val="sdtLocked"/>
                <w:richText/>
              </w:sdtPr>
              <w:sdtContent>
                <w:p>
                  <w:pPr>
                    <w:spacing w:line="360" w:lineRule="auto"/>
                    <w:ind w:firstLine="720"/>
                    <w:jc w:val="both"/>
                    <w:rPr>
                      <w:rFonts w:eastAsia="Calibri"/>
                      <w:b/>
                      <w:szCs w:val="24"/>
                    </w:rPr>
                  </w:pPr>
                  <w:sdt>
                    <w:sdtPr>
                      <w:alias w:val="Numeris"/>
                      <w:tag w:val="nr_9fb8d7ab46114f65ae05fc1176bf7a92"/>
                      <w:lock w:val="sdtLocked"/>
                      <w:richText/>
                    </w:sdtPr>
                    <w:sdtContent>
                      <w:r>
                        <w:rPr>
                          <w:rFonts w:eastAsia="Calibri"/>
                          <w:b/>
                          <w:szCs w:val="24"/>
                        </w:rPr>
                        <w:t>1</w:t>
                      </w:r>
                    </w:sdtContent>
                  </w:sdt>
                  <w:r>
                    <w:rPr>
                      <w:rFonts w:eastAsia="Calibri"/>
                      <w:b/>
                      <w:szCs w:val="24"/>
                    </w:rPr>
                    <w:t xml:space="preserve"> straipsnis. </w:t>
                  </w:r>
                  <w:sdt>
                    <w:sdtPr>
                      <w:alias w:val="Pavadinimas"/>
                      <w:tag w:val="title_9fb8d7ab46114f65ae05fc1176bf7a92"/>
                      <w:lock w:val="sdtLocked"/>
                      <w:richText/>
                    </w:sdtPr>
                    <w:sdtContent>
                      <w:r>
                        <w:rPr>
                          <w:rFonts w:eastAsia="Calibri"/>
                          <w:b/>
                          <w:szCs w:val="24"/>
                        </w:rPr>
                        <w:t>Įstatymo paskirtis</w:t>
                      </w:r>
                    </w:sdtContent>
                  </w:sdt>
                </w:p>
                <w:sdt>
                  <w:sdtPr>
                    <w:alias w:val="1 str. 1 d."/>
                    <w:tag w:val="part_cb132a235f48481bbabf0b6c38d1f198"/>
                    <w:lock w:val="sdtLocked"/>
                    <w:richText/>
                  </w:sdtPr>
                  <w:sdtContent>
                    <w:p>
                      <w:pPr>
                        <w:spacing w:line="380" w:lineRule="atLeast"/>
                        <w:ind w:firstLine="720"/>
                        <w:jc w:val="both"/>
                        <w:rPr>
                          <w:rFonts w:eastAsia="Calibri"/>
                          <w:szCs w:val="24"/>
                        </w:rPr>
                      </w:pPr>
                      <w:sdt>
                        <w:sdtPr>
                          <w:alias w:val="Numeris"/>
                          <w:tag w:val="nr_cb132a235f48481bbabf0b6c38d1f198"/>
                          <w:lock w:val="sdtLocked"/>
                          <w:richText/>
                        </w:sdtPr>
                        <w:sdtContent>
                          <w:r>
                            <w:rPr>
                              <w:szCs w:val="24"/>
                            </w:rPr>
                            <w:t>1</w:t>
                          </w:r>
                        </w:sdtContent>
                      </w:sdt>
                      <w:r>
                        <w:rPr>
                          <w:szCs w:val="24"/>
                        </w:rPr>
                        <w:t>. Šio įstatymo paskirtis – šio įstatymo nustatyta tvarka užtikrinti minimalų darbuotojų apsaugos lygį jų darbdaviui tapus nemokiam, nustatyti ilgą nepertraukiamo darbo stažą turinčių darbuotojų papildomas finansines garantijas juos atleidus, užtikrinti sankcijų taikymo išmokas atleistiems darbuotojams, kurių darbdaviams pritaikytos Europos Sąjungos sankcijos pagal 2006 m. gegužės 18 d. Tarybos reglamentą (EB) Nr. 765/2006 dėl Baltarusijai taikomų ribojamųjų priemonių (toliau – Europos Sąjungos sankcijos), taip pat nustatyti išmokų Lietuvos Respublikos Vyriausybei paskelbus ekstremaliąją situaciją ar karantiną kompensavimo bei Lietuvos Respublikos užimtumo įstatyme nurodytų aktyvios darbo rinkos politikos priemonių finansavimo galimybes.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b8bd01e6211ef8b14c5bcce136045">
                        <w:r w:rsidRPr="00532B9F">
                          <w:rPr>
                            <w:rFonts w:ascii="Times New Roman" w:eastAsia="MS Mincho" w:hAnsi="Times New Roman"/>
                            <w:sz w:val="20"/>
                            <w:i/>
                            <w:iCs/>
                            <w:color w:val="0000FF" w:themeColor="hyperlink"/>
                            <w:u w:val="single"/>
                          </w:rPr>
                          <w:t>XIV-2657</w:t>
                        </w:r>
                      </w:fldSimple>
                      <w:r>
                        <w:rPr>
                          <w:rFonts w:ascii="Times New Roman" w:eastAsia="MS Mincho" w:hAnsi="Times New Roman"/>
                          <w:sz w:val="20"/>
                          <w:i/>
                          <w:iCs/>
                        </w:rPr>
                        <w:t>,
2024-05-16,
paskelbta TAR 2024-05-30, i. k. 2024-09698            </w:t>
                      </w:r>
                    </w:p>
                    <w:p/>
                  </w:sdtContent>
                </w:sdt>
                <w:sdt>
                  <w:sdtPr>
                    <w:alias w:val="1 str. 2 d."/>
                    <w:tag w:val="part_27fdc4a5ebe840b289b676e3c690f4f5"/>
                    <w:lock w:val="sdtLocked"/>
                    <w:richText/>
                  </w:sdtPr>
                  <w:sdtContent>
                    <w:p>
                      <w:pPr>
                        <w:spacing w:line="360" w:lineRule="auto"/>
                        <w:ind w:firstLine="720"/>
                        <w:jc w:val="both"/>
                        <w:rPr>
                          <w:rFonts w:eastAsia="Calibri"/>
                          <w:szCs w:val="24"/>
                        </w:rPr>
                      </w:pPr>
                      <w:sdt>
                        <w:sdtPr>
                          <w:alias w:val="Numeris"/>
                          <w:tag w:val="nr_27fdc4a5ebe840b289b676e3c690f4f5"/>
                          <w:lock w:val="sdtLocked"/>
                          <w:richText/>
                        </w:sdtPr>
                        <w:sdtContent>
                          <w:r>
                            <w:rPr>
                              <w:rFonts w:eastAsia="Calibri"/>
                              <w:szCs w:val="24"/>
                            </w:rPr>
                            <w:t>2</w:t>
                          </w:r>
                        </w:sdtContent>
                      </w:sdt>
                      <w:r>
                        <w:rPr>
                          <w:rFonts w:eastAsia="Calibri"/>
                          <w:szCs w:val="24"/>
                        </w:rPr>
                        <w:t>. Šiuo įstatymu įgyvendinami Europos Sąjungos teisės aktai, nurodyti šio įstatymo priede.</w:t>
                      </w:r>
                    </w:p>
                    <w:p>
                      <w:pPr>
                        <w:spacing w:line="360" w:lineRule="auto"/>
                        <w:ind w:firstLine="720"/>
                        <w:jc w:val="both"/>
                        <w:rPr>
                          <w:rFonts w:eastAsia="Calibri"/>
                          <w:szCs w:val="24"/>
                        </w:rPr>
                      </w:pPr>
                    </w:p>
                  </w:sdtContent>
                </w:sdt>
              </w:sdtContent>
            </w:sdt>
            <w:sdt>
              <w:sdtPr>
                <w:alias w:val="2 str."/>
                <w:tag w:val="part_9c53058fbed24589a95b3bba9d6116b3"/>
                <w:lock w:val="sdtLocked"/>
                <w:richText/>
              </w:sdtPr>
              <w:sdtContent>
                <w:p>
                  <w:pPr>
                    <w:spacing w:line="360" w:lineRule="auto"/>
                    <w:ind w:firstLine="720"/>
                    <w:jc w:val="both"/>
                    <w:rPr>
                      <w:rFonts w:eastAsia="Calibri"/>
                      <w:b/>
                      <w:szCs w:val="24"/>
                    </w:rPr>
                  </w:pPr>
                  <w:sdt>
                    <w:sdtPr>
                      <w:alias w:val="Numeris"/>
                      <w:tag w:val="nr_9c53058fbed24589a95b3bba9d6116b3"/>
                      <w:lock w:val="sdtLocked"/>
                      <w:richText/>
                    </w:sdtPr>
                    <w:sdtContent>
                      <w:r>
                        <w:rPr>
                          <w:rFonts w:eastAsia="Calibri"/>
                          <w:b/>
                          <w:szCs w:val="24"/>
                        </w:rPr>
                        <w:t>2</w:t>
                      </w:r>
                    </w:sdtContent>
                  </w:sdt>
                  <w:r>
                    <w:rPr>
                      <w:rFonts w:eastAsia="Calibri"/>
                      <w:b/>
                      <w:szCs w:val="24"/>
                    </w:rPr>
                    <w:t xml:space="preserve"> straipsnis. </w:t>
                  </w:r>
                  <w:sdt>
                    <w:sdtPr>
                      <w:alias w:val="Pavadinimas"/>
                      <w:tag w:val="title_9c53058fbed24589a95b3bba9d6116b3"/>
                      <w:lock w:val="sdtLocked"/>
                      <w:richText/>
                    </w:sdtPr>
                    <w:sdtContent>
                      <w:r>
                        <w:rPr>
                          <w:rFonts w:eastAsia="Calibri"/>
                          <w:b/>
                          <w:szCs w:val="24"/>
                        </w:rPr>
                        <w:t>Pagrindinės šio įstatymo sąvokos</w:t>
                      </w:r>
                    </w:sdtContent>
                  </w:sdt>
                </w:p>
                <w:sdt>
                  <w:sdtPr>
                    <w:alias w:val="2 str. 1 d."/>
                    <w:tag w:val="part_b85620c8290f4e08990d4ed096d88440"/>
                    <w:lock w:val="sdtLocked"/>
                    <w:richText/>
                  </w:sdtPr>
                  <w:sdtContent>
                    <w:p>
                      <w:pPr>
                        <w:tabs>
                          <w:tab w:val="left" w:pos="1418"/>
                        </w:tabs>
                        <w:spacing w:line="360" w:lineRule="auto"/>
                        <w:ind w:firstLine="720"/>
                        <w:jc w:val="both"/>
                        <w:rPr>
                          <w:rFonts w:eastAsia="Calibri"/>
                          <w:b/>
                          <w:szCs w:val="24"/>
                        </w:rPr>
                      </w:pPr>
                      <w:sdt>
                        <w:sdtPr>
                          <w:alias w:val="Numeris"/>
                          <w:tag w:val="nr_b85620c8290f4e08990d4ed096d88440"/>
                          <w:lock w:val="sdtLocked"/>
                          <w:richText/>
                        </w:sdtPr>
                        <w:sdtContent>
                          <w:r>
                            <w:rPr>
                              <w:rFonts w:eastAsia="Calibri"/>
                              <w:szCs w:val="24"/>
                            </w:rPr>
                            <w:t>1</w:t>
                          </w:r>
                        </w:sdtContent>
                      </w:sdt>
                      <w:r>
                        <w:rPr>
                          <w:rFonts w:eastAsia="Calibri"/>
                          <w:szCs w:val="24"/>
                        </w:rPr>
                        <w:t xml:space="preserve">. </w:t>
                      </w:r>
                      <w:r>
                        <w:rPr>
                          <w:rFonts w:eastAsia="Calibri"/>
                          <w:b/>
                          <w:szCs w:val="24"/>
                        </w:rPr>
                        <w:t xml:space="preserve">Administratorius </w:t>
                      </w:r>
                      <w:r>
                        <w:rPr>
                          <w:rFonts w:eastAsia="Calibri"/>
                          <w:szCs w:val="24"/>
                        </w:rPr>
                        <w:t>– Valstybinio socialinio draudimo fondo valdyba prie Socialinės apsaugos ir darbo ministerijos ir kitos Valstybinio socialinio draudimo fondo administravimo įstaigos, vykdančios Garantinio fondo ir Ilgalaikio darbo išmokų fondo administravimą.</w:t>
                      </w:r>
                    </w:p>
                  </w:sdtContent>
                </w:sdt>
                <w:sdt>
                  <w:sdtPr>
                    <w:alias w:val="2 str. 2 d."/>
                    <w:tag w:val="part_4b03107034494e48a91ce468800c21b7"/>
                    <w:lock w:val="sdtLocked"/>
                    <w:richText/>
                  </w:sdtPr>
                  <w:sdtContent>
                    <w:p>
                      <w:pPr>
                        <w:tabs>
                          <w:tab w:val="left" w:pos="1418"/>
                        </w:tabs>
                        <w:spacing w:line="360" w:lineRule="auto"/>
                        <w:ind w:firstLine="720"/>
                        <w:jc w:val="both"/>
                        <w:rPr>
                          <w:rFonts w:eastAsia="Calibri"/>
                          <w:szCs w:val="24"/>
                        </w:rPr>
                      </w:pPr>
                      <w:sdt>
                        <w:sdtPr>
                          <w:alias w:val="Numeris"/>
                          <w:tag w:val="nr_4b03107034494e48a91ce468800c21b7"/>
                          <w:lock w:val="sdtLocked"/>
                          <w:richText/>
                        </w:sdtPr>
                        <w:sdtContent>
                          <w:r>
                            <w:rPr>
                              <w:rFonts w:eastAsia="Calibri"/>
                              <w:szCs w:val="24"/>
                            </w:rPr>
                            <w:t>2</w:t>
                          </w:r>
                        </w:sdtContent>
                      </w:sdt>
                      <w:r>
                        <w:rPr>
                          <w:rFonts w:eastAsia="Calibri"/>
                          <w:szCs w:val="24"/>
                        </w:rPr>
                        <w:t xml:space="preserve">. </w:t>
                      </w:r>
                      <w:r>
                        <w:rPr>
                          <w:rFonts w:eastAsia="Calibri"/>
                          <w:i/>
                          <w:sz w:val="20"/>
                        </w:rPr>
                        <w:t>Neteko galios 2020-01-01</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2 str. 3 d."/>
                    <w:tag w:val="part_4f09775a0b104d3b8c5ade04292ccf75"/>
                    <w:lock w:val="sdtLocked"/>
                    <w:richText/>
                  </w:sdtPr>
                  <w:sdtContent>
                    <w:p>
                      <w:pPr>
                        <w:tabs>
                          <w:tab w:val="left" w:pos="1418"/>
                        </w:tabs>
                        <w:spacing w:line="360" w:lineRule="auto"/>
                        <w:ind w:firstLine="720"/>
                        <w:jc w:val="both"/>
                        <w:rPr>
                          <w:rFonts w:eastAsia="Calibri"/>
                          <w:szCs w:val="24"/>
                        </w:rPr>
                      </w:pPr>
                      <w:sdt>
                        <w:sdtPr>
                          <w:alias w:val="Numeris"/>
                          <w:tag w:val="nr_4f09775a0b104d3b8c5ade04292ccf75"/>
                          <w:lock w:val="sdtLocked"/>
                          <w:richText/>
                        </w:sdtPr>
                        <w:sdtContent>
                          <w:r>
                            <w:rPr>
                              <w:rFonts w:eastAsia="Calibri"/>
                              <w:szCs w:val="24"/>
                            </w:rPr>
                            <w:t>3</w:t>
                          </w:r>
                        </w:sdtContent>
                      </w:sdt>
                      <w:r>
                        <w:rPr>
                          <w:rFonts w:eastAsia="Calibri"/>
                          <w:szCs w:val="24"/>
                        </w:rPr>
                        <w:t xml:space="preserve">. </w:t>
                      </w:r>
                      <w:r>
                        <w:rPr>
                          <w:rFonts w:eastAsia="Calibri"/>
                          <w:b/>
                          <w:szCs w:val="24"/>
                        </w:rPr>
                        <w:t>Ilgalaikio darbo išmoka</w:t>
                      </w:r>
                      <w:r>
                        <w:rPr>
                          <w:rFonts w:eastAsia="Calibri"/>
                          <w:szCs w:val="24"/>
                        </w:rPr>
                        <w:t xml:space="preserve"> – ilgalaikio darbo pasibaigimo atveju suteikiama papildoma finansinė garantija atleistam darbuotojui.</w:t>
                      </w:r>
                    </w:p>
                  </w:sdtContent>
                </w:sdt>
                <w:sdt>
                  <w:sdtPr>
                    <w:alias w:val="2 str. 4 d."/>
                    <w:tag w:val="part_60425961515449049028b55a50a30358"/>
                    <w:lock w:val="sdtLocked"/>
                    <w:richText/>
                  </w:sdtPr>
                  <w:sdtContent>
                    <w:p>
                      <w:pPr>
                        <w:tabs>
                          <w:tab w:val="left" w:pos="1418"/>
                        </w:tabs>
                        <w:spacing w:line="360" w:lineRule="auto"/>
                        <w:ind w:firstLine="720"/>
                        <w:jc w:val="both"/>
                        <w:rPr>
                          <w:rFonts w:eastAsia="Calibri"/>
                          <w:szCs w:val="24"/>
                        </w:rPr>
                      </w:pPr>
                      <w:sdt>
                        <w:sdtPr>
                          <w:alias w:val="Numeris"/>
                          <w:tag w:val="nr_60425961515449049028b55a50a30358"/>
                          <w:lock w:val="sdtLocked"/>
                          <w:richText/>
                        </w:sdtPr>
                        <w:sdtContent>
                          <w:r>
                            <w:rPr>
                              <w:rFonts w:eastAsia="Calibri"/>
                              <w:szCs w:val="24"/>
                            </w:rPr>
                            <w:t>4</w:t>
                          </w:r>
                        </w:sdtContent>
                      </w:sdt>
                      <w:r>
                        <w:rPr>
                          <w:rFonts w:eastAsia="Calibri"/>
                          <w:szCs w:val="24"/>
                        </w:rPr>
                        <w:t xml:space="preserve">. </w:t>
                      </w:r>
                      <w:r>
                        <w:rPr>
                          <w:rFonts w:eastAsia="Calibri"/>
                          <w:b/>
                          <w:bCs/>
                          <w:szCs w:val="24"/>
                        </w:rPr>
                        <w:t xml:space="preserve">Įmokos </w:t>
                      </w:r>
                      <w:r>
                        <w:rPr>
                          <w:rFonts w:eastAsia="Calibri"/>
                          <w:bCs/>
                          <w:szCs w:val="24"/>
                        </w:rPr>
                        <w:t>–</w:t>
                      </w:r>
                      <w:r>
                        <w:rPr>
                          <w:rFonts w:eastAsia="Calibri"/>
                          <w:b/>
                          <w:bCs/>
                          <w:szCs w:val="24"/>
                        </w:rPr>
                        <w:t xml:space="preserve"> </w:t>
                      </w:r>
                      <w:r>
                        <w:rPr>
                          <w:rFonts w:eastAsia="Calibri"/>
                          <w:szCs w:val="24"/>
                        </w:rPr>
                        <w:t>darbdavių mokamos šiame įstatyme nustatytos įmokos.</w:t>
                      </w:r>
                    </w:p>
                  </w:sdtContent>
                </w:sdt>
                <w:sdt>
                  <w:sdtPr>
                    <w:alias w:val="2 str. 5 d."/>
                    <w:tag w:val="part_d2a8ffac3d0a47c7ad00d629667e4c63"/>
                    <w:lock w:val="sdtLocked"/>
                    <w:richText/>
                  </w:sdtPr>
                  <w:sdtContent>
                    <w:p>
                      <w:pPr>
                        <w:tabs>
                          <w:tab w:val="left" w:pos="1418"/>
                        </w:tabs>
                        <w:spacing w:line="360" w:lineRule="auto"/>
                        <w:ind w:firstLine="720"/>
                        <w:jc w:val="both"/>
                        <w:rPr>
                          <w:rFonts w:eastAsia="Calibri"/>
                          <w:szCs w:val="24"/>
                        </w:rPr>
                      </w:pPr>
                      <w:sdt>
                        <w:sdtPr>
                          <w:alias w:val="Numeris"/>
                          <w:tag w:val="nr_d2a8ffac3d0a47c7ad00d629667e4c63"/>
                          <w:lock w:val="sdtLocked"/>
                          <w:richText/>
                        </w:sdtPr>
                        <w:sdtContent>
                          <w:r>
                            <w:rPr>
                              <w:rFonts w:eastAsia="Calibri"/>
                              <w:szCs w:val="24"/>
                            </w:rPr>
                            <w:t>5</w:t>
                          </w:r>
                        </w:sdtContent>
                      </w:sdt>
                      <w:r>
                        <w:rPr>
                          <w:rFonts w:eastAsia="Calibri"/>
                          <w:szCs w:val="24"/>
                        </w:rPr>
                        <w:t xml:space="preserve">. </w:t>
                      </w:r>
                      <w:r>
                        <w:rPr>
                          <w:rFonts w:eastAsia="Calibri"/>
                          <w:b/>
                          <w:bCs/>
                          <w:szCs w:val="24"/>
                        </w:rPr>
                        <w:t>Įmokų administratorius</w:t>
                      </w:r>
                      <w:r>
                        <w:rPr>
                          <w:rFonts w:eastAsia="Calibri"/>
                          <w:szCs w:val="24"/>
                        </w:rPr>
                        <w:t xml:space="preserve"> – Valstybinio socialinio draudimo fondo valdyba prie Socialinės apsaugos ir darbo ministerijos ir kitos Valstybinio socialinio draudimo fondo administravimo įstaigos. </w:t>
                      </w:r>
                    </w:p>
                  </w:sdtContent>
                </w:sdt>
                <w:sdt>
                  <w:sdtPr>
                    <w:alias w:val="2 str. 6 d."/>
                    <w:tag w:val="part_af1287e667794ab08134d6c273619734"/>
                    <w:lock w:val="sdtLocked"/>
                    <w:richText/>
                  </w:sdtPr>
                  <w:sdtContent>
                    <w:p>
                      <w:pPr>
                        <w:tabs>
                          <w:tab w:val="left" w:pos="1418"/>
                        </w:tabs>
                        <w:spacing w:line="360" w:lineRule="auto"/>
                        <w:ind w:firstLine="720"/>
                        <w:jc w:val="both"/>
                        <w:rPr>
                          <w:rFonts w:eastAsia="Calibri"/>
                          <w:szCs w:val="24"/>
                        </w:rPr>
                      </w:pPr>
                      <w:sdt>
                        <w:sdtPr>
                          <w:alias w:val="Numeris"/>
                          <w:tag w:val="nr_af1287e667794ab08134d6c273619734"/>
                          <w:lock w:val="sdtLocked"/>
                          <w:richText/>
                        </w:sdtPr>
                        <w:sdtContent>
                          <w:r>
                            <w:rPr>
                              <w:rFonts w:eastAsia="Calibri"/>
                              <w:szCs w:val="24"/>
                            </w:rPr>
                            <w:t>6</w:t>
                          </w:r>
                        </w:sdtContent>
                      </w:sdt>
                      <w:r>
                        <w:rPr>
                          <w:rFonts w:eastAsia="Calibri"/>
                          <w:szCs w:val="24"/>
                        </w:rPr>
                        <w:t xml:space="preserve">. </w:t>
                      </w:r>
                      <w:r>
                        <w:rPr>
                          <w:rFonts w:eastAsia="Calibri"/>
                          <w:b/>
                          <w:bCs/>
                          <w:szCs w:val="24"/>
                        </w:rPr>
                        <w:t>Įmokų mokėtojas</w:t>
                      </w:r>
                      <w:r>
                        <w:rPr>
                          <w:rFonts w:eastAsia="Calibri"/>
                          <w:szCs w:val="24"/>
                        </w:rPr>
                        <w:t xml:space="preserve"> – darbdavys, mokantis šiame įstatyme nustatytas įmokas.</w:t>
                      </w:r>
                    </w:p>
                  </w:sdtContent>
                </w:sdt>
                <w:sdt>
                  <w:sdtPr>
                    <w:alias w:val="6-1 d."/>
                    <w:tag w:val="part_1bac616921b543419342b1cfeabee9de"/>
                    <w:lock w:val="sdtLocked"/>
                    <w:richText/>
                  </w:sdtPr>
                  <w:sdtContent>
                    <w:p>
                      <w:pPr>
                        <w:spacing w:line="360" w:lineRule="auto"/>
                        <w:ind w:firstLine="720"/>
                        <w:jc w:val="both"/>
                        <w:rPr>
                          <w:rFonts w:eastAsia="Calibri"/>
                          <w:szCs w:val="24"/>
                        </w:rPr>
                      </w:pPr>
                      <w:sdt>
                        <w:sdtPr>
                          <w:alias w:val="Numeris"/>
                          <w:tag w:val="nr_1bac616921b543419342b1cfeabee9de"/>
                          <w:lock w:val="sdtLocked"/>
                          <w:richText/>
                        </w:sdtPr>
                        <w:sdtContent>
                          <w:r>
                            <w:rPr>
                              <w:color w:val="000000"/>
                              <w:szCs w:val="24"/>
                              <w:lang w:eastAsia="lt-LT"/>
                            </w:rPr>
                            <w:t>6</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Sankcijų taikymo išmoka</w:t>
                      </w:r>
                      <w:r>
                        <w:rPr>
                          <w:color w:val="000000"/>
                          <w:szCs w:val="24"/>
                          <w:lang w:eastAsia="lt-LT"/>
                        </w:rPr>
                        <w:t xml:space="preserve"> – atleistiems darbuotojams, kurių darbdaviams pritaikytos Europos Sąjungos sankcijos, mokama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2 str. 7 d."/>
                    <w:tag w:val="part_b2e28fe283a74db58f63dc4a6037600c"/>
                    <w:lock w:val="sdtLocked"/>
                    <w:richText/>
                  </w:sdtPr>
                  <w:sdtContent>
                    <w:p>
                      <w:pPr>
                        <w:tabs>
                          <w:tab w:val="left" w:pos="1418"/>
                        </w:tabs>
                        <w:spacing w:line="360" w:lineRule="auto"/>
                        <w:ind w:firstLine="720"/>
                        <w:jc w:val="both"/>
                      </w:pPr>
                      <w:sdt>
                        <w:sdtPr>
                          <w:alias w:val="Numeris"/>
                          <w:tag w:val="nr_b2e28fe283a74db58f63dc4a6037600c"/>
                          <w:lock w:val="sdtLocked"/>
                          <w:richText/>
                        </w:sdtPr>
                        <w:sdtContent>
                          <w:r>
                            <w:rPr>
                              <w:rFonts w:eastAsia="Calibri"/>
                              <w:szCs w:val="24"/>
                            </w:rPr>
                            <w:t>7</w:t>
                          </w:r>
                        </w:sdtContent>
                      </w:sdt>
                      <w:r>
                        <w:rPr>
                          <w:rFonts w:eastAsia="Calibri"/>
                          <w:szCs w:val="24"/>
                        </w:rPr>
                        <w:t xml:space="preserve">. </w:t>
                      </w:r>
                      <w:r>
                        <w:rPr>
                          <w:rFonts w:eastAsia="Calibri"/>
                          <w:b/>
                          <w:szCs w:val="24"/>
                        </w:rPr>
                        <w:t>Taryba</w:t>
                      </w:r>
                      <w:r>
                        <w:rPr>
                          <w:rFonts w:eastAsia="Calibri"/>
                          <w:szCs w:val="24"/>
                        </w:rPr>
                        <w:t xml:space="preserve"> – </w:t>
                      </w:r>
                      <w:r>
                        <w:rPr>
                          <w:rFonts w:eastAsia="Calibri"/>
                          <w:bCs/>
                          <w:szCs w:val="24"/>
                        </w:rPr>
                        <w:t>Garantinio fondo ir Ilgalaikio darbo išmokų fondo priežiūros organas, sudarytas iš darbdavių organizacijų, profesinių sąjungų organizacijų ir Lietuvos Respublikos Vyriausybės (toliau – Vyriausybė) atstovų.</w:t>
                      </w:r>
                    </w:p>
                  </w:sdtContent>
                </w:sdt>
                <w:sdt>
                  <w:sdtPr>
                    <w:alias w:val="8 d."/>
                    <w:tag w:val="part_d15f081932ab4eb995968e9185b92e72"/>
                    <w:lock w:val="sdtLocked"/>
                    <w:richText/>
                  </w:sdtPr>
                  <w:sdtContent>
                    <w:p>
                      <w:pPr>
                        <w:spacing w:line="390" w:lineRule="atLeast"/>
                        <w:ind w:firstLine="720"/>
                        <w:jc w:val="both"/>
                        <w:rPr>
                          <w:rFonts w:eastAsia="Calibri"/>
                          <w:b/>
                          <w:szCs w:val="24"/>
                        </w:rPr>
                      </w:pPr>
                      <w:sdt>
                        <w:sdtPr>
                          <w:alias w:val="Numeris"/>
                          <w:tag w:val="nr_d15f081932ab4eb995968e9185b92e72"/>
                          <w:lock w:val="sdtLocked"/>
                          <w:richText/>
                        </w:sdtPr>
                        <w:sdtContent>
                          <w:r>
                            <w:rPr>
                              <w:color w:val="000000"/>
                              <w:szCs w:val="24"/>
                              <w:lang w:eastAsia="lt-LT"/>
                            </w:rPr>
                            <w:t>8</w:t>
                          </w:r>
                        </w:sdtContent>
                      </w:sdt>
                      <w:r>
                        <w:rPr>
                          <w:color w:val="000000"/>
                          <w:szCs w:val="24"/>
                          <w:lang w:eastAsia="lt-LT"/>
                        </w:rPr>
                        <w:t>. Kitos šiame įstatyme vartojamos sąvokos suprantamos taip, kaip apibrėžiamos Lietuvos Respublikos valstybinio socialinio draudimo įstatyme, Lietuvos Respublikos juridinių asmenų nemokumo įstatyme ir Lietuvos Respublikos fizinių asmenų bankroto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89fe90cdee11ed9978886e85107ab2">
                        <w:r w:rsidRPr="00532B9F">
                          <w:rPr>
                            <w:rFonts w:ascii="Times New Roman" w:eastAsia="MS Mincho" w:hAnsi="Times New Roman"/>
                            <w:sz w:val="20"/>
                            <w:i/>
                            <w:iCs/>
                            <w:color w:val="0000FF" w:themeColor="hyperlink"/>
                            <w:u w:val="single"/>
                          </w:rPr>
                          <w:t>XIV-1818</w:t>
                        </w:r>
                      </w:fldSimple>
                      <w:r>
                        <w:rPr>
                          <w:rFonts w:ascii="Times New Roman" w:eastAsia="MS Mincho" w:hAnsi="Times New Roman"/>
                          <w:sz w:val="20"/>
                          <w:i/>
                          <w:iCs/>
                        </w:rPr>
                        <w:t>,
2023-03-23,
paskelbta TAR 2023-03-29, i. k. 2023-05486        </w:t>
                      </w:r>
                    </w:p>
                    <w:p/>
                  </w:sdtContent>
                </w:sdt>
              </w:sdtContent>
            </w:sdt>
          </w:sdtContent>
        </w:sdt>
        <w:sdt>
          <w:sdtPr>
            <w:alias w:val="skyrius"/>
            <w:tag w:val="part_d07e0387ebbc47a98ff7a262117088d3"/>
            <w:lock w:val="sdtLocked"/>
            <w:richText/>
          </w:sdtPr>
          <w:sdtContent>
            <w:p>
              <w:pPr>
                <w:spacing w:line="360" w:lineRule="auto"/>
                <w:jc w:val="center"/>
                <w:rPr>
                  <w:rFonts w:eastAsia="Calibri"/>
                  <w:b/>
                  <w:szCs w:val="24"/>
                </w:rPr>
              </w:pPr>
              <w:sdt>
                <w:sdtPr>
                  <w:alias w:val="Numeris"/>
                  <w:tag w:val="nr_d07e0387ebbc47a98ff7a262117088d3"/>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d07e0387ebbc47a98ff7a262117088d3"/>
                  <w:lock w:val="sdtLocked"/>
                  <w:richText/>
                </w:sdtPr>
                <w:sdtContent>
                  <w:r>
                    <w:rPr>
                      <w:rFonts w:eastAsia="Calibri"/>
                      <w:b/>
                      <w:szCs w:val="24"/>
                    </w:rPr>
                    <w:t xml:space="preserve">GARANTIJOS DARBUOTOJAMS JŲ DARBDAVIUI TAPUS NEMOKIAM AR VYRIAUSYBĖS PASKELBTOS EKSTREMALIOSIOS SITUACIJOS AR KARANTINO ATVEJU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
              <w:sdtPr>
                <w:alias w:val="3 str."/>
                <w:tag w:val="part_28dd612cccc944cca986fcd078dfcebf"/>
                <w:lock w:val="sdtLocked"/>
                <w:richText/>
              </w:sdtPr>
              <w:sdtContent>
                <w:p>
                  <w:pPr>
                    <w:spacing w:line="360" w:lineRule="auto"/>
                    <w:ind w:left="2268" w:hanging="1548"/>
                    <w:jc w:val="both"/>
                    <w:rPr>
                      <w:szCs w:val="24"/>
                    </w:rPr>
                  </w:pPr>
                  <w:sdt>
                    <w:sdtPr>
                      <w:alias w:val="Numeris"/>
                      <w:tag w:val="nr_28dd612cccc944cca986fcd078dfcebf"/>
                      <w:lock w:val="sdtLocked"/>
                      <w:richText/>
                    </w:sdtPr>
                    <w:sdtContent>
                      <w:r>
                        <w:rPr>
                          <w:rFonts w:eastAsia="Calibri"/>
                          <w:b/>
                          <w:szCs w:val="24"/>
                        </w:rPr>
                        <w:t>3</w:t>
                      </w:r>
                    </w:sdtContent>
                  </w:sdt>
                  <w:r>
                    <w:rPr>
                      <w:rFonts w:eastAsia="Calibri"/>
                      <w:b/>
                      <w:szCs w:val="24"/>
                    </w:rPr>
                    <w:t xml:space="preserve"> straipsnis. </w:t>
                  </w:r>
                  <w:sdt>
                    <w:sdtPr>
                      <w:alias w:val="Pavadinimas"/>
                      <w:tag w:val="title_28dd612cccc944cca986fcd078dfcebf"/>
                      <w:lock w:val="sdtLocked"/>
                      <w:richText/>
                    </w:sdtPr>
                    <w:sdtContent>
                      <w:r>
                        <w:rPr>
                          <w:rFonts w:eastAsia="Calibri"/>
                          <w:b/>
                          <w:szCs w:val="24"/>
                        </w:rPr>
                        <w:t>Asmenys, kuriems užtikrinamos garantijos jų darbdaviui tapus nemokiam</w:t>
                      </w:r>
                    </w:sdtContent>
                  </w:sdt>
                </w:p>
                <w:sdt>
                  <w:sdtPr>
                    <w:alias w:val="3 str. 1 d."/>
                    <w:tag w:val="part_b9015d9397f3482c9e37a593dddb5d36"/>
                    <w:lock w:val="sdtLocked"/>
                    <w:richText/>
                  </w:sdtPr>
                  <w:sdtContent>
                    <w:p>
                      <w:pPr>
                        <w:spacing w:line="360" w:lineRule="auto"/>
                        <w:ind w:firstLine="720"/>
                        <w:jc w:val="both"/>
                        <w:rPr>
                          <w:rFonts w:eastAsia="Calibri"/>
                          <w:szCs w:val="24"/>
                        </w:rPr>
                      </w:pPr>
                      <w:sdt>
                        <w:sdtPr>
                          <w:alias w:val="Numeris"/>
                          <w:tag w:val="nr_b9015d9397f3482c9e37a593dddb5d36"/>
                          <w:lock w:val="sdtLocked"/>
                          <w:richText/>
                        </w:sdtPr>
                        <w:sdtContent>
                          <w:r>
                            <w:rPr>
                              <w:rFonts w:eastAsia="Calibri"/>
                              <w:szCs w:val="24"/>
                            </w:rPr>
                            <w:t>1</w:t>
                          </w:r>
                        </w:sdtContent>
                      </w:sdt>
                      <w:r>
                        <w:rPr>
                          <w:rFonts w:eastAsia="Calibri"/>
                          <w:szCs w:val="24"/>
                        </w:rPr>
                        <w:t>. Šiame įstatyme nustatytos garantijos darbuotojams jų darbdaviui tapus nemokiam užtikrinamos:</w:t>
                      </w:r>
                    </w:p>
                    <w:sdt>
                      <w:sdtPr>
                        <w:alias w:val="3 str. 1 d. 1 p."/>
                        <w:tag w:val="part_4edac9259d014b9699492bef82f0ec88"/>
                        <w:lock w:val="sdtLocked"/>
                        <w:richText/>
                      </w:sdtPr>
                      <w:sdtContent>
                        <w:p>
                          <w:pPr>
                            <w:spacing w:line="360" w:lineRule="auto"/>
                            <w:ind w:firstLine="720"/>
                            <w:jc w:val="both"/>
                            <w:rPr>
                              <w:rFonts w:eastAsia="Calibri"/>
                              <w:szCs w:val="24"/>
                            </w:rPr>
                          </w:pPr>
                          <w:sdt>
                            <w:sdtPr>
                              <w:alias w:val="Numeris"/>
                              <w:tag w:val="nr_4edac9259d014b9699492bef82f0ec88"/>
                              <w:lock w:val="sdtLocked"/>
                              <w:richText/>
                            </w:sdtPr>
                            <w:sdtContent>
                              <w:r>
                                <w:rPr>
                                  <w:rFonts w:eastAsia="Calibri"/>
                                  <w:szCs w:val="24"/>
                                </w:rPr>
                                <w:t>1</w:t>
                              </w:r>
                            </w:sdtContent>
                          </w:sdt>
                          <w:r>
                            <w:rPr>
                              <w:rFonts w:eastAsia="Calibri"/>
                              <w:szCs w:val="24"/>
                            </w:rPr>
                            <w:t xml:space="preserve">) Lietuvos Respublikos juridinių asmenų, kurių </w:t>
                          </w:r>
                          <w:r>
                            <w:rPr>
                              <w:rFonts w:eastAsia="Calibri"/>
                              <w:bCs/>
                              <w:szCs w:val="24"/>
                            </w:rPr>
                            <w:t xml:space="preserve">bankroto arba </w:t>
                          </w:r>
                          <w:r>
                            <w:rPr>
                              <w:rFonts w:eastAsia="Calibri"/>
                              <w:szCs w:val="24"/>
                            </w:rPr>
                            <w:t>restruktūrizavimo</w:t>
                          </w:r>
                          <w:r>
                            <w:rPr>
                              <w:rFonts w:eastAsia="Calibri"/>
                              <w:b/>
                              <w:szCs w:val="24"/>
                            </w:rPr>
                            <w:t xml:space="preserve"> </w:t>
                          </w:r>
                          <w:r>
                            <w:rPr>
                              <w:rFonts w:eastAsia="Calibri"/>
                              <w:bCs/>
                              <w:szCs w:val="24"/>
                            </w:rPr>
                            <w:t xml:space="preserve">procesas </w:t>
                          </w:r>
                          <w:r>
                            <w:rPr>
                              <w:rFonts w:eastAsia="Calibri"/>
                              <w:szCs w:val="24"/>
                            </w:rPr>
                            <w:t xml:space="preserve">vykdomas Lietuvos Respublikos </w:t>
                          </w:r>
                          <w:r>
                            <w:rPr>
                              <w:rFonts w:eastAsia="Calibri"/>
                              <w:bCs/>
                              <w:szCs w:val="24"/>
                            </w:rPr>
                            <w:t xml:space="preserve">juridinių asmenų nemokumo įstatymo nustatyta tvarka arba </w:t>
                          </w:r>
                          <w:r>
                            <w:rPr>
                              <w:szCs w:val="24"/>
                            </w:rPr>
                            <w:t>dėl kurių yra priimta teismo nutartis atsisakyti iškelti nemokaus juridinio asmens bankroto bylą ir pavesti inicijuoti juridinio asmens likvidavimą Juridinių asmenų registro tvarkytojo iniciatyva</w:t>
                          </w:r>
                          <w:r>
                            <w:rPr>
                              <w:rFonts w:eastAsia="Calibri"/>
                              <w:szCs w:val="24"/>
                            </w:rPr>
                            <w:t xml:space="preserve">, taip pat fizinių asmenų, ūkininkų ir kitų fizinių asmenų, kurie verčiasi individualia veikla, kaip ji apibrėžta Lietuvos Respublikos gyventojų pajamų mokesčio įstatyme, ir kurių pagrindinių turtinių interesų vieta yra Lietuvos Respublikoje, kurių bankroto procesas vykdomas Lietuvos Respublikos </w:t>
                          </w:r>
                          <w:r>
                            <w:rPr>
                              <w:rFonts w:eastAsia="Calibri"/>
                              <w:bCs/>
                              <w:szCs w:val="24"/>
                            </w:rPr>
                            <w:t>fizinių asmenų bankroto įstatyme</w:t>
                          </w:r>
                          <w:r>
                            <w:rPr>
                              <w:rFonts w:eastAsia="Calibri"/>
                              <w:szCs w:val="24"/>
                            </w:rPr>
                            <w:t xml:space="preserve"> nustatyta tvarka (toliau visi šiame punkte nurodyti nemokumo procesai kartu – Lietuvos Respublikos įstatymais reglamentuoti nemokumo procesai), darbuotojams;</w:t>
                          </w:r>
                        </w:p>
                      </w:sdtContent>
                    </w:sdt>
                    <w:sdt>
                      <w:sdtPr>
                        <w:alias w:val="3 str. 1 d. 2 p."/>
                        <w:tag w:val="part_8e90d76e643a476dbbcc8742daac5c1a"/>
                        <w:lock w:val="sdtLocked"/>
                        <w:richText/>
                      </w:sdtPr>
                      <w:sdtContent>
                        <w:p>
                          <w:pPr>
                            <w:spacing w:line="360" w:lineRule="auto"/>
                            <w:ind w:firstLine="720"/>
                            <w:jc w:val="both"/>
                            <w:rPr>
                              <w:rFonts w:eastAsia="Calibri"/>
                              <w:szCs w:val="24"/>
                            </w:rPr>
                          </w:pPr>
                          <w:sdt>
                            <w:sdtPr>
                              <w:alias w:val="Numeris"/>
                              <w:tag w:val="nr_8e90d76e643a476dbbcc8742daac5c1a"/>
                              <w:lock w:val="sdtLocked"/>
                              <w:richText/>
                            </w:sdtPr>
                            <w:sdtContent>
                              <w:r>
                                <w:rPr>
                                  <w:rFonts w:eastAsia="Calibri"/>
                                  <w:szCs w:val="24"/>
                                </w:rPr>
                                <w:t>2</w:t>
                              </w:r>
                            </w:sdtContent>
                          </w:sdt>
                          <w:r>
                            <w:rPr>
                              <w:rFonts w:eastAsia="Calibri"/>
                              <w:szCs w:val="24"/>
                            </w:rPr>
                            <w:t>) kitų Europos Sąjungos valstybių narių arba kitų Europos ekonominės erdvės valstybių (toliau – valstybė narė) juridinių asmenų ar kitų organizacijų, dėl kurių pradėti Lietuvos Respublikos įstatymais reglamentuojamiems nemokumo procesams tolygūs nemokumo procesai, arba nemokaus juridinio asmens, likviduojamo administracine tvarka, padalinių, įsteigtų Lietuvos Respublikoje, darbuotojams;</w:t>
                          </w:r>
                        </w:p>
                      </w:sdtContent>
                    </w:sdt>
                    <w:sdt>
                      <w:sdtPr>
                        <w:alias w:val="3 str. 1 d. 3 p."/>
                        <w:tag w:val="part_c65ad669128745fa855c3c2b87d14c7d"/>
                        <w:lock w:val="sdtLocked"/>
                        <w:richText/>
                      </w:sdtPr>
                      <w:sdtContent>
                        <w:p>
                          <w:pPr>
                            <w:spacing w:line="360" w:lineRule="auto"/>
                            <w:ind w:firstLine="720"/>
                            <w:jc w:val="both"/>
                            <w:rPr>
                              <w:rFonts w:eastAsia="Calibri"/>
                              <w:szCs w:val="24"/>
                            </w:rPr>
                          </w:pPr>
                          <w:sdt>
                            <w:sdtPr>
                              <w:alias w:val="Numeris"/>
                              <w:tag w:val="nr_c65ad669128745fa855c3c2b87d14c7d"/>
                              <w:lock w:val="sdtLocked"/>
                              <w:richText/>
                            </w:sdtPr>
                            <w:sdtContent>
                              <w:r>
                                <w:rPr>
                                  <w:rFonts w:eastAsia="Calibri"/>
                                  <w:szCs w:val="24"/>
                                </w:rPr>
                                <w:t>3</w:t>
                              </w:r>
                            </w:sdtContent>
                          </w:sdt>
                          <w:r>
                            <w:rPr>
                              <w:rFonts w:eastAsia="Calibri"/>
                              <w:szCs w:val="24"/>
                            </w:rPr>
                            <w:t>) kitų valstybių narių juridinių asmenų, kitų organizacijų ir jų padalinių, fizinių asmenų, kurių pagrindinių turtinių interesų vieta yra kitoje valstybėje narėje, kurie atitinkama veikla verčiasi ne mažiau kaip dviejų valstybių narių teritorijose ir dėl kurių pradėti Lietuvos Respublikos įstatymais reglamentuotiems nemokumo procesams tolygūs nemokumo procesai, darbuotojams, kurie nuolat dirba Lietuvos Respublikoje.</w:t>
                          </w:r>
                        </w:p>
                      </w:sdtContent>
                    </w:sdt>
                  </w:sdtContent>
                </w:sdt>
                <w:sdt>
                  <w:sdtPr>
                    <w:alias w:val="3 str. 2 d."/>
                    <w:tag w:val="part_e701b9913bd94d81a0e9ba3cdda8aff1"/>
                    <w:lock w:val="sdtLocked"/>
                    <w:richText/>
                  </w:sdtPr>
                  <w:sdtContent>
                    <w:p>
                      <w:pPr>
                        <w:spacing w:line="360" w:lineRule="auto"/>
                        <w:ind w:firstLine="720"/>
                        <w:jc w:val="both"/>
                        <w:rPr>
                          <w:rFonts w:eastAsia="Calibri"/>
                          <w:szCs w:val="24"/>
                        </w:rPr>
                      </w:pPr>
                      <w:sdt>
                        <w:sdtPr>
                          <w:alias w:val="Numeris"/>
                          <w:tag w:val="nr_e701b9913bd94d81a0e9ba3cdda8aff1"/>
                          <w:lock w:val="sdtLocked"/>
                          <w:richText/>
                        </w:sdtPr>
                        <w:sdtContent>
                          <w:r>
                            <w:rPr>
                              <w:rFonts w:eastAsia="Calibri"/>
                              <w:szCs w:val="24"/>
                            </w:rPr>
                            <w:t>2</w:t>
                          </w:r>
                        </w:sdtContent>
                      </w:sdt>
                      <w:r>
                        <w:rPr>
                          <w:rFonts w:eastAsia="Calibri"/>
                          <w:szCs w:val="24"/>
                        </w:rPr>
                        <w:t>. Jeigu šio straipsnio 1 dalies 1 ir 2 punktuose nurodyti juridiniai asmenys, valstybių narių juridinių asmenų ar kitų organizacijų padaliniai, fiziniai asmenys atitinkama veikla verčiasi ne mažiau kaip dviejų valstybių narių teritorijose, šis įstatymas taikomas jų darbuotojams, kurie nuolat dirba Lietuvos Respublikoje.</w:t>
                      </w:r>
                    </w:p>
                  </w:sdtContent>
                </w:sdt>
                <w:sdt>
                  <w:sdtPr>
                    <w:alias w:val="3 str. 3 d."/>
                    <w:tag w:val="part_68fb5ea52df646b1ac6d48c75eb84e3a"/>
                    <w:lock w:val="sdtLocked"/>
                    <w:richText/>
                  </w:sdtPr>
                  <w:sdtContent>
                    <w:p>
                      <w:pPr>
                        <w:spacing w:line="360" w:lineRule="auto"/>
                        <w:ind w:firstLine="720"/>
                        <w:jc w:val="both"/>
                        <w:rPr>
                          <w:rFonts w:eastAsia="Calibri"/>
                          <w:szCs w:val="24"/>
                        </w:rPr>
                      </w:pPr>
                      <w:sdt>
                        <w:sdtPr>
                          <w:alias w:val="Numeris"/>
                          <w:tag w:val="nr_68fb5ea52df646b1ac6d48c75eb84e3a"/>
                          <w:lock w:val="sdtLocked"/>
                          <w:richText/>
                        </w:sdtPr>
                        <w:sdtContent>
                          <w:r>
                            <w:rPr>
                              <w:rFonts w:eastAsia="Calibri"/>
                              <w:szCs w:val="24"/>
                            </w:rPr>
                            <w:t>3</w:t>
                          </w:r>
                        </w:sdtContent>
                      </w:sdt>
                      <w:r>
                        <w:rPr>
                          <w:rFonts w:eastAsia="Calibri"/>
                          <w:szCs w:val="24"/>
                        </w:rPr>
                        <w:t>. Šio straipsnio 1 dalyje nurodytų juridinių asmenų, kitų organizacijų ir jų padalinių, fizinių asmenų (toliau šiame skyriuje – darbdaviai), kurie atitinkama veikla verčiasi ne mažiau kaip dviejų valstybių narių teritorijose, darbuotojai laikomi nuolat dirbančiais Lietuvos Respublikoje, jeigu jie Lietuvos Respublikoje faktiškai vykdo pagrindinius įsipareigojimus darbdaviui. Kai neįmanoma nustatyti, ar darbuotojas nuolat dirba Lietuvos Respublikoje, laikoma, kad darbuotojas dirba valstybėje narėje, kurioje yra jo darbovietė.</w:t>
                      </w:r>
                    </w:p>
                  </w:sdtContent>
                </w:sdt>
                <w:sdt>
                  <w:sdtPr>
                    <w:alias w:val="3 str. 4 d."/>
                    <w:tag w:val="part_482559f014e745aaba5fa09b0c0c0dd9"/>
                    <w:lock w:val="sdtLocked"/>
                    <w:richText/>
                  </w:sdtPr>
                  <w:sdtContent>
                    <w:p>
                      <w:pPr>
                        <w:spacing w:line="360" w:lineRule="auto"/>
                        <w:ind w:firstLine="720"/>
                        <w:jc w:val="both"/>
                        <w:rPr>
                          <w:rFonts w:eastAsia="Calibri"/>
                          <w:szCs w:val="24"/>
                        </w:rPr>
                      </w:pPr>
                      <w:sdt>
                        <w:sdtPr>
                          <w:alias w:val="Numeris"/>
                          <w:tag w:val="nr_482559f014e745aaba5fa09b0c0c0dd9"/>
                          <w:lock w:val="sdtLocked"/>
                          <w:richText/>
                        </w:sdtPr>
                        <w:sdtContent>
                          <w:r>
                            <w:rPr>
                              <w:rFonts w:eastAsia="Calibri"/>
                              <w:szCs w:val="24"/>
                            </w:rPr>
                            <w:t>4</w:t>
                          </w:r>
                        </w:sdtContent>
                      </w:sdt>
                      <w:r>
                        <w:rPr>
                          <w:rFonts w:eastAsia="Calibri"/>
                          <w:szCs w:val="24"/>
                        </w:rPr>
                        <w:t xml:space="preserve">. Sprendžiant dėl nemokumo procesų, pradėtų kitoje valstybėje narėje, tolygumo Lietuvos Respublikos įstatymais reglamentuotiems nemokumo procesams, atsižvelgiama į kitoje valstybėje narėje priimtus sprendimus dėl nemokumo procesų, nurodytų </w:t>
                      </w:r>
                      <w:r>
                        <w:rPr>
                          <w:szCs w:val="24"/>
                        </w:rPr>
                        <w:t xml:space="preserve">2015 m. gegužės 20 d. Europos Parlamento ir Tarybos reglamento (ES) 2015/848 dėl nemokumo bylų </w:t>
                      </w:r>
                      <w:r>
                        <w:rPr>
                          <w:rFonts w:eastAsia="Calibri"/>
                          <w:szCs w:val="24"/>
                        </w:rPr>
                        <w:t>A priede.</w:t>
                      </w:r>
                    </w:p>
                  </w:sdtContent>
                </w:sdt>
                <w:sdt>
                  <w:sdtPr>
                    <w:alias w:val="3 str. 5 d."/>
                    <w:tag w:val="part_b11543c564d14e02bb9cbaf9ba0a6da6"/>
                    <w:lock w:val="sdtLocked"/>
                    <w:richText/>
                  </w:sdtPr>
                  <w:sdtContent>
                    <w:p>
                      <w:pPr>
                        <w:spacing w:line="360" w:lineRule="auto"/>
                        <w:ind w:firstLine="720"/>
                        <w:jc w:val="both"/>
                        <w:rPr>
                          <w:rFonts w:eastAsia="Calibri"/>
                          <w:szCs w:val="24"/>
                        </w:rPr>
                      </w:pPr>
                      <w:sdt>
                        <w:sdtPr>
                          <w:alias w:val="Numeris"/>
                          <w:tag w:val="nr_b11543c564d14e02bb9cbaf9ba0a6da6"/>
                          <w:lock w:val="sdtLocked"/>
                          <w:richText/>
                        </w:sdtPr>
                        <w:sdtContent>
                          <w:r>
                            <w:rPr>
                              <w:rFonts w:eastAsia="Calibri"/>
                              <w:szCs w:val="24"/>
                            </w:rPr>
                            <w:t>5</w:t>
                          </w:r>
                        </w:sdtContent>
                      </w:sdt>
                      <w:r>
                        <w:rPr>
                          <w:rFonts w:eastAsia="Calibri"/>
                          <w:szCs w:val="24"/>
                        </w:rPr>
                        <w:t xml:space="preserve">. Garantijos darbuotojams jų darbdaviui tapus nemokiam užtikrinamos darbuotojams, dirbusiems iki teismo nutarties iškelti bankroto arba restruktūrizavimo bylą (toliau, </w:t>
                      </w:r>
                      <w:r>
                        <w:rPr>
                          <w:szCs w:val="24"/>
                        </w:rPr>
                        <w:t xml:space="preserve">kai šio įstatymo nuostatos taikomos ir darbdavio restruktūrizavimo bylai, ir darbdavio bankroto bylai, </w:t>
                      </w:r>
                      <w:r>
                        <w:rPr>
                          <w:rFonts w:eastAsia="Calibri"/>
                          <w:szCs w:val="24"/>
                        </w:rPr>
                        <w:t>– nemokumo byla), teismo nutarties</w:t>
                      </w:r>
                      <w:r>
                        <w:rPr>
                          <w:szCs w:val="24"/>
                        </w:rPr>
                        <w:t xml:space="preserve"> atsisakyti iškelti bankroto bylą ir pavesti inicijuoti juridinio asmens likvidavimą Juridinių asmenų registro tvarkytojo iniciatyva</w:t>
                      </w:r>
                      <w:r>
                        <w:rPr>
                          <w:rFonts w:eastAsia="Calibri"/>
                          <w:szCs w:val="24"/>
                        </w:rPr>
                        <w:t xml:space="preserve"> arba kreditorių susirinkimo nutarimo bankroto procesą vykdyti ne teismo tvarka priėmimo dienos, neatsižvelgiant į tai, ar jų darbo santykiai tęsiasi, ar darbo sutartis baigėsi darbo santykius reglamentuojančių teisės aktų nustatyta tvarka, taip pat neatsižvelgiant į darbo sutarties rūšį.</w:t>
                      </w:r>
                    </w:p>
                  </w:sdtContent>
                </w:sdt>
                <w:sdt>
                  <w:sdtPr>
                    <w:alias w:val="3 str. 6 d."/>
                    <w:tag w:val="part_b227c7d3012d4020911b160f451b7153"/>
                    <w:lock w:val="sdtLocked"/>
                    <w:richText/>
                  </w:sdtPr>
                  <w:sdtContent>
                    <w:p>
                      <w:pPr>
                        <w:spacing w:line="360" w:lineRule="auto"/>
                        <w:ind w:firstLine="720"/>
                        <w:jc w:val="both"/>
                        <w:rPr>
                          <w:rFonts w:eastAsia="Calibri"/>
                          <w:b/>
                          <w:szCs w:val="24"/>
                        </w:rPr>
                      </w:pPr>
                      <w:sdt>
                        <w:sdtPr>
                          <w:alias w:val="Numeris"/>
                          <w:tag w:val="nr_b227c7d3012d4020911b160f451b7153"/>
                          <w:lock w:val="sdtLocked"/>
                          <w:richText/>
                        </w:sdtPr>
                        <w:sdtContent>
                          <w:r>
                            <w:rPr>
                              <w:rFonts w:eastAsia="Calibri"/>
                              <w:szCs w:val="24"/>
                            </w:rPr>
                            <w:t>6</w:t>
                          </w:r>
                        </w:sdtContent>
                      </w:sdt>
                      <w:r>
                        <w:rPr>
                          <w:rFonts w:eastAsia="Calibri"/>
                          <w:szCs w:val="24"/>
                        </w:rPr>
                        <w:t>. Garantijos darbuotojams jų darbdaviui tapus nemokiam užtikrinamos skiriant ir mokant išmokas iš Garantinio fondo.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3-1 str."/>
                <w:tag w:val="part_73bb1cc7563647c491096c1bbea26283"/>
                <w:lock w:val="sdtLocked"/>
                <w:richText/>
              </w:sdtPr>
              <w:sdtContent>
                <w:p>
                  <w:pPr>
                    <w:spacing w:line="380" w:lineRule="atLeast"/>
                    <w:ind w:left="2127" w:hanging="1407"/>
                    <w:jc w:val="both"/>
                    <w:rPr>
                      <w:b/>
                      <w:bCs/>
                      <w:szCs w:val="24"/>
                    </w:rPr>
                  </w:pPr>
                  <w:sdt>
                    <w:sdtPr>
                      <w:alias w:val="Numeris"/>
                      <w:tag w:val="nr_73bb1cc7563647c491096c1bbea26283"/>
                      <w:lock w:val="sdtLocked"/>
                      <w:richText/>
                    </w:sdtPr>
                    <w:sdtContent>
                      <w:r>
                        <w:rPr>
                          <w:b/>
                          <w:bCs/>
                          <w:szCs w:val="24"/>
                        </w:rPr>
                        <w:t>3</w:t>
                      </w:r>
                      <w:r>
                        <w:rPr>
                          <w:b/>
                          <w:bCs/>
                          <w:szCs w:val="24"/>
                          <w:vertAlign w:val="superscript"/>
                        </w:rPr>
                        <w:t>1</w:t>
                      </w:r>
                    </w:sdtContent>
                  </w:sdt>
                  <w:r>
                    <w:rPr>
                      <w:b/>
                      <w:bCs/>
                      <w:szCs w:val="24"/>
                    </w:rPr>
                    <w:t xml:space="preserve"> straipsnis. </w:t>
                  </w:r>
                  <w:sdt>
                    <w:sdtPr>
                      <w:alias w:val="Pavadinimas"/>
                      <w:tag w:val="title_73bb1cc7563647c491096c1bbea26283"/>
                      <w:lock w:val="sdtLocked"/>
                      <w:richText/>
                    </w:sdtPr>
                    <w:sdtContent>
                      <w:r>
                        <w:rPr>
                          <w:b/>
                          <w:bCs/>
                          <w:szCs w:val="24"/>
                        </w:rPr>
                        <w:t>Išmokų kompensavimas Vyriausybei paskelbus ekstremaliąją situaciją ar karantiną ir aktyvios darbo rinkos politikos priemonių finansavimas iš Garantinio fondo lėšų</w:t>
                      </w:r>
                    </w:sdtContent>
                  </w:sdt>
                </w:p>
                <w:sdt>
                  <w:sdtPr>
                    <w:alias w:val="3-1 str. 1 d."/>
                    <w:tag w:val="part_ae5375a70a314655877a1504f1858840"/>
                    <w:lock w:val="sdtLocked"/>
                    <w:richText/>
                  </w:sdtPr>
                  <w:sdtContent>
                    <w:p>
                      <w:pPr>
                        <w:spacing w:line="380" w:lineRule="atLeast"/>
                        <w:ind w:firstLine="720"/>
                        <w:jc w:val="both"/>
                        <w:rPr>
                          <w:szCs w:val="24"/>
                        </w:rPr>
                      </w:pPr>
                      <w:sdt>
                        <w:sdtPr>
                          <w:alias w:val="Numeris"/>
                          <w:tag w:val="nr_ae5375a70a314655877a1504f1858840"/>
                          <w:lock w:val="sdtLocked"/>
                          <w:richText/>
                        </w:sdtPr>
                        <w:sdtContent>
                          <w:r>
                            <w:rPr>
                              <w:szCs w:val="24"/>
                            </w:rPr>
                            <w:t>1</w:t>
                          </w:r>
                        </w:sdtContent>
                      </w:sdt>
                      <w:r>
                        <w:rPr>
                          <w:szCs w:val="24"/>
                        </w:rPr>
                        <w:t>. Iš Garantinio fondo lėšų kompensuojamos šios Užimtumo įstatyme numatytos išmokos:</w:t>
                      </w:r>
                    </w:p>
                    <w:sdt>
                      <w:sdtPr>
                        <w:alias w:val="3-1 str. 1 d. 1 p."/>
                        <w:tag w:val="part_bbc0250dc2434a109a6c5a9107aa78ab"/>
                        <w:lock w:val="sdtLocked"/>
                        <w:richText/>
                      </w:sdtPr>
                      <w:sdtContent>
                        <w:p>
                          <w:pPr>
                            <w:spacing w:line="380" w:lineRule="atLeast"/>
                            <w:ind w:firstLine="720"/>
                            <w:jc w:val="both"/>
                            <w:rPr>
                              <w:szCs w:val="24"/>
                            </w:rPr>
                          </w:pPr>
                          <w:sdt>
                            <w:sdtPr>
                              <w:alias w:val="Numeris"/>
                              <w:tag w:val="nr_bbc0250dc2434a109a6c5a9107aa78ab"/>
                              <w:lock w:val="sdtLocked"/>
                              <w:richText/>
                            </w:sdtPr>
                            <w:sdtContent>
                              <w:r>
                                <w:rPr>
                                  <w:szCs w:val="24"/>
                                </w:rPr>
                                <w:t>1</w:t>
                              </w:r>
                            </w:sdtContent>
                          </w:sdt>
                          <w:r>
                            <w:rPr>
                              <w:szCs w:val="24"/>
                            </w:rPr>
                            <w:t>) išmokos savarankiškai dirbantiems asmenims;</w:t>
                          </w:r>
                        </w:p>
                      </w:sdtContent>
                    </w:sdt>
                    <w:sdt>
                      <w:sdtPr>
                        <w:alias w:val="3-1 str. 1 d. 2 p."/>
                        <w:tag w:val="part_4d55526d9832463c834821296c81990b"/>
                        <w:lock w:val="sdtLocked"/>
                        <w:richText/>
                      </w:sdtPr>
                      <w:sdtContent>
                        <w:p>
                          <w:pPr>
                            <w:spacing w:line="380" w:lineRule="atLeast"/>
                            <w:ind w:firstLine="720"/>
                            <w:jc w:val="both"/>
                            <w:rPr>
                              <w:szCs w:val="24"/>
                            </w:rPr>
                          </w:pPr>
                          <w:sdt>
                            <w:sdtPr>
                              <w:alias w:val="Numeris"/>
                              <w:tag w:val="nr_4d55526d9832463c834821296c81990b"/>
                              <w:lock w:val="sdtLocked"/>
                              <w:richText/>
                            </w:sdtPr>
                            <w:sdtContent>
                              <w:r>
                                <w:rPr>
                                  <w:szCs w:val="24"/>
                                </w:rPr>
                                <w:t>2</w:t>
                              </w:r>
                            </w:sdtContent>
                          </w:sdt>
                          <w:r>
                            <w:rPr>
                              <w:szCs w:val="24"/>
                            </w:rPr>
                            <w:t>) subsidija darbo užmokesčiui, Vyriausybei paskelbus ekstremaliąją situaciją ar karantiną.</w:t>
                          </w:r>
                        </w:p>
                      </w:sdtContent>
                    </w:sdt>
                  </w:sdtContent>
                </w:sdt>
                <w:sdt>
                  <w:sdtPr>
                    <w:alias w:val="3-1 str. 2 d."/>
                    <w:tag w:val="part_feb67057beb446009b74d58b7ad090ff"/>
                    <w:lock w:val="sdtLocked"/>
                    <w:richText/>
                  </w:sdtPr>
                  <w:sdtContent>
                    <w:p>
                      <w:pPr>
                        <w:spacing w:line="380" w:lineRule="atLeast"/>
                        <w:ind w:firstLine="720"/>
                        <w:jc w:val="both"/>
                        <w:rPr>
                          <w:szCs w:val="24"/>
                        </w:rPr>
                      </w:pPr>
                      <w:sdt>
                        <w:sdtPr>
                          <w:alias w:val="Numeris"/>
                          <w:tag w:val="nr_feb67057beb446009b74d58b7ad090ff"/>
                          <w:lock w:val="sdtLocked"/>
                          <w:richText/>
                        </w:sdtPr>
                        <w:sdtContent>
                          <w:r>
                            <w:rPr>
                              <w:szCs w:val="24"/>
                            </w:rPr>
                            <w:t>2</w:t>
                          </w:r>
                        </w:sdtContent>
                      </w:sdt>
                      <w:r>
                        <w:rPr>
                          <w:szCs w:val="24"/>
                        </w:rPr>
                        <w:t>. Iš Garantinio fondo lėšų gali būti finansuojamos aktyvios darbo rinkos politikos priemonės šio įstatymo 3 straipsnio 1 dalyje nurodytiems darbuotojams, kuriems įsiregistravus Užimtumo tarnyboje prie Lietuvos Respublikos socialinės apsaugos ir darbo ministerijos (toliau – Užimtumo tarnyba) suteiktas bedarbio statusas, jeigu Lietuvos Respublikos trišalė taryba, atsižvelgdama į prognozuojamą šių asmenų skaičių ir lėšų aktyvios darbo rinkos politikos priemonėms finansuoti poreikį, bendru sutarimu priima sprendimą</w:t>
                      </w:r>
                      <w:r>
                        <w:t xml:space="preserve"> </w:t>
                      </w:r>
                      <w:r>
                        <w:rPr>
                          <w:szCs w:val="24"/>
                        </w:rPr>
                        <w:t xml:space="preserve">dėl lėšų aktyvios darbo rinkos politikos priemonėms finansuoti skyrimo ir jame nustato iš Garantinio fondo skiriamų lėšų sumą. Trišalės tarybos sprendimas dėl lėšų aktyvios darbo rinkos politikos priemonėms finansuoti skyrimo kitiems kalendoriniams metams turi būti priimamas ne vėliau kaip iki einamųjų metų rugpjūčio 31 d. </w:t>
                      </w:r>
                    </w:p>
                  </w:sdtContent>
                </w:sdt>
                <w:sdt>
                  <w:sdtPr>
                    <w:alias w:val="3-1 str. 3 d."/>
                    <w:tag w:val="part_672cc03166a442b989789ff12bbe84e4"/>
                    <w:lock w:val="sdtLocked"/>
                    <w:richText/>
                  </w:sdtPr>
                  <w:sdtContent>
                    <w:p>
                      <w:pPr>
                        <w:spacing w:line="380" w:lineRule="atLeast"/>
                        <w:ind w:firstLine="720"/>
                        <w:jc w:val="both"/>
                        <w:rPr>
                          <w:rFonts w:eastAsia="Calibri"/>
                          <w:b/>
                          <w:szCs w:val="24"/>
                        </w:rPr>
                      </w:pPr>
                      <w:sdt>
                        <w:sdtPr>
                          <w:alias w:val="Numeris"/>
                          <w:tag w:val="nr_672cc03166a442b989789ff12bbe84e4"/>
                          <w:lock w:val="sdtLocked"/>
                          <w:richText/>
                        </w:sdtPr>
                        <w:sdtContent>
                          <w:r>
                            <w:rPr>
                              <w:szCs w:val="24"/>
                            </w:rPr>
                            <w:t>3</w:t>
                          </w:r>
                        </w:sdtContent>
                      </w:sdt>
                      <w:r>
                        <w:rPr>
                          <w:szCs w:val="24"/>
                        </w:rPr>
                        <w:t>. Administratorius pagal Užimtumo tarnybos pateiktas paraiškas iš Garantinio fondo lėšų Garantinio fondo nuostatuose nustatyta tvarka perveda Užimtumo tarnybai šio straipsnio 1 dalyje numatytoms išmokoms kompensuoti ir šio straipsnio 2 dalyje numatytoms aktyvios darbo rinkos politikos priemonėms finansuoti reikalingų lėšų 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b8bd01e6211ef8b14c5bcce136045">
                    <w:r w:rsidRPr="00532B9F">
                      <w:rPr>
                        <w:rFonts w:ascii="Times New Roman" w:eastAsia="MS Mincho" w:hAnsi="Times New Roman"/>
                        <w:sz w:val="20"/>
                        <w:i/>
                        <w:iCs/>
                        <w:color w:val="0000FF" w:themeColor="hyperlink"/>
                        <w:u w:val="single"/>
                      </w:rPr>
                      <w:t>XIV-2657</w:t>
                    </w:r>
                  </w:fldSimple>
                  <w:r>
                    <w:rPr>
                      <w:rFonts w:ascii="Times New Roman" w:eastAsia="MS Mincho" w:hAnsi="Times New Roman"/>
                      <w:sz w:val="20"/>
                      <w:i/>
                      <w:iCs/>
                    </w:rPr>
                    <w:t>,
2024-05-16,
paskelbta TAR 2024-05-30, i. k. 2024-09698            </w:t>
                  </w:r>
                </w:p>
                <w:p/>
              </w:sdtContent>
            </w:sdt>
            <w:sdt>
              <w:sdtPr>
                <w:alias w:val="4 str."/>
                <w:tag w:val="part_94c45671db274ac9810d334785acd987"/>
                <w:lock w:val="sdtLocked"/>
                <w:richText/>
              </w:sdtPr>
              <w:sdtContent>
                <w:p>
                  <w:pPr>
                    <w:spacing w:line="360" w:lineRule="auto"/>
                    <w:ind w:firstLine="720"/>
                    <w:jc w:val="both"/>
                    <w:rPr>
                      <w:rFonts w:eastAsia="Calibri"/>
                      <w:b/>
                      <w:szCs w:val="24"/>
                    </w:rPr>
                  </w:pPr>
                  <w:sdt>
                    <w:sdtPr>
                      <w:alias w:val="Numeris"/>
                      <w:tag w:val="nr_94c45671db274ac9810d334785acd987"/>
                      <w:lock w:val="sdtLocked"/>
                      <w:richText/>
                    </w:sdtPr>
                    <w:sdtContent>
                      <w:r>
                        <w:rPr>
                          <w:rFonts w:eastAsia="Calibri"/>
                          <w:b/>
                          <w:szCs w:val="24"/>
                        </w:rPr>
                        <w:t>4</w:t>
                      </w:r>
                    </w:sdtContent>
                  </w:sdt>
                  <w:r>
                    <w:rPr>
                      <w:rFonts w:eastAsia="Calibri"/>
                      <w:b/>
                      <w:szCs w:val="24"/>
                    </w:rPr>
                    <w:t xml:space="preserve"> straipsnis. </w:t>
                  </w:r>
                  <w:sdt>
                    <w:sdtPr>
                      <w:alias w:val="Pavadinimas"/>
                      <w:tag w:val="title_94c45671db274ac9810d334785acd987"/>
                      <w:lock w:val="sdtLocked"/>
                      <w:richText/>
                    </w:sdtPr>
                    <w:sdtContent>
                      <w:r>
                        <w:rPr>
                          <w:rFonts w:eastAsia="Calibri"/>
                          <w:b/>
                          <w:szCs w:val="24"/>
                        </w:rPr>
                        <w:t>Garantinio fondo samprata ir paskirtis</w:t>
                      </w:r>
                    </w:sdtContent>
                  </w:sdt>
                </w:p>
                <w:sdt>
                  <w:sdtPr>
                    <w:alias w:val="4 str. 1 d."/>
                    <w:tag w:val="part_0487c71996e3406ca13426d556c8ed54"/>
                    <w:lock w:val="sdtLocked"/>
                    <w:richText/>
                  </w:sdtPr>
                  <w:sdtContent>
                    <w:p>
                      <w:pPr>
                        <w:spacing w:line="360" w:lineRule="auto"/>
                        <w:ind w:firstLine="720"/>
                        <w:jc w:val="both"/>
                        <w:rPr>
                          <w:rFonts w:eastAsia="Calibri"/>
                          <w:szCs w:val="24"/>
                        </w:rPr>
                      </w:pPr>
                      <w:sdt>
                        <w:sdtPr>
                          <w:alias w:val="Numeris"/>
                          <w:tag w:val="nr_0487c71996e3406ca13426d556c8ed54"/>
                          <w:lock w:val="sdtLocked"/>
                          <w:richText/>
                        </w:sdtPr>
                        <w:sdtContent>
                          <w:r>
                            <w:rPr>
                              <w:rFonts w:eastAsia="Calibri"/>
                              <w:szCs w:val="24"/>
                            </w:rPr>
                            <w:t>1</w:t>
                          </w:r>
                        </w:sdtContent>
                      </w:sdt>
                      <w:r>
                        <w:rPr>
                          <w:rFonts w:eastAsia="Calibri"/>
                          <w:szCs w:val="24"/>
                        </w:rPr>
                        <w:t>. Garantinis fondas yra valstybės išteklių fondas, skirtas užtikrinti garantijas darbuotojams jų darbdaviui tapus nemokiam.</w:t>
                      </w:r>
                    </w:p>
                  </w:sdtContent>
                </w:sdt>
                <w:sdt>
                  <w:sdtPr>
                    <w:alias w:val="4 str. 2 d."/>
                    <w:tag w:val="part_f32eb79a83e84fe5af22942efcc8eb1a"/>
                    <w:lock w:val="sdtLocked"/>
                    <w:richText/>
                  </w:sdtPr>
                  <w:sdtContent>
                    <w:p>
                      <w:pPr>
                        <w:spacing w:line="360" w:lineRule="auto"/>
                        <w:ind w:firstLine="720"/>
                        <w:jc w:val="both"/>
                        <w:rPr>
                          <w:rFonts w:eastAsia="Calibri"/>
                          <w:szCs w:val="24"/>
                        </w:rPr>
                      </w:pPr>
                      <w:sdt>
                        <w:sdtPr>
                          <w:alias w:val="Numeris"/>
                          <w:tag w:val="nr_f32eb79a83e84fe5af22942efcc8eb1a"/>
                          <w:lock w:val="sdtLocked"/>
                          <w:richText/>
                        </w:sdtPr>
                        <w:sdtContent>
                          <w:r>
                            <w:rPr>
                              <w:rFonts w:eastAsia="Calibri"/>
                              <w:szCs w:val="24"/>
                            </w:rPr>
                            <w:t>2</w:t>
                          </w:r>
                        </w:sdtContent>
                      </w:sdt>
                      <w:r>
                        <w:rPr>
                          <w:rFonts w:eastAsia="Calibri"/>
                          <w:szCs w:val="24"/>
                        </w:rPr>
                        <w:t>. Garantinį fondą administruoja Valstybinio socialinio draudimo fondo valdyba prie Socialinės apsaugos ir darbo ministerijos ir kitos Valstybinio socialinio draudimo fondo administravimo įstaigos.</w:t>
                      </w:r>
                    </w:p>
                  </w:sdtContent>
                </w:sdt>
                <w:sdt>
                  <w:sdtPr>
                    <w:alias w:val="4 str. 3 d."/>
                    <w:tag w:val="part_4d1b699cd2db4b48b370f2a346d17095"/>
                    <w:lock w:val="sdtLocked"/>
                    <w:richText/>
                  </w:sdtPr>
                  <w:sdtContent>
                    <w:p>
                      <w:pPr>
                        <w:spacing w:line="360" w:lineRule="auto"/>
                        <w:ind w:firstLine="720"/>
                        <w:jc w:val="both"/>
                        <w:rPr>
                          <w:rFonts w:eastAsia="Calibri"/>
                          <w:szCs w:val="24"/>
                        </w:rPr>
                      </w:pPr>
                      <w:sdt>
                        <w:sdtPr>
                          <w:alias w:val="Numeris"/>
                          <w:tag w:val="nr_4d1b699cd2db4b48b370f2a346d17095"/>
                          <w:lock w:val="sdtLocked"/>
                          <w:richText/>
                        </w:sdtPr>
                        <w:sdtContent>
                          <w:r>
                            <w:rPr>
                              <w:rFonts w:eastAsia="Calibri"/>
                              <w:szCs w:val="24"/>
                            </w:rPr>
                            <w:t>3</w:t>
                          </w:r>
                        </w:sdtContent>
                      </w:sdt>
                      <w:r>
                        <w:rPr>
                          <w:rFonts w:eastAsia="Calibri"/>
                          <w:szCs w:val="24"/>
                        </w:rPr>
                        <w:t>. Garantinis fondas administruojamas vadovaujantis Lietuvos Respublikos Konstitucija, šiuo ir kitais įstatymais, Garantinio fondo nuostatais ir kitais teisės aktais.</w:t>
                      </w:r>
                    </w:p>
                  </w:sdtContent>
                </w:sdt>
                <w:sdt>
                  <w:sdtPr>
                    <w:alias w:val="4 str. 4 d."/>
                    <w:tag w:val="part_2946894f4607450e8317f94b37f75c21"/>
                    <w:lock w:val="sdtLocked"/>
                    <w:richText/>
                  </w:sdtPr>
                  <w:sdtContent>
                    <w:p>
                      <w:pPr>
                        <w:spacing w:line="360" w:lineRule="auto"/>
                        <w:ind w:firstLine="720"/>
                        <w:jc w:val="both"/>
                        <w:rPr>
                          <w:rFonts w:eastAsia="Calibri"/>
                          <w:szCs w:val="24"/>
                        </w:rPr>
                      </w:pPr>
                      <w:sdt>
                        <w:sdtPr>
                          <w:alias w:val="Numeris"/>
                          <w:tag w:val="nr_2946894f4607450e8317f94b37f75c21"/>
                          <w:lock w:val="sdtLocked"/>
                          <w:richText/>
                        </w:sdtPr>
                        <w:sdtContent>
                          <w:r>
                            <w:rPr>
                              <w:rFonts w:eastAsia="Calibri"/>
                              <w:szCs w:val="24"/>
                            </w:rPr>
                            <w:t>4</w:t>
                          </w:r>
                        </w:sdtContent>
                      </w:sdt>
                      <w:r>
                        <w:rPr>
                          <w:rFonts w:eastAsia="Calibri"/>
                          <w:szCs w:val="24"/>
                        </w:rPr>
                        <w:t>. Garantinio fondo nuostatus tvirtina Vyriausybė.</w:t>
                      </w:r>
                    </w:p>
                    <w:p>
                      <w:pPr>
                        <w:spacing w:line="360" w:lineRule="auto"/>
                        <w:ind w:firstLine="720"/>
                        <w:jc w:val="both"/>
                        <w:rPr>
                          <w:rFonts w:eastAsia="Calibri"/>
                          <w:szCs w:val="24"/>
                        </w:rPr>
                      </w:pPr>
                    </w:p>
                  </w:sdtContent>
                </w:sdt>
              </w:sdtContent>
            </w:sdt>
            <w:sdt>
              <w:sdtPr>
                <w:alias w:val="5 str."/>
                <w:tag w:val="part_5cb9bbab8c3a4b0ea21e51da87f750d4"/>
                <w:lock w:val="sdtLocked"/>
                <w:richText/>
              </w:sdtPr>
              <w:sdtContent>
                <w:p>
                  <w:pPr>
                    <w:spacing w:line="360" w:lineRule="auto"/>
                    <w:ind w:firstLine="720"/>
                    <w:jc w:val="both"/>
                    <w:rPr>
                      <w:rFonts w:eastAsia="Calibri"/>
                      <w:b/>
                      <w:szCs w:val="24"/>
                    </w:rPr>
                  </w:pPr>
                  <w:sdt>
                    <w:sdtPr>
                      <w:alias w:val="Numeris"/>
                      <w:tag w:val="nr_5cb9bbab8c3a4b0ea21e51da87f750d4"/>
                      <w:lock w:val="sdtLocked"/>
                      <w:richText/>
                    </w:sdtPr>
                    <w:sdtContent>
                      <w:r>
                        <w:rPr>
                          <w:rFonts w:eastAsia="Calibri"/>
                          <w:b/>
                          <w:szCs w:val="24"/>
                        </w:rPr>
                        <w:t>5</w:t>
                      </w:r>
                    </w:sdtContent>
                  </w:sdt>
                  <w:r>
                    <w:rPr>
                      <w:rFonts w:eastAsia="Calibri"/>
                      <w:b/>
                      <w:szCs w:val="24"/>
                    </w:rPr>
                    <w:t xml:space="preserve"> straipsnis. </w:t>
                  </w:r>
                  <w:sdt>
                    <w:sdtPr>
                      <w:alias w:val="Pavadinimas"/>
                      <w:tag w:val="title_5cb9bbab8c3a4b0ea21e51da87f750d4"/>
                      <w:lock w:val="sdtLocked"/>
                      <w:richText/>
                    </w:sdtPr>
                    <w:sdtContent>
                      <w:r>
                        <w:rPr>
                          <w:rFonts w:eastAsia="Calibri"/>
                          <w:b/>
                          <w:szCs w:val="24"/>
                        </w:rPr>
                        <w:t>Garantinio fondo lėšos</w:t>
                      </w:r>
                    </w:sdtContent>
                  </w:sdt>
                </w:p>
                <w:sdt>
                  <w:sdtPr>
                    <w:alias w:val="5 str. 1 d."/>
                    <w:tag w:val="part_48b402360a3a4e73915313a171672990"/>
                    <w:lock w:val="sdtLocked"/>
                    <w:richText/>
                  </w:sdtPr>
                  <w:sdtContent>
                    <w:p>
                      <w:pPr>
                        <w:spacing w:line="360" w:lineRule="auto"/>
                        <w:ind w:firstLine="720"/>
                        <w:jc w:val="both"/>
                        <w:rPr>
                          <w:rFonts w:eastAsia="Calibri"/>
                          <w:szCs w:val="24"/>
                        </w:rPr>
                      </w:pPr>
                      <w:sdt>
                        <w:sdtPr>
                          <w:alias w:val="Numeris"/>
                          <w:tag w:val="nr_48b402360a3a4e73915313a171672990"/>
                          <w:lock w:val="sdtLocked"/>
                          <w:richText/>
                        </w:sdtPr>
                        <w:sdtContent>
                          <w:r>
                            <w:rPr>
                              <w:rFonts w:eastAsia="Calibri"/>
                              <w:szCs w:val="24"/>
                            </w:rPr>
                            <w:t>1</w:t>
                          </w:r>
                        </w:sdtContent>
                      </w:sdt>
                      <w:r>
                        <w:rPr>
                          <w:rFonts w:eastAsia="Calibri"/>
                          <w:szCs w:val="24"/>
                        </w:rPr>
                        <w:t>. Garantinio fondo pajamas sudaro Lietuvos Respublikos valstybės socialinių fondų biudžetų sandaros įstatymo 6 straipsnyje nurodytos pajamos, o šio fondo sąnaudas – Valstybės socialinių fondų biudžetų sandaros įstatymo 7 straipsnyje nurodytos sąnaudos.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5 str. 2 d."/>
                    <w:tag w:val="part_ea44b85b6888491bbd295f5a7492f1de"/>
                    <w:lock w:val="sdtLocked"/>
                    <w:richText/>
                  </w:sdtPr>
                  <w:sdtContent>
                    <w:p>
                      <w:pPr>
                        <w:spacing w:line="360" w:lineRule="auto"/>
                        <w:ind w:firstLine="720"/>
                        <w:jc w:val="both"/>
                        <w:rPr>
                          <w:rFonts w:eastAsia="Calibri"/>
                          <w:szCs w:val="24"/>
                        </w:rPr>
                      </w:pPr>
                      <w:sdt>
                        <w:sdtPr>
                          <w:alias w:val="Numeris"/>
                          <w:tag w:val="nr_ea44b85b6888491bbd295f5a7492f1de"/>
                          <w:lock w:val="sdtLocked"/>
                          <w:richText/>
                        </w:sdtPr>
                        <w:sdtContent>
                          <w:r>
                            <w:rPr>
                              <w:szCs w:val="24"/>
                              <w:lang w:eastAsia="lt-LT"/>
                            </w:rPr>
                            <w:t>2</w:t>
                          </w:r>
                        </w:sdtContent>
                      </w:sdt>
                      <w:r>
                        <w:rPr>
                          <w:szCs w:val="24"/>
                          <w:lang w:eastAsia="lt-LT"/>
                        </w:rPr>
                        <w:t>. Garantinio fondo lėšos kaupiamos ir saugomos Valstybinio socialinio draudimo fondo valdybos prie Socialinės apsaugos ir darbo ministerijos (toliau – Fondo valdyba) sąskaitoje, o laikinai laisvos Garantinio fondo lėšos – Lietuvos Respublikos valstybės iždo (toliau – valstybės iždas) bendrojoje sąskaitoje.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5 str. 3 d."/>
                    <w:tag w:val="part_da40128375ab49349dc5ed9aacf75c9c"/>
                    <w:lock w:val="sdtLocked"/>
                    <w:richText/>
                  </w:sdtPr>
                  <w:sdtContent>
                    <w:p>
                      <w:pPr>
                        <w:spacing w:line="360" w:lineRule="auto"/>
                        <w:ind w:firstLine="720"/>
                        <w:jc w:val="both"/>
                        <w:rPr>
                          <w:szCs w:val="24"/>
                          <w:lang w:eastAsia="lt-LT"/>
                        </w:rPr>
                      </w:pPr>
                      <w:sdt>
                        <w:sdtPr>
                          <w:alias w:val="Numeris"/>
                          <w:tag w:val="nr_da40128375ab49349dc5ed9aacf75c9c"/>
                          <w:lock w:val="sdtLocked"/>
                          <w:richText/>
                        </w:sdtPr>
                        <w:sdtContent>
                          <w:r>
                            <w:rPr>
                              <w:szCs w:val="24"/>
                              <w:lang w:eastAsia="lt-LT"/>
                            </w:rPr>
                            <w:t>3</w:t>
                          </w:r>
                        </w:sdtContent>
                      </w:sdt>
                      <w:r>
                        <w:rPr>
                          <w:szCs w:val="24"/>
                          <w:lang w:eastAsia="lt-LT"/>
                        </w:rPr>
                        <w:t>. Į Garantinį fondą 0,16 procento dydžio įmokas nuo darbuotojams, kuriems taikomi Lietuvos Respublikos socialinio draudimo teisės aktai, Lietuvos Respublikos valstybinio socialinio draudimo įstatymo nustatyta tvarka apskaičiuotų pajamų, nuo kurių skaičiuojamos valstybinio socialinio draudimo įmokos, moka:</w:t>
                      </w:r>
                    </w:p>
                    <w:sdt>
                      <w:sdtPr>
                        <w:alias w:val="5 str. 3 d. 1 p."/>
                        <w:tag w:val="part_a5c102e4c75e4ef2a99adc3075be5076"/>
                        <w:lock w:val="sdtLocked"/>
                        <w:richText/>
                      </w:sdtPr>
                      <w:sdtContent>
                        <w:p>
                          <w:pPr>
                            <w:spacing w:line="360" w:lineRule="auto"/>
                            <w:ind w:firstLine="720"/>
                            <w:jc w:val="both"/>
                            <w:rPr>
                              <w:szCs w:val="24"/>
                              <w:lang w:eastAsia="lt-LT"/>
                            </w:rPr>
                          </w:pPr>
                          <w:sdt>
                            <w:sdtPr>
                              <w:alias w:val="Numeris"/>
                              <w:tag w:val="nr_a5c102e4c75e4ef2a99adc3075be5076"/>
                              <w:lock w:val="sdtLocked"/>
                              <w:richText/>
                            </w:sdtPr>
                            <w:sdtContent>
                              <w:r>
                                <w:rPr>
                                  <w:szCs w:val="24"/>
                                  <w:lang w:eastAsia="lt-LT"/>
                                </w:rPr>
                                <w:t>1</w:t>
                              </w:r>
                            </w:sdtContent>
                          </w:sdt>
                          <w:r>
                            <w:rPr>
                              <w:szCs w:val="24"/>
                              <w:lang w:eastAsia="lt-LT"/>
                            </w:rPr>
                            <w:t>) Lietuvos Respublikoje įsteigti juridiniai asmenys, jų filialai ir atstovybės, išskyrus Lietuvos banką, biudžetines įstaigas, politines partijas, profesines sąjungas, religines bendruomenes ir bendrijas;</w:t>
                          </w:r>
                        </w:p>
                      </w:sdtContent>
                    </w:sdt>
                    <w:sdt>
                      <w:sdtPr>
                        <w:alias w:val="5 str. 3 d. 2 p."/>
                        <w:tag w:val="part_ff3c6e0af2cf4e85a118787b1cdac869"/>
                        <w:lock w:val="sdtLocked"/>
                        <w:richText/>
                      </w:sdtPr>
                      <w:sdtContent>
                        <w:p>
                          <w:pPr>
                            <w:spacing w:line="360" w:lineRule="auto"/>
                            <w:ind w:firstLine="720"/>
                            <w:jc w:val="both"/>
                            <w:rPr>
                              <w:szCs w:val="24"/>
                              <w:lang w:eastAsia="lt-LT"/>
                            </w:rPr>
                          </w:pPr>
                          <w:sdt>
                            <w:sdtPr>
                              <w:alias w:val="Numeris"/>
                              <w:tag w:val="nr_ff3c6e0af2cf4e85a118787b1cdac869"/>
                              <w:lock w:val="sdtLocked"/>
                              <w:richText/>
                            </w:sdtPr>
                            <w:sdtContent>
                              <w:r>
                                <w:rPr>
                                  <w:szCs w:val="24"/>
                                  <w:lang w:eastAsia="lt-LT"/>
                                </w:rPr>
                                <w:t>2</w:t>
                              </w:r>
                            </w:sdtContent>
                          </w:sdt>
                          <w:r>
                            <w:rPr>
                              <w:szCs w:val="24"/>
                              <w:lang w:eastAsia="lt-LT"/>
                            </w:rPr>
                            <w:t>) fiziniai asmenys;</w:t>
                          </w:r>
                        </w:p>
                      </w:sdtContent>
                    </w:sdt>
                    <w:sdt>
                      <w:sdtPr>
                        <w:alias w:val="5 str. 3 d. 3 p."/>
                        <w:tag w:val="part_98cf82716ad9419e8d5eee237495dd64"/>
                        <w:lock w:val="sdtLocked"/>
                        <w:richText/>
                      </w:sdtPr>
                      <w:sdtContent>
                        <w:p>
                          <w:pPr>
                            <w:spacing w:line="360" w:lineRule="auto"/>
                            <w:ind w:firstLine="720"/>
                            <w:jc w:val="both"/>
                            <w:rPr>
                              <w:rFonts w:eastAsia="Calibri"/>
                              <w:szCs w:val="24"/>
                            </w:rPr>
                          </w:pPr>
                          <w:sdt>
                            <w:sdtPr>
                              <w:alias w:val="Numeris"/>
                              <w:tag w:val="nr_98cf82716ad9419e8d5eee237495dd64"/>
                              <w:lock w:val="sdtLocked"/>
                              <w:richText/>
                            </w:sdtPr>
                            <w:sdtContent>
                              <w:r>
                                <w:rPr>
                                  <w:szCs w:val="24"/>
                                  <w:lang w:eastAsia="lt-LT"/>
                                </w:rPr>
                                <w:t>3</w:t>
                              </w:r>
                            </w:sdtContent>
                          </w:sdt>
                          <w:r>
                            <w:rPr>
                              <w:szCs w:val="24"/>
                              <w:lang w:eastAsia="lt-LT"/>
                            </w:rPr>
                            <w:t>) valstybių narių juridinių asmenų padaliniai, įsteigti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5 str. 4 d."/>
                    <w:tag w:val="part_4112172359d94ef1852f5b23dadf59c7"/>
                    <w:lock w:val="sdtLocked"/>
                    <w:richText/>
                  </w:sdtPr>
                  <w:sdtContent>
                    <w:p>
                      <w:pPr>
                        <w:spacing w:line="360" w:lineRule="auto"/>
                        <w:ind w:firstLine="720"/>
                        <w:jc w:val="both"/>
                        <w:rPr>
                          <w:rFonts w:eastAsia="Calibri"/>
                          <w:szCs w:val="24"/>
                        </w:rPr>
                      </w:pPr>
                      <w:sdt>
                        <w:sdtPr>
                          <w:alias w:val="Numeris"/>
                          <w:tag w:val="nr_4112172359d94ef1852f5b23dadf59c7"/>
                          <w:lock w:val="sdtLocked"/>
                          <w:richText/>
                        </w:sdtPr>
                        <w:sdtContent>
                          <w:r>
                            <w:rPr>
                              <w:szCs w:val="24"/>
                              <w:lang w:eastAsia="lt-LT"/>
                            </w:rPr>
                            <w:t>4</w:t>
                          </w:r>
                        </w:sdtContent>
                      </w:sdt>
                      <w:r>
                        <w:rPr>
                          <w:szCs w:val="24"/>
                          <w:lang w:eastAsia="lt-LT"/>
                        </w:rPr>
                        <w:t>. Laikinai laisvas Garantinio fondo lėšas valdo ir sprendimus dėl šių lėšų investavimo Lietuvos Respublikos finansų ministro (toliau – finansų ministras) nustatyta tvarka priima Lietuvos Respublikos finansų ministerija (toliau – Finansų ministerija), garantuodama, kad reikalingos investuotos lėšos, taip pat investavimo metu gautos pajamos būtų laiku grąžinamos į Fondo valdybos sąskaitą išmokų iš Garantinio fondo skyrimo tęstinumui užtikrinti. Laikinai laisvomis Garantinio fondo lėšomis laikomos valstybės iždo bendrojoje sąskaitoje esančios Garantinio fondo lėšos, kurios laikinai neskiriamos išmokoms iš Garantinio fondo mokėti, nenaudojamos kredito pervedimams, taip pat Garantinio fondo administravimo ir laikinai laisvų Garantinio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5 str. 5 d."/>
                    <w:tag w:val="part_128aba4586b743519f57435c1a53314d"/>
                    <w:lock w:val="sdtLocked"/>
                    <w:richText/>
                  </w:sdtPr>
                  <w:sdtContent>
                    <w:p>
                      <w:pPr>
                        <w:spacing w:line="360" w:lineRule="auto"/>
                        <w:ind w:firstLine="720"/>
                        <w:jc w:val="both"/>
                        <w:rPr>
                          <w:rFonts w:eastAsia="Calibri"/>
                          <w:szCs w:val="24"/>
                        </w:rPr>
                      </w:pPr>
                      <w:sdt>
                        <w:sdtPr>
                          <w:alias w:val="Numeris"/>
                          <w:tag w:val="nr_128aba4586b743519f57435c1a53314d"/>
                          <w:lock w:val="sdtLocked"/>
                          <w:richText/>
                        </w:sdtPr>
                        <w:sdtContent>
                          <w:r>
                            <w:rPr>
                              <w:rFonts w:eastAsia="Calibri"/>
                              <w:szCs w:val="24"/>
                            </w:rPr>
                            <w:t>5</w:t>
                          </w:r>
                        </w:sdtContent>
                      </w:sdt>
                      <w:r>
                        <w:rPr>
                          <w:rFonts w:eastAsia="Calibri"/>
                          <w:szCs w:val="24"/>
                        </w:rPr>
                        <w:t>. Jeigu išmokoms iš Garantinio fondo mokėti Garantiniame fonde trūksta lėšų, Tarybos sprendimu išmokoms iš Garantinio fondo gali būti naudojamos lėšos iš Ilgalaikio darbo išmokų fondo. Garantinio fondo išmokoms panaudota Ilgalaikio darbo išmokų fondo lėšų suma turi būti atkurta iš įmokų į Garantinį fondą.</w:t>
                      </w:r>
                    </w:p>
                    <w:p>
                      <w:pPr>
                        <w:spacing w:line="360" w:lineRule="auto"/>
                        <w:ind w:firstLine="720"/>
                        <w:jc w:val="both"/>
                        <w:rPr>
                          <w:rFonts w:eastAsia="Calibri"/>
                          <w:szCs w:val="24"/>
                        </w:rPr>
                      </w:pPr>
                    </w:p>
                  </w:sdtContent>
                </w:sdt>
              </w:sdtContent>
            </w:sdt>
            <w:sdt>
              <w:sdtPr>
                <w:alias w:val="6 str."/>
                <w:tag w:val="part_80a3899b96794c87be5a21d7c0e15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straipsnis.</w:t>
                  </w:r>
                  <w:r>
                    <w:rPr>
                      <w:rFonts w:ascii="Times New Roman" w:eastAsia="MS Mincho" w:hAnsi="Times New Roman"/>
                      <w:sz w:val="20"/>
                      <w:i/>
                      <w:iCs/>
                    </w:rPr>
                    <w:t xml:space="preserve"> Neteko galios nuo 2023-07-02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7 str."/>
                <w:tag w:val="part_891dd1a837ab44d6b016c0906ac87d3d"/>
                <w:lock w:val="sdtLocked"/>
                <w:richText/>
              </w:sdtPr>
              <w:sdtContent>
                <w:p>
                  <w:pPr>
                    <w:spacing w:line="360" w:lineRule="auto"/>
                    <w:ind w:firstLine="720"/>
                    <w:jc w:val="both"/>
                    <w:rPr>
                      <w:rFonts w:eastAsia="Calibri"/>
                      <w:szCs w:val="24"/>
                    </w:rPr>
                  </w:pPr>
                  <w:sdt>
                    <w:sdtPr>
                      <w:alias w:val="Numeris"/>
                      <w:tag w:val="nr_891dd1a837ab44d6b016c0906ac87d3d"/>
                      <w:lock w:val="sdtLocked"/>
                      <w:richText/>
                    </w:sdtPr>
                    <w:sdtContent>
                      <w:r>
                        <w:rPr>
                          <w:rFonts w:eastAsia="Calibri"/>
                          <w:b/>
                          <w:szCs w:val="24"/>
                        </w:rPr>
                        <w:t>7</w:t>
                      </w:r>
                    </w:sdtContent>
                  </w:sdt>
                  <w:r>
                    <w:rPr>
                      <w:rFonts w:eastAsia="Calibri"/>
                      <w:b/>
                      <w:szCs w:val="24"/>
                    </w:rPr>
                    <w:t xml:space="preserve"> straipsnis. </w:t>
                  </w:r>
                  <w:sdt>
                    <w:sdtPr>
                      <w:alias w:val="Pavadinimas"/>
                      <w:tag w:val="title_891dd1a837ab44d6b016c0906ac87d3d"/>
                      <w:lock w:val="sdtLocked"/>
                      <w:richText/>
                    </w:sdtPr>
                    <w:sdtContent>
                      <w:r>
                        <w:rPr>
                          <w:rFonts w:eastAsia="Calibri"/>
                          <w:b/>
                          <w:szCs w:val="24"/>
                        </w:rPr>
                        <w:t>Išmokų iš Garantinio fondo skaičiavimo tvarka</w:t>
                      </w:r>
                    </w:sdtContent>
                  </w:sdt>
                </w:p>
                <w:sdt>
                  <w:sdtPr>
                    <w:alias w:val="7 str. 1 d."/>
                    <w:tag w:val="part_f653c0fcb15740b382f8dd86d8190e9b"/>
                    <w:lock w:val="sdtLocked"/>
                    <w:richText/>
                  </w:sdtPr>
                  <w:sdtContent>
                    <w:p>
                      <w:pPr>
                        <w:spacing w:line="360" w:lineRule="auto"/>
                        <w:ind w:firstLine="720"/>
                        <w:jc w:val="both"/>
                        <w:rPr>
                          <w:rFonts w:eastAsia="Calibri"/>
                          <w:szCs w:val="24"/>
                        </w:rPr>
                      </w:pPr>
                      <w:sdt>
                        <w:sdtPr>
                          <w:alias w:val="Numeris"/>
                          <w:tag w:val="nr_f653c0fcb15740b382f8dd86d8190e9b"/>
                          <w:lock w:val="sdtLocked"/>
                          <w:richText/>
                        </w:sdtPr>
                        <w:sdtContent>
                          <w:r>
                            <w:rPr>
                              <w:rFonts w:eastAsia="Calibri"/>
                              <w:bCs/>
                              <w:szCs w:val="24"/>
                            </w:rPr>
                            <w:t>1</w:t>
                          </w:r>
                        </w:sdtContent>
                      </w:sdt>
                      <w:r>
                        <w:rPr>
                          <w:rFonts w:eastAsia="Calibri"/>
                          <w:bCs/>
                          <w:szCs w:val="24"/>
                        </w:rPr>
                        <w:t>. Išmokos, skirtos šio įstatymo 3 straipsnio 1 dalyje nurodytų darbdavių darbuotojams nesumokėtoms su darbo santykiais susijusių Valstybinio socialinio draudimo įstatymo 10 straipsnio 1 dalies 1–6 punktuose nurodytų pajamų, iš kurių atskaičiuoti mokėtini mokesčiai (darbuotojo valstybinio socialinio draudimo įmokos, privalomojo sveikatos draudimo įmokos ir gyventojų pajamų mokestis) bei pensijų kaupimo įmokos pagal Lietuvos Respublikos pensijų kaupimo įstatymą, sumoms mokėti, apskaičiuojamos:</w:t>
                      </w:r>
                      <w:r>
                        <w:t xml:space="preserve"> </w:t>
                      </w:r>
                    </w:p>
                    <w:p>
                      <w:pPr>
                        <w:spacing w:line="360" w:lineRule="auto"/>
                        <w:ind w:firstLine="720"/>
                        <w:jc w:val="both"/>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sdt>
                      <w:sdtPr>
                        <w:alias w:val="7 str. 1 d. 1 p."/>
                        <w:tag w:val="part_4ea07c3a0d6d4954938df486a4559dd0"/>
                        <w:lock w:val="sdtLocked"/>
                        <w:richText/>
                      </w:sdtPr>
                      <w:sdtContent>
                        <w:p>
                          <w:pPr>
                            <w:spacing w:line="360" w:lineRule="auto"/>
                            <w:ind w:firstLine="720"/>
                            <w:jc w:val="both"/>
                            <w:rPr>
                              <w:szCs w:val="24"/>
                            </w:rPr>
                          </w:pPr>
                          <w:sdt>
                            <w:sdtPr>
                              <w:alias w:val="Numeris"/>
                              <w:tag w:val="nr_4ea07c3a0d6d4954938df486a4559dd0"/>
                              <w:lock w:val="sdtLocked"/>
                              <w:richText/>
                            </w:sdtPr>
                            <w:sdtContent>
                              <w:r>
                                <w:rPr>
                                  <w:szCs w:val="24"/>
                                </w:rPr>
                                <w:t>1</w:t>
                              </w:r>
                            </w:sdtContent>
                          </w:sdt>
                          <w:r>
                            <w:rPr>
                              <w:szCs w:val="24"/>
                            </w:rPr>
                            <w:t xml:space="preserve">) kai darbdaviui iškelta nemokumo byla arba bankroto procesas vykdomas ne teismo tvarka, – pagal teismo nutartimi ar kreditorių susirinkimo sprendimu patvirtintas darbuotojų reikalavimų sumas, kurios teismo nutartyje ar kreditorių susirinkimo sprendime turi būti nurodomos </w:t>
                          </w:r>
                          <w:r>
                            <w:rPr>
                              <w:bCs/>
                            </w:rPr>
                            <w:t>atskaičius darbuotojo mokėtinas valstybinio socialinio draudimo įmokas, pensijų kaupimo įmokas pagal Lietuvos Respublikos pensijų kaupimo įstatymą, privalomojo sveikatos draudimo įmokas, mokėtiną gyventojų pajamų mokestį ir kurios turi būti nurodomos atskirai pagal Juridinių asmenų nemokumo įstatyme ar Fizinių asmenų bankroto įstatyme nustatytus reikalavimų tenkinimo etapus</w:t>
                          </w:r>
                          <w:r>
                            <w:rPr>
                              <w:szCs w:val="24"/>
                            </w:rPr>
                            <w:t>. Tuo atveju, jeigu pirmuoju etapu tenkintina darbuotojo reikalavimo suma neviršija šešių minimaliųjų mėnesinių algų dydžio, darbuotojui išmokama patvirtinto pirmuoju etapu tenkintino reikalavimo dydžio išmoka. Tuo atveju, jeigu šio reikalavimo suma viršija šešių minimaliųjų mėnesinių algų dydį, darbuotojui išmokama šešių minimaliųjų mėnesinių algų dydžio išmoka;</w:t>
                          </w:r>
                        </w:p>
                      </w:sdtContent>
                    </w:sdt>
                    <w:sdt>
                      <w:sdtPr>
                        <w:alias w:val="7 str. 1 d. 2 p."/>
                        <w:tag w:val="part_d24f044eb5374695a0bf1e2c57fcd218"/>
                        <w:lock w:val="sdtLocked"/>
                        <w:richText/>
                      </w:sdtPr>
                      <w:sdtContent>
                        <w:p>
                          <w:pPr>
                            <w:spacing w:line="360" w:lineRule="auto"/>
                            <w:ind w:firstLine="720"/>
                            <w:jc w:val="both"/>
                            <w:rPr>
                              <w:szCs w:val="24"/>
                            </w:rPr>
                          </w:pPr>
                          <w:sdt>
                            <w:sdtPr>
                              <w:alias w:val="Numeris"/>
                              <w:tag w:val="nr_d24f044eb5374695a0bf1e2c57fcd218"/>
                              <w:lock w:val="sdtLocked"/>
                              <w:richText/>
                            </w:sdtPr>
                            <w:sdtContent>
                              <w:r>
                                <w:rPr>
                                  <w:szCs w:val="24"/>
                                </w:rPr>
                                <w:t>2</w:t>
                              </w:r>
                            </w:sdtContent>
                          </w:sdt>
                          <w:r>
                            <w:rPr>
                              <w:szCs w:val="24"/>
                            </w:rPr>
                            <w:t>) kai dėl nemokaus juridinio asmens yra priimta teismo nutartis atsisakyti iškelti bankroto bylą ir pavesti inicijuoti juridinio asmens likvidavimą Juridinių asmenų registro tvarkytojo iniciatyva, – pagal Lietuvos Respublikos apdraustųjų valstybiniu socialiniu draudimu ir valstybinio socialinio draudimo išmokų gavėjų registro (toliau – Registras) duomenis apie darbuotojui per 3 mėnesius iki teismo nutarties atsisakyti iškelti bankroto bylą ir pavesti inicijuoti juridinio asmens likvidavimą Juridinių asmenų registro tvarkytojo iniciatyva priėmimo dienos priskaičiuotas su darbo santykiais susijusias pajamas, atskaičius šio straipsnio 1 dalies 1 punkte nurodytas įmokas ir gyventojų pajamų mokestį, tačiau neviršijančius šešių minimaliųjų mėnesinių algų dydžio.</w:t>
                          </w:r>
                        </w:p>
                      </w:sdtContent>
                    </w:sdt>
                  </w:sdtContent>
                </w:sdt>
                <w:sdt>
                  <w:sdtPr>
                    <w:alias w:val="7 str. 2 d."/>
                    <w:tag w:val="part_9253aea8ddea48eea69278661e6d33d0"/>
                    <w:lock w:val="sdtLocked"/>
                    <w:richText/>
                  </w:sdtPr>
                  <w:sdtContent>
                    <w:p>
                      <w:pPr>
                        <w:spacing w:line="360" w:lineRule="auto"/>
                        <w:ind w:firstLine="720"/>
                        <w:jc w:val="both"/>
                        <w:rPr>
                          <w:rFonts w:eastAsia="Calibri"/>
                          <w:szCs w:val="24"/>
                        </w:rPr>
                      </w:pPr>
                      <w:sdt>
                        <w:sdtPr>
                          <w:alias w:val="Numeris"/>
                          <w:tag w:val="nr_9253aea8ddea48eea69278661e6d33d0"/>
                          <w:lock w:val="sdtLocked"/>
                          <w:richText/>
                        </w:sdtPr>
                        <w:sdtContent>
                          <w:r>
                            <w:rPr>
                              <w:rFonts w:eastAsia="Calibri"/>
                              <w:szCs w:val="24"/>
                            </w:rPr>
                            <w:t>2</w:t>
                          </w:r>
                        </w:sdtContent>
                      </w:sdt>
                      <w:r>
                        <w:rPr>
                          <w:rFonts w:eastAsia="Calibri"/>
                          <w:szCs w:val="24"/>
                        </w:rPr>
                        <w:t>. Apskaičiuojant iš Garantinio fondo skiriamas lėšas, taikomas minimaliosios mėnesinės algos dydis, buvęs:</w:t>
                      </w:r>
                    </w:p>
                    <w:sdt>
                      <w:sdtPr>
                        <w:alias w:val="7 str. 2 d. 1 p."/>
                        <w:tag w:val="part_bab27a16c36b4322bf468bbc3bc44a57"/>
                        <w:lock w:val="sdtLocked"/>
                        <w:richText/>
                      </w:sdtPr>
                      <w:sdtContent>
                        <w:p>
                          <w:pPr>
                            <w:spacing w:line="360" w:lineRule="auto"/>
                            <w:ind w:firstLine="720"/>
                            <w:jc w:val="both"/>
                            <w:rPr>
                              <w:b/>
                              <w:szCs w:val="24"/>
                            </w:rPr>
                          </w:pPr>
                          <w:sdt>
                            <w:sdtPr>
                              <w:alias w:val="Numeris"/>
                              <w:tag w:val="nr_bab27a16c36b4322bf468bbc3bc44a57"/>
                              <w:lock w:val="sdtLocked"/>
                              <w:richText/>
                            </w:sdtPr>
                            <w:sdtContent>
                              <w:r>
                                <w:rPr>
                                  <w:rFonts w:eastAsia="Calibri"/>
                                  <w:szCs w:val="24"/>
                                </w:rPr>
                                <w:t>1</w:t>
                              </w:r>
                            </w:sdtContent>
                          </w:sdt>
                          <w:r>
                            <w:rPr>
                              <w:rFonts w:eastAsia="Calibri"/>
                              <w:szCs w:val="24"/>
                            </w:rPr>
                            <w:t>) teismo nutarties iškelti nemokumo bylą priėmimo dieną;</w:t>
                          </w:r>
                        </w:p>
                      </w:sdtContent>
                    </w:sdt>
                    <w:sdt>
                      <w:sdtPr>
                        <w:alias w:val="7 str. 2 d. 2 p."/>
                        <w:tag w:val="part_b362d534d1c840aebdc941ce55c334cd"/>
                        <w:lock w:val="sdtLocked"/>
                        <w:richText/>
                      </w:sdtPr>
                      <w:sdtContent>
                        <w:p>
                          <w:pPr>
                            <w:spacing w:line="360" w:lineRule="auto"/>
                            <w:ind w:firstLine="720"/>
                            <w:jc w:val="both"/>
                            <w:rPr>
                              <w:rFonts w:eastAsia="Calibri"/>
                              <w:szCs w:val="24"/>
                            </w:rPr>
                          </w:pPr>
                          <w:sdt>
                            <w:sdtPr>
                              <w:alias w:val="Numeris"/>
                              <w:tag w:val="nr_b362d534d1c840aebdc941ce55c334cd"/>
                              <w:lock w:val="sdtLocked"/>
                              <w:richText/>
                            </w:sdtPr>
                            <w:sdtContent>
                              <w:r>
                                <w:rPr>
                                  <w:szCs w:val="24"/>
                                </w:rPr>
                                <w:t>2</w:t>
                              </w:r>
                            </w:sdtContent>
                          </w:sdt>
                          <w:r>
                            <w:rPr>
                              <w:szCs w:val="24"/>
                            </w:rPr>
                            <w:t xml:space="preserve">) </w:t>
                          </w:r>
                          <w:r>
                            <w:rPr>
                              <w:rFonts w:eastAsia="Calibri"/>
                              <w:szCs w:val="24"/>
                            </w:rPr>
                            <w:t>kreditorių susirinkimo sprendimo vykdyti bankroto procesą ne teismo tvarka priėmimo dieną;</w:t>
                          </w:r>
                        </w:p>
                      </w:sdtContent>
                    </w:sdt>
                    <w:sdt>
                      <w:sdtPr>
                        <w:alias w:val="7 str. 2 d. 3 p."/>
                        <w:tag w:val="part_36a870292ac740408915c0a42b3ef2ba"/>
                        <w:lock w:val="sdtLocked"/>
                        <w:richText/>
                      </w:sdtPr>
                      <w:sdtContent>
                        <w:p>
                          <w:pPr>
                            <w:spacing w:line="360" w:lineRule="auto"/>
                            <w:ind w:firstLine="720"/>
                            <w:jc w:val="both"/>
                            <w:rPr>
                              <w:rFonts w:eastAsia="Calibri"/>
                              <w:szCs w:val="24"/>
                            </w:rPr>
                          </w:pPr>
                          <w:sdt>
                            <w:sdtPr>
                              <w:alias w:val="Numeris"/>
                              <w:tag w:val="nr_36a870292ac740408915c0a42b3ef2ba"/>
                              <w:lock w:val="sdtLocked"/>
                              <w:richText/>
                            </w:sdtPr>
                            <w:sdtContent>
                              <w:r>
                                <w:rPr>
                                  <w:rFonts w:eastAsia="Calibri"/>
                                  <w:szCs w:val="24"/>
                                </w:rPr>
                                <w:t>3</w:t>
                              </w:r>
                            </w:sdtContent>
                          </w:sdt>
                          <w:r>
                            <w:rPr>
                              <w:rFonts w:eastAsia="Calibri"/>
                              <w:szCs w:val="24"/>
                            </w:rPr>
                            <w:t xml:space="preserve">) </w:t>
                          </w:r>
                          <w:r>
                            <w:rPr>
                              <w:szCs w:val="24"/>
                            </w:rPr>
                            <w:t>teismo nutarties atsisakyti iškelti nemokiam juridiniam asmeniui bankroto bylą ir siūlyti inicijuoti jo likvidavimą Juridinių asmenų registro tvarkytojo iniciatyva</w:t>
                          </w:r>
                          <w:r>
                            <w:rPr>
                              <w:rFonts w:eastAsia="Calibri"/>
                              <w:szCs w:val="24"/>
                            </w:rPr>
                            <w:t xml:space="preserve"> priėmimo dieną.</w:t>
                          </w:r>
                        </w:p>
                      </w:sdtContent>
                    </w:sdt>
                  </w:sdtContent>
                </w:sdt>
                <w:sdt>
                  <w:sdtPr>
                    <w:alias w:val="7 str. 3 d."/>
                    <w:tag w:val="part_d13d2e6ae6e84939841b6ff3d7e9bf97"/>
                    <w:lock w:val="sdtLocked"/>
                    <w:richText/>
                  </w:sdtPr>
                  <w:sdtContent>
                    <w:p>
                      <w:pPr>
                        <w:spacing w:line="360" w:lineRule="auto"/>
                        <w:ind w:firstLine="720"/>
                        <w:jc w:val="both"/>
                        <w:rPr>
                          <w:rFonts w:eastAsia="Calibri"/>
                          <w:b/>
                          <w:szCs w:val="24"/>
                        </w:rPr>
                      </w:pPr>
                      <w:sdt>
                        <w:sdtPr>
                          <w:alias w:val="Numeris"/>
                          <w:tag w:val="nr_d13d2e6ae6e84939841b6ff3d7e9bf97"/>
                          <w:lock w:val="sdtLocked"/>
                          <w:richText/>
                        </w:sdtPr>
                        <w:sdtContent>
                          <w:r>
                            <w:rPr>
                              <w:rFonts w:eastAsia="Calibri"/>
                              <w:szCs w:val="24"/>
                            </w:rPr>
                            <w:t>3</w:t>
                          </w:r>
                        </w:sdtContent>
                      </w:sdt>
                      <w:r>
                        <w:rPr>
                          <w:rFonts w:eastAsia="Calibri"/>
                          <w:szCs w:val="24"/>
                        </w:rPr>
                        <w:t>. Šio straipsnio 2 dalyje nurodyti dokumentai teikiami administratoriui Juridinių asmenų nemokumo įstatymo ir Fizinių asmenų bankroto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8 str."/>
                <w:tag w:val="part_5c2dc39c3e4740ee94f3aab7cc74f320"/>
                <w:lock w:val="sdtLocked"/>
                <w:richText/>
              </w:sdtPr>
              <w:sdtContent>
                <w:p>
                  <w:pPr>
                    <w:spacing w:line="390" w:lineRule="atLeast"/>
                    <w:ind w:firstLine="720"/>
                    <w:jc w:val="both"/>
                    <w:rPr>
                      <w:b/>
                      <w:bCs/>
                      <w:color w:val="000000"/>
                      <w:szCs w:val="24"/>
                      <w:lang w:eastAsia="lt-LT"/>
                    </w:rPr>
                  </w:pPr>
                  <w:sdt>
                    <w:sdtPr>
                      <w:alias w:val="Numeris"/>
                      <w:tag w:val="nr_5c2dc39c3e4740ee94f3aab7cc74f320"/>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5c2dc39c3e4740ee94f3aab7cc74f320"/>
                      <w:lock w:val="sdtLocked"/>
                      <w:richText/>
                    </w:sdtPr>
                    <w:sdtContent>
                      <w:r>
                        <w:rPr>
                          <w:b/>
                          <w:bCs/>
                          <w:color w:val="000000"/>
                          <w:szCs w:val="24"/>
                          <w:lang w:eastAsia="lt-LT"/>
                        </w:rPr>
                        <w:t>Garantinio fondo lėšų skyrimo ir mokėjimo tvarka</w:t>
                      </w:r>
                    </w:sdtContent>
                  </w:sdt>
                </w:p>
                <w:sdt>
                  <w:sdtPr>
                    <w:alias w:val="8 str. 1 d."/>
                    <w:tag w:val="part_4595b839764a4caab19527351bf57b66"/>
                    <w:lock w:val="sdtLocked"/>
                    <w:richText/>
                  </w:sdtPr>
                  <w:sdtContent>
                    <w:p>
                      <w:pPr>
                        <w:spacing w:line="390" w:lineRule="atLeast"/>
                        <w:ind w:firstLine="720"/>
                        <w:jc w:val="both"/>
                        <w:rPr>
                          <w:color w:val="000000"/>
                          <w:szCs w:val="24"/>
                          <w:lang w:eastAsia="lt-LT"/>
                        </w:rPr>
                      </w:pPr>
                      <w:sdt>
                        <w:sdtPr>
                          <w:alias w:val="Numeris"/>
                          <w:tag w:val="nr_4595b839764a4caab19527351bf57b66"/>
                          <w:lock w:val="sdtLocked"/>
                          <w:richText/>
                        </w:sdtPr>
                        <w:sdtContent>
                          <w:r>
                            <w:rPr>
                              <w:color w:val="000000"/>
                              <w:szCs w:val="24"/>
                              <w:lang w:eastAsia="lt-LT"/>
                            </w:rPr>
                            <w:t>1</w:t>
                          </w:r>
                        </w:sdtContent>
                      </w:sdt>
                      <w:r>
                        <w:rPr>
                          <w:color w:val="000000"/>
                          <w:szCs w:val="24"/>
                          <w:lang w:eastAsia="lt-LT"/>
                        </w:rPr>
                        <w:t>. Įsiteisėjusi teismo nutartis arba kreditorių susirinkimo sprendimas patvirtinti darbuotojų reikalavimus, susijusius su darbo santykiais, ar teismo nutartis atsisakyti iškelti nemokiam juridiniam asmeniui bankroto bylą ir pavesti inicijuoti jo likvidavimą Juridinių asmenų registro tvarkytojo iniciatyva yra dokumentai, kuriais patvirtinama darbuotojų teisė gauti su darbo santykiais susijusią</w:t>
                      </w:r>
                      <w:r>
                        <w:rPr>
                          <w:bCs/>
                          <w:color w:val="000000"/>
                          <w:szCs w:val="24"/>
                          <w:lang w:eastAsia="lt-LT"/>
                        </w:rPr>
                        <w:t xml:space="preserve"> </w:t>
                      </w:r>
                      <w:r>
                        <w:rPr>
                          <w:color w:val="000000"/>
                          <w:szCs w:val="24"/>
                          <w:lang w:eastAsia="lt-LT"/>
                        </w:rPr>
                        <w:t>išmoką iš Garantinio fondo. Šie dokumentai administratoriui pateikiami Juridinių asmenų nemokumo įstatymo ir Fizinių asmenų bankroto įstatymo nustatyta tvarka.</w:t>
                      </w:r>
                    </w:p>
                  </w:sdtContent>
                </w:sdt>
                <w:sdt>
                  <w:sdtPr>
                    <w:alias w:val="8 str. 2 d."/>
                    <w:tag w:val="part_0aeaa3c01c584b5f9134c40241009ab5"/>
                    <w:lock w:val="sdtLocked"/>
                    <w:richText/>
                  </w:sdtPr>
                  <w:sdtContent>
                    <w:p>
                      <w:pPr>
                        <w:spacing w:line="390" w:lineRule="atLeast"/>
                        <w:ind w:firstLine="720"/>
                        <w:jc w:val="both"/>
                        <w:rPr>
                          <w:color w:val="000000"/>
                          <w:szCs w:val="24"/>
                          <w:lang w:eastAsia="lt-LT"/>
                        </w:rPr>
                      </w:pPr>
                      <w:sdt>
                        <w:sdtPr>
                          <w:alias w:val="Numeris"/>
                          <w:tag w:val="nr_0aeaa3c01c584b5f9134c40241009ab5"/>
                          <w:lock w:val="sdtLocked"/>
                          <w:richText/>
                        </w:sdtPr>
                        <w:sdtContent>
                          <w:r>
                            <w:rPr>
                              <w:color w:val="000000"/>
                              <w:szCs w:val="24"/>
                              <w:lang w:eastAsia="lt-LT"/>
                            </w:rPr>
                            <w:t>2</w:t>
                          </w:r>
                        </w:sdtContent>
                      </w:sdt>
                      <w:r>
                        <w:rPr>
                          <w:color w:val="000000"/>
                          <w:szCs w:val="24"/>
                          <w:lang w:eastAsia="lt-LT"/>
                        </w:rPr>
                        <w:t>. Išmokos iš Garantinio fondo šio įstatymo 3 straipsnio 1 dalyje nurodytiems darbuotojams mokamos, jeigu jie Garantinio fondo nuostatuose nustatyta tvarka ne vėliau kaip per 12 mėnesių nuo šio straipsnio 1 dalyje nurodytų dokumentų įsiteisėjimo dienos yra kreipęsi į administratorių.</w:t>
                      </w:r>
                    </w:p>
                  </w:sdtContent>
                </w:sdt>
                <w:sdt>
                  <w:sdtPr>
                    <w:alias w:val="8 str. 3 d."/>
                    <w:tag w:val="part_8ce865a6783744709278ef716a77a0d9"/>
                    <w:lock w:val="sdtLocked"/>
                    <w:richText/>
                  </w:sdtPr>
                  <w:sdtContent>
                    <w:p>
                      <w:pPr>
                        <w:spacing w:line="360" w:lineRule="auto"/>
                        <w:ind w:firstLine="720"/>
                        <w:jc w:val="both"/>
                        <w:rPr>
                          <w:color w:val="000000"/>
                          <w:szCs w:val="24"/>
                          <w:lang w:eastAsia="lt-LT"/>
                        </w:rPr>
                      </w:pPr>
                      <w:sdt>
                        <w:sdtPr>
                          <w:alias w:val="Numeris"/>
                          <w:tag w:val="nr_8ce865a6783744709278ef716a77a0d9"/>
                          <w:lock w:val="sdtLocked"/>
                          <w:richText/>
                        </w:sdtPr>
                        <w:sdtContent>
                          <w:r>
                            <w:rPr>
                              <w:rFonts w:eastAsia="Calibri"/>
                              <w:bCs/>
                              <w:szCs w:val="24"/>
                            </w:rPr>
                            <w:t>3</w:t>
                          </w:r>
                        </w:sdtContent>
                      </w:sdt>
                      <w:r>
                        <w:rPr>
                          <w:rFonts w:eastAsia="Calibri"/>
                          <w:bCs/>
                          <w:szCs w:val="24"/>
                        </w:rPr>
                        <w:t>. Administratorius Garantinio fondo nuostatuose nustatyta tvarka ir terminais apskaičiuoja šio įstatymo 7 straipsnio 1 dalyje nustatytas išmokas, nuo jų apskaičiuotas mokesčių, nurodytų Lietuvos Respublikos mokesčių administravimo įstatymo 13 straipsnyje (išskyrus gyventojų pajamų mokestį), sumas ir priima sprendimus dėl Garantinio fondo lėšų skyrimo ir išmokėjimo. Jeigu išmokos iš Garantinio fondo pervedamos į darbuotojų asmenines sąskaitas ne Lietuvos Respublikoje ar kitose valstybėse narėse įregistruotose kredito įstaigose (jų filialuose), su šių išmokų pervedimu susijusios išlaidos atlyginamos iš jų gavėjams skirtų išmokų iš Garantinio fondo. Jeigu kredito pervedimui apmokėti naudojamos Garantinio fondo lėšos, kai išmokos iš Garantinio fondo pervedamos į darbuotojų asmenines sąskaitas ne Lietuvos Respublikoje ar kitose valstybėse narėse įregistruotose kredito įstaigose (jų filialuose), viršija darbuotojams skirtų išmokų iš Garantinio fondo sumą, išmokos iš Garantinio fondo šiems darbuotojams nepervedamos.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8 str. 4 d."/>
                    <w:tag w:val="part_8a9a28376eba43d28d94ee1df85aa0f6"/>
                    <w:lock w:val="sdtLocked"/>
                    <w:richText/>
                  </w:sdtPr>
                  <w:sdtContent>
                    <w:p>
                      <w:pPr>
                        <w:spacing w:line="360" w:lineRule="auto"/>
                        <w:ind w:firstLine="720"/>
                        <w:jc w:val="both"/>
                        <w:rPr>
                          <w:color w:val="000000"/>
                          <w:szCs w:val="24"/>
                          <w:lang w:eastAsia="lt-LT"/>
                        </w:rPr>
                      </w:pPr>
                      <w:sdt>
                        <w:sdtPr>
                          <w:alias w:val="Numeris"/>
                          <w:tag w:val="nr_8a9a28376eba43d28d94ee1df85aa0f6"/>
                          <w:lock w:val="sdtLocked"/>
                          <w:richText/>
                        </w:sdtPr>
                        <w:sdtContent>
                          <w:r>
                            <w:rPr>
                              <w:rFonts w:eastAsia="Calibri"/>
                              <w:bCs/>
                              <w:szCs w:val="24"/>
                            </w:rPr>
                            <w:t>4</w:t>
                          </w:r>
                        </w:sdtContent>
                      </w:sdt>
                      <w:r>
                        <w:rPr>
                          <w:rFonts w:eastAsia="Calibri"/>
                          <w:bCs/>
                          <w:szCs w:val="24"/>
                        </w:rPr>
                        <w:t>. Išmokos iš Garantinio fondo neskiriamos darbuotojui, kuriam išmokos, analogiškos šio straipsnio 3 dalyje nurodytoms išmokoms iš Garantinio fondo, buvo skirtos kitų valstybių narių institucijų, atliekančių garantijų institucijų funkcijas. Jeigu šioje dalyje nurodytam darbuotojui buvo skirtos išmokos iš Garantinio fondo, administratorius Garantinio fondo nuostatuose nustatytais terminais priima sprendimą dėl darbuotojui skirtų išmokų iš Garantinio fondo grąžinimo. Šios išmokos iš Garantinio fondo grąžinamos Garantinio fondo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8 str. 5 d."/>
                    <w:tag w:val="part_deb10bf1c01c4f87a3d5912fba3e8772"/>
                    <w:lock w:val="sdtLocked"/>
                    <w:richText/>
                  </w:sdtPr>
                  <w:sdtContent>
                    <w:p>
                      <w:pPr>
                        <w:spacing w:line="390" w:lineRule="atLeast"/>
                        <w:ind w:firstLine="720"/>
                        <w:jc w:val="both"/>
                        <w:rPr>
                          <w:color w:val="000000"/>
                          <w:szCs w:val="24"/>
                          <w:lang w:eastAsia="lt-LT"/>
                        </w:rPr>
                      </w:pPr>
                      <w:sdt>
                        <w:sdtPr>
                          <w:alias w:val="Numeris"/>
                          <w:tag w:val="nr_deb10bf1c01c4f87a3d5912fba3e8772"/>
                          <w:lock w:val="sdtLocked"/>
                          <w:richText/>
                        </w:sdtPr>
                        <w:sdtContent>
                          <w:r>
                            <w:rPr>
                              <w:color w:val="000000"/>
                              <w:szCs w:val="24"/>
                              <w:lang w:eastAsia="lt-LT"/>
                            </w:rPr>
                            <w:t>5</w:t>
                          </w:r>
                        </w:sdtContent>
                      </w:sdt>
                      <w:r>
                        <w:rPr>
                          <w:color w:val="000000"/>
                          <w:szCs w:val="24"/>
                          <w:lang w:eastAsia="lt-LT"/>
                        </w:rPr>
                        <w:t>. Administratoriaus sprendimai gali būti skundžiami Lietuvos Respublikos administracinių bylų teisenos įstatymo nustatyta tvarka.</w:t>
                      </w:r>
                    </w:p>
                  </w:sdtContent>
                </w:sdt>
                <w:sdt>
                  <w:sdtPr>
                    <w:alias w:val="8 str. 6 d."/>
                    <w:tag w:val="part_670fc62c2cc64de58cd94f8ec2971471"/>
                    <w:lock w:val="sdtLocked"/>
                    <w:richText/>
                  </w:sdtPr>
                  <w:sdtContent>
                    <w:p>
                      <w:pPr>
                        <w:spacing w:line="390" w:lineRule="atLeast"/>
                        <w:ind w:firstLine="720"/>
                        <w:jc w:val="both"/>
                        <w:rPr>
                          <w:rFonts w:eastAsia="Calibri"/>
                          <w:szCs w:val="24"/>
                          <w:lang w:eastAsia="lt-LT"/>
                        </w:rPr>
                      </w:pPr>
                      <w:sdt>
                        <w:sdtPr>
                          <w:alias w:val="Numeris"/>
                          <w:tag w:val="nr_670fc62c2cc64de58cd94f8ec2971471"/>
                          <w:lock w:val="sdtLocked"/>
                          <w:richText/>
                        </w:sdtPr>
                        <w:sdtContent>
                          <w:r>
                            <w:rPr>
                              <w:color w:val="000000"/>
                              <w:szCs w:val="24"/>
                              <w:lang w:eastAsia="lt-LT"/>
                            </w:rPr>
                            <w:t>6</w:t>
                          </w:r>
                        </w:sdtContent>
                      </w:sdt>
                      <w:r>
                        <w:rPr>
                          <w:color w:val="000000"/>
                          <w:szCs w:val="24"/>
                          <w:lang w:eastAsia="lt-LT"/>
                        </w:rPr>
                        <w:t>. Patvirtinta darbuotojų reikalavimų, susijusių su darbo santykiais, suma mažinama iš Garantinio fondo priskaičiuotų mokėti išmokų suma. Administratorius turi atgręžtinio reikalavimo teisę išieškoti šią sumą iš darbdavio. Nemokumo administratorius Garantinio fondo nuostatuose nustatyta tvarka ir terminais įtraukia administratorių į darbdavio kreditorių sąrašą.</w:t>
                      </w:r>
                      <w:r>
                        <w:rPr>
                          <w:b/>
                          <w:bCs/>
                          <w:color w:val="000000"/>
                          <w:szCs w:val="24"/>
                          <w:lang w:eastAsia="lt-LT"/>
                        </w:rPr>
                        <w:t xml:space="preserve"> </w:t>
                      </w:r>
                      <w:r>
                        <w:rPr>
                          <w:color w:val="000000"/>
                          <w:szCs w:val="24"/>
                          <w:lang w:eastAsia="lt-LT"/>
                        </w:rPr>
                        <w:t>Administratoriaus reikalavimai tenkinami Juridinių asmenų nemokumo įstatymo ir Fizinių asmenų bankroto įstatymo nustatyta tvarka</w:t>
                      </w:r>
                      <w:r>
                        <w:rPr>
                          <w:rFonts w:eastAsia="Calibri"/>
                          <w:szCs w:val="24"/>
                          <w:lang w:eastAsia="lt-LT"/>
                        </w:rPr>
                        <w:t>.</w:t>
                      </w:r>
                    </w:p>
                  </w:sdtContent>
                </w:sdt>
                <w:sdt>
                  <w:sdtPr>
                    <w:alias w:val="8 str. 7 d."/>
                    <w:tag w:val="part_3f4b3381c26c4cd4bf80632aab2d9883"/>
                    <w:lock w:val="sdtLocked"/>
                    <w:richText/>
                  </w:sdtPr>
                  <w:sdtContent>
                    <w:p>
                      <w:pPr>
                        <w:spacing w:line="360" w:lineRule="auto"/>
                        <w:ind w:firstLine="720"/>
                        <w:jc w:val="both"/>
                        <w:rPr>
                          <w:rFonts w:eastAsia="Calibri"/>
                          <w:szCs w:val="24"/>
                          <w:lang w:eastAsia="lt-LT"/>
                        </w:rPr>
                      </w:pPr>
                      <w:sdt>
                        <w:sdtPr>
                          <w:alias w:val="Numeris"/>
                          <w:tag w:val="nr_3f4b3381c26c4cd4bf80632aab2d9883"/>
                          <w:lock w:val="sdtLocked"/>
                          <w:richText/>
                        </w:sdtPr>
                        <w:sdtContent>
                          <w:r>
                            <w:rPr>
                              <w:rFonts w:eastAsia="Calibri"/>
                              <w:bCs/>
                              <w:szCs w:val="24"/>
                            </w:rPr>
                            <w:t>7</w:t>
                          </w:r>
                        </w:sdtContent>
                      </w:sdt>
                      <w:r>
                        <w:rPr>
                          <w:rFonts w:eastAsia="Calibri"/>
                          <w:bCs/>
                          <w:szCs w:val="24"/>
                        </w:rPr>
                        <w:t>. Darbuotojai nepraranda teisės gauti išmokas iš Garantinio fondo darbdaviui į Garantinį fondą nesumokėjus šio įstatymo 5 straipsnio 3 dalyje nurodytų įmokų.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8 str. 8 d."/>
                    <w:tag w:val="part_0de4b33eee8e49b3955d348ce59ec811"/>
                    <w:lock w:val="sdtLocked"/>
                    <w:richText/>
                  </w:sdtPr>
                  <w:sdtContent>
                    <w:p>
                      <w:pPr>
                        <w:spacing w:line="390" w:lineRule="atLeast"/>
                        <w:ind w:firstLine="720"/>
                        <w:jc w:val="both"/>
                        <w:rPr>
                          <w:color w:val="000000"/>
                          <w:szCs w:val="24"/>
                          <w:lang w:eastAsia="lt-LT"/>
                        </w:rPr>
                      </w:pPr>
                      <w:sdt>
                        <w:sdtPr>
                          <w:alias w:val="Numeris"/>
                          <w:tag w:val="nr_0de4b33eee8e49b3955d348ce59ec811"/>
                          <w:lock w:val="sdtLocked"/>
                          <w:richText/>
                        </w:sdtPr>
                        <w:sdtContent>
                          <w:r>
                            <w:rPr>
                              <w:color w:val="000000"/>
                              <w:szCs w:val="24"/>
                              <w:lang w:eastAsia="lt-LT"/>
                            </w:rPr>
                            <w:t>8</w:t>
                          </w:r>
                        </w:sdtContent>
                      </w:sdt>
                      <w:r>
                        <w:rPr>
                          <w:color w:val="000000"/>
                          <w:szCs w:val="24"/>
                          <w:lang w:eastAsia="lt-LT"/>
                        </w:rPr>
                        <w:t>. Išmokų iš Garantinio fondo permokos išieškomos Valstybinio socialinio draudimo įstatymo 21 straipsnyje nustatyta tvarka.</w:t>
                      </w:r>
                    </w:p>
                  </w:sdtContent>
                </w:sdt>
                <w:sdt>
                  <w:sdtPr>
                    <w:alias w:val="8 str. 9 d."/>
                    <w:tag w:val="part_4730c1c7e22d4edd8fbe94cd3bd82547"/>
                    <w:lock w:val="sdtLocked"/>
                    <w:richText/>
                  </w:sdtPr>
                  <w:sdtContent>
                    <w:p>
                      <w:pPr>
                        <w:spacing w:line="390" w:lineRule="atLeast"/>
                        <w:ind w:firstLine="720"/>
                        <w:jc w:val="both"/>
                        <w:rPr>
                          <w:rFonts w:eastAsia="Calibri"/>
                          <w:b/>
                          <w:szCs w:val="24"/>
                        </w:rPr>
                      </w:pPr>
                      <w:sdt>
                        <w:sdtPr>
                          <w:alias w:val="Numeris"/>
                          <w:tag w:val="nr_4730c1c7e22d4edd8fbe94cd3bd82547"/>
                          <w:lock w:val="sdtLocked"/>
                          <w:richText/>
                        </w:sdtPr>
                        <w:sdtContent>
                          <w:r>
                            <w:rPr>
                              <w:rFonts w:eastAsia="Calibri"/>
                              <w:szCs w:val="24"/>
                              <w:lang w:eastAsia="lt-LT"/>
                            </w:rPr>
                            <w:t>9</w:t>
                          </w:r>
                        </w:sdtContent>
                      </w:sdt>
                      <w:r>
                        <w:rPr>
                          <w:color w:val="000000"/>
                          <w:szCs w:val="24"/>
                          <w:lang w:eastAsia="lt-LT"/>
                        </w:rPr>
                        <w:t xml:space="preserve">. Išmokų iš Garantinio fondo sumos, kurios priklausė šio įstatymo 3 straipsnio 1 dalyje nurodytam darbuotojui ir kurių jis dėl savo mirties negavo, išmokamos šio mirusio asmens įpėdiniams, kuriems paveldėjimo tvarka yra perėjęs jo turtas ir kurie </w:t>
                      </w:r>
                      <w:r>
                        <w:rPr>
                          <w:szCs w:val="24"/>
                          <w:lang w:eastAsia="lt-LT"/>
                        </w:rPr>
                        <w:t>Garantinio fondo nuostatuose nustatyta tvarka</w:t>
                      </w:r>
                      <w:r>
                        <w:rPr>
                          <w:color w:val="000000"/>
                          <w:szCs w:val="24"/>
                          <w:lang w:eastAsia="lt-LT"/>
                        </w:rPr>
                        <w:t xml:space="preserve"> yra kreipęsi į administratorių.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89fe90cdee11ed9978886e85107ab2">
                    <w:r w:rsidRPr="00532B9F">
                      <w:rPr>
                        <w:rFonts w:ascii="Times New Roman" w:eastAsia="MS Mincho" w:hAnsi="Times New Roman"/>
                        <w:sz w:val="20"/>
                        <w:i/>
                        <w:iCs/>
                        <w:color w:val="0000FF" w:themeColor="hyperlink"/>
                        <w:u w:val="single"/>
                      </w:rPr>
                      <w:t>XIV-1818</w:t>
                    </w:r>
                  </w:fldSimple>
                  <w:r>
                    <w:rPr>
                      <w:rFonts w:ascii="Times New Roman" w:eastAsia="MS Mincho" w:hAnsi="Times New Roman"/>
                      <w:sz w:val="20"/>
                      <w:i/>
                      <w:iCs/>
                    </w:rPr>
                    <w:t>,
2023-03-23,
paskelbta TAR 2023-03-29, i. k. 2023-05486            </w:t>
                  </w:r>
                </w:p>
                <w:p/>
              </w:sdtContent>
            </w:sdt>
          </w:sdtContent>
        </w:sdt>
        <w:sdt>
          <w:sdtPr>
            <w:alias w:val="skyrius"/>
            <w:tag w:val="part_018cc3710c294fe5baf9fd08b945f414"/>
            <w:lock w:val="sdtLocked"/>
            <w:richText/>
          </w:sdtPr>
          <w:sdtContent>
            <w:p>
              <w:pPr>
                <w:spacing w:line="360" w:lineRule="auto"/>
                <w:jc w:val="center"/>
                <w:rPr>
                  <w:rFonts w:eastAsia="Calibri"/>
                  <w:b/>
                  <w:szCs w:val="24"/>
                </w:rPr>
              </w:pPr>
              <w:sdt>
                <w:sdtPr>
                  <w:alias w:val="Numeris"/>
                  <w:tag w:val="nr_018cc3710c294fe5baf9fd08b945f414"/>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018cc3710c294fe5baf9fd08b945f414"/>
                  <w:lock w:val="sdtLocked"/>
                  <w:richText/>
                </w:sdtPr>
                <w:sdtContent>
                  <w:r>
                    <w:rPr>
                      <w:rFonts w:eastAsia="Calibri"/>
                      <w:b/>
                      <w:szCs w:val="24"/>
                    </w:rPr>
                    <w:t xml:space="preserve">PAPILDOMOS FINANSINĖS GARANTIJOS ILGALAIKIO DARBO IR SANKCIJŲ TAIKYMO ATVEJU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
              <w:sdtPr>
                <w:alias w:val="9 str."/>
                <w:tag w:val="part_474abbe667df447fb6b4f6f3331fb3ed"/>
                <w:lock w:val="sdtLocked"/>
                <w:richText/>
              </w:sdtPr>
              <w:sdtContent>
                <w:p>
                  <w:pPr>
                    <w:spacing w:line="360" w:lineRule="auto"/>
                    <w:ind w:firstLine="720"/>
                    <w:jc w:val="both"/>
                    <w:rPr>
                      <w:rFonts w:eastAsia="Calibri"/>
                      <w:b/>
                      <w:szCs w:val="24"/>
                    </w:rPr>
                  </w:pPr>
                  <w:sdt>
                    <w:sdtPr>
                      <w:alias w:val="Numeris"/>
                      <w:tag w:val="nr_474abbe667df447fb6b4f6f3331fb3ed"/>
                      <w:lock w:val="sdtLocked"/>
                      <w:richText/>
                    </w:sdtPr>
                    <w:sdtContent>
                      <w:r>
                        <w:rPr>
                          <w:rFonts w:eastAsia="Calibri"/>
                          <w:b/>
                          <w:szCs w:val="24"/>
                        </w:rPr>
                        <w:t>9</w:t>
                      </w:r>
                    </w:sdtContent>
                  </w:sdt>
                  <w:r>
                    <w:rPr>
                      <w:rFonts w:eastAsia="Calibri"/>
                      <w:b/>
                      <w:szCs w:val="24"/>
                    </w:rPr>
                    <w:t xml:space="preserve"> straipsnis. </w:t>
                  </w:r>
                  <w:sdt>
                    <w:sdtPr>
                      <w:alias w:val="Pavadinimas"/>
                      <w:tag w:val="title_474abbe667df447fb6b4f6f3331fb3ed"/>
                      <w:lock w:val="sdtLocked"/>
                      <w:richText/>
                    </w:sdtPr>
                    <w:sdtContent>
                      <w:r>
                        <w:rPr>
                          <w:rFonts w:eastAsia="Calibri"/>
                          <w:b/>
                          <w:szCs w:val="24"/>
                        </w:rPr>
                        <w:t>Ilgalaikio darbo išmoka</w:t>
                      </w:r>
                    </w:sdtContent>
                  </w:sdt>
                </w:p>
                <w:sdt>
                  <w:sdtPr>
                    <w:alias w:val="9 str. 1 d."/>
                    <w:tag w:val="part_5420f7adaca842b4a49e0a8726abfbdd"/>
                    <w:lock w:val="sdtLocked"/>
                    <w:richText/>
                  </w:sdtPr>
                  <w:sdtContent>
                    <w:p>
                      <w:pPr>
                        <w:spacing w:line="360" w:lineRule="auto"/>
                        <w:ind w:firstLine="720"/>
                        <w:jc w:val="both"/>
                        <w:rPr>
                          <w:rFonts w:eastAsia="Calibri"/>
                          <w:szCs w:val="24"/>
                        </w:rPr>
                      </w:pPr>
                      <w:sdt>
                        <w:sdtPr>
                          <w:alias w:val="Numeris"/>
                          <w:tag w:val="nr_5420f7adaca842b4a49e0a8726abfbdd"/>
                          <w:lock w:val="sdtLocked"/>
                          <w:richText/>
                        </w:sdtPr>
                        <w:sdtContent>
                          <w:r>
                            <w:rPr>
                              <w:rFonts w:eastAsia="Calibri"/>
                              <w:szCs w:val="24"/>
                            </w:rPr>
                            <w:t>1</w:t>
                          </w:r>
                        </w:sdtContent>
                      </w:sdt>
                      <w:r>
                        <w:rPr>
                          <w:rFonts w:eastAsia="Calibri"/>
                          <w:szCs w:val="24"/>
                        </w:rPr>
                        <w:t>. Teisę į ilgalaikio darbo išmoką turi asmuo, kurio darbo santykiai pagal nutraukiamą darbo sutartį su Lietuvos Respublikos jurisdikcijoje esančiu darbdaviu atleidimo iš darbo dieną nepertraukiamai tęsėsi daugiau negu penkerius metus ir kuris yra atleistas iš darbo Darbo kodekso 57 straipsnyje nurodytu pagrindu.</w:t>
                      </w:r>
                    </w:p>
                  </w:sdtContent>
                </w:sdt>
                <w:sdt>
                  <w:sdtPr>
                    <w:alias w:val="9 str. 2 d."/>
                    <w:tag w:val="part_133cdb4841e246c6a1afc7d31bc50b8b"/>
                    <w:lock w:val="sdtLocked"/>
                    <w:richText/>
                  </w:sdtPr>
                  <w:sdtContent>
                    <w:p>
                      <w:pPr>
                        <w:spacing w:line="360" w:lineRule="auto"/>
                        <w:ind w:firstLine="720"/>
                        <w:jc w:val="both"/>
                        <w:rPr>
                          <w:rFonts w:eastAsia="Calibri"/>
                          <w:szCs w:val="24"/>
                        </w:rPr>
                      </w:pPr>
                      <w:sdt>
                        <w:sdtPr>
                          <w:alias w:val="Numeris"/>
                          <w:tag w:val="nr_133cdb4841e246c6a1afc7d31bc50b8b"/>
                          <w:lock w:val="sdtLocked"/>
                          <w:richText/>
                        </w:sdtPr>
                        <w:sdtContent>
                          <w:r>
                            <w:rPr>
                              <w:rFonts w:eastAsia="Calibri"/>
                              <w:szCs w:val="24"/>
                            </w:rPr>
                            <w:t>2</w:t>
                          </w:r>
                        </w:sdtContent>
                      </w:sdt>
                      <w:r>
                        <w:rPr>
                          <w:rFonts w:eastAsia="Calibri"/>
                          <w:szCs w:val="24"/>
                        </w:rPr>
                        <w:t>. Ilgalaikio darbo išmoka šio straipsnio 1 dalyje nurodytiems asmenims, išskyrus iš biudžetinių įstaigų ir Lietuvos banko atleistus asmenis, mokama iš Ilgalaikio darbo išmokų fondo. Šiame įstatyme nustatytomis sąlygomis šio straipsnio 1 dalyje nurodytiems iš biudžetinių įstaigų ir Lietuvos banko atleistiems asmenims šiame įstatyme nustatyto dydžio ilgalaikio darbo išmokas moka juos atleidęs darbdavys.</w:t>
                      </w:r>
                    </w:p>
                    <w:p>
                      <w:pPr>
                        <w:spacing w:line="240" w:lineRule="atLeast"/>
                        <w:ind w:firstLine="720"/>
                        <w:jc w:val="both"/>
                        <w:rPr>
                          <w:rFonts w:eastAsia="Calibri"/>
                          <w:szCs w:val="24"/>
                        </w:rPr>
                      </w:pPr>
                    </w:p>
                  </w:sdtContent>
                </w:sdt>
              </w:sdtContent>
            </w:sdt>
            <w:sdt>
              <w:sdtPr>
                <w:alias w:val="9-1 str."/>
                <w:tag w:val="part_d3ce65233f06419b91895cc2e98ddce2"/>
                <w:lock w:val="sdtLocked"/>
                <w:richText/>
              </w:sdtPr>
              <w:sdtContent>
                <w:p>
                  <w:pPr>
                    <w:tabs>
                      <w:tab w:val="left" w:pos="1418"/>
                    </w:tabs>
                    <w:spacing w:line="360" w:lineRule="auto"/>
                    <w:ind w:firstLine="720"/>
                    <w:jc w:val="both"/>
                    <w:rPr>
                      <w:rFonts w:eastAsia="Calibri"/>
                      <w:szCs w:val="24"/>
                    </w:rPr>
                  </w:pPr>
                  <w:sdt>
                    <w:sdtPr>
                      <w:alias w:val="Numeris"/>
                      <w:tag w:val="nr_d3ce65233f06419b91895cc2e98ddce2"/>
                      <w:lock w:val="sdtLocked"/>
                      <w:richText/>
                    </w:sdtPr>
                    <w:sdtContent>
                      <w:r>
                        <w:rPr>
                          <w:rFonts w:eastAsia="Calibri"/>
                          <w:b/>
                          <w:szCs w:val="24"/>
                        </w:rPr>
                        <w:t>9</w:t>
                      </w:r>
                      <w:r>
                        <w:rPr>
                          <w:rFonts w:eastAsia="Calibri"/>
                          <w:b/>
                          <w:szCs w:val="24"/>
                          <w:vertAlign w:val="superscript"/>
                        </w:rPr>
                        <w:t>1</w:t>
                      </w:r>
                    </w:sdtContent>
                  </w:sdt>
                  <w:r>
                    <w:rPr>
                      <w:rFonts w:eastAsia="Calibri"/>
                      <w:b/>
                      <w:szCs w:val="24"/>
                    </w:rPr>
                    <w:t xml:space="preserve"> straipsnis. </w:t>
                  </w:r>
                  <w:sdt>
                    <w:sdtPr>
                      <w:alias w:val="Pavadinimas"/>
                      <w:tag w:val="title_d3ce65233f06419b91895cc2e98ddce2"/>
                      <w:lock w:val="sdtLocked"/>
                      <w:richText/>
                    </w:sdtPr>
                    <w:sdtContent>
                      <w:r>
                        <w:rPr>
                          <w:rFonts w:eastAsia="Calibri"/>
                          <w:b/>
                          <w:szCs w:val="24"/>
                        </w:rPr>
                        <w:t>Sankcijų taikymo išmoka</w:t>
                      </w:r>
                    </w:sdtContent>
                  </w:sdt>
                </w:p>
                <w:sdt>
                  <w:sdtPr>
                    <w:alias w:val="9-1 str. 1 d."/>
                    <w:tag w:val="part_1348f958b269429a9b79c51b7571e402"/>
                    <w:lock w:val="sdtLocked"/>
                    <w:richText/>
                  </w:sdtPr>
                  <w:sdtContent>
                    <w:p>
                      <w:pPr>
                        <w:spacing w:line="360" w:lineRule="auto"/>
                        <w:ind w:firstLine="720"/>
                        <w:jc w:val="both"/>
                        <w:rPr>
                          <w:rFonts w:eastAsia="Calibri"/>
                          <w:szCs w:val="24"/>
                        </w:rPr>
                      </w:pPr>
                      <w:sdt>
                        <w:sdtPr>
                          <w:alias w:val="Numeris"/>
                          <w:tag w:val="nr_1348f958b269429a9b79c51b7571e402"/>
                          <w:lock w:val="sdtLocked"/>
                          <w:richText/>
                        </w:sdtPr>
                        <w:sdtContent>
                          <w:r>
                            <w:rPr>
                              <w:rFonts w:eastAsia="Calibri"/>
                              <w:szCs w:val="24"/>
                            </w:rPr>
                            <w:t>1</w:t>
                          </w:r>
                        </w:sdtContent>
                      </w:sdt>
                      <w:r>
                        <w:rPr>
                          <w:rFonts w:eastAsia="Calibri"/>
                          <w:szCs w:val="24"/>
                        </w:rPr>
                        <w:t>. Teisę į sankcijų taikymo išmoką turi asmuo, atleistas iš Lietuvos Respublikos jurisdikcijoje registruoto darbdavio, kuriam pritaikytos Europos Sąjungos sankcijos, arba asmuo, kurio darbdaviui pritaikytos Europos Sąjungos sankcijos ir kuriam Fondo valdybos nustatyta tvarka Registre įrašyta valstybinio socialinio draudimo pabaigos data.</w:t>
                      </w:r>
                    </w:p>
                  </w:sdtContent>
                </w:sdt>
                <w:sdt>
                  <w:sdtPr>
                    <w:alias w:val="9-1 str. 2 d."/>
                    <w:tag w:val="part_69601447a6894a778d0acadb7a7987d5"/>
                    <w:lock w:val="sdtLocked"/>
                    <w:richText/>
                  </w:sdtPr>
                  <w:sdtContent>
                    <w:p>
                      <w:pPr>
                        <w:spacing w:line="360" w:lineRule="auto"/>
                        <w:ind w:firstLine="720"/>
                        <w:jc w:val="both"/>
                        <w:rPr>
                          <w:rFonts w:eastAsia="Calibri"/>
                          <w:szCs w:val="24"/>
                        </w:rPr>
                      </w:pPr>
                      <w:sdt>
                        <w:sdtPr>
                          <w:alias w:val="Numeris"/>
                          <w:tag w:val="nr_69601447a6894a778d0acadb7a7987d5"/>
                          <w:lock w:val="sdtLocked"/>
                          <w:richText/>
                        </w:sdtPr>
                        <w:sdtContent>
                          <w:r>
                            <w:rPr>
                              <w:rFonts w:eastAsia="Calibri"/>
                              <w:szCs w:val="24"/>
                            </w:rPr>
                            <w:t>2</w:t>
                          </w:r>
                        </w:sdtContent>
                      </w:sdt>
                      <w:r>
                        <w:rPr>
                          <w:rFonts w:eastAsia="Calibri"/>
                          <w:szCs w:val="24"/>
                        </w:rPr>
                        <w:t>. Sankcijų taikymo išmoka šio straipsnio 1 dalyje nurodytiems asmenims mokama iš Ilgalaikio darbo išmokų fondo ne ilgiau kaip iki 2021 m. gruodžio 31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9-2 str."/>
                <w:tag w:val="part_271e09550db24b7085ac1ec244383e64"/>
                <w:lock w:val="sdtLocked"/>
                <w:richText/>
              </w:sdtPr>
              <w:sdtContent>
                <w:p>
                  <w:pPr>
                    <w:spacing w:line="380" w:lineRule="atLeast"/>
                    <w:ind w:left="2127" w:hanging="1407"/>
                    <w:jc w:val="both"/>
                    <w:rPr>
                      <w:b/>
                      <w:bCs/>
                      <w:szCs w:val="24"/>
                    </w:rPr>
                  </w:pPr>
                  <w:sdt>
                    <w:sdtPr>
                      <w:alias w:val="Numeris"/>
                      <w:tag w:val="nr_271e09550db24b7085ac1ec244383e64"/>
                      <w:lock w:val="sdtLocked"/>
                      <w:richText/>
                    </w:sdtPr>
                    <w:sdtContent>
                      <w:r>
                        <w:rPr>
                          <w:b/>
                          <w:bCs/>
                          <w:szCs w:val="24"/>
                        </w:rPr>
                        <w:t>9</w:t>
                      </w:r>
                      <w:r>
                        <w:rPr>
                          <w:b/>
                          <w:bCs/>
                          <w:szCs w:val="24"/>
                          <w:vertAlign w:val="superscript"/>
                        </w:rPr>
                        <w:t>2</w:t>
                      </w:r>
                    </w:sdtContent>
                  </w:sdt>
                  <w:r>
                    <w:rPr>
                      <w:b/>
                      <w:bCs/>
                      <w:szCs w:val="24"/>
                    </w:rPr>
                    <w:t xml:space="preserve"> straipsnis. </w:t>
                  </w:r>
                  <w:sdt>
                    <w:sdtPr>
                      <w:alias w:val="Pavadinimas"/>
                      <w:tag w:val="title_271e09550db24b7085ac1ec244383e64"/>
                      <w:lock w:val="sdtLocked"/>
                      <w:richText/>
                    </w:sdtPr>
                    <w:sdtContent>
                      <w:r>
                        <w:rPr>
                          <w:b/>
                          <w:bCs/>
                          <w:szCs w:val="24"/>
                        </w:rPr>
                        <w:t>Aktyvios darbo rinkos politikos priemonių finansavimas iš Ilgalaikio darbo išmokų fondo lėšų</w:t>
                      </w:r>
                    </w:sdtContent>
                  </w:sdt>
                </w:p>
                <w:sdt>
                  <w:sdtPr>
                    <w:alias w:val="9-2 str. 1 d."/>
                    <w:tag w:val="part_86b8f473a7f14a69bfc796704d92d249"/>
                    <w:lock w:val="sdtLocked"/>
                    <w:richText/>
                  </w:sdtPr>
                  <w:sdtContent>
                    <w:p>
                      <w:pPr>
                        <w:spacing w:line="380" w:lineRule="atLeast"/>
                        <w:ind w:firstLine="720"/>
                        <w:jc w:val="both"/>
                        <w:rPr>
                          <w:szCs w:val="24"/>
                        </w:rPr>
                      </w:pPr>
                      <w:sdt>
                        <w:sdtPr>
                          <w:alias w:val="Numeris"/>
                          <w:tag w:val="nr_86b8f473a7f14a69bfc796704d92d249"/>
                          <w:lock w:val="sdtLocked"/>
                          <w:richText/>
                        </w:sdtPr>
                        <w:sdtContent>
                          <w:r>
                            <w:rPr>
                              <w:szCs w:val="24"/>
                            </w:rPr>
                            <w:t>1</w:t>
                          </w:r>
                        </w:sdtContent>
                      </w:sdt>
                      <w:r>
                        <w:rPr>
                          <w:szCs w:val="24"/>
                        </w:rPr>
                        <w:t xml:space="preserve">. Iš Ilgalaikio darbo išmokų fondo lėšų gali būti finansuojamos aktyvios darbo rinkos politikos priemonės šio įstatymo 9 straipsnio 1 dalyje nurodytiems asmenims, kuriems įsiregistravus Užimtumo tarnyboje suteiktas bedarbio statusas, jeigu Trišalė taryba, atsižvelgdama į prognozuojamą šių asmenų skaičių ir lėšų aktyvios darbo rinkos politikos priemonėms finansuoti poreikį, bendru sutarimu priima sprendimą dėl lėšų aktyvios darbo rinkos politikos priemonėms finansuoti skyrimo ir jame nustato iš Ilgalaikio darbo išmokų fondo skiriamų lėšų sumą. Trišalės tarybos sprendimas dėl lėšų aktyvios darbo rinkos politikos priemonėms finansuoti skyrimo kitiems kalendoriniams metams turi būti priimamas ne vėliau kaip iki einamųjų metų rugpjūčio 31 d. </w:t>
                      </w:r>
                    </w:p>
                  </w:sdtContent>
                </w:sdt>
                <w:sdt>
                  <w:sdtPr>
                    <w:alias w:val="9-2 str. 2 d."/>
                    <w:tag w:val="part_7af21d50519444519f3078d8dfde354f"/>
                    <w:lock w:val="sdtLocked"/>
                    <w:richText/>
                  </w:sdtPr>
                  <w:sdtContent>
                    <w:p>
                      <w:pPr>
                        <w:spacing w:line="380" w:lineRule="atLeast"/>
                        <w:ind w:firstLine="720"/>
                        <w:jc w:val="both"/>
                        <w:rPr>
                          <w:rFonts w:eastAsia="Calibri"/>
                          <w:szCs w:val="24"/>
                        </w:rPr>
                      </w:pPr>
                      <w:sdt>
                        <w:sdtPr>
                          <w:alias w:val="Numeris"/>
                          <w:tag w:val="nr_7af21d50519444519f3078d8dfde354f"/>
                          <w:lock w:val="sdtLocked"/>
                          <w:richText/>
                        </w:sdtPr>
                        <w:sdtContent>
                          <w:r>
                            <w:rPr>
                              <w:szCs w:val="24"/>
                            </w:rPr>
                            <w:t>2</w:t>
                          </w:r>
                        </w:sdtContent>
                      </w:sdt>
                      <w:r>
                        <w:rPr>
                          <w:szCs w:val="24"/>
                        </w:rPr>
                        <w:t>. Administratorius pagal Užimtumo tarnybos pateiktas paraiškas iš Ilgalaikio darbo išmokų fondo lėšų Ilgalaikio darbo išmokų fondo nuostatuose nustatyta tvarka perveda Užimtumo tarnybai šio straipsnio 1 dalyje numatytoms aktyvios darbo rinkos politikos priemonėms finansuoti reikalingų lėšų sumą.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b8bd01e6211ef8b14c5bcce136045">
                    <w:r w:rsidRPr="00532B9F">
                      <w:rPr>
                        <w:rFonts w:ascii="Times New Roman" w:eastAsia="MS Mincho" w:hAnsi="Times New Roman"/>
                        <w:sz w:val="20"/>
                        <w:i/>
                        <w:iCs/>
                        <w:color w:val="0000FF" w:themeColor="hyperlink"/>
                        <w:u w:val="single"/>
                      </w:rPr>
                      <w:t>XIV-2657</w:t>
                    </w:r>
                  </w:fldSimple>
                  <w:r>
                    <w:rPr>
                      <w:rFonts w:ascii="Times New Roman" w:eastAsia="MS Mincho" w:hAnsi="Times New Roman"/>
                      <w:sz w:val="20"/>
                      <w:i/>
                      <w:iCs/>
                    </w:rPr>
                    <w:t>,
2024-05-16,
paskelbta TAR 2024-05-30, i. k. 2024-09698        </w:t>
                  </w:r>
                </w:p>
                <w:p/>
              </w:sdtContent>
            </w:sdt>
            <w:sdt>
              <w:sdtPr>
                <w:alias w:val="10 str."/>
                <w:tag w:val="part_469fd242222f4fb8b3e63373636cb6d7"/>
                <w:lock w:val="sdtLocked"/>
                <w:richText/>
              </w:sdtPr>
              <w:sdtContent>
                <w:p>
                  <w:pPr>
                    <w:spacing w:line="360" w:lineRule="auto"/>
                    <w:ind w:left="2268" w:hanging="1548"/>
                    <w:jc w:val="both"/>
                    <w:rPr>
                      <w:rFonts w:eastAsia="Calibri"/>
                      <w:b/>
                      <w:szCs w:val="24"/>
                    </w:rPr>
                  </w:pPr>
                  <w:sdt>
                    <w:sdtPr>
                      <w:alias w:val="Numeris"/>
                      <w:tag w:val="nr_469fd242222f4fb8b3e63373636cb6d7"/>
                      <w:lock w:val="sdtLocked"/>
                      <w:richText/>
                    </w:sdtPr>
                    <w:sdtContent>
                      <w:r>
                        <w:rPr>
                          <w:rFonts w:eastAsia="Calibri"/>
                          <w:b/>
                          <w:szCs w:val="24"/>
                        </w:rPr>
                        <w:t>10</w:t>
                      </w:r>
                    </w:sdtContent>
                  </w:sdt>
                  <w:r>
                    <w:rPr>
                      <w:rFonts w:eastAsia="Calibri"/>
                      <w:b/>
                      <w:szCs w:val="24"/>
                    </w:rPr>
                    <w:t xml:space="preserve"> straipsnis. </w:t>
                  </w:r>
                  <w:sdt>
                    <w:sdtPr>
                      <w:alias w:val="Pavadinimas"/>
                      <w:tag w:val="title_469fd242222f4fb8b3e63373636cb6d7"/>
                      <w:lock w:val="sdtLocked"/>
                      <w:richText/>
                    </w:sdtPr>
                    <w:sdtContent>
                      <w:r>
                        <w:rPr>
                          <w:rFonts w:eastAsia="Calibri"/>
                          <w:b/>
                          <w:szCs w:val="24"/>
                        </w:rPr>
                        <w:t>Ilgalaikio darbo išmokos ir sankcijų taikymo išmokos apskaičiavimo tvarka</w:t>
                      </w:r>
                    </w:sdtContent>
                  </w:sdt>
                </w:p>
                <w:sdt>
                  <w:sdtPr>
                    <w:alias w:val="10 str. 1 d."/>
                    <w:tag w:val="part_0b0195e1a44144379689aeb99595208a"/>
                    <w:lock w:val="sdtLocked"/>
                    <w:richText/>
                  </w:sdtPr>
                  <w:sdtContent>
                    <w:p>
                      <w:pPr>
                        <w:spacing w:line="360" w:lineRule="auto"/>
                        <w:ind w:firstLine="720"/>
                        <w:jc w:val="both"/>
                        <w:rPr>
                          <w:szCs w:val="24"/>
                          <w:lang w:eastAsia="lt-LT"/>
                        </w:rPr>
                      </w:pPr>
                      <w:sdt>
                        <w:sdtPr>
                          <w:alias w:val="Numeris"/>
                          <w:tag w:val="nr_0b0195e1a44144379689aeb99595208a"/>
                          <w:lock w:val="sdtLocked"/>
                          <w:richText/>
                        </w:sdtPr>
                        <w:sdtContent>
                          <w:r>
                            <w:rPr>
                              <w:szCs w:val="24"/>
                              <w:lang w:eastAsia="lt-LT"/>
                            </w:rPr>
                            <w:t>1</w:t>
                          </w:r>
                        </w:sdtContent>
                      </w:sdt>
                      <w:r>
                        <w:rPr>
                          <w:szCs w:val="24"/>
                          <w:lang w:eastAsia="lt-LT"/>
                        </w:rPr>
                        <w:t>. Teisę į ilgalaikio darbo išmoką turinčiam darbuotojui, jį atleidus iš darbo ir kai tarp jo ir darbdavio per trijų mėnesių laikotarpį po atleidimo nesudaroma nauja darbo sutartis, iš Ilgalaikio darbo išmokų fondo skiriama:</w:t>
                      </w:r>
                    </w:p>
                    <w:sdt>
                      <w:sdtPr>
                        <w:alias w:val="10 str. 1 d. 1 p."/>
                        <w:tag w:val="part_d880234da9824ee6899c0ba1b746be73"/>
                        <w:lock w:val="sdtLocked"/>
                        <w:richText/>
                      </w:sdtPr>
                      <w:sdtContent>
                        <w:p>
                          <w:pPr>
                            <w:spacing w:line="360" w:lineRule="auto"/>
                            <w:ind w:firstLine="720"/>
                            <w:jc w:val="both"/>
                            <w:rPr>
                              <w:szCs w:val="24"/>
                              <w:lang w:eastAsia="lt-LT"/>
                            </w:rPr>
                          </w:pPr>
                          <w:sdt>
                            <w:sdtPr>
                              <w:alias w:val="Numeris"/>
                              <w:tag w:val="nr_d880234da9824ee6899c0ba1b746be73"/>
                              <w:lock w:val="sdtLocked"/>
                              <w:richText/>
                            </w:sdtPr>
                            <w:sdtContent>
                              <w:r>
                                <w:rPr>
                                  <w:szCs w:val="24"/>
                                  <w:lang w:eastAsia="lt-LT"/>
                                </w:rPr>
                                <w:t>1</w:t>
                              </w:r>
                            </w:sdtContent>
                          </w:sdt>
                          <w:r>
                            <w:rPr>
                              <w:szCs w:val="24"/>
                              <w:lang w:eastAsia="lt-LT"/>
                            </w:rPr>
                            <w:t>) 77,58 procento jo vidutinio mėnesinio darbo užmokesčio dydžio ilgalaikio darbo išmoka – kai darbo santykiai su darbdaviu atleidimo iš darbo dieną tęsėsi nuo penkerių iki dešimt metų;</w:t>
                          </w:r>
                        </w:p>
                      </w:sdtContent>
                    </w:sdt>
                    <w:sdt>
                      <w:sdtPr>
                        <w:alias w:val="10 str. 1 d. 2 p."/>
                        <w:tag w:val="part_6b6c5e30029241988bb596728cffd0e8"/>
                        <w:lock w:val="sdtLocked"/>
                        <w:richText/>
                      </w:sdtPr>
                      <w:sdtContent>
                        <w:p>
                          <w:pPr>
                            <w:spacing w:line="360" w:lineRule="auto"/>
                            <w:ind w:firstLine="720"/>
                            <w:jc w:val="both"/>
                            <w:rPr>
                              <w:szCs w:val="24"/>
                              <w:lang w:eastAsia="lt-LT"/>
                            </w:rPr>
                          </w:pPr>
                          <w:sdt>
                            <w:sdtPr>
                              <w:alias w:val="Numeris"/>
                              <w:tag w:val="nr_6b6c5e30029241988bb596728cffd0e8"/>
                              <w:lock w:val="sdtLocked"/>
                              <w:richText/>
                            </w:sdtPr>
                            <w:sdtContent>
                              <w:r>
                                <w:rPr>
                                  <w:szCs w:val="24"/>
                                  <w:lang w:eastAsia="lt-LT"/>
                                </w:rPr>
                                <w:t>2</w:t>
                              </w:r>
                            </w:sdtContent>
                          </w:sdt>
                          <w:r>
                            <w:rPr>
                              <w:szCs w:val="24"/>
                              <w:lang w:eastAsia="lt-LT"/>
                            </w:rPr>
                            <w:t>) 77,58 procento dviejų jo vidutinių mėnesinių darbo užmokesčių dydžio ilgalaikio darbo išmoka – kai darbo santykiai su darbdaviu atleidimo iš darbo dieną tęsėsi nuo dešimt iki dvidešimt metų;</w:t>
                          </w:r>
                        </w:p>
                      </w:sdtContent>
                    </w:sdt>
                    <w:sdt>
                      <w:sdtPr>
                        <w:alias w:val="10 str. 1 d. 3 p."/>
                        <w:tag w:val="part_2fd4218c8737458b8e3d1e8a865b2e6b"/>
                        <w:lock w:val="sdtLocked"/>
                        <w:richText/>
                      </w:sdtPr>
                      <w:sdtContent>
                        <w:p>
                          <w:pPr>
                            <w:spacing w:line="360" w:lineRule="auto"/>
                            <w:ind w:firstLine="720"/>
                            <w:jc w:val="both"/>
                            <w:rPr>
                              <w:rFonts w:eastAsia="Calibri"/>
                              <w:szCs w:val="24"/>
                            </w:rPr>
                          </w:pPr>
                          <w:sdt>
                            <w:sdtPr>
                              <w:alias w:val="Numeris"/>
                              <w:tag w:val="nr_2fd4218c8737458b8e3d1e8a865b2e6b"/>
                              <w:lock w:val="sdtLocked"/>
                              <w:richText/>
                            </w:sdtPr>
                            <w:sdtContent>
                              <w:r>
                                <w:rPr>
                                  <w:szCs w:val="24"/>
                                  <w:lang w:eastAsia="lt-LT"/>
                                </w:rPr>
                                <w:t>3</w:t>
                              </w:r>
                            </w:sdtContent>
                          </w:sdt>
                          <w:r>
                            <w:rPr>
                              <w:szCs w:val="24"/>
                              <w:lang w:eastAsia="lt-LT"/>
                            </w:rPr>
                            <w:t>) 77,58 procento trijų jo vidutinių mėnesinių darbo užmokesčių dydžio ilgalaikio darbo išmoka – kai darbo santykiai su darbdaviu atleidimo iš darbo dieną tęsėsi dvidešimt ir daugiau metų.</w:t>
                          </w:r>
                          <w:r>
                            <w:rPr>
                              <w:szCs w:val="24"/>
                            </w:rPr>
                            <w:t xml:space="preserve"> </w:t>
                          </w:r>
                        </w:p>
                      </w:sdtContent>
                    </w:sdt>
                  </w:sdtContent>
                </w:sdt>
                <w:sdt>
                  <w:sdtPr>
                    <w:alias w:val="10 str. 2 d."/>
                    <w:tag w:val="part_90d94238c7fb42b4b79928940ee8c93d"/>
                    <w:lock w:val="sdtLocked"/>
                    <w:richText/>
                  </w:sdtPr>
                  <w:sdtContent>
                    <w:p>
                      <w:pPr>
                        <w:spacing w:line="390" w:lineRule="atLeast"/>
                        <w:ind w:firstLine="720"/>
                        <w:jc w:val="both"/>
                        <w:rPr>
                          <w:color w:val="000000"/>
                          <w:szCs w:val="24"/>
                        </w:rPr>
                      </w:pPr>
                      <w:sdt>
                        <w:sdtPr>
                          <w:alias w:val="Numeris"/>
                          <w:tag w:val="nr_90d94238c7fb42b4b79928940ee8c93d"/>
                          <w:lock w:val="sdtLocked"/>
                          <w:richText/>
                        </w:sdtPr>
                        <w:sdtContent>
                          <w:r>
                            <w:rPr>
                              <w:color w:val="000000"/>
                              <w:szCs w:val="24"/>
                              <w:lang w:eastAsia="lt-LT"/>
                            </w:rPr>
                            <w:t>2</w:t>
                          </w:r>
                        </w:sdtContent>
                      </w:sdt>
                      <w:r>
                        <w:rPr>
                          <w:color w:val="000000"/>
                          <w:szCs w:val="24"/>
                          <w:lang w:eastAsia="lt-LT"/>
                        </w:rPr>
                        <w:t>. Teisę į sankcijų taikymo išmoką turinčiam darbuotojui iš Ilgalaikio darbo išmokų fondo skiriama 77,58 procento dviejų jo vidutinių mėnesinių darbo užmokesčių dydžio sankcijų taikymo išmoka, bet ne daugiau kaip dviejų Valstybės duomenų agentūros</w:t>
                      </w:r>
                      <w:r>
                        <w:rPr>
                          <w:b/>
                          <w:bCs/>
                          <w:color w:val="000000"/>
                          <w:szCs w:val="24"/>
                          <w:lang w:eastAsia="lt-LT"/>
                        </w:rPr>
                        <w:t xml:space="preserve"> </w:t>
                      </w:r>
                      <w:r>
                        <w:rPr>
                          <w:color w:val="000000"/>
                          <w:szCs w:val="24"/>
                          <w:lang w:eastAsia="lt-LT"/>
                        </w:rPr>
                        <w:t>paskelbto šalies ūkio vidutinių mėnesinių bruto darbo užmokesčių (įtraukiant ir individualiųjų įmonių darbo užmokesčio duomenis) dydžio, galiojusio užpraeitą kalendorinį ketvirtį nuo atleidimo iš darbo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89fe90cdee11ed9978886e85107ab2">
                        <w:r w:rsidRPr="00532B9F">
                          <w:rPr>
                            <w:rFonts w:ascii="Times New Roman" w:eastAsia="MS Mincho" w:hAnsi="Times New Roman"/>
                            <w:sz w:val="20"/>
                            <w:i/>
                            <w:iCs/>
                            <w:color w:val="0000FF" w:themeColor="hyperlink"/>
                            <w:u w:val="single"/>
                          </w:rPr>
                          <w:t>XIV-1818</w:t>
                        </w:r>
                      </w:fldSimple>
                      <w:r>
                        <w:rPr>
                          <w:rFonts w:ascii="Times New Roman" w:eastAsia="MS Mincho" w:hAnsi="Times New Roman"/>
                          <w:sz w:val="20"/>
                          <w:i/>
                          <w:iCs/>
                        </w:rPr>
                        <w:t>,
2023-03-23,
paskelbta TAR 2023-03-29, i. k. 2023-05486            </w:t>
                      </w:r>
                    </w:p>
                    <w:p/>
                  </w:sdtContent>
                </w:sdt>
                <w:sdt>
                  <w:sdtPr>
                    <w:alias w:val="10 str. 3 d."/>
                    <w:tag w:val="part_f7f5ddbeaedc4761898bc085341c7453"/>
                    <w:lock w:val="sdtLocked"/>
                    <w:richText/>
                  </w:sdtPr>
                  <w:sdtContent>
                    <w:p>
                      <w:pPr>
                        <w:spacing w:line="360" w:lineRule="auto"/>
                        <w:ind w:firstLine="720"/>
                        <w:jc w:val="both"/>
                        <w:rPr>
                          <w:szCs w:val="24"/>
                          <w:lang w:eastAsia="lt-LT"/>
                        </w:rPr>
                      </w:pPr>
                      <w:sdt>
                        <w:sdtPr>
                          <w:alias w:val="Numeris"/>
                          <w:tag w:val="nr_f7f5ddbeaedc4761898bc085341c7453"/>
                          <w:lock w:val="sdtLocked"/>
                          <w:richText/>
                        </w:sdtPr>
                        <w:sdtContent>
                          <w:r>
                            <w:rPr>
                              <w:szCs w:val="24"/>
                              <w:lang w:eastAsia="lt-LT"/>
                            </w:rPr>
                            <w:t>3</w:t>
                          </w:r>
                        </w:sdtContent>
                      </w:sdt>
                      <w:r>
                        <w:rPr>
                          <w:szCs w:val="24"/>
                          <w:lang w:eastAsia="lt-LT"/>
                        </w:rPr>
                        <w:t xml:space="preserve">. Nustatant šio straipsnio 1 dalyje nurodytą ilgalaikio darbo ar šio straipsnio 2 dalyje nurodytą sankcijų taikymo išmokos dydį, darbuotojo mėnesinio darbo užmokesčio dydis apskaičiuojamas remiantis Registro duomenimis pagal tam darbuotojui šioje darbovietėje priskaičiuotų su darbo santykiais susijusių pajamų, nuo kurių skaičiuojamos valstybinio socialinio draudimo įmokos, vidurkį. Šis vidurkis apskaičiuojamas pagal paskutinių dvylikos mėnesių darbuotojo gautas su darbo santykiais susijusias pajamas Ilgalaikio darbo išmokų fondo nuostatuose nustatyta tvarka. </w:t>
                      </w:r>
                    </w:p>
                  </w:sdtContent>
                </w:sdt>
                <w:sdt>
                  <w:sdtPr>
                    <w:alias w:val="10 str. 4 d."/>
                    <w:tag w:val="part_022d17d968044c7392dc45a63baf92cc"/>
                    <w:lock w:val="sdtLocked"/>
                    <w:richText/>
                  </w:sdtPr>
                  <w:sdtContent>
                    <w:p>
                      <w:pPr>
                        <w:spacing w:line="360" w:lineRule="auto"/>
                        <w:ind w:firstLine="720"/>
                        <w:jc w:val="both"/>
                        <w:rPr>
                          <w:rFonts w:eastAsia="Calibri"/>
                          <w:szCs w:val="24"/>
                        </w:rPr>
                      </w:pPr>
                      <w:sdt>
                        <w:sdtPr>
                          <w:alias w:val="Numeris"/>
                          <w:tag w:val="nr_022d17d968044c7392dc45a63baf92cc"/>
                          <w:lock w:val="sdtLocked"/>
                          <w:richText/>
                        </w:sdtPr>
                        <w:sdtContent>
                          <w:r>
                            <w:rPr>
                              <w:szCs w:val="24"/>
                              <w:lang w:eastAsia="lt-LT"/>
                            </w:rPr>
                            <w:t>4</w:t>
                          </w:r>
                        </w:sdtContent>
                      </w:sdt>
                      <w:r>
                        <w:rPr>
                          <w:szCs w:val="24"/>
                          <w:lang w:eastAsia="lt-LT"/>
                        </w:rPr>
                        <w:t xml:space="preserve">. Jeigu, nustatant sankcijų taikymo išmokos dydį, darbuotojas nėra išdirbęs dvylikos mėnesių pas darbdavį,  asmens vidutinis darbo užmokestis, nustatant sankcijų taikymo išmokos dydį, apskaičiuojamas kaip vidurkis pagal paskutinį šioje darbovietėje darbuotojo dirbtą laikotarpį gautas su darbo santykiais susijusias pajamas</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1 str."/>
                <w:tag w:val="part_7ee6085eb2304c6ebfd5dab6839c5439"/>
                <w:lock w:val="sdtLocked"/>
                <w:richText/>
              </w:sdtPr>
              <w:sdtContent>
                <w:p>
                  <w:pPr>
                    <w:spacing w:line="360" w:lineRule="auto"/>
                    <w:ind w:left="2410" w:hanging="1690"/>
                    <w:jc w:val="both"/>
                    <w:rPr>
                      <w:rFonts w:eastAsia="Calibri"/>
                      <w:b/>
                      <w:szCs w:val="24"/>
                    </w:rPr>
                  </w:pPr>
                  <w:sdt>
                    <w:sdtPr>
                      <w:alias w:val="Numeris"/>
                      <w:tag w:val="nr_7ee6085eb2304c6ebfd5dab6839c5439"/>
                      <w:lock w:val="sdtLocked"/>
                      <w:richText/>
                    </w:sdtPr>
                    <w:sdtContent>
                      <w:r>
                        <w:rPr>
                          <w:rFonts w:eastAsia="Calibri"/>
                          <w:b/>
                          <w:szCs w:val="24"/>
                        </w:rPr>
                        <w:t>11</w:t>
                      </w:r>
                    </w:sdtContent>
                  </w:sdt>
                  <w:r>
                    <w:rPr>
                      <w:rFonts w:eastAsia="Calibri"/>
                      <w:b/>
                      <w:szCs w:val="24"/>
                    </w:rPr>
                    <w:t xml:space="preserve"> straipsnis. </w:t>
                  </w:r>
                  <w:sdt>
                    <w:sdtPr>
                      <w:alias w:val="Pavadinimas"/>
                      <w:tag w:val="title_7ee6085eb2304c6ebfd5dab6839c5439"/>
                      <w:lock w:val="sdtLocked"/>
                      <w:richText/>
                    </w:sdtPr>
                    <w:sdtContent>
                      <w:r>
                        <w:rPr>
                          <w:rFonts w:eastAsia="Calibri"/>
                          <w:b/>
                          <w:szCs w:val="24"/>
                        </w:rPr>
                        <w:t>Ilgalaikio darbo išmokų ir sankcijų taikymo išmokų skyrimo ir mokėjimo tvarka</w:t>
                      </w:r>
                    </w:sdtContent>
                  </w:sdt>
                </w:p>
                <w:sdt>
                  <w:sdtPr>
                    <w:alias w:val="11 str. 1 d."/>
                    <w:tag w:val="part_5131b8e3df2045959638220f1093a154"/>
                    <w:lock w:val="sdtLocked"/>
                    <w:richText/>
                  </w:sdtPr>
                  <w:sdtContent>
                    <w:p>
                      <w:pPr>
                        <w:spacing w:line="390" w:lineRule="atLeast"/>
                        <w:ind w:firstLine="720"/>
                        <w:jc w:val="both"/>
                        <w:rPr>
                          <w:szCs w:val="24"/>
                        </w:rPr>
                      </w:pPr>
                      <w:sdt>
                        <w:sdtPr>
                          <w:alias w:val="Numeris"/>
                          <w:tag w:val="nr_5131b8e3df2045959638220f1093a154"/>
                          <w:lock w:val="sdtLocked"/>
                          <w:richText/>
                        </w:sdtPr>
                        <w:sdtContent>
                          <w:r>
                            <w:rPr>
                              <w:color w:val="000000"/>
                              <w:szCs w:val="24"/>
                              <w:lang w:eastAsia="lt-LT"/>
                            </w:rPr>
                            <w:t>1</w:t>
                          </w:r>
                        </w:sdtContent>
                      </w:sdt>
                      <w:r>
                        <w:rPr>
                          <w:color w:val="000000"/>
                          <w:szCs w:val="24"/>
                          <w:lang w:eastAsia="lt-LT"/>
                        </w:rPr>
                        <w:t xml:space="preserve">. Ilgalaikio darbo išmokos skiriamos ne anksčiau kaip praėjus trims mėnesiams nuo darbuotojo atleidimo iš darbo dienos. </w:t>
                      </w:r>
                      <w:r>
                        <w:rPr>
                          <w:szCs w:val="24"/>
                          <w:lang w:eastAsia="lt-LT"/>
                        </w:rPr>
                        <w:t xml:space="preserve">Ilgalaikio darbo išmokos iš Ilgalaikio darbo išmokų fondo skiriamos be asmens prašymo, jeigu to asmens duomenys yra Registre. Jeigu asmens duomenų nėra Registre, ilgalaikio darbo išmokos iš Ilgalaikio darbo išmokų fondo skiriamos, jeigu asmuo </w:t>
                      </w:r>
                      <w:r>
                        <w:rPr>
                          <w:color w:val="000000"/>
                          <w:szCs w:val="24"/>
                          <w:lang w:eastAsia="lt-LT"/>
                        </w:rPr>
                        <w:t xml:space="preserve">ne vėliau kaip per 12 mėnesių nuo atleidimo iš darbo dienos Ilgalaikio darbo išmokų fondo nuostatuose (toliau – IDIF nuostatai) nustatyta tvarka yra pateikęs administratoriui prašymą skirti išmoką. Ilgalaikio darbo išmokos iš biudžetinių įstaigų ir Lietuvos banko atleistiems darbuotojams darbdavio skiriamos ir mokamos </w:t>
                      </w:r>
                      <w:r>
                        <w:rPr>
                          <w:i/>
                          <w:iCs/>
                          <w:color w:val="000000"/>
                          <w:szCs w:val="24"/>
                          <w:lang w:eastAsia="lt-LT"/>
                        </w:rPr>
                        <w:t>mutatis mutandis</w:t>
                      </w:r>
                      <w:r>
                        <w:rPr>
                          <w:color w:val="000000"/>
                          <w:szCs w:val="24"/>
                          <w:lang w:eastAsia="lt-LT"/>
                        </w:rPr>
                        <w:t xml:space="preserv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89fe90cdee11ed9978886e85107ab2">
                        <w:r w:rsidRPr="00532B9F">
                          <w:rPr>
                            <w:rFonts w:ascii="Times New Roman" w:eastAsia="MS Mincho" w:hAnsi="Times New Roman"/>
                            <w:sz w:val="20"/>
                            <w:i/>
                            <w:iCs/>
                            <w:color w:val="0000FF" w:themeColor="hyperlink"/>
                            <w:u w:val="single"/>
                          </w:rPr>
                          <w:t>XIV-1818</w:t>
                        </w:r>
                      </w:fldSimple>
                      <w:r>
                        <w:rPr>
                          <w:rFonts w:ascii="Times New Roman" w:eastAsia="MS Mincho" w:hAnsi="Times New Roman"/>
                          <w:sz w:val="20"/>
                          <w:i/>
                          <w:iCs/>
                        </w:rPr>
                        <w:t>,
2023-03-23,
paskelbta TAR 2023-03-29, i. k. 2023-05486            </w:t>
                      </w:r>
                    </w:p>
                    <w:p/>
                  </w:sdtContent>
                </w:sdt>
                <w:sdt>
                  <w:sdtPr>
                    <w:alias w:val="11 str. 2 d."/>
                    <w:tag w:val="part_7675e58b7ee64ed3be64cc6d61ea3357"/>
                    <w:lock w:val="sdtLocked"/>
                    <w:richText/>
                  </w:sdtPr>
                  <w:sdtContent>
                    <w:p>
                      <w:pPr>
                        <w:spacing w:line="360" w:lineRule="auto"/>
                        <w:ind w:firstLine="720"/>
                        <w:jc w:val="both"/>
                        <w:rPr>
                          <w:szCs w:val="24"/>
                          <w:lang w:eastAsia="lt-LT"/>
                        </w:rPr>
                      </w:pPr>
                      <w:sdt>
                        <w:sdtPr>
                          <w:alias w:val="Numeris"/>
                          <w:tag w:val="nr_7675e58b7ee64ed3be64cc6d61ea3357"/>
                          <w:lock w:val="sdtLocked"/>
                          <w:richText/>
                        </w:sdtPr>
                        <w:sdtContent>
                          <w:r>
                            <w:rPr>
                              <w:rFonts w:eastAsia="Calibri"/>
                              <w:szCs w:val="24"/>
                            </w:rPr>
                            <w:t>2</w:t>
                          </w:r>
                        </w:sdtContent>
                      </w:sdt>
                      <w:r>
                        <w:rPr>
                          <w:rFonts w:eastAsia="Calibri"/>
                          <w:szCs w:val="24"/>
                        </w:rPr>
                        <w:t xml:space="preserve">. </w:t>
                      </w:r>
                      <w:r>
                        <w:rPr>
                          <w:szCs w:val="24"/>
                          <w:lang w:eastAsia="lt-LT"/>
                        </w:rPr>
                        <w:t>Sankcijų taikymo išmokos</w:t>
                      </w:r>
                      <w:r>
                        <w:rPr>
                          <w:rFonts w:eastAsia="Calibri"/>
                          <w:szCs w:val="24"/>
                        </w:rPr>
                        <w:t xml:space="preserve"> atleistiems asmenims</w:t>
                      </w:r>
                      <w:r>
                        <w:rPr>
                          <w:szCs w:val="24"/>
                          <w:lang w:eastAsia="lt-LT"/>
                        </w:rPr>
                        <w:t xml:space="preserve"> skiriamos ir išmokamos ne vėliau kaip per dvidešimt darbo dienų nuo atleidimo dienos.</w:t>
                      </w:r>
                    </w:p>
                  </w:sdtContent>
                </w:sdt>
                <w:sdt>
                  <w:sdtPr>
                    <w:alias w:val="11 str. 3 d."/>
                    <w:tag w:val="part_b01c4fe616b8420583f25d5e7124f188"/>
                    <w:lock w:val="sdtLocked"/>
                    <w:richText/>
                  </w:sdtPr>
                  <w:sdtContent>
                    <w:p>
                      <w:pPr>
                        <w:spacing w:line="360" w:lineRule="auto"/>
                        <w:ind w:firstLine="720"/>
                        <w:jc w:val="both"/>
                        <w:rPr>
                          <w:rFonts w:eastAsia="Calibri"/>
                          <w:szCs w:val="24"/>
                        </w:rPr>
                      </w:pPr>
                      <w:sdt>
                        <w:sdtPr>
                          <w:alias w:val="Numeris"/>
                          <w:tag w:val="nr_b01c4fe616b8420583f25d5e7124f188"/>
                          <w:lock w:val="sdtLocked"/>
                          <w:richText/>
                        </w:sdtPr>
                        <w:sdtContent>
                          <w:r>
                            <w:rPr>
                              <w:rFonts w:eastAsia="Calibri"/>
                              <w:szCs w:val="24"/>
                            </w:rPr>
                            <w:t>3</w:t>
                          </w:r>
                        </w:sdtContent>
                      </w:sdt>
                      <w:r>
                        <w:rPr>
                          <w:rFonts w:eastAsia="Calibri"/>
                          <w:szCs w:val="24"/>
                        </w:rPr>
                        <w:t>. Ilgalaikio darbo išmokos skiriamos darbuotoją atleidus iš darbo, tai yra tuo atveju, kai tarp jo ir darbdavio per tris mėnesius po atleidimo iš darbo nesudaroma nauja darbo sutartis. Po ilgalaikio darbo išmokos paskyrimo nustačius, kad tarp darbuotojo ir darbdavio per tris mėnesius po atleidimo iš darbo buvo sudaryta nauja darbo sutartis, darbuotojui skirtos ilgalaikio darbo išmokos grąžinamos į Ilgalaikio darbo išmokų fondą IDIF nuostatuose nustatyta tvarka.</w:t>
                      </w:r>
                    </w:p>
                  </w:sdtContent>
                </w:sdt>
                <w:sdt>
                  <w:sdtPr>
                    <w:alias w:val="11 str. 4 d."/>
                    <w:tag w:val="part_c02c9a3c23ee46e7a9567260220b417e"/>
                    <w:lock w:val="sdtLocked"/>
                    <w:richText/>
                  </w:sdtPr>
                  <w:sdtContent>
                    <w:p>
                      <w:pPr>
                        <w:spacing w:line="360" w:lineRule="auto"/>
                        <w:ind w:firstLine="720"/>
                        <w:jc w:val="both"/>
                        <w:rPr>
                          <w:rFonts w:eastAsia="Calibri"/>
                          <w:szCs w:val="24"/>
                        </w:rPr>
                      </w:pPr>
                      <w:sdt>
                        <w:sdtPr>
                          <w:alias w:val="Numeris"/>
                          <w:tag w:val="nr_c02c9a3c23ee46e7a9567260220b417e"/>
                          <w:lock w:val="sdtLocked"/>
                          <w:richText/>
                        </w:sdtPr>
                        <w:sdtContent>
                          <w:r>
                            <w:rPr>
                              <w:rFonts w:eastAsia="Calibri"/>
                              <w:szCs w:val="24"/>
                            </w:rPr>
                            <w:t>4</w:t>
                          </w:r>
                        </w:sdtContent>
                      </w:sdt>
                      <w:r>
                        <w:rPr>
                          <w:rFonts w:eastAsia="Calibri"/>
                          <w:szCs w:val="24"/>
                        </w:rPr>
                        <w:t>. Po sankcijų taikymo išmokos paskyrimo nustačius, kad tarp darbuotojo ir darbdavio per tris mėnesius po atleidimo iš darbo buvo sudaryta nauja darbo sutartis, darbuotojui skirtos sankcijų taikymo išmokos grąžinamos į Ilgalaikio darbo išmokų fondą IDIF nuostatuose nustatyta tvarka.</w:t>
                      </w:r>
                    </w:p>
                  </w:sdtContent>
                </w:sdt>
                <w:sdt>
                  <w:sdtPr>
                    <w:alias w:val="11 str. 5 d."/>
                    <w:tag w:val="part_4426818fa6df497587167f8a15ee8f89"/>
                    <w:lock w:val="sdtLocked"/>
                    <w:richText/>
                  </w:sdtPr>
                  <w:sdtContent>
                    <w:p>
                      <w:pPr>
                        <w:spacing w:line="360" w:lineRule="auto"/>
                        <w:ind w:firstLine="720"/>
                        <w:jc w:val="both"/>
                        <w:rPr>
                          <w:rFonts w:eastAsia="Calibri"/>
                          <w:szCs w:val="24"/>
                        </w:rPr>
                      </w:pPr>
                      <w:sdt>
                        <w:sdtPr>
                          <w:alias w:val="Numeris"/>
                          <w:tag w:val="nr_4426818fa6df497587167f8a15ee8f89"/>
                          <w:lock w:val="sdtLocked"/>
                          <w:richText/>
                        </w:sdtPr>
                        <w:sdtContent>
                          <w:r>
                            <w:rPr>
                              <w:rFonts w:eastAsia="Calibri"/>
                              <w:szCs w:val="24"/>
                            </w:rPr>
                            <w:t>5</w:t>
                          </w:r>
                        </w:sdtContent>
                      </w:sdt>
                      <w:r>
                        <w:rPr>
                          <w:rFonts w:eastAsia="Calibri"/>
                          <w:szCs w:val="24"/>
                        </w:rPr>
                        <w:t>. Ilgalaikio darbo išmokoms ir sankcijų taikymo išmokoms skirti reikalingi duomenys tikrinami naudojantis Registru ir kitomis reikalingomis duomenų bazėmis bei kita informacija.</w:t>
                      </w:r>
                    </w:p>
                  </w:sdtContent>
                </w:sdt>
                <w:sdt>
                  <w:sdtPr>
                    <w:alias w:val="11 str. 6 d."/>
                    <w:tag w:val="part_e828849d2d854e1ea2125d6c9d122fb9"/>
                    <w:lock w:val="sdtLocked"/>
                    <w:richText/>
                  </w:sdtPr>
                  <w:sdtContent>
                    <w:p>
                      <w:pPr>
                        <w:spacing w:line="360" w:lineRule="auto"/>
                        <w:ind w:firstLine="720"/>
                        <w:jc w:val="both"/>
                        <w:rPr>
                          <w:rFonts w:eastAsia="Calibri"/>
                          <w:szCs w:val="24"/>
                        </w:rPr>
                      </w:pPr>
                      <w:sdt>
                        <w:sdtPr>
                          <w:alias w:val="Numeris"/>
                          <w:tag w:val="nr_e828849d2d854e1ea2125d6c9d122fb9"/>
                          <w:lock w:val="sdtLocked"/>
                          <w:richText/>
                        </w:sdtPr>
                        <w:sdtContent>
                          <w:r>
                            <w:rPr>
                              <w:rFonts w:eastAsia="Calibri"/>
                              <w:szCs w:val="24"/>
                            </w:rPr>
                            <w:t>6</w:t>
                          </w:r>
                        </w:sdtContent>
                      </w:sdt>
                      <w:r>
                        <w:rPr>
                          <w:rFonts w:eastAsia="Calibri"/>
                          <w:szCs w:val="24"/>
                        </w:rPr>
                        <w:t>. Ilgalaikio darbo išmokų ir sankcijų taikymo išmokų skyrimo ir mokėjimo tvarka nustatoma IDIF nuostatuose.</w:t>
                      </w:r>
                      <w:r>
                        <w:t xml:space="preserve"> </w:t>
                      </w:r>
                    </w:p>
                  </w:sdtContent>
                </w:sdt>
                <w:sdt>
                  <w:sdtPr>
                    <w:alias w:val="7 d."/>
                    <w:tag w:val="part_e163a2da73c8471d9ce4d78ff4740922"/>
                    <w:lock w:val="sdtLocked"/>
                    <w:richText/>
                  </w:sdtPr>
                  <w:sdtContent>
                    <w:p>
                      <w:pPr>
                        <w:spacing w:line="390" w:lineRule="atLeast"/>
                        <w:ind w:firstLine="720"/>
                        <w:jc w:val="both"/>
                        <w:rPr>
                          <w:rFonts w:eastAsia="Calibri"/>
                          <w:szCs w:val="24"/>
                        </w:rPr>
                      </w:pPr>
                      <w:sdt>
                        <w:sdtPr>
                          <w:alias w:val="Numeris"/>
                          <w:tag w:val="nr_e163a2da73c8471d9ce4d78ff4740922"/>
                          <w:lock w:val="sdtLocked"/>
                          <w:richText/>
                        </w:sdtPr>
                        <w:sdtContent>
                          <w:r>
                            <w:rPr>
                              <w:szCs w:val="24"/>
                              <w:lang w:eastAsia="lt-LT"/>
                            </w:rPr>
                            <w:t>7</w:t>
                          </w:r>
                        </w:sdtContent>
                      </w:sdt>
                      <w:r>
                        <w:rPr>
                          <w:szCs w:val="24"/>
                          <w:lang w:eastAsia="lt-LT"/>
                        </w:rPr>
                        <w:t xml:space="preserve">. Ilgalaikio darbo išmokos, kurios priklausė šio įstatymo 9 straipsnio 1 dalyje nurodytam darbuotojui ir kurių jis dėl savo mirties negavo, IDIF nuostatuose nustatyta tvarka išmokamos šio </w:t>
                      </w:r>
                      <w:r>
                        <w:rPr>
                          <w:color w:val="000000"/>
                          <w:szCs w:val="24"/>
                          <w:lang w:eastAsia="lt-LT"/>
                        </w:rPr>
                        <w:t>mirusio asmens įpėdiniams, kuriems paveldėjimo tvarka yra perėjęs jo turtas.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89fe90cdee11ed9978886e85107ab2">
                        <w:r w:rsidRPr="00532B9F">
                          <w:rPr>
                            <w:rFonts w:ascii="Times New Roman" w:eastAsia="MS Mincho" w:hAnsi="Times New Roman"/>
                            <w:sz w:val="20"/>
                            <w:i/>
                            <w:iCs/>
                            <w:color w:val="0000FF" w:themeColor="hyperlink"/>
                            <w:u w:val="single"/>
                          </w:rPr>
                          <w:t>XIV-1818</w:t>
                        </w:r>
                      </w:fldSimple>
                      <w:r>
                        <w:rPr>
                          <w:rFonts w:ascii="Times New Roman" w:eastAsia="MS Mincho" w:hAnsi="Times New Roman"/>
                          <w:sz w:val="20"/>
                          <w:i/>
                          <w:iCs/>
                        </w:rPr>
                        <w:t>,
2023-03-23,
paskelbta TAR 2023-03-29, i. k. 2023-05486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2 str."/>
                <w:tag w:val="part_9148e647b4b04a07bb30bdf05df22c4b"/>
                <w:lock w:val="sdtLocked"/>
                <w:richText/>
              </w:sdtPr>
              <w:sdtContent>
                <w:p>
                  <w:pPr>
                    <w:spacing w:line="360" w:lineRule="auto"/>
                    <w:ind w:firstLine="720"/>
                    <w:jc w:val="both"/>
                    <w:rPr>
                      <w:szCs w:val="24"/>
                    </w:rPr>
                  </w:pPr>
                  <w:sdt>
                    <w:sdtPr>
                      <w:alias w:val="Numeris"/>
                      <w:tag w:val="nr_9148e647b4b04a07bb30bdf05df22c4b"/>
                      <w:lock w:val="sdtLocked"/>
                      <w:richText/>
                    </w:sdtPr>
                    <w:sdtContent>
                      <w:r>
                        <w:rPr>
                          <w:b/>
                          <w:szCs w:val="24"/>
                        </w:rPr>
                        <w:t>12</w:t>
                      </w:r>
                    </w:sdtContent>
                  </w:sdt>
                  <w:r>
                    <w:rPr>
                      <w:b/>
                      <w:szCs w:val="24"/>
                    </w:rPr>
                    <w:t xml:space="preserve"> straipsnis. </w:t>
                  </w:r>
                  <w:sdt>
                    <w:sdtPr>
                      <w:alias w:val="Pavadinimas"/>
                      <w:tag w:val="title_9148e647b4b04a07bb30bdf05df22c4b"/>
                      <w:lock w:val="sdtLocked"/>
                      <w:richText/>
                    </w:sdtPr>
                    <w:sdtContent>
                      <w:r>
                        <w:rPr>
                          <w:b/>
                          <w:szCs w:val="24"/>
                        </w:rPr>
                        <w:t>Ilgalaikio darbo išmokų ir sankcijų taikymo išmokų grąžinimas</w:t>
                      </w:r>
                    </w:sdtContent>
                  </w:sdt>
                </w:p>
                <w:sdt>
                  <w:sdtPr>
                    <w:alias w:val="12 str. 1 d."/>
                    <w:tag w:val="part_6a4850de0c1843c0b242644123d45ea3"/>
                    <w:lock w:val="sdtLocked"/>
                    <w:richText/>
                  </w:sdtPr>
                  <w:sdtContent>
                    <w:p>
                      <w:pPr>
                        <w:spacing w:line="360" w:lineRule="auto"/>
                        <w:ind w:firstLine="720"/>
                        <w:jc w:val="both"/>
                        <w:rPr>
                          <w:szCs w:val="24"/>
                        </w:rPr>
                      </w:pPr>
                      <w:r>
                        <w:rPr>
                          <w:szCs w:val="24"/>
                        </w:rPr>
                        <w:t xml:space="preserve">Ilgalaikio darbo išmoka ir sankcijų taikymo išmoka IDIF nuostatuose nustatyta tvarka yra grąžinamos į Ilgalaikio darbo išmokų fondą, kai: </w:t>
                      </w:r>
                    </w:p>
                    <w:sdt>
                      <w:sdtPr>
                        <w:alias w:val="12 str. 1 d. 1 p."/>
                        <w:tag w:val="part_34d96368ac334a43bfe4f5f75caabd32"/>
                        <w:lock w:val="sdtLocked"/>
                        <w:richText/>
                      </w:sdtPr>
                      <w:sdtContent>
                        <w:p>
                          <w:pPr>
                            <w:spacing w:line="360" w:lineRule="auto"/>
                            <w:ind w:firstLine="720"/>
                            <w:jc w:val="both"/>
                            <w:rPr>
                              <w:szCs w:val="24"/>
                            </w:rPr>
                          </w:pPr>
                          <w:sdt>
                            <w:sdtPr>
                              <w:alias w:val="Numeris"/>
                              <w:tag w:val="nr_34d96368ac334a43bfe4f5f75caabd32"/>
                              <w:lock w:val="sdtLocked"/>
                              <w:richText/>
                            </w:sdtPr>
                            <w:sdtContent>
                              <w:r>
                                <w:rPr>
                                  <w:szCs w:val="24"/>
                                </w:rPr>
                                <w:t>1</w:t>
                              </w:r>
                            </w:sdtContent>
                          </w:sdt>
                          <w:r>
                            <w:rPr>
                              <w:szCs w:val="24"/>
                            </w:rPr>
                            <w:t xml:space="preserve">) buvo pateikti neteisingi duomenys; </w:t>
                          </w:r>
                        </w:p>
                      </w:sdtContent>
                    </w:sdt>
                    <w:sdt>
                      <w:sdtPr>
                        <w:alias w:val="12 str. 1 d. 2 p."/>
                        <w:tag w:val="part_2fc36f514b6e4378abacd4581a000869"/>
                        <w:lock w:val="sdtLocked"/>
                        <w:richText/>
                      </w:sdtPr>
                      <w:sdtContent>
                        <w:p>
                          <w:pPr>
                            <w:spacing w:line="360" w:lineRule="auto"/>
                            <w:ind w:firstLine="720"/>
                            <w:jc w:val="both"/>
                            <w:rPr>
                              <w:szCs w:val="24"/>
                            </w:rPr>
                          </w:pPr>
                          <w:sdt>
                            <w:sdtPr>
                              <w:alias w:val="Numeris"/>
                              <w:tag w:val="nr_2fc36f514b6e4378abacd4581a000869"/>
                              <w:lock w:val="sdtLocked"/>
                              <w:richText/>
                            </w:sdtPr>
                            <w:sdtContent>
                              <w:r>
                                <w:rPr>
                                  <w:szCs w:val="24"/>
                                </w:rPr>
                                <w:t>2</w:t>
                              </w:r>
                            </w:sdtContent>
                          </w:sdt>
                          <w:r>
                            <w:rPr>
                              <w:szCs w:val="24"/>
                            </w:rPr>
                            <w:t xml:space="preserve">) tarp darbuotojo ir darbdavio per tris mėnesius po atleidimo iš darbo buvo sudaryta nauja darbo sutartis; </w:t>
                          </w:r>
                        </w:p>
                      </w:sdtContent>
                    </w:sdt>
                    <w:sdt>
                      <w:sdtPr>
                        <w:alias w:val="12 str. 1 d. 3 p."/>
                        <w:tag w:val="part_c0cda9183c9d4c94a2d7710d94255002"/>
                        <w:lock w:val="sdtLocked"/>
                        <w:richText/>
                      </w:sdtPr>
                      <w:sdtContent>
                        <w:p>
                          <w:pPr>
                            <w:spacing w:line="360" w:lineRule="auto"/>
                            <w:ind w:firstLine="720"/>
                            <w:jc w:val="both"/>
                            <w:rPr>
                              <w:rFonts w:eastAsia="Calibri"/>
                              <w:szCs w:val="24"/>
                            </w:rPr>
                          </w:pPr>
                          <w:sdt>
                            <w:sdtPr>
                              <w:alias w:val="Numeris"/>
                              <w:tag w:val="nr_c0cda9183c9d4c94a2d7710d94255002"/>
                              <w:lock w:val="sdtLocked"/>
                              <w:richText/>
                            </w:sdtPr>
                            <w:sdtContent>
                              <w:r>
                                <w:rPr>
                                  <w:szCs w:val="24"/>
                                </w:rPr>
                                <w:t>3</w:t>
                              </w:r>
                            </w:sdtContent>
                          </w:sdt>
                          <w:r>
                            <w:rPr>
                              <w:szCs w:val="24"/>
                            </w:rPr>
                            <w:t>) darbo ginčą nagrinėjančio organo įsiteisėjusiu sprendimu atleidimas iš darbo buvo pripažintas neteisėtu.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3 str."/>
                <w:tag w:val="part_1549fef7be984509b43056c565aee68b"/>
                <w:lock w:val="sdtLocked"/>
                <w:richText/>
              </w:sdtPr>
              <w:sdtContent>
                <w:p>
                  <w:pPr>
                    <w:spacing w:line="360" w:lineRule="auto"/>
                    <w:ind w:firstLine="720"/>
                    <w:jc w:val="both"/>
                    <w:rPr>
                      <w:rFonts w:eastAsia="Calibri"/>
                      <w:b/>
                      <w:szCs w:val="24"/>
                    </w:rPr>
                  </w:pPr>
                  <w:sdt>
                    <w:sdtPr>
                      <w:alias w:val="Numeris"/>
                      <w:tag w:val="nr_1549fef7be984509b43056c565aee68b"/>
                      <w:lock w:val="sdtLocked"/>
                      <w:richText/>
                    </w:sdtPr>
                    <w:sdtContent>
                      <w:r>
                        <w:rPr>
                          <w:rFonts w:eastAsia="Calibri"/>
                          <w:b/>
                          <w:szCs w:val="24"/>
                        </w:rPr>
                        <w:t>13</w:t>
                      </w:r>
                    </w:sdtContent>
                  </w:sdt>
                  <w:r>
                    <w:rPr>
                      <w:rFonts w:eastAsia="Calibri"/>
                      <w:b/>
                      <w:szCs w:val="24"/>
                    </w:rPr>
                    <w:t xml:space="preserve"> straipsnis. </w:t>
                  </w:r>
                  <w:sdt>
                    <w:sdtPr>
                      <w:alias w:val="Pavadinimas"/>
                      <w:tag w:val="title_1549fef7be984509b43056c565aee68b"/>
                      <w:lock w:val="sdtLocked"/>
                      <w:richText/>
                    </w:sdtPr>
                    <w:sdtContent>
                      <w:r>
                        <w:rPr>
                          <w:rFonts w:eastAsia="Calibri"/>
                          <w:b/>
                          <w:szCs w:val="24"/>
                        </w:rPr>
                        <w:t>Ilgalaikio darbo išmokų fondo paskirtis ir administravimas</w:t>
                      </w:r>
                    </w:sdtContent>
                  </w:sdt>
                </w:p>
                <w:sdt>
                  <w:sdtPr>
                    <w:alias w:val="13 str. 1 d."/>
                    <w:tag w:val="part_70b30436b8f04c3dabac0a5e2ba5dc49"/>
                    <w:lock w:val="sdtLocked"/>
                    <w:richText/>
                  </w:sdtPr>
                  <w:sdtContent>
                    <w:p>
                      <w:pPr>
                        <w:spacing w:line="360" w:lineRule="auto"/>
                        <w:ind w:firstLine="720"/>
                        <w:jc w:val="both"/>
                        <w:rPr>
                          <w:rFonts w:eastAsia="Calibri"/>
                          <w:szCs w:val="24"/>
                        </w:rPr>
                      </w:pPr>
                      <w:sdt>
                        <w:sdtPr>
                          <w:alias w:val="Numeris"/>
                          <w:tag w:val="nr_70b30436b8f04c3dabac0a5e2ba5dc49"/>
                          <w:lock w:val="sdtLocked"/>
                          <w:richText/>
                        </w:sdtPr>
                        <w:sdtContent>
                          <w:r>
                            <w:rPr>
                              <w:rFonts w:eastAsia="Calibri"/>
                              <w:szCs w:val="24"/>
                            </w:rPr>
                            <w:t>1</w:t>
                          </w:r>
                        </w:sdtContent>
                      </w:sdt>
                      <w:r>
                        <w:rPr>
                          <w:rFonts w:eastAsia="Calibri"/>
                          <w:szCs w:val="24"/>
                        </w:rPr>
                        <w:t>. Ilgalaikio darbo išmokų fondas yra valstybės išteklių fondas, skirtas šio įstatymo 9 straipsnio 1 dalyje ir 9</w:t>
                      </w:r>
                      <w:r>
                        <w:rPr>
                          <w:rFonts w:eastAsia="Calibri"/>
                          <w:szCs w:val="24"/>
                          <w:vertAlign w:val="superscript"/>
                        </w:rPr>
                        <w:t>1</w:t>
                      </w:r>
                      <w:r>
                        <w:rPr>
                          <w:rFonts w:eastAsia="Calibri"/>
                          <w:szCs w:val="24"/>
                        </w:rPr>
                        <w:t xml:space="preserve"> straipsnio 1 dalyje nurodytų asmenų papildomoms finansinėms garantijoms užtikrinti.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3 str. 2 d."/>
                    <w:tag w:val="part_dc469b140b514caaa2b8908936648e96"/>
                    <w:lock w:val="sdtLocked"/>
                    <w:richText/>
                  </w:sdtPr>
                  <w:sdtContent>
                    <w:p>
                      <w:pPr>
                        <w:spacing w:line="360" w:lineRule="auto"/>
                        <w:ind w:firstLine="720"/>
                        <w:jc w:val="both"/>
                        <w:rPr>
                          <w:rFonts w:eastAsia="Calibri"/>
                          <w:szCs w:val="24"/>
                        </w:rPr>
                      </w:pPr>
                      <w:sdt>
                        <w:sdtPr>
                          <w:alias w:val="Numeris"/>
                          <w:tag w:val="nr_dc469b140b514caaa2b8908936648e96"/>
                          <w:lock w:val="sdtLocked"/>
                          <w:richText/>
                        </w:sdtPr>
                        <w:sdtContent>
                          <w:r>
                            <w:rPr>
                              <w:rFonts w:eastAsia="Calibri"/>
                              <w:szCs w:val="24"/>
                            </w:rPr>
                            <w:t>2</w:t>
                          </w:r>
                        </w:sdtContent>
                      </w:sdt>
                      <w:r>
                        <w:rPr>
                          <w:rFonts w:eastAsia="Calibri"/>
                          <w:szCs w:val="24"/>
                        </w:rPr>
                        <w:t xml:space="preserve">. Ilgalaikio darbo išmokų fondą administruoja Valstybinio socialinio draudimo fondo valdyba prie Socialinės apsaugos ir darbo ministerijos ir kitos Valstybinio socialinio draudimo fondo administravimo įstaigos, vadovaudamosi IDIF nuostatais. </w:t>
                      </w:r>
                    </w:p>
                  </w:sdtContent>
                </w:sdt>
                <w:sdt>
                  <w:sdtPr>
                    <w:alias w:val="13 str. 3 d."/>
                    <w:tag w:val="part_fee992004ad14b89871243e71eda9027"/>
                    <w:lock w:val="sdtLocked"/>
                    <w:richText/>
                  </w:sdtPr>
                  <w:sdtContent>
                    <w:p>
                      <w:pPr>
                        <w:spacing w:line="360" w:lineRule="auto"/>
                        <w:ind w:firstLine="720"/>
                        <w:jc w:val="both"/>
                        <w:rPr>
                          <w:rFonts w:eastAsia="Calibri"/>
                          <w:szCs w:val="24"/>
                        </w:rPr>
                      </w:pPr>
                      <w:sdt>
                        <w:sdtPr>
                          <w:alias w:val="Numeris"/>
                          <w:tag w:val="nr_fee992004ad14b89871243e71eda9027"/>
                          <w:lock w:val="sdtLocked"/>
                          <w:richText/>
                        </w:sdtPr>
                        <w:sdtContent>
                          <w:r>
                            <w:rPr>
                              <w:rFonts w:eastAsia="Calibri"/>
                              <w:szCs w:val="24"/>
                            </w:rPr>
                            <w:t>3</w:t>
                          </w:r>
                        </w:sdtContent>
                      </w:sdt>
                      <w:r>
                        <w:rPr>
                          <w:rFonts w:eastAsia="Calibri"/>
                          <w:szCs w:val="24"/>
                        </w:rPr>
                        <w:t>. Ilgalaikio darbo išmokų fondas administruojamas vadovaujantis Lietuvos Respublikos Konstitucija, šiuo ir kitais įstatymais, IDIF nuostatais ir kitais teisės aktais.</w:t>
                      </w:r>
                    </w:p>
                  </w:sdtContent>
                </w:sdt>
                <w:sdt>
                  <w:sdtPr>
                    <w:alias w:val="13 str. 4 d."/>
                    <w:tag w:val="part_6a70480ed1384cf2bd0c8a73cf39e72c"/>
                    <w:lock w:val="sdtLocked"/>
                    <w:richText/>
                  </w:sdtPr>
                  <w:sdtContent>
                    <w:p>
                      <w:pPr>
                        <w:spacing w:line="360" w:lineRule="auto"/>
                        <w:ind w:firstLine="720"/>
                        <w:jc w:val="both"/>
                        <w:rPr>
                          <w:rFonts w:eastAsia="Calibri"/>
                          <w:szCs w:val="24"/>
                        </w:rPr>
                      </w:pPr>
                      <w:sdt>
                        <w:sdtPr>
                          <w:alias w:val="Numeris"/>
                          <w:tag w:val="nr_6a70480ed1384cf2bd0c8a73cf39e72c"/>
                          <w:lock w:val="sdtLocked"/>
                          <w:richText/>
                        </w:sdtPr>
                        <w:sdtContent>
                          <w:r>
                            <w:rPr>
                              <w:rFonts w:eastAsia="Calibri"/>
                              <w:szCs w:val="24"/>
                            </w:rPr>
                            <w:t>4</w:t>
                          </w:r>
                        </w:sdtContent>
                      </w:sdt>
                      <w:r>
                        <w:rPr>
                          <w:rFonts w:eastAsia="Calibri"/>
                          <w:szCs w:val="24"/>
                        </w:rPr>
                        <w:t>. Ilgalaikio darbo išmokų fondo nuostatus tvirtina Vyriausybė.</w:t>
                      </w:r>
                    </w:p>
                    <w:p>
                      <w:pPr>
                        <w:spacing w:line="240" w:lineRule="atLeast"/>
                        <w:ind w:firstLine="720"/>
                        <w:jc w:val="both"/>
                        <w:rPr>
                          <w:rFonts w:eastAsia="Calibri"/>
                          <w:b/>
                          <w:szCs w:val="24"/>
                        </w:rPr>
                      </w:pPr>
                    </w:p>
                  </w:sdtContent>
                </w:sdt>
              </w:sdtContent>
            </w:sdt>
            <w:sdt>
              <w:sdtPr>
                <w:alias w:val="14 str."/>
                <w:tag w:val="part_c7e8c816eac949b1aed86d755577c096"/>
                <w:lock w:val="sdtLocked"/>
                <w:richText/>
              </w:sdtPr>
              <w:sdtContent>
                <w:p>
                  <w:pPr>
                    <w:spacing w:line="360" w:lineRule="auto"/>
                    <w:ind w:firstLine="720"/>
                    <w:jc w:val="both"/>
                    <w:rPr>
                      <w:rFonts w:eastAsia="Calibri"/>
                      <w:b/>
                      <w:szCs w:val="24"/>
                    </w:rPr>
                  </w:pPr>
                  <w:sdt>
                    <w:sdtPr>
                      <w:alias w:val="Numeris"/>
                      <w:tag w:val="nr_c7e8c816eac949b1aed86d755577c096"/>
                      <w:lock w:val="sdtLocked"/>
                      <w:richText/>
                    </w:sdtPr>
                    <w:sdtContent>
                      <w:r>
                        <w:rPr>
                          <w:rFonts w:eastAsia="Calibri"/>
                          <w:b/>
                          <w:szCs w:val="24"/>
                        </w:rPr>
                        <w:t>14</w:t>
                      </w:r>
                    </w:sdtContent>
                  </w:sdt>
                  <w:r>
                    <w:rPr>
                      <w:rFonts w:eastAsia="Calibri"/>
                      <w:b/>
                      <w:szCs w:val="24"/>
                    </w:rPr>
                    <w:t xml:space="preserve"> straipsnis. </w:t>
                  </w:r>
                  <w:sdt>
                    <w:sdtPr>
                      <w:alias w:val="Pavadinimas"/>
                      <w:tag w:val="title_c7e8c816eac949b1aed86d755577c096"/>
                      <w:lock w:val="sdtLocked"/>
                      <w:richText/>
                    </w:sdtPr>
                    <w:sdtContent>
                      <w:r>
                        <w:rPr>
                          <w:rFonts w:eastAsia="Calibri"/>
                          <w:b/>
                          <w:szCs w:val="24"/>
                        </w:rPr>
                        <w:t>Ilgalaikio darbo išmokų fondo lėšos</w:t>
                      </w:r>
                    </w:sdtContent>
                  </w:sdt>
                </w:p>
                <w:sdt>
                  <w:sdtPr>
                    <w:alias w:val="14 str. 1 d."/>
                    <w:tag w:val="part_dc2c8a4b53044eb8afb5824d1f1ba7d3"/>
                    <w:lock w:val="sdtLocked"/>
                    <w:richText/>
                  </w:sdtPr>
                  <w:sdtContent>
                    <w:p>
                      <w:pPr>
                        <w:spacing w:line="360" w:lineRule="auto"/>
                        <w:ind w:firstLine="720"/>
                        <w:jc w:val="both"/>
                        <w:rPr>
                          <w:rFonts w:eastAsia="Calibri"/>
                          <w:szCs w:val="24"/>
                        </w:rPr>
                      </w:pPr>
                      <w:sdt>
                        <w:sdtPr>
                          <w:alias w:val="Numeris"/>
                          <w:tag w:val="nr_dc2c8a4b53044eb8afb5824d1f1ba7d3"/>
                          <w:lock w:val="sdtLocked"/>
                          <w:richText/>
                        </w:sdtPr>
                        <w:sdtContent>
                          <w:r>
                            <w:rPr>
                              <w:rFonts w:eastAsia="Calibri"/>
                              <w:szCs w:val="24"/>
                            </w:rPr>
                            <w:t>1</w:t>
                          </w:r>
                        </w:sdtContent>
                      </w:sdt>
                      <w:r>
                        <w:rPr>
                          <w:rFonts w:eastAsia="Calibri"/>
                          <w:szCs w:val="24"/>
                        </w:rPr>
                        <w:t>. Ilgalaikio darbo išmokų fondo pajamas sudaro Valstybės socialinių fondų biudžetų sandaros įstatymo 8 straipsnyje nurodytos pajamos, o šio fondo sąnaudas – Valstybės socialinių fondų biudžetų sandaros įstatymo 9 straipsnyje nurodytos sąnaudos.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14 str. 2 d."/>
                    <w:tag w:val="part_3b62ade967e44924b8d4dea20691eef1"/>
                    <w:lock w:val="sdtLocked"/>
                    <w:richText/>
                  </w:sdtPr>
                  <w:sdtContent>
                    <w:p>
                      <w:pPr>
                        <w:spacing w:line="360" w:lineRule="auto"/>
                        <w:ind w:firstLine="720"/>
                        <w:jc w:val="both"/>
                        <w:rPr>
                          <w:rFonts w:eastAsia="Calibri"/>
                          <w:szCs w:val="24"/>
                        </w:rPr>
                      </w:pPr>
                      <w:sdt>
                        <w:sdtPr>
                          <w:alias w:val="Numeris"/>
                          <w:tag w:val="nr_3b62ade967e44924b8d4dea20691eef1"/>
                          <w:lock w:val="sdtLocked"/>
                          <w:richText/>
                        </w:sdtPr>
                        <w:sdtContent>
                          <w:r>
                            <w:rPr>
                              <w:szCs w:val="24"/>
                            </w:rPr>
                            <w:t>2</w:t>
                          </w:r>
                        </w:sdtContent>
                      </w:sdt>
                      <w:r>
                        <w:rPr>
                          <w:szCs w:val="24"/>
                        </w:rPr>
                        <w:t xml:space="preserve">. Ilgalaikio darbo išmokų fondo lėšos kaupiamos ir saugomos Fondo valdybos </w:t>
                      </w:r>
                      <w:r>
                        <w:rPr>
                          <w:szCs w:val="24"/>
                          <w:lang w:eastAsia="lt-LT"/>
                        </w:rPr>
                        <w:t xml:space="preserve">sąskaitoje, o laikinai laisvos Ilgalaikio darbo išmokų fondo lėšos – </w:t>
                      </w:r>
                      <w:r>
                        <w:rPr>
                          <w:szCs w:val="24"/>
                        </w:rPr>
                        <w:t>valstybės iždo bendrojoje sąskaitoje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3 d."/>
                    <w:tag w:val="part_244213ee36fd4ee1a49bf5014d3a018d"/>
                    <w:lock w:val="sdtLocked"/>
                    <w:richText/>
                  </w:sdtPr>
                  <w:sdtContent>
                    <w:p>
                      <w:pPr>
                        <w:spacing w:line="360" w:lineRule="auto"/>
                        <w:ind w:firstLine="720"/>
                        <w:jc w:val="both"/>
                        <w:rPr>
                          <w:rFonts w:eastAsia="Calibri"/>
                          <w:szCs w:val="24"/>
                        </w:rPr>
                      </w:pPr>
                      <w:sdt>
                        <w:sdtPr>
                          <w:alias w:val="Numeris"/>
                          <w:tag w:val="nr_244213ee36fd4ee1a49bf5014d3a018d"/>
                          <w:lock w:val="sdtLocked"/>
                          <w:richText/>
                        </w:sdtPr>
                        <w:sdtContent>
                          <w:r>
                            <w:rPr>
                              <w:szCs w:val="24"/>
                              <w:lang w:eastAsia="lt-LT"/>
                            </w:rPr>
                            <w:t>3</w:t>
                          </w:r>
                        </w:sdtContent>
                      </w:sdt>
                      <w:r>
                        <w:rPr>
                          <w:szCs w:val="24"/>
                          <w:lang w:eastAsia="lt-LT"/>
                        </w:rPr>
                        <w:t>. Darbdaviai, išskyrus biudžetines įstaigas ir Lietuvos banką, į Ilgalaikio darbo išmokų fondą moka 0,16 procento nuo Valstybinio socialinio draudimo įstatymo nustatyta tvarka apskaičiuotų pajamų, nuo kurių skaičiuojamos socialinio draudimo įmokos, dydžio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14 str. 4 d."/>
                    <w:tag w:val="part_0ba7703176974dfdad86a1e4909f64f7"/>
                    <w:lock w:val="sdtLocked"/>
                    <w:richText/>
                  </w:sdtPr>
                  <w:sdtContent>
                    <w:p>
                      <w:pPr>
                        <w:spacing w:line="360" w:lineRule="auto"/>
                        <w:ind w:firstLine="720"/>
                        <w:jc w:val="both"/>
                        <w:rPr>
                          <w:rFonts w:eastAsia="Calibri"/>
                          <w:szCs w:val="24"/>
                        </w:rPr>
                      </w:pPr>
                      <w:sdt>
                        <w:sdtPr>
                          <w:alias w:val="Numeris"/>
                          <w:tag w:val="nr_0ba7703176974dfdad86a1e4909f64f7"/>
                          <w:lock w:val="sdtLocked"/>
                          <w:richText/>
                        </w:sdtPr>
                        <w:sdtContent>
                          <w:r>
                            <w:rPr>
                              <w:szCs w:val="24"/>
                            </w:rPr>
                            <w:t>4</w:t>
                          </w:r>
                        </w:sdtContent>
                      </w:sdt>
                      <w:r>
                        <w:rPr>
                          <w:szCs w:val="24"/>
                        </w:rPr>
                        <w:t>. Laikinai laisvas Ilgalaikio darbo išmokų fondo lėšas valdo ir sprendimus dėl šių lėšų investavimo finansų ministro nustatyta tvarka priima Finansų ministerija, garantuodama, kad reikalingos investuotos lėšos, taip pat investavimo metu gautos pajamos būtų laiku grąžinamos į Fondo valdybos sąskaitą ilgalaikio darbo išmokų mokėjimo tęstinumui užtikrinti. Laikinai laisvomis Ilgalaikio darbo išmokų fondo lėšomis laikomos valstybės iždo bendrojoje sąskaitoje esančios Ilgalaikio darbo išmokų fondo lėšos, kurios laikinai neskiriamos ilgalaikio darbo išmokoms mokėti, nenaudojamos kredito pervedimams, taip pat Ilgalaikio darbo išmokų fondo administravimo ir laikinai laisvų Ilgalaikio darbo išmokų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5 d."/>
                    <w:tag w:val="part_cf019cf1743e4efdbe0d3efa8bc24b3f"/>
                    <w:lock w:val="sdtLocked"/>
                    <w:richText/>
                  </w:sdtPr>
                  <w:sdtContent>
                    <w:p>
                      <w:pPr>
                        <w:spacing w:line="360" w:lineRule="auto"/>
                        <w:ind w:firstLine="720"/>
                        <w:jc w:val="both"/>
                        <w:rPr>
                          <w:rFonts w:eastAsia="Calibri"/>
                          <w:szCs w:val="24"/>
                        </w:rPr>
                      </w:pPr>
                      <w:sdt>
                        <w:sdtPr>
                          <w:alias w:val="Numeris"/>
                          <w:tag w:val="nr_cf019cf1743e4efdbe0d3efa8bc24b3f"/>
                          <w:lock w:val="sdtLocked"/>
                          <w:richText/>
                        </w:sdtPr>
                        <w:sdtContent>
                          <w:r>
                            <w:rPr>
                              <w:rFonts w:eastAsia="Calibri"/>
                              <w:szCs w:val="24"/>
                            </w:rPr>
                            <w:t>5</w:t>
                          </w:r>
                        </w:sdtContent>
                      </w:sdt>
                      <w:r>
                        <w:rPr>
                          <w:rFonts w:eastAsia="Calibri"/>
                          <w:szCs w:val="24"/>
                        </w:rPr>
                        <w:t>. Jeigu ilgalaikio darbo išmokoms mokėti Ilgalaikio darbo išmokų fonde trūksta lėšų, Tarybos sprendimu ilgalaikio darbo išmokoms gali būti naudojamos lėšos iš Garantinio fondo. Ilgalaikio darbo išmokoms mokėti panaudota Garantinio fondo lėšų suma turi būti atkurta iš Ilgalaikio darbo išmokų fondo įmokų.</w:t>
                      </w:r>
                    </w:p>
                    <w:p>
                      <w:pPr>
                        <w:spacing w:line="240" w:lineRule="atLeast"/>
                        <w:ind w:firstLine="720"/>
                        <w:jc w:val="both"/>
                        <w:rPr>
                          <w:rFonts w:eastAsia="Calibri"/>
                          <w:szCs w:val="24"/>
                        </w:rPr>
                      </w:pPr>
                    </w:p>
                  </w:sdtContent>
                </w:sdt>
              </w:sdtContent>
            </w:sdt>
            <w:sdt>
              <w:sdtPr>
                <w:alias w:val="15 str."/>
                <w:tag w:val="part_9047956305464961ab02a4bbd4a7dc7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2023-07-02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16 str."/>
                <w:tag w:val="part_8cc79cc7654f4f229ab5a50393a4aa34"/>
                <w:lock w:val="sdtLocked"/>
                <w:richText/>
              </w:sdtPr>
              <w:sdtContent>
                <w:p>
                  <w:pPr>
                    <w:spacing w:line="360" w:lineRule="auto"/>
                    <w:ind w:firstLine="720"/>
                    <w:jc w:val="both"/>
                    <w:rPr>
                      <w:rFonts w:eastAsia="Calibri"/>
                      <w:b/>
                      <w:szCs w:val="24"/>
                    </w:rPr>
                  </w:pPr>
                  <w:sdt>
                    <w:sdtPr>
                      <w:alias w:val="Numeris"/>
                      <w:tag w:val="nr_8cc79cc7654f4f229ab5a50393a4aa34"/>
                      <w:lock w:val="sdtLocked"/>
                      <w:richText/>
                    </w:sdtPr>
                    <w:sdtContent>
                      <w:r>
                        <w:rPr>
                          <w:rFonts w:eastAsia="Calibri"/>
                          <w:b/>
                          <w:szCs w:val="24"/>
                        </w:rPr>
                        <w:t>16</w:t>
                      </w:r>
                    </w:sdtContent>
                  </w:sdt>
                  <w:r>
                    <w:rPr>
                      <w:rFonts w:eastAsia="Calibri"/>
                      <w:b/>
                      <w:szCs w:val="24"/>
                    </w:rPr>
                    <w:t xml:space="preserve"> straipsnis. </w:t>
                  </w:r>
                  <w:sdt>
                    <w:sdtPr>
                      <w:alias w:val="Pavadinimas"/>
                      <w:tag w:val="title_8cc79cc7654f4f229ab5a50393a4aa34"/>
                      <w:lock w:val="sdtLocked"/>
                      <w:richText/>
                    </w:sdtPr>
                    <w:sdtContent>
                      <w:r>
                        <w:rPr>
                          <w:rFonts w:eastAsia="Calibri"/>
                          <w:b/>
                          <w:szCs w:val="24"/>
                        </w:rPr>
                        <w:t>Ilgalaikio darbo išmokų duomenų bazė</w:t>
                      </w:r>
                    </w:sdtContent>
                  </w:sdt>
                </w:p>
                <w:sdt>
                  <w:sdtPr>
                    <w:alias w:val="16 str. 1 d."/>
                    <w:tag w:val="part_922091d5aa334947b3d53c15d64ed051"/>
                    <w:lock w:val="sdtLocked"/>
                    <w:richText/>
                  </w:sdtPr>
                  <w:sdtContent>
                    <w:p>
                      <w:pPr>
                        <w:spacing w:line="360" w:lineRule="auto"/>
                        <w:ind w:firstLine="720"/>
                        <w:jc w:val="both"/>
                        <w:rPr>
                          <w:rFonts w:eastAsia="Calibri"/>
                          <w:szCs w:val="24"/>
                        </w:rPr>
                      </w:pPr>
                      <w:sdt>
                        <w:sdtPr>
                          <w:alias w:val="Numeris"/>
                          <w:tag w:val="nr_922091d5aa334947b3d53c15d64ed051"/>
                          <w:lock w:val="sdtLocked"/>
                          <w:richText/>
                        </w:sdtPr>
                        <w:sdtContent>
                          <w:r>
                            <w:rPr>
                              <w:rFonts w:eastAsia="Calibri"/>
                              <w:szCs w:val="24"/>
                            </w:rPr>
                            <w:t>1</w:t>
                          </w:r>
                        </w:sdtContent>
                      </w:sdt>
                      <w:r>
                        <w:rPr>
                          <w:rFonts w:eastAsia="Calibri"/>
                          <w:szCs w:val="24"/>
                        </w:rPr>
                        <w:t xml:space="preserve">. Ilgalaikio darbo išmokų duomenų bazė yra duomenų bazė, kurioje registruojami ilgalaikio darbo išmokų gavėjai, renkami, kaupiami, apdorojami, sisteminami, saugomi, naudojami ir asmens duomenų apsaugą reglamentuojančių teisės aktų nustatyta tvarka teikiami fiziniams ir juridiniams asmenims duomenų bazės duomenys ir jų pagrindu sudaryti dokumentai, susiję su ilgalaikio darbo išmokų gavėjais, atliekami kiti duomenų tvarkymo veiksmai. Ilgalaikio darbo išmokų duomenų bazės paskirtis, naudojimas ir valdymas reglamentuoti Ilgalaikio darbo išmokų duomenų bazės nuostatuose. </w:t>
                      </w:r>
                    </w:p>
                  </w:sdtContent>
                </w:sdt>
                <w:sdt>
                  <w:sdtPr>
                    <w:alias w:val="16 str. 2 d."/>
                    <w:tag w:val="part_cf4d44a0ee5345db8f9d5cccc4404c8d"/>
                    <w:lock w:val="sdtLocked"/>
                    <w:richText/>
                  </w:sdtPr>
                  <w:sdtContent>
                    <w:p>
                      <w:pPr>
                        <w:spacing w:line="360" w:lineRule="auto"/>
                        <w:ind w:firstLine="720"/>
                        <w:jc w:val="both"/>
                        <w:rPr>
                          <w:rFonts w:eastAsia="Calibri"/>
                          <w:szCs w:val="24"/>
                        </w:rPr>
                      </w:pPr>
                      <w:sdt>
                        <w:sdtPr>
                          <w:alias w:val="Numeris"/>
                          <w:tag w:val="nr_cf4d44a0ee5345db8f9d5cccc4404c8d"/>
                          <w:lock w:val="sdtLocked"/>
                          <w:richText/>
                        </w:sdtPr>
                        <w:sdtContent>
                          <w:r>
                            <w:rPr>
                              <w:rFonts w:eastAsia="Calibri"/>
                              <w:szCs w:val="24"/>
                            </w:rPr>
                            <w:t>2</w:t>
                          </w:r>
                        </w:sdtContent>
                      </w:sdt>
                      <w:r>
                        <w:rPr>
                          <w:rFonts w:eastAsia="Calibri"/>
                          <w:szCs w:val="24"/>
                        </w:rPr>
                        <w:t>. Ilgalaikio darbo išmokų duomenų bazės nuostatus tvirtina administratorius.</w:t>
                      </w:r>
                    </w:p>
                  </w:sdtContent>
                </w:sdt>
                <w:sdt>
                  <w:sdtPr>
                    <w:alias w:val="16 str. 3 d."/>
                    <w:tag w:val="part_99c77c5db14348bc9ecbe4281ea5a5b0"/>
                    <w:lock w:val="sdtLocked"/>
                    <w:richText/>
                  </w:sdtPr>
                  <w:sdtContent>
                    <w:p>
                      <w:pPr>
                        <w:spacing w:line="360" w:lineRule="auto"/>
                        <w:ind w:firstLine="720"/>
                        <w:jc w:val="both"/>
                        <w:rPr>
                          <w:rFonts w:eastAsia="Calibri"/>
                          <w:szCs w:val="24"/>
                        </w:rPr>
                      </w:pPr>
                      <w:sdt>
                        <w:sdtPr>
                          <w:alias w:val="Numeris"/>
                          <w:tag w:val="nr_99c77c5db14348bc9ecbe4281ea5a5b0"/>
                          <w:lock w:val="sdtLocked"/>
                          <w:richText/>
                        </w:sdtPr>
                        <w:sdtContent>
                          <w:r>
                            <w:rPr>
                              <w:rFonts w:eastAsia="Calibri"/>
                              <w:szCs w:val="24"/>
                            </w:rPr>
                            <w:t>3</w:t>
                          </w:r>
                        </w:sdtContent>
                      </w:sdt>
                      <w:r>
                        <w:rPr>
                          <w:rFonts w:eastAsia="Calibri"/>
                          <w:szCs w:val="24"/>
                        </w:rPr>
                        <w:t>. Ilgalaikio darbo išmokų duomenų bazę valdo ir administruoja administratorius, vadovaudamasis Ilgalaikio darbo išmokų duomenų bazės nuostatais.</w:t>
                      </w:r>
                    </w:p>
                    <w:p>
                      <w:pPr>
                        <w:spacing w:line="240" w:lineRule="atLeast"/>
                        <w:ind w:firstLine="720"/>
                        <w:jc w:val="center"/>
                        <w:rPr>
                          <w:rFonts w:eastAsia="Calibri"/>
                          <w:b/>
                          <w:szCs w:val="24"/>
                        </w:rPr>
                      </w:pPr>
                    </w:p>
                  </w:sdtContent>
                </w:sdt>
              </w:sdtContent>
            </w:sdt>
          </w:sdtContent>
        </w:sdt>
        <w:sdt>
          <w:sdtPr>
            <w:alias w:val="skyrius"/>
            <w:tag w:val="part_023a571d6a00467a9322e844592772b0"/>
            <w:lock w:val="sdtLocked"/>
            <w:richText/>
          </w:sdtPr>
          <w:sdtContent>
            <w:p>
              <w:pPr>
                <w:spacing w:line="300" w:lineRule="atLeast"/>
                <w:jc w:val="center"/>
                <w:rPr>
                  <w:rFonts w:eastAsia="Calibri"/>
                  <w:b/>
                  <w:szCs w:val="24"/>
                </w:rPr>
              </w:pPr>
              <w:sdt>
                <w:sdtPr>
                  <w:alias w:val="Numeris"/>
                  <w:tag w:val="nr_023a571d6a00467a9322e844592772b0"/>
                  <w:lock w:val="sdtLocked"/>
                  <w:richText/>
                </w:sdtPr>
                <w:sdtContent>
                  <w:r>
                    <w:rPr>
                      <w:rFonts w:eastAsia="Calibri"/>
                      <w:b/>
                      <w:szCs w:val="24"/>
                    </w:rPr>
                    <w:t>IV</w:t>
                  </w:r>
                </w:sdtContent>
              </w:sdt>
              <w:r>
                <w:rPr>
                  <w:rFonts w:eastAsia="Calibri"/>
                  <w:b/>
                  <w:szCs w:val="24"/>
                </w:rPr>
                <w:t xml:space="preserve"> SKYRIUS</w:t>
              </w:r>
            </w:p>
            <w:p>
              <w:pPr>
                <w:spacing w:line="300" w:lineRule="atLeast"/>
                <w:jc w:val="center"/>
                <w:rPr>
                  <w:rFonts w:eastAsia="Calibri"/>
                  <w:b/>
                  <w:szCs w:val="24"/>
                </w:rPr>
              </w:pPr>
              <w:sdt>
                <w:sdtPr>
                  <w:alias w:val="Pavadinimas"/>
                  <w:tag w:val="title_023a571d6a00467a9322e844592772b0"/>
                  <w:lock w:val="sdtLocked"/>
                  <w:richText/>
                </w:sdtPr>
                <w:sdtContent>
                  <w:r>
                    <w:rPr>
                      <w:rFonts w:eastAsia="Calibri"/>
                      <w:b/>
                      <w:szCs w:val="24"/>
                    </w:rPr>
                    <w:t>DUOMENŲ APIE APSKAIČIUOTAS ĮMOKAS PATEIKIMAS, ĮMOKŲ MOKĖJIMAS, ATSAKOMYBĖ UŽ MOKĖJIMO PAŽEIDIMUS</w:t>
                  </w:r>
                </w:sdtContent>
              </w:sdt>
            </w:p>
            <w:p>
              <w:pPr>
                <w:spacing w:line="240" w:lineRule="atLeast"/>
                <w:ind w:firstLine="720"/>
                <w:jc w:val="both"/>
                <w:rPr>
                  <w:rFonts w:eastAsia="Calibri"/>
                  <w:szCs w:val="24"/>
                </w:rPr>
              </w:pPr>
            </w:p>
            <w:sdt>
              <w:sdtPr>
                <w:alias w:val="17 str."/>
                <w:tag w:val="part_87bd36fabe6f4502b6b0920a49205893"/>
                <w:lock w:val="sdtLocked"/>
                <w:richText/>
              </w:sdtPr>
              <w:sdtContent>
                <w:p>
                  <w:pPr>
                    <w:spacing w:line="360" w:lineRule="auto"/>
                    <w:ind w:firstLine="720"/>
                    <w:jc w:val="both"/>
                    <w:rPr>
                      <w:rFonts w:eastAsia="Calibri"/>
                      <w:b/>
                      <w:szCs w:val="24"/>
                    </w:rPr>
                  </w:pPr>
                  <w:sdt>
                    <w:sdtPr>
                      <w:alias w:val="Numeris"/>
                      <w:tag w:val="nr_87bd36fabe6f4502b6b0920a49205893"/>
                      <w:lock w:val="sdtLocked"/>
                      <w:richText/>
                    </w:sdtPr>
                    <w:sdtContent>
                      <w:r>
                        <w:rPr>
                          <w:rFonts w:eastAsia="Calibri"/>
                          <w:b/>
                          <w:szCs w:val="24"/>
                        </w:rPr>
                        <w:t>17</w:t>
                      </w:r>
                    </w:sdtContent>
                  </w:sdt>
                  <w:r>
                    <w:rPr>
                      <w:rFonts w:eastAsia="Calibri"/>
                      <w:b/>
                      <w:szCs w:val="24"/>
                    </w:rPr>
                    <w:t xml:space="preserve"> straipsnis. </w:t>
                  </w:r>
                  <w:sdt>
                    <w:sdtPr>
                      <w:alias w:val="Pavadinimas"/>
                      <w:tag w:val="title_87bd36fabe6f4502b6b0920a49205893"/>
                      <w:lock w:val="sdtLocked"/>
                      <w:richText/>
                    </w:sdtPr>
                    <w:sdtContent>
                      <w:r>
                        <w:rPr>
                          <w:rFonts w:eastAsia="Calibri"/>
                          <w:b/>
                          <w:szCs w:val="24"/>
                        </w:rPr>
                        <w:t>Duomenų apie apskaičiuotas įmokas pateikimas ir įmokų mokėjimas</w:t>
                      </w:r>
                    </w:sdtContent>
                  </w:sdt>
                </w:p>
                <w:sdt>
                  <w:sdtPr>
                    <w:alias w:val="17 str. 1 d."/>
                    <w:tag w:val="part_96970ebde19f4385abea9204f486560d"/>
                    <w:lock w:val="sdtLocked"/>
                    <w:richText/>
                  </w:sdtPr>
                  <w:sdtContent>
                    <w:p>
                      <w:pPr>
                        <w:spacing w:line="360" w:lineRule="auto"/>
                        <w:ind w:firstLine="720"/>
                        <w:jc w:val="both"/>
                        <w:rPr>
                          <w:rFonts w:eastAsia="Calibri"/>
                          <w:szCs w:val="24"/>
                        </w:rPr>
                      </w:pPr>
                      <w:sdt>
                        <w:sdtPr>
                          <w:alias w:val="Numeris"/>
                          <w:tag w:val="nr_96970ebde19f4385abea9204f486560d"/>
                          <w:lock w:val="sdtLocked"/>
                          <w:richText/>
                        </w:sdtPr>
                        <w:sdtContent>
                          <w:r>
                            <w:rPr>
                              <w:rFonts w:eastAsia="Calibri"/>
                              <w:szCs w:val="24"/>
                            </w:rPr>
                            <w:t>1</w:t>
                          </w:r>
                        </w:sdtContent>
                      </w:sdt>
                      <w:r>
                        <w:rPr>
                          <w:rFonts w:eastAsia="Calibri"/>
                          <w:szCs w:val="24"/>
                        </w:rPr>
                        <w:t xml:space="preserve">. Įmokos apskaičiuojamos ir mokamos, duomenys apie apskaičiuotas įmokas teikiami </w:t>
                      </w:r>
                      <w:r>
                        <w:rPr>
                          <w:rFonts w:eastAsia="Calibri"/>
                          <w:i/>
                          <w:szCs w:val="24"/>
                        </w:rPr>
                        <w:t>mutatis mutandis</w:t>
                      </w:r>
                      <w:r>
                        <w:rPr>
                          <w:rFonts w:eastAsia="Calibri"/>
                          <w:szCs w:val="24"/>
                        </w:rPr>
                        <w:t xml:space="preserve"> laikantis Valstybinio socialinio draudimo įstatymo nustatytos tvarkos ir terminų.</w:t>
                      </w:r>
                    </w:p>
                  </w:sdtContent>
                </w:sdt>
                <w:sdt>
                  <w:sdtPr>
                    <w:alias w:val="17 str. 2 d."/>
                    <w:tag w:val="part_7c74bd6680514338b7f53bef71d2897f"/>
                    <w:lock w:val="sdtLocked"/>
                    <w:richText/>
                  </w:sdtPr>
                  <w:sdtContent>
                    <w:p>
                      <w:pPr>
                        <w:spacing w:line="360" w:lineRule="auto"/>
                        <w:ind w:firstLine="720"/>
                        <w:jc w:val="both"/>
                        <w:rPr>
                          <w:rFonts w:eastAsia="Calibri"/>
                          <w:b/>
                          <w:szCs w:val="24"/>
                        </w:rPr>
                      </w:pPr>
                      <w:sdt>
                        <w:sdtPr>
                          <w:alias w:val="Numeris"/>
                          <w:tag w:val="nr_7c74bd6680514338b7f53bef71d2897f"/>
                          <w:lock w:val="sdtLocked"/>
                          <w:richText/>
                        </w:sdtPr>
                        <w:sdtContent>
                          <w:r>
                            <w:rPr>
                              <w:szCs w:val="24"/>
                            </w:rPr>
                            <w:t>2</w:t>
                          </w:r>
                        </w:sdtContent>
                      </w:sdt>
                      <w:r>
                        <w:rPr>
                          <w:szCs w:val="24"/>
                        </w:rPr>
                        <w:t>. Įmokas administruoja įmokų administratorius Valstybinio socialinio draudimo įstatymo nustatyta tvarka. Per mėnesį surinktas (išieškotas) įmokas į Garantinį fondą ir į Ilgalaikio darbo išmokų fondą ir su jomis susijusias šio įstatymo 18 straipsnio 1 dalyje nurodytas sumas Fondo valdyba pasibaigus mėnesiui per dešimt darbo dienų perveda į atitinkamas Fondo valdybos sąskaitas. Laikinai laisvos Garantinio fondo lėšos ir laikinai laisvos Ilgalaikio darbo išmokų fondo lėšos finansų ministro nustatyta tvarka pervedamos į valstybės iždo bendrąją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18 str."/>
                <w:tag w:val="part_1c0abc4e8e194298aec1ea0ad01bb969"/>
                <w:lock w:val="sdtLocked"/>
                <w:richText/>
              </w:sdtPr>
              <w:sdtContent>
                <w:p>
                  <w:pPr>
                    <w:spacing w:line="360" w:lineRule="auto"/>
                    <w:ind w:firstLine="720"/>
                    <w:jc w:val="both"/>
                    <w:rPr>
                      <w:b/>
                      <w:szCs w:val="24"/>
                      <w:lang w:eastAsia="lt-LT"/>
                    </w:rPr>
                  </w:pPr>
                  <w:sdt>
                    <w:sdtPr>
                      <w:alias w:val="Numeris"/>
                      <w:tag w:val="nr_1c0abc4e8e194298aec1ea0ad01bb969"/>
                      <w:lock w:val="sdtLocked"/>
                      <w:richText/>
                    </w:sdtPr>
                    <w:sdtContent>
                      <w:r>
                        <w:rPr>
                          <w:b/>
                          <w:szCs w:val="24"/>
                          <w:lang w:eastAsia="lt-LT"/>
                        </w:rPr>
                        <w:t>18</w:t>
                      </w:r>
                    </w:sdtContent>
                  </w:sdt>
                  <w:r>
                    <w:rPr>
                      <w:b/>
                      <w:szCs w:val="24"/>
                      <w:lang w:eastAsia="lt-LT"/>
                    </w:rPr>
                    <w:t xml:space="preserve"> straipsnis. </w:t>
                  </w:r>
                  <w:sdt>
                    <w:sdtPr>
                      <w:alias w:val="Pavadinimas"/>
                      <w:tag w:val="title_1c0abc4e8e194298aec1ea0ad01bb969"/>
                      <w:lock w:val="sdtLocked"/>
                      <w:richText/>
                    </w:sdtPr>
                    <w:sdtContent>
                      <w:r>
                        <w:rPr>
                          <w:b/>
                          <w:szCs w:val="24"/>
                          <w:lang w:eastAsia="lt-LT"/>
                        </w:rPr>
                        <w:t>Atsakomybė už įmokų mokėjimo pažeidimus</w:t>
                      </w:r>
                    </w:sdtContent>
                  </w:sdt>
                </w:p>
                <w:sdt>
                  <w:sdtPr>
                    <w:alias w:val="18 str. 1 d."/>
                    <w:tag w:val="part_e5cb0eab55804328b6414de02e04212f"/>
                    <w:lock w:val="sdtLocked"/>
                    <w:richText/>
                  </w:sdtPr>
                  <w:sdtContent>
                    <w:p>
                      <w:pPr>
                        <w:spacing w:line="360" w:lineRule="auto"/>
                        <w:ind w:firstLine="720"/>
                        <w:jc w:val="both"/>
                        <w:rPr>
                          <w:rFonts w:eastAsia="Calibri"/>
                          <w:b/>
                          <w:szCs w:val="24"/>
                        </w:rPr>
                      </w:pPr>
                      <w:r>
                        <w:rPr>
                          <w:szCs w:val="24"/>
                          <w:lang w:eastAsia="lt-LT"/>
                        </w:rPr>
                        <w:t>Pažeidus šio įstatymo 17 straipsnio 1 dalyje nurodytą įmokų skaičiavimo ir mokėjimo tvarką, baudos skiriamos, palūkanos ir delspinigiai skaičiuojami Valstybinio socialinio draudimo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skyrius"/>
            <w:tag w:val="part_53f7f85f78eb43d8906518634ab0598a"/>
            <w:lock w:val="sdtLocked"/>
            <w:richText/>
          </w:sdtPr>
          <w:sdtContent>
            <w:p>
              <w:pPr>
                <w:spacing w:line="360" w:lineRule="auto"/>
                <w:jc w:val="center"/>
                <w:rPr>
                  <w:rFonts w:eastAsia="Calibri"/>
                  <w:b/>
                  <w:szCs w:val="24"/>
                </w:rPr>
              </w:pPr>
              <w:sdt>
                <w:sdtPr>
                  <w:alias w:val="Numeris"/>
                  <w:tag w:val="nr_53f7f85f78eb43d8906518634ab0598a"/>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53f7f85f78eb43d8906518634ab0598a"/>
                  <w:lock w:val="sdtLocked"/>
                  <w:richText/>
                </w:sdtPr>
                <w:sdtContent>
                  <w:r>
                    <w:rPr>
                      <w:rFonts w:eastAsia="Calibri"/>
                      <w:b/>
                      <w:szCs w:val="24"/>
                    </w:rPr>
                    <w:t>GARANTINIO FONDO IR ILGALAIKIO DARBO IŠMOKŲ FONDO LĖŠŲ ADMINISTRAVIMAS IR FINANSŲ KONTROLĖ</w:t>
                  </w:r>
                </w:sdtContent>
              </w:sdt>
            </w:p>
            <w:p>
              <w:pPr>
                <w:spacing w:line="240" w:lineRule="atLeast"/>
                <w:ind w:firstLine="720"/>
                <w:rPr>
                  <w:rFonts w:eastAsia="Calibri"/>
                  <w:b/>
                  <w:szCs w:val="24"/>
                </w:rPr>
              </w:pPr>
            </w:p>
            <w:sdt>
              <w:sdtPr>
                <w:alias w:val="19 str."/>
                <w:tag w:val="part_6823bbd727644dc9b8bdc019213ef6c9"/>
                <w:lock w:val="sdtLocked"/>
                <w:richText/>
              </w:sdtPr>
              <w:sdtContent>
                <w:p>
                  <w:pPr>
                    <w:spacing w:line="360" w:lineRule="auto"/>
                    <w:ind w:firstLine="720"/>
                    <w:jc w:val="both"/>
                    <w:rPr>
                      <w:rFonts w:eastAsia="Calibri"/>
                      <w:b/>
                      <w:szCs w:val="24"/>
                    </w:rPr>
                  </w:pPr>
                  <w:sdt>
                    <w:sdtPr>
                      <w:alias w:val="Numeris"/>
                      <w:tag w:val="nr_6823bbd727644dc9b8bdc019213ef6c9"/>
                      <w:lock w:val="sdtLocked"/>
                      <w:richText/>
                    </w:sdtPr>
                    <w:sdtContent>
                      <w:r>
                        <w:rPr>
                          <w:rFonts w:eastAsia="Calibri"/>
                          <w:b/>
                          <w:szCs w:val="24"/>
                        </w:rPr>
                        <w:t>19</w:t>
                      </w:r>
                    </w:sdtContent>
                  </w:sdt>
                  <w:r>
                    <w:rPr>
                      <w:rFonts w:eastAsia="Calibri"/>
                      <w:b/>
                      <w:szCs w:val="24"/>
                    </w:rPr>
                    <w:t xml:space="preserve"> straipsnis. </w:t>
                  </w:r>
                  <w:sdt>
                    <w:sdtPr>
                      <w:alias w:val="Pavadinimas"/>
                      <w:tag w:val="title_6823bbd727644dc9b8bdc019213ef6c9"/>
                      <w:lock w:val="sdtLocked"/>
                      <w:richText/>
                    </w:sdtPr>
                    <w:sdtContent>
                      <w:r>
                        <w:rPr>
                          <w:rFonts w:eastAsia="Calibri"/>
                          <w:b/>
                          <w:szCs w:val="24"/>
                        </w:rPr>
                        <w:t>Administratoriaus funkcijos</w:t>
                      </w:r>
                    </w:sdtContent>
                  </w:sdt>
                </w:p>
                <w:sdt>
                  <w:sdtPr>
                    <w:alias w:val="19 str. 1 d."/>
                    <w:tag w:val="part_aa2946c976394b6f882f2ab1116177ba"/>
                    <w:lock w:val="sdtLocked"/>
                    <w:richText/>
                  </w:sdtPr>
                  <w:sdtContent>
                    <w:p>
                      <w:pPr>
                        <w:spacing w:line="360" w:lineRule="auto"/>
                        <w:ind w:firstLine="720"/>
                        <w:jc w:val="both"/>
                        <w:rPr>
                          <w:rFonts w:eastAsia="Calibri"/>
                          <w:szCs w:val="24"/>
                        </w:rPr>
                      </w:pPr>
                      <w:r>
                        <w:rPr>
                          <w:rFonts w:eastAsia="Calibri"/>
                          <w:szCs w:val="24"/>
                        </w:rPr>
                        <w:t>Administratorius atlieka šias funkcijas:</w:t>
                      </w:r>
                    </w:p>
                    <w:sdt>
                      <w:sdtPr>
                        <w:alias w:val="19 str. 1 d. 1 p."/>
                        <w:tag w:val="part_43e8600973a64c1db9f1cb58ebbe8239"/>
                        <w:lock w:val="sdtLocked"/>
                        <w:richText/>
                      </w:sdtPr>
                      <w:sdtContent>
                        <w:p>
                          <w:pPr>
                            <w:spacing w:line="360" w:lineRule="auto"/>
                            <w:ind w:firstLine="720"/>
                            <w:jc w:val="both"/>
                            <w:rPr>
                              <w:rFonts w:eastAsia="Calibri"/>
                              <w:szCs w:val="24"/>
                            </w:rPr>
                          </w:pPr>
                          <w:sdt>
                            <w:sdtPr>
                              <w:alias w:val="Numeris"/>
                              <w:tag w:val="nr_43e8600973a64c1db9f1cb58ebbe8239"/>
                              <w:lock w:val="sdtLocked"/>
                              <w:richText/>
                            </w:sdtPr>
                            <w:sdtContent>
                              <w:r>
                                <w:rPr>
                                  <w:szCs w:val="24"/>
                                </w:rPr>
                                <w:t>1</w:t>
                              </w:r>
                            </w:sdtContent>
                          </w:sdt>
                          <w:r>
                            <w:rPr>
                              <w:szCs w:val="24"/>
                            </w:rPr>
                            <w:t>) Vyriausybės ar jos įgaliotos institucijos nustatyta tvarka nagrinėja paraiškas, priima sprendimus dėl Garantinio fondo lėšų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9 str. 1 d. 2 p."/>
                        <w:tag w:val="part_518c54bac56b4baca91dff1c82402bfa"/>
                        <w:lock w:val="sdtLocked"/>
                        <w:richText/>
                      </w:sdtPr>
                      <w:sdtContent>
                        <w:p>
                          <w:pPr>
                            <w:spacing w:line="360" w:lineRule="auto"/>
                            <w:ind w:firstLine="720"/>
                            <w:jc w:val="both"/>
                            <w:rPr>
                              <w:rFonts w:eastAsia="Calibri"/>
                              <w:szCs w:val="24"/>
                            </w:rPr>
                          </w:pPr>
                          <w:sdt>
                            <w:sdtPr>
                              <w:alias w:val="Numeris"/>
                              <w:tag w:val="nr_518c54bac56b4baca91dff1c82402bfa"/>
                              <w:lock w:val="sdtLocked"/>
                              <w:richText/>
                            </w:sdtPr>
                            <w:sdtContent>
                              <w:r>
                                <w:rPr>
                                  <w:rFonts w:eastAsia="Calibri"/>
                                  <w:szCs w:val="24"/>
                                </w:rPr>
                                <w:t>2</w:t>
                              </w:r>
                            </w:sdtContent>
                          </w:sdt>
                          <w:r>
                            <w:rPr>
                              <w:rFonts w:eastAsia="Calibri"/>
                              <w:szCs w:val="24"/>
                            </w:rPr>
                            <w:t>) Vyriausybės ar jos įgaliotos institucijos nustatyta tvarka savo interneto svetainėje skelbia informaciją apie paraiškų nagrinėjimo eigą;</w:t>
                          </w:r>
                        </w:p>
                      </w:sdtContent>
                    </w:sdt>
                    <w:sdt>
                      <w:sdtPr>
                        <w:alias w:val="19 str. 1 d. 3 p."/>
                        <w:tag w:val="part_b3c763c786c1474fbce5dda714f9af8e"/>
                        <w:lock w:val="sdtLocked"/>
                        <w:richText/>
                      </w:sdtPr>
                      <w:sdtContent>
                        <w:p>
                          <w:pPr>
                            <w:spacing w:line="360" w:lineRule="auto"/>
                            <w:ind w:firstLine="720"/>
                            <w:jc w:val="both"/>
                            <w:rPr>
                              <w:rFonts w:eastAsia="Calibri"/>
                              <w:szCs w:val="24"/>
                            </w:rPr>
                          </w:pPr>
                          <w:sdt>
                            <w:sdtPr>
                              <w:alias w:val="Numeris"/>
                              <w:tag w:val="nr_b3c763c786c1474fbce5dda714f9af8e"/>
                              <w:lock w:val="sdtLocked"/>
                              <w:richText/>
                            </w:sdtPr>
                            <w:sdtContent>
                              <w:r>
                                <w:rPr>
                                  <w:rFonts w:eastAsia="Calibri"/>
                                  <w:szCs w:val="24"/>
                                </w:rPr>
                                <w:t>3</w:t>
                              </w:r>
                            </w:sdtContent>
                          </w:sdt>
                          <w:r>
                            <w:rPr>
                              <w:rFonts w:eastAsia="Calibri"/>
                              <w:szCs w:val="24"/>
                            </w:rPr>
                            <w:t xml:space="preserve">) </w:t>
                          </w:r>
                          <w:r>
                            <w:rPr>
                              <w:rFonts w:eastAsia="Calibri"/>
                              <w:i/>
                              <w:sz w:val="20"/>
                            </w:rPr>
                            <w:t>neteko galios 2020-01-01</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19 str. 1 d. 4 p."/>
                        <w:tag w:val="part_24ba1e0a63ce43cc8b3f47f225b5c70d"/>
                        <w:lock w:val="sdtLocked"/>
                        <w:richText/>
                      </w:sdtPr>
                      <w:sdtContent>
                        <w:p>
                          <w:pPr>
                            <w:spacing w:line="360" w:lineRule="auto"/>
                            <w:ind w:firstLine="720"/>
                            <w:jc w:val="both"/>
                            <w:rPr>
                              <w:rFonts w:eastAsia="Calibri"/>
                              <w:szCs w:val="24"/>
                            </w:rPr>
                          </w:pPr>
                          <w:sdt>
                            <w:sdtPr>
                              <w:alias w:val="Numeris"/>
                              <w:tag w:val="nr_24ba1e0a63ce43cc8b3f47f225b5c70d"/>
                              <w:lock w:val="sdtLocked"/>
                              <w:richText/>
                            </w:sdtPr>
                            <w:sdtContent>
                              <w:r>
                                <w:rPr>
                                  <w:rFonts w:eastAsia="Calibri"/>
                                  <w:szCs w:val="24"/>
                                </w:rPr>
                                <w:t>4</w:t>
                              </w:r>
                            </w:sdtContent>
                          </w:sdt>
                          <w:r>
                            <w:rPr>
                              <w:rFonts w:eastAsia="Calibri"/>
                              <w:szCs w:val="24"/>
                            </w:rPr>
                            <w:t>) IDIF nuostatuose nustatyta tvarka priima sprendimus dėl ilgalaikio darbo išmokų ir sankcijų taikymo išmokų skyrimo ir mokėjimo;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9 str. 1 d. 5 p."/>
                        <w:tag w:val="part_ca1e004735f64b10b0b5fc48f87b780d"/>
                        <w:lock w:val="sdtLocked"/>
                        <w:richText/>
                      </w:sdtPr>
                      <w:sdtContent>
                        <w:p>
                          <w:pPr>
                            <w:spacing w:line="360" w:lineRule="auto"/>
                            <w:ind w:firstLine="720"/>
                            <w:jc w:val="both"/>
                            <w:rPr>
                              <w:rFonts w:eastAsia="Calibri"/>
                              <w:szCs w:val="24"/>
                            </w:rPr>
                          </w:pPr>
                          <w:sdt>
                            <w:sdtPr>
                              <w:alias w:val="Numeris"/>
                              <w:tag w:val="nr_ca1e004735f64b10b0b5fc48f87b780d"/>
                              <w:lock w:val="sdtLocked"/>
                              <w:richText/>
                            </w:sdtPr>
                            <w:sdtContent>
                              <w:r>
                                <w:rPr>
                                  <w:rFonts w:eastAsia="Calibri"/>
                                  <w:szCs w:val="24"/>
                                </w:rPr>
                                <w:t>5</w:t>
                              </w:r>
                            </w:sdtContent>
                          </w:sdt>
                          <w:r>
                            <w:rPr>
                              <w:rFonts w:eastAsia="Calibri"/>
                              <w:szCs w:val="24"/>
                            </w:rPr>
                            <w:t>) rengia ir teikia Tarybai Garantinio fondo biudžeto ir Ilgalaikio darbo išmokų fondo biudžeto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19 str. 1 d. 6 p."/>
                        <w:tag w:val="part_701dc80eb03444e1a95c4c5ef06ba85d"/>
                        <w:lock w:val="sdtLocked"/>
                        <w:richText/>
                      </w:sdtPr>
                      <w:sdtContent>
                        <w:p>
                          <w:pPr>
                            <w:spacing w:line="360" w:lineRule="auto"/>
                            <w:ind w:firstLine="720"/>
                            <w:jc w:val="both"/>
                            <w:rPr>
                              <w:rFonts w:eastAsia="Calibri"/>
                              <w:szCs w:val="24"/>
                            </w:rPr>
                          </w:pPr>
                          <w:sdt>
                            <w:sdtPr>
                              <w:alias w:val="Numeris"/>
                              <w:tag w:val="nr_701dc80eb03444e1a95c4c5ef06ba85d"/>
                              <w:lock w:val="sdtLocked"/>
                              <w:richText/>
                            </w:sdtPr>
                            <w:sdtContent>
                              <w:r>
                                <w:t>6</w:t>
                              </w:r>
                            </w:sdtContent>
                          </w:sdt>
                          <w:r>
                            <w:t xml:space="preserve">) </w:t>
                          </w:r>
                          <w:r>
                            <w:rPr>
                              <w:rFonts w:eastAsia="Calibri"/>
                              <w:szCs w:val="24"/>
                            </w:rPr>
                            <w:t xml:space="preserve">rengia ir teikia Tarybai Garantinio fondo ir Ilgalaikio darbo išmokų fondo metinių ataskaitų </w:t>
                          </w:r>
                          <w:r>
                            <w:rPr>
                              <w:rFonts w:eastAsia="Calibri"/>
                              <w:szCs w:val="22"/>
                            </w:rPr>
                            <w:t>rinkinius</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19 str. 1 d. 7 p."/>
                        <w:tag w:val="part_bf977829a2b442b19199473c8d98f490"/>
                        <w:lock w:val="sdtLocked"/>
                        <w:richText/>
                      </w:sdtPr>
                      <w:sdtContent>
                        <w:p>
                          <w:pPr>
                            <w:spacing w:line="360" w:lineRule="auto"/>
                            <w:ind w:firstLine="720"/>
                            <w:jc w:val="both"/>
                            <w:rPr>
                              <w:rFonts w:eastAsia="Calibri"/>
                              <w:szCs w:val="24"/>
                            </w:rPr>
                          </w:pPr>
                          <w:sdt>
                            <w:sdtPr>
                              <w:alias w:val="Numeris"/>
                              <w:tag w:val="nr_bf977829a2b442b19199473c8d98f490"/>
                              <w:lock w:val="sdtLocked"/>
                              <w:richText/>
                            </w:sdtPr>
                            <w:sdtContent>
                              <w:r>
                                <w:rPr>
                                  <w:rFonts w:eastAsia="Calibri"/>
                                  <w:szCs w:val="24"/>
                                </w:rPr>
                                <w:t>7</w:t>
                              </w:r>
                            </w:sdtContent>
                          </w:sdt>
                          <w:r>
                            <w:rPr>
                              <w:rFonts w:eastAsia="Calibri"/>
                              <w:szCs w:val="24"/>
                            </w:rPr>
                            <w:t xml:space="preserve">) </w:t>
                          </w:r>
                          <w:r>
                            <w:rPr>
                              <w:rFonts w:eastAsia="Calibri"/>
                              <w:i/>
                              <w:sz w:val="20"/>
                            </w:rPr>
                            <w:t>neteko galios nuo 2021-07-15</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19 str. 1 d. 8 p."/>
                        <w:tag w:val="part_6231418bdc11497a92a7ca4e0553ff7d"/>
                        <w:lock w:val="sdtLocked"/>
                        <w:richText/>
                      </w:sdtPr>
                      <w:sdtContent>
                        <w:p>
                          <w:pPr>
                            <w:spacing w:line="360" w:lineRule="auto"/>
                            <w:ind w:firstLine="720"/>
                            <w:jc w:val="both"/>
                            <w:rPr>
                              <w:rFonts w:eastAsia="Calibri"/>
                              <w:szCs w:val="24"/>
                            </w:rPr>
                          </w:pPr>
                          <w:sdt>
                            <w:sdtPr>
                              <w:alias w:val="Numeris"/>
                              <w:tag w:val="nr_6231418bdc11497a92a7ca4e0553ff7d"/>
                              <w:lock w:val="sdtLocked"/>
                              <w:richText/>
                            </w:sdtPr>
                            <w:sdtContent>
                              <w:r>
                                <w:rPr>
                                  <w:rFonts w:eastAsia="Calibri"/>
                                  <w:szCs w:val="24"/>
                                </w:rPr>
                                <w:t>8</w:t>
                              </w:r>
                            </w:sdtContent>
                          </w:sdt>
                          <w:r>
                            <w:rPr>
                              <w:rFonts w:eastAsia="Calibri"/>
                              <w:szCs w:val="24"/>
                            </w:rPr>
                            <w:t>) Tarybos prašymu teikia informaciją apie išmokų iš Garantinio fondo ir Ilgalaikio darbo išmokų fondo skyrimą, Garantinio fondo biudžeto ir Ilgalaikio darbo išmokų fondo biudžeto vykdymą ir kitais Garantinio fondo ir Ilgalaikio darbo išmokų fondo administravimo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19 str. 1 d. 9 p."/>
                        <w:tag w:val="part_e555a3668421488790cd67769deaf788"/>
                        <w:lock w:val="sdtLocked"/>
                        <w:richText/>
                      </w:sdtPr>
                      <w:sdtContent>
                        <w:p>
                          <w:pPr>
                            <w:spacing w:line="360" w:lineRule="auto"/>
                            <w:ind w:firstLine="720"/>
                            <w:jc w:val="both"/>
                            <w:rPr>
                              <w:rFonts w:eastAsia="Calibri"/>
                              <w:szCs w:val="24"/>
                            </w:rPr>
                          </w:pPr>
                          <w:sdt>
                            <w:sdtPr>
                              <w:alias w:val="Numeris"/>
                              <w:tag w:val="nr_e555a3668421488790cd67769deaf788"/>
                              <w:lock w:val="sdtLocked"/>
                              <w:richText/>
                            </w:sdtPr>
                            <w:sdtContent>
                              <w:r>
                                <w:rPr>
                                  <w:rFonts w:eastAsia="Calibri"/>
                                  <w:szCs w:val="24"/>
                                </w:rPr>
                                <w:t>9</w:t>
                              </w:r>
                            </w:sdtContent>
                          </w:sdt>
                          <w:r>
                            <w:rPr>
                              <w:rFonts w:eastAsia="Calibri"/>
                              <w:szCs w:val="24"/>
                            </w:rPr>
                            <w:t>) bendradarbiauja su valstybių narių institucijomis, atliekančiomis garantijų institucijų funkcijas, ir teisės aktų nustatyta tvarka teikia joms ir Europos Komisijai informaciją;</w:t>
                          </w:r>
                        </w:p>
                      </w:sdtContent>
                    </w:sdt>
                    <w:sdt>
                      <w:sdtPr>
                        <w:alias w:val="19 str. 1 d. 10 p."/>
                        <w:tag w:val="part_93ab1399bbe94b8894663a522c2d6f9e"/>
                        <w:lock w:val="sdtLocked"/>
                        <w:richText/>
                      </w:sdtPr>
                      <w:sdtContent>
                        <w:p>
                          <w:pPr>
                            <w:spacing w:line="360" w:lineRule="auto"/>
                            <w:ind w:firstLine="720"/>
                            <w:jc w:val="both"/>
                            <w:rPr>
                              <w:rFonts w:eastAsia="Calibri"/>
                              <w:szCs w:val="24"/>
                            </w:rPr>
                          </w:pPr>
                          <w:sdt>
                            <w:sdtPr>
                              <w:alias w:val="Numeris"/>
                              <w:tag w:val="nr_93ab1399bbe94b8894663a522c2d6f9e"/>
                              <w:lock w:val="sdtLocked"/>
                              <w:richText/>
                            </w:sdtPr>
                            <w:sdtContent>
                              <w:r>
                                <w:rPr>
                                  <w:rFonts w:eastAsia="Calibri"/>
                                  <w:szCs w:val="24"/>
                                </w:rPr>
                                <w:t>10</w:t>
                              </w:r>
                            </w:sdtContent>
                          </w:sdt>
                          <w:r>
                            <w:rPr>
                              <w:rFonts w:eastAsia="Calibri"/>
                              <w:szCs w:val="24"/>
                            </w:rPr>
                            <w:t>) tvarko informaciją apie Garantinio fondo ir Ilgalaikio darbo išmokų fondo lėšų naudojimą;</w:t>
                          </w:r>
                        </w:p>
                      </w:sdtContent>
                    </w:sdt>
                    <w:sdt>
                      <w:sdtPr>
                        <w:alias w:val="19 str. 1 d. 11 p."/>
                        <w:tag w:val="part_c70952cfb3f54775b8e156320b46258d"/>
                        <w:lock w:val="sdtLocked"/>
                        <w:richText/>
                      </w:sdtPr>
                      <w:sdtContent>
                        <w:p>
                          <w:pPr>
                            <w:spacing w:line="360" w:lineRule="auto"/>
                            <w:ind w:firstLine="720"/>
                            <w:jc w:val="both"/>
                            <w:rPr>
                              <w:rFonts w:eastAsia="Calibri"/>
                              <w:szCs w:val="24"/>
                            </w:rPr>
                          </w:pPr>
                          <w:sdt>
                            <w:sdtPr>
                              <w:alias w:val="Numeris"/>
                              <w:tag w:val="nr_c70952cfb3f54775b8e156320b46258d"/>
                              <w:lock w:val="sdtLocked"/>
                              <w:richText/>
                            </w:sdtPr>
                            <w:sdtContent>
                              <w:r>
                                <w:rPr>
                                  <w:rFonts w:eastAsia="Calibri"/>
                                  <w:szCs w:val="24"/>
                                </w:rPr>
                                <w:t>11</w:t>
                              </w:r>
                            </w:sdtContent>
                          </w:sdt>
                          <w:r>
                            <w:rPr>
                              <w:rFonts w:eastAsia="Calibri"/>
                              <w:szCs w:val="24"/>
                            </w:rPr>
                            <w:t>) valdo ir administruoja Ilgalaikio darbo išmokų duomenų bazę;</w:t>
                          </w:r>
                        </w:p>
                      </w:sdtContent>
                    </w:sdt>
                    <w:sdt>
                      <w:sdtPr>
                        <w:alias w:val="19 str. 1 d. 12 p."/>
                        <w:tag w:val="part_6ecc28feda6b4d3dbdec44a692d9ac5b"/>
                        <w:lock w:val="sdtLocked"/>
                        <w:richText/>
                      </w:sdtPr>
                      <w:sdtContent>
                        <w:p>
                          <w:pPr>
                            <w:spacing w:line="360" w:lineRule="auto"/>
                            <w:ind w:firstLine="720"/>
                            <w:jc w:val="both"/>
                            <w:rPr>
                              <w:rFonts w:eastAsia="Calibri"/>
                              <w:szCs w:val="24"/>
                            </w:rPr>
                          </w:pPr>
                          <w:sdt>
                            <w:sdtPr>
                              <w:alias w:val="Numeris"/>
                              <w:tag w:val="nr_6ecc28feda6b4d3dbdec44a692d9ac5b"/>
                              <w:lock w:val="sdtLocked"/>
                              <w:richText/>
                            </w:sdtPr>
                            <w:sdtContent>
                              <w:r>
                                <w:rPr>
                                  <w:rFonts w:eastAsia="Calibri"/>
                                  <w:szCs w:val="24"/>
                                </w:rPr>
                                <w:t>12</w:t>
                              </w:r>
                            </w:sdtContent>
                          </w:sdt>
                          <w:r>
                            <w:rPr>
                              <w:rFonts w:eastAsia="Calibri"/>
                              <w:szCs w:val="24"/>
                            </w:rPr>
                            <w:t>) teikia pasiūlymus Lietuvos Respublikos socialinės apsaugos ir darbo ministerijai dėl Garantinio fondo nuostatų ir IDIF nuostatų pakeitimo;</w:t>
                          </w:r>
                        </w:p>
                      </w:sdtContent>
                    </w:sdt>
                    <w:sdt>
                      <w:sdtPr>
                        <w:alias w:val="19 str. 1 d. 13 p."/>
                        <w:tag w:val="part_8df970a3727941b58cfdbcde23c40f36"/>
                        <w:lock w:val="sdtLocked"/>
                        <w:richText/>
                      </w:sdtPr>
                      <w:sdtContent>
                        <w:p>
                          <w:pPr>
                            <w:spacing w:line="360" w:lineRule="auto"/>
                            <w:ind w:firstLine="720"/>
                            <w:jc w:val="both"/>
                            <w:rPr>
                              <w:rFonts w:eastAsia="Calibri"/>
                              <w:szCs w:val="24"/>
                            </w:rPr>
                          </w:pPr>
                          <w:sdt>
                            <w:sdtPr>
                              <w:alias w:val="Numeris"/>
                              <w:tag w:val="nr_8df970a3727941b58cfdbcde23c40f36"/>
                              <w:lock w:val="sdtLocked"/>
                              <w:richText/>
                            </w:sdtPr>
                            <w:sdtContent>
                              <w:r>
                                <w:rPr>
                                  <w:rFonts w:eastAsia="Calibri"/>
                                  <w:szCs w:val="24"/>
                                </w:rPr>
                                <w:t>13</w:t>
                              </w:r>
                            </w:sdtContent>
                          </w:sdt>
                          <w:r>
                            <w:rPr>
                              <w:rFonts w:eastAsia="Calibri"/>
                              <w:szCs w:val="24"/>
                            </w:rPr>
                            <w:t>) techniškai aptarnauja Tarybą;</w:t>
                          </w:r>
                        </w:p>
                      </w:sdtContent>
                    </w:sdt>
                    <w:sdt>
                      <w:sdtPr>
                        <w:alias w:val="19 str. 1 d. 14 p."/>
                        <w:tag w:val="part_7842a5bfb7c041dd8a525596c2412d6c"/>
                        <w:lock w:val="sdtLocked"/>
                        <w:richText/>
                      </w:sdtPr>
                      <w:sdtContent>
                        <w:p>
                          <w:pPr>
                            <w:spacing w:line="360" w:lineRule="auto"/>
                            <w:ind w:firstLine="720"/>
                            <w:jc w:val="both"/>
                            <w:rPr>
                              <w:rFonts w:eastAsia="Calibri"/>
                              <w:szCs w:val="24"/>
                            </w:rPr>
                          </w:pPr>
                          <w:sdt>
                            <w:sdtPr>
                              <w:alias w:val="Numeris"/>
                              <w:tag w:val="nr_7842a5bfb7c041dd8a525596c2412d6c"/>
                              <w:lock w:val="sdtLocked"/>
                              <w:richText/>
                            </w:sdtPr>
                            <w:sdtContent>
                              <w:r>
                                <w:rPr>
                                  <w:rFonts w:eastAsia="Calibri"/>
                                  <w:szCs w:val="24"/>
                                </w:rPr>
                                <w:t>14</w:t>
                              </w:r>
                            </w:sdtContent>
                          </w:sdt>
                          <w:r>
                            <w:rPr>
                              <w:rFonts w:eastAsia="Calibri"/>
                              <w:szCs w:val="24"/>
                            </w:rPr>
                            <w:t>) atstovauja Garantiniam fondui ir Ilgalaikio darbo išmokų fondui palaikant santykius su trečiaisiais asmenimis;</w:t>
                          </w:r>
                        </w:p>
                      </w:sdtContent>
                    </w:sdt>
                    <w:sdt>
                      <w:sdtPr>
                        <w:alias w:val="19 str. 1 d. 15 p."/>
                        <w:tag w:val="part_2eb479bfdbe04cd3bdd4fa0eccba50e2"/>
                        <w:lock w:val="sdtLocked"/>
                        <w:richText/>
                      </w:sdtPr>
                      <w:sdtContent>
                        <w:p>
                          <w:pPr>
                            <w:spacing w:line="360" w:lineRule="auto"/>
                            <w:ind w:firstLine="720"/>
                            <w:jc w:val="both"/>
                            <w:rPr>
                              <w:rFonts w:eastAsia="Calibri"/>
                              <w:szCs w:val="24"/>
                            </w:rPr>
                          </w:pPr>
                          <w:sdt>
                            <w:sdtPr>
                              <w:alias w:val="Numeris"/>
                              <w:tag w:val="nr_2eb479bfdbe04cd3bdd4fa0eccba50e2"/>
                              <w:lock w:val="sdtLocked"/>
                              <w:richText/>
                            </w:sdtPr>
                            <w:sdtContent>
                              <w:r>
                                <w:rPr>
                                  <w:rFonts w:eastAsia="Calibri"/>
                                  <w:szCs w:val="24"/>
                                </w:rPr>
                                <w:t>15</w:t>
                              </w:r>
                            </w:sdtContent>
                          </w:sdt>
                          <w:r>
                            <w:rPr>
                              <w:rFonts w:eastAsia="Calibri"/>
                              <w:szCs w:val="24"/>
                            </w:rPr>
                            <w:t>) atlieka kitas Garantinio fondo nuostatuose ir IDIF nuostatuose nustatytas funkcijas.</w:t>
                          </w:r>
                        </w:p>
                        <w:p>
                          <w:pPr>
                            <w:spacing w:line="360" w:lineRule="auto"/>
                            <w:ind w:firstLine="720"/>
                            <w:jc w:val="both"/>
                            <w:rPr>
                              <w:rFonts w:eastAsia="Calibri"/>
                              <w:b/>
                              <w:szCs w:val="24"/>
                            </w:rPr>
                          </w:pPr>
                        </w:p>
                      </w:sdtContent>
                    </w:sdt>
                  </w:sdtContent>
                </w:sdt>
              </w:sdtContent>
            </w:sdt>
            <w:sdt>
              <w:sdtPr>
                <w:alias w:val="20 str."/>
                <w:tag w:val="part_21686f26ad3046b7bc64caf027d258e8"/>
                <w:lock w:val="sdtLocked"/>
                <w:richText/>
              </w:sdtPr>
              <w:sdtContent>
                <w:p>
                  <w:pPr>
                    <w:spacing w:line="360" w:lineRule="auto"/>
                    <w:ind w:firstLine="720"/>
                    <w:jc w:val="both"/>
                    <w:rPr>
                      <w:rFonts w:eastAsia="Calibri"/>
                      <w:b/>
                      <w:szCs w:val="24"/>
                    </w:rPr>
                  </w:pPr>
                  <w:sdt>
                    <w:sdtPr>
                      <w:alias w:val="Numeris"/>
                      <w:tag w:val="nr_21686f26ad3046b7bc64caf027d258e8"/>
                      <w:lock w:val="sdtLocked"/>
                      <w:richText/>
                    </w:sdtPr>
                    <w:sdtContent>
                      <w:r>
                        <w:rPr>
                          <w:rFonts w:eastAsia="Calibri"/>
                          <w:b/>
                          <w:szCs w:val="24"/>
                        </w:rPr>
                        <w:t>20</w:t>
                      </w:r>
                    </w:sdtContent>
                  </w:sdt>
                  <w:r>
                    <w:rPr>
                      <w:rFonts w:eastAsia="Calibri"/>
                      <w:b/>
                      <w:szCs w:val="24"/>
                    </w:rPr>
                    <w:t xml:space="preserve"> straipsnis. </w:t>
                  </w:r>
                  <w:sdt>
                    <w:sdtPr>
                      <w:alias w:val="Pavadinimas"/>
                      <w:tag w:val="title_21686f26ad3046b7bc64caf027d258e8"/>
                      <w:lock w:val="sdtLocked"/>
                      <w:richText/>
                    </w:sdtPr>
                    <w:sdtContent>
                      <w:r>
                        <w:rPr>
                          <w:rFonts w:eastAsia="Calibri"/>
                          <w:b/>
                          <w:szCs w:val="24"/>
                        </w:rPr>
                        <w:t>Taryba</w:t>
                      </w:r>
                    </w:sdtContent>
                  </w:sdt>
                </w:p>
                <w:sdt>
                  <w:sdtPr>
                    <w:alias w:val="20 str. 1 d."/>
                    <w:tag w:val="part_70c43f54872f49c1aec16b233a4a6f9a"/>
                    <w:lock w:val="sdtLocked"/>
                    <w:richText/>
                  </w:sdtPr>
                  <w:sdtContent>
                    <w:p>
                      <w:pPr>
                        <w:spacing w:line="360" w:lineRule="auto"/>
                        <w:ind w:firstLine="720"/>
                        <w:jc w:val="both"/>
                        <w:rPr>
                          <w:rFonts w:eastAsia="Calibri"/>
                          <w:szCs w:val="24"/>
                        </w:rPr>
                      </w:pPr>
                      <w:sdt>
                        <w:sdtPr>
                          <w:alias w:val="Numeris"/>
                          <w:tag w:val="nr_70c43f54872f49c1aec16b233a4a6f9a"/>
                          <w:lock w:val="sdtLocked"/>
                          <w:richText/>
                        </w:sdtPr>
                        <w:sdtContent>
                          <w:r>
                            <w:rPr>
                              <w:rFonts w:eastAsia="Calibri"/>
                              <w:szCs w:val="24"/>
                            </w:rPr>
                            <w:t>1</w:t>
                          </w:r>
                        </w:sdtContent>
                      </w:sdt>
                      <w:r>
                        <w:rPr>
                          <w:rFonts w:eastAsia="Calibri"/>
                          <w:szCs w:val="24"/>
                        </w:rPr>
                        <w:t>. Taryba prižiūri administratoriaus veiklą.</w:t>
                      </w:r>
                    </w:p>
                  </w:sdtContent>
                </w:sdt>
                <w:sdt>
                  <w:sdtPr>
                    <w:alias w:val="20 str. 2 d."/>
                    <w:tag w:val="part_cc11409f17d74ef6b4ff7db429fc1cc5"/>
                    <w:lock w:val="sdtLocked"/>
                    <w:richText/>
                  </w:sdtPr>
                  <w:sdtContent>
                    <w:p>
                      <w:pPr>
                        <w:spacing w:line="360" w:lineRule="auto"/>
                        <w:ind w:firstLine="720"/>
                        <w:jc w:val="both"/>
                        <w:rPr>
                          <w:rFonts w:eastAsia="Calibri"/>
                          <w:szCs w:val="24"/>
                        </w:rPr>
                      </w:pPr>
                      <w:sdt>
                        <w:sdtPr>
                          <w:alias w:val="Numeris"/>
                          <w:tag w:val="nr_cc11409f17d74ef6b4ff7db429fc1cc5"/>
                          <w:lock w:val="sdtLocked"/>
                          <w:richText/>
                        </w:sdtPr>
                        <w:sdtContent>
                          <w:r>
                            <w:rPr>
                              <w:rFonts w:eastAsia="Calibri"/>
                              <w:szCs w:val="24"/>
                            </w:rPr>
                            <w:t>2</w:t>
                          </w:r>
                        </w:sdtContent>
                      </w:sdt>
                      <w:r>
                        <w:rPr>
                          <w:rFonts w:eastAsia="Calibri"/>
                          <w:szCs w:val="24"/>
                        </w:rPr>
                        <w:t>. Tarybos funkcijas atlieka Valstybinio socialinio draudimo fondo taryba.</w:t>
                      </w:r>
                    </w:p>
                  </w:sdtContent>
                </w:sdt>
                <w:sdt>
                  <w:sdtPr>
                    <w:alias w:val="20 str. 3 d."/>
                    <w:tag w:val="part_f577412c87b3492b901eda93c1d7a23a"/>
                    <w:lock w:val="sdtLocked"/>
                    <w:richText/>
                  </w:sdtPr>
                  <w:sdtContent>
                    <w:p>
                      <w:pPr>
                        <w:spacing w:line="360" w:lineRule="auto"/>
                        <w:ind w:firstLine="720"/>
                        <w:jc w:val="both"/>
                        <w:rPr>
                          <w:rFonts w:eastAsia="Calibri"/>
                          <w:szCs w:val="24"/>
                        </w:rPr>
                      </w:pPr>
                      <w:sdt>
                        <w:sdtPr>
                          <w:alias w:val="Numeris"/>
                          <w:tag w:val="nr_f577412c87b3492b901eda93c1d7a23a"/>
                          <w:lock w:val="sdtLocked"/>
                          <w:richText/>
                        </w:sdtPr>
                        <w:sdtContent>
                          <w:r>
                            <w:rPr>
                              <w:rFonts w:eastAsia="Calibri"/>
                              <w:szCs w:val="24"/>
                            </w:rPr>
                            <w:t>3</w:t>
                          </w:r>
                        </w:sdtContent>
                      </w:sdt>
                      <w:r>
                        <w:rPr>
                          <w:rFonts w:eastAsia="Calibri"/>
                          <w:szCs w:val="24"/>
                        </w:rPr>
                        <w:t>. Taryba veikia pagal pačios patvirtintą Tarybos darbo reglamentą.</w:t>
                      </w:r>
                    </w:p>
                  </w:sdtContent>
                </w:sdt>
                <w:sdt>
                  <w:sdtPr>
                    <w:alias w:val="20 str. 4 d."/>
                    <w:tag w:val="part_4d981b248d4c454eb2a8ae48e7e288ef"/>
                    <w:lock w:val="sdtLocked"/>
                    <w:richText/>
                  </w:sdtPr>
                  <w:sdtContent>
                    <w:p>
                      <w:pPr>
                        <w:spacing w:line="360" w:lineRule="auto"/>
                        <w:ind w:firstLine="720"/>
                        <w:jc w:val="both"/>
                        <w:rPr>
                          <w:szCs w:val="24"/>
                        </w:rPr>
                      </w:pPr>
                      <w:sdt>
                        <w:sdtPr>
                          <w:alias w:val="Numeris"/>
                          <w:tag w:val="nr_4d981b248d4c454eb2a8ae48e7e288ef"/>
                          <w:lock w:val="sdtLocked"/>
                          <w:richText/>
                        </w:sdtPr>
                        <w:sdtContent>
                          <w:r>
                            <w:rPr>
                              <w:szCs w:val="24"/>
                            </w:rPr>
                            <w:t>4</w:t>
                          </w:r>
                        </w:sdtContent>
                      </w:sdt>
                      <w:r>
                        <w:rPr>
                          <w:szCs w:val="24"/>
                        </w:rPr>
                        <w:t>. Taryba atlieka šias funkcijas:</w:t>
                      </w:r>
                    </w:p>
                    <w:sdt>
                      <w:sdtPr>
                        <w:alias w:val="20 str. 4 d. 1 p."/>
                        <w:tag w:val="part_568ad98622cd41078868133928e5097a"/>
                        <w:lock w:val="sdtLocked"/>
                        <w:richText/>
                      </w:sdtPr>
                      <w:sdtContent>
                        <w:p>
                          <w:pPr>
                            <w:spacing w:line="360" w:lineRule="auto"/>
                            <w:ind w:firstLine="720"/>
                            <w:jc w:val="both"/>
                            <w:rPr>
                              <w:szCs w:val="24"/>
                            </w:rPr>
                          </w:pPr>
                          <w:sdt>
                            <w:sdtPr>
                              <w:alias w:val="Numeris"/>
                              <w:tag w:val="nr_568ad98622cd41078868133928e5097a"/>
                              <w:lock w:val="sdtLocked"/>
                              <w:richText/>
                            </w:sdtPr>
                            <w:sdtContent>
                              <w:r>
                                <w:rPr>
                                  <w:szCs w:val="24"/>
                                </w:rPr>
                                <w:t>1</w:t>
                              </w:r>
                            </w:sdtContent>
                          </w:sdt>
                          <w:r>
                            <w:rPr>
                              <w:szCs w:val="24"/>
                            </w:rPr>
                            <w:t>) pritaria Garantinio fondo biudžeto ir Ilgalaikio darbo išmokų fondo biudžeto projektams;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20 str. 4 d. 2 p."/>
                        <w:tag w:val="part_b2a50ce77f7e460cb82cf114884ca7ad"/>
                        <w:lock w:val="sdtLocked"/>
                        <w:richText/>
                      </w:sdtPr>
                      <w:sdtContent>
                        <w:p>
                          <w:pPr>
                            <w:spacing w:line="360" w:lineRule="auto"/>
                            <w:ind w:firstLine="720"/>
                            <w:jc w:val="both"/>
                          </w:pPr>
                          <w:sdt>
                            <w:sdtPr>
                              <w:alias w:val="Numeris"/>
                              <w:tag w:val="nr_b2a50ce77f7e460cb82cf114884ca7ad"/>
                              <w:lock w:val="sdtLocked"/>
                              <w:richText/>
                            </w:sdtPr>
                            <w:sdtContent>
                              <w:r>
                                <w:t>2</w:t>
                              </w:r>
                            </w:sdtContent>
                          </w:sdt>
                          <w:r>
                            <w:t xml:space="preserve">) svarsto administratoriaus metinių ataskaitų rinkinį ir teikia pasiūlymus dėl Garantinio fondo ir Ilgalaikio darbo išmokų fondo administravimo;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2-1 p."/>
                        <w:tag w:val="part_7fa13c4ac7a04f60b27cc1b83e73f403"/>
                        <w:lock w:val="sdtLocked"/>
                        <w:richText/>
                      </w:sdtPr>
                      <w:sdtContent>
                        <w:p>
                          <w:pPr>
                            <w:spacing w:line="360" w:lineRule="auto"/>
                            <w:ind w:firstLine="720"/>
                            <w:jc w:val="both"/>
                            <w:rPr>
                              <w:szCs w:val="24"/>
                            </w:rPr>
                          </w:pPr>
                          <w:sdt>
                            <w:sdtPr>
                              <w:alias w:val="Numeris"/>
                              <w:tag w:val="nr_7fa13c4ac7a04f60b27cc1b83e73f403"/>
                              <w:lock w:val="sdtLocked"/>
                              <w:richText/>
                            </w:sdtPr>
                            <w:sdtContent>
                              <w:r>
                                <w:t>2</w:t>
                              </w:r>
                              <w:r>
                                <w:rPr>
                                  <w:bCs/>
                                  <w:szCs w:val="24"/>
                                  <w:vertAlign w:val="superscript"/>
                                </w:rPr>
                                <w:t>1</w:t>
                              </w:r>
                            </w:sdtContent>
                          </w:sdt>
                          <w:r>
                            <w:t xml:space="preserve">) pritaria Garantinio fondo ir Ilgalaikio darbo išmokų fondo metinių ataskaitų rinkiniams, kurie yra valstybės socialinių fondų ataskaitų rinkinio dalis;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20 str. 4 d. 3 p."/>
                        <w:tag w:val="part_6c8235d2e5ac4492994dd4bebdaa2fd0"/>
                        <w:lock w:val="sdtLocked"/>
                        <w:richText/>
                      </w:sdtPr>
                      <w:sdtContent>
                        <w:p>
                          <w:pPr>
                            <w:spacing w:line="360" w:lineRule="auto"/>
                            <w:ind w:firstLine="720"/>
                            <w:jc w:val="both"/>
                            <w:rPr>
                              <w:strike/>
                              <w:szCs w:val="24"/>
                            </w:rPr>
                          </w:pPr>
                          <w:sdt>
                            <w:sdtPr>
                              <w:alias w:val="Numeris"/>
                              <w:tag w:val="nr_6c8235d2e5ac4492994dd4bebdaa2fd0"/>
                              <w:lock w:val="sdtLocked"/>
                              <w:richText/>
                            </w:sdtPr>
                            <w:sdtContent>
                              <w:r>
                                <w:rPr>
                                  <w:szCs w:val="24"/>
                                </w:rPr>
                                <w:t>3</w:t>
                              </w:r>
                            </w:sdtContent>
                          </w:sdt>
                          <w:r>
                            <w:rPr>
                              <w:szCs w:val="24"/>
                            </w:rPr>
                            <w:t>) teikia Vyriausybei pasiūlymus dėl Garantinio fondo ir Ilgalaikio darbo išmokų fondo sudarymo, taip pat dėl išmokų iš Garantinio fondo maksimalių dydžių;</w:t>
                          </w:r>
                        </w:p>
                      </w:sdtContent>
                    </w:sdt>
                    <w:sdt>
                      <w:sdtPr>
                        <w:alias w:val="20 str. 4 d. 4 p."/>
                        <w:tag w:val="part_34808fd686654e859f98de258ac4c8ba"/>
                        <w:lock w:val="sdtLocked"/>
                        <w:richText/>
                      </w:sdtPr>
                      <w:sdtContent>
                        <w:p>
                          <w:pPr>
                            <w:spacing w:line="360" w:lineRule="auto"/>
                            <w:ind w:firstLine="720"/>
                            <w:jc w:val="both"/>
                            <w:rPr>
                              <w:szCs w:val="24"/>
                            </w:rPr>
                          </w:pPr>
                          <w:sdt>
                            <w:sdtPr>
                              <w:alias w:val="Numeris"/>
                              <w:tag w:val="nr_34808fd686654e859f98de258ac4c8ba"/>
                              <w:lock w:val="sdtLocked"/>
                              <w:richText/>
                            </w:sdtPr>
                            <w:sdtContent>
                              <w:r>
                                <w:rPr>
                                  <w:szCs w:val="24"/>
                                </w:rPr>
                                <w:t>4</w:t>
                              </w:r>
                            </w:sdtContent>
                          </w:sdt>
                          <w:r>
                            <w:rPr>
                              <w:szCs w:val="24"/>
                            </w:rPr>
                            <w:t>) priima sprendimus kitais Ilgalaikio darbo išmokų fondo veiklos klausimais;</w:t>
                          </w:r>
                        </w:p>
                      </w:sdtContent>
                    </w:sdt>
                    <w:sdt>
                      <w:sdtPr>
                        <w:alias w:val="20 str. 4 d. 5 p."/>
                        <w:tag w:val="part_8fe7a9304462405fad9529953904c170"/>
                        <w:lock w:val="sdtLocked"/>
                        <w:richText/>
                      </w:sdtPr>
                      <w:sdtContent>
                        <w:p>
                          <w:pPr>
                            <w:spacing w:line="360" w:lineRule="auto"/>
                            <w:ind w:firstLine="720"/>
                            <w:jc w:val="both"/>
                            <w:rPr>
                              <w:szCs w:val="24"/>
                            </w:rPr>
                          </w:pPr>
                          <w:sdt>
                            <w:sdtPr>
                              <w:alias w:val="Numeris"/>
                              <w:tag w:val="nr_8fe7a9304462405fad9529953904c170"/>
                              <w:lock w:val="sdtLocked"/>
                              <w:richText/>
                            </w:sdtPr>
                            <w:sdtContent>
                              <w:r>
                                <w:rPr>
                                  <w:szCs w:val="24"/>
                                </w:rPr>
                                <w:t>5</w:t>
                              </w:r>
                            </w:sdtContent>
                          </w:sdt>
                          <w:r>
                            <w:rPr>
                              <w:szCs w:val="24"/>
                            </w:rPr>
                            <w:t>) kai yra šiame įstatyme nustatytos sąlygos, priima sprendimus dėl galimybės panaudoti Garantinio fondo lėšas ilgalaikio darbo išmokoms mokėti ir Ilgalaikio darbo išmokų fondo lėšas išmokoms iš Garantinio fondo mokėti;</w:t>
                          </w:r>
                        </w:p>
                      </w:sdtContent>
                    </w:sdt>
                    <w:sdt>
                      <w:sdtPr>
                        <w:alias w:val="20 str. 4 d. 6 p."/>
                        <w:tag w:val="part_6b9a938d7a3a48c588624ecdf916f478"/>
                        <w:lock w:val="sdtLocked"/>
                        <w:richText/>
                      </w:sdtPr>
                      <w:sdtContent>
                        <w:p>
                          <w:pPr>
                            <w:spacing w:line="360" w:lineRule="auto"/>
                            <w:ind w:firstLine="720"/>
                            <w:jc w:val="both"/>
                            <w:rPr>
                              <w:rFonts w:eastAsia="Calibri"/>
                              <w:b/>
                              <w:szCs w:val="24"/>
                            </w:rPr>
                          </w:pPr>
                          <w:sdt>
                            <w:sdtPr>
                              <w:alias w:val="Numeris"/>
                              <w:tag w:val="nr_6b9a938d7a3a48c588624ecdf916f478"/>
                              <w:lock w:val="sdtLocked"/>
                              <w:richText/>
                            </w:sdtPr>
                            <w:sdtContent>
                              <w:r>
                                <w:rPr>
                                  <w:szCs w:val="24"/>
                                </w:rPr>
                                <w:t>6</w:t>
                              </w:r>
                            </w:sdtContent>
                          </w:sdt>
                          <w:r>
                            <w:rPr>
                              <w:szCs w:val="24"/>
                            </w:rPr>
                            <w:t>) atlieka kitas Garantinio fondo nuostatuose ir IDIF nuostatuose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21 str."/>
                <w:tag w:val="part_cbd22a739bd9424391edc4b933490b6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21</w:t>
                  </w:r>
                  <w:r>
                    <w:rPr>
                      <w:rFonts w:ascii="Times New Roman" w:hAnsi="Times New Roman"/>
                      <w:b/>
                      <w:sz w:val="22"/>
                    </w:rPr>
                    <w:t xml:space="preserve"> straipsnis.</w:t>
                  </w:r>
                  <w:r>
                    <w:rPr>
                      <w:rFonts w:ascii="Times New Roman" w:eastAsia="MS Mincho" w:hAnsi="Times New Roman"/>
                      <w:sz w:val="20"/>
                      <w:i/>
                      <w:iCs/>
                    </w:rPr>
                    <w:t xml:space="preserve"> Neteko galios nuo 2023-07-02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Content>
        </w:sdt>
        <w:sdt>
          <w:sdtPr>
            <w:alias w:val="skyrius"/>
            <w:tag w:val="part_daaae25d06c44acdba62ce6622aaa36b"/>
            <w:lock w:val="sdtLocked"/>
            <w:richText/>
          </w:sdtPr>
          <w:sdtContent>
            <w:p>
              <w:pPr>
                <w:spacing w:line="360" w:lineRule="auto"/>
                <w:jc w:val="center"/>
                <w:rPr>
                  <w:rFonts w:eastAsia="Calibri"/>
                  <w:b/>
                  <w:szCs w:val="24"/>
                </w:rPr>
              </w:pPr>
              <w:sdt>
                <w:sdtPr>
                  <w:alias w:val="Numeris"/>
                  <w:tag w:val="nr_daaae25d06c44acdba62ce6622aaa36b"/>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daaae25d06c44acdba62ce6622aaa36b"/>
                  <w:lock w:val="sdtLocked"/>
                  <w:richText/>
                </w:sdtPr>
                <w:sdtContent>
                  <w:r>
                    <w:rPr>
                      <w:rFonts w:eastAsia="Calibri"/>
                      <w:b/>
                      <w:szCs w:val="24"/>
                    </w:rPr>
                    <w:t>BAIGIAMOSIOS NUOSTATOS</w:t>
                  </w:r>
                </w:sdtContent>
              </w:sdt>
            </w:p>
            <w:p>
              <w:pPr>
                <w:spacing w:line="360" w:lineRule="auto"/>
                <w:ind w:firstLine="720"/>
                <w:jc w:val="center"/>
                <w:rPr>
                  <w:rFonts w:eastAsia="Calibri"/>
                  <w:szCs w:val="24"/>
                </w:rPr>
              </w:pPr>
            </w:p>
            <w:sdt>
              <w:sdtPr>
                <w:alias w:val="22 str."/>
                <w:tag w:val="part_0bd8976582104955828a1f608ef34345"/>
                <w:lock w:val="sdtLocked"/>
                <w:richText/>
              </w:sdtPr>
              <w:sdtContent>
                <w:p>
                  <w:pPr>
                    <w:spacing w:line="360" w:lineRule="auto"/>
                    <w:ind w:firstLine="720"/>
                    <w:jc w:val="both"/>
                    <w:rPr>
                      <w:szCs w:val="24"/>
                    </w:rPr>
                  </w:pPr>
                  <w:sdt>
                    <w:sdtPr>
                      <w:alias w:val="Numeris"/>
                      <w:tag w:val="nr_0bd8976582104955828a1f608ef34345"/>
                      <w:lock w:val="sdtLocked"/>
                      <w:richText/>
                    </w:sdtPr>
                    <w:sdtContent>
                      <w:r>
                        <w:rPr>
                          <w:b/>
                          <w:szCs w:val="24"/>
                        </w:rPr>
                        <w:t>22</w:t>
                      </w:r>
                    </w:sdtContent>
                  </w:sdt>
                  <w:r>
                    <w:rPr>
                      <w:b/>
                      <w:szCs w:val="24"/>
                    </w:rPr>
                    <w:t xml:space="preserve"> straipsnis. </w:t>
                  </w:r>
                  <w:sdt>
                    <w:sdtPr>
                      <w:alias w:val="Pavadinimas"/>
                      <w:tag w:val="title_0bd8976582104955828a1f608ef34345"/>
                      <w:lock w:val="sdtLocked"/>
                      <w:richText/>
                    </w:sdtPr>
                    <w:sdtContent>
                      <w:r>
                        <w:rPr>
                          <w:b/>
                          <w:szCs w:val="24"/>
                        </w:rPr>
                        <w:t>Įstatymo įsigaliojimas</w:t>
                      </w:r>
                    </w:sdtContent>
                  </w:sdt>
                </w:p>
                <w:sdt>
                  <w:sdtPr>
                    <w:alias w:val="22 str. 1 d."/>
                    <w:tag w:val="part_2f850ed30b694c058a6ab05f2cd5b543"/>
                    <w:lock w:val="sdtLocked"/>
                    <w:richText/>
                  </w:sdtPr>
                  <w:sdtContent>
                    <w:p>
                      <w:pPr>
                        <w:spacing w:line="360" w:lineRule="auto"/>
                        <w:ind w:firstLine="720"/>
                        <w:jc w:val="both"/>
                        <w:rPr>
                          <w:szCs w:val="24"/>
                        </w:rPr>
                      </w:pPr>
                      <w:sdt>
                        <w:sdtPr>
                          <w:alias w:val="Numeris"/>
                          <w:tag w:val="nr_2f850ed30b694c058a6ab05f2cd5b543"/>
                          <w:lock w:val="sdtLocked"/>
                          <w:richText/>
                        </w:sdtPr>
                        <w:sdtContent>
                          <w:r>
                            <w:rPr>
                              <w:szCs w:val="24"/>
                            </w:rPr>
                            <w:t>1</w:t>
                          </w:r>
                        </w:sdtContent>
                      </w:sdt>
                      <w:r>
                        <w:rPr>
                          <w:szCs w:val="24"/>
                        </w:rPr>
                        <w:t>. Šis įstatymas, išskyrus 2 straipsnio 3 dalį, 5 straipsnio 5 dalį, 6 straipsnio 1 dalies 3 punktą, III skyrių, 19 straipsnio 4 ir 11 punktus, 24 straipsnio 1 dalį, taip pat 1 straipsnio 1 dalį, 2 straipsnio 1 ir 7 dalis, 17 straipsnio 2 dalį, 19 straipsnio 5, 8, 10, 12, 14 ir 15 punktus, 20 straipsnio 4 dalį, 21 straipsnį ta apimtimi, kuria nustatomas Ilgalaikio darbo išmokų fondo, įmokų į jį ir išmokų iš jo administravimas, įsigalioja 2017 m. sausio 1 d.</w:t>
                      </w:r>
                    </w:p>
                  </w:sdtContent>
                </w:sdt>
                <w:sdt>
                  <w:sdtPr>
                    <w:alias w:val="22 str. 2 d."/>
                    <w:tag w:val="part_647beed3351e49e8ba0df451e26a3c9d"/>
                    <w:lock w:val="sdtLocked"/>
                    <w:richText/>
                  </w:sdtPr>
                  <w:sdtContent>
                    <w:p>
                      <w:pPr>
                        <w:spacing w:line="360" w:lineRule="auto"/>
                        <w:ind w:firstLine="720"/>
                        <w:jc w:val="both"/>
                        <w:rPr>
                          <w:rFonts w:eastAsia="Calibri"/>
                          <w:szCs w:val="24"/>
                        </w:rPr>
                      </w:pPr>
                      <w:sdt>
                        <w:sdtPr>
                          <w:alias w:val="Numeris"/>
                          <w:tag w:val="nr_647beed3351e49e8ba0df451e26a3c9d"/>
                          <w:lock w:val="sdtLocked"/>
                          <w:richText/>
                        </w:sdtPr>
                        <w:sdtContent>
                          <w:r>
                            <w:rPr>
                              <w:szCs w:val="24"/>
                            </w:rPr>
                            <w:t>2</w:t>
                          </w:r>
                        </w:sdtContent>
                      </w:sdt>
                      <w:r>
                        <w:rPr>
                          <w:szCs w:val="24"/>
                        </w:rPr>
                        <w:t>. Šio įstatymo 2 straipsnio 3 dalis, 5 straipsnio 5 dalis, 6 straipsnio 1 dalies 3 punktas, III skyrius, 19 straipsnio 4 ir 11 punktai, taip pat 1 straipsnio 1 dalis, 2 straipsnio 1 ir 7 dalys, 17 straipsnio 2 dalis, 19 straipsnio 5, 8, 10, 12, 14 ir 15 punktai, 20 straipsnio 4 dalis, 21 straipsnis ta apimtimi, kuria nustatomas Ilgalaikio darbo išmokų fondo, įmokų į jį ir išmokų iš jo administravimas, įsigalioja 2017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3 str."/>
                <w:tag w:val="part_9738e34164bd465e80b6c5ba4bb5a24a"/>
                <w:lock w:val="sdtLocked"/>
                <w:richText/>
              </w:sdtPr>
              <w:sdtContent>
                <w:p>
                  <w:pPr>
                    <w:spacing w:line="360" w:lineRule="auto"/>
                    <w:ind w:firstLine="720"/>
                    <w:jc w:val="both"/>
                    <w:rPr>
                      <w:rFonts w:eastAsia="Helvetica Neue"/>
                      <w:b/>
                      <w:szCs w:val="24"/>
                      <w:lang w:eastAsia="lt-LT"/>
                    </w:rPr>
                  </w:pPr>
                  <w:sdt>
                    <w:sdtPr>
                      <w:alias w:val="Numeris"/>
                      <w:tag w:val="nr_9738e34164bd465e80b6c5ba4bb5a24a"/>
                      <w:lock w:val="sdtLocked"/>
                      <w:richText/>
                    </w:sdtPr>
                    <w:sdtContent>
                      <w:r>
                        <w:rPr>
                          <w:rFonts w:eastAsia="Calibri"/>
                          <w:b/>
                          <w:szCs w:val="24"/>
                        </w:rPr>
                        <w:t>23</w:t>
                      </w:r>
                    </w:sdtContent>
                  </w:sdt>
                  <w:r>
                    <w:rPr>
                      <w:rFonts w:eastAsia="Calibri"/>
                      <w:b/>
                      <w:szCs w:val="24"/>
                    </w:rPr>
                    <w:t xml:space="preserve"> straipsnis.</w:t>
                  </w:r>
                  <w:r>
                    <w:rPr>
                      <w:rFonts w:eastAsia="Calibri"/>
                      <w:szCs w:val="24"/>
                    </w:rPr>
                    <w:t xml:space="preserve"> </w:t>
                  </w:r>
                  <w:sdt>
                    <w:sdtPr>
                      <w:alias w:val="Pavadinimas"/>
                      <w:tag w:val="title_9738e34164bd465e80b6c5ba4bb5a24a"/>
                      <w:lock w:val="sdtLocked"/>
                      <w:richText/>
                    </w:sdtPr>
                    <w:sdtContent>
                      <w:r>
                        <w:rPr>
                          <w:rFonts w:eastAsia="Helvetica Neue"/>
                          <w:b/>
                          <w:szCs w:val="24"/>
                          <w:lang w:eastAsia="lt-LT"/>
                        </w:rPr>
                        <w:t>Įstatymo pripažinimas netekusiu galios</w:t>
                      </w:r>
                    </w:sdtContent>
                  </w:sdt>
                </w:p>
                <w:sdt>
                  <w:sdtPr>
                    <w:alias w:val="23 str. 1 d."/>
                    <w:tag w:val="part_066b636257b24004a480a6c540f070ee"/>
                    <w:lock w:val="sdtLocked"/>
                    <w:richText/>
                  </w:sdtPr>
                  <w:sdtContent>
                    <w:p>
                      <w:pPr>
                        <w:spacing w:line="360" w:lineRule="auto"/>
                        <w:ind w:firstLine="720"/>
                        <w:jc w:val="both"/>
                        <w:rPr>
                          <w:color w:val="000000"/>
                          <w:szCs w:val="24"/>
                        </w:rPr>
                      </w:pPr>
                      <w:r>
                        <w:rPr>
                          <w:rFonts w:eastAsia="Calibri"/>
                          <w:szCs w:val="24"/>
                        </w:rPr>
                        <w:t xml:space="preserve">Įsigaliojus šiam įstatymui, netenka galios Lietuvos Respublikos garantinio fondo įstatymas Nr. </w:t>
                      </w:r>
                      <w:r>
                        <w:rPr>
                          <w:color w:val="000000"/>
                          <w:szCs w:val="24"/>
                        </w:rPr>
                        <w:t>VIII-1926 su visais pakeitimais ir papildymais.</w:t>
                      </w:r>
                    </w:p>
                    <w:p>
                      <w:pPr>
                        <w:spacing w:line="360" w:lineRule="auto"/>
                        <w:ind w:firstLine="720"/>
                        <w:jc w:val="both"/>
                        <w:rPr>
                          <w:color w:val="000000"/>
                          <w:szCs w:val="24"/>
                        </w:rPr>
                      </w:pPr>
                    </w:p>
                  </w:sdtContent>
                </w:sdt>
              </w:sdtContent>
            </w:sdt>
            <w:sdt>
              <w:sdtPr>
                <w:alias w:val="24 str."/>
                <w:tag w:val="part_b6de9d5e0a334ed6b4d7e1a99299c906"/>
                <w:lock w:val="sdtLocked"/>
                <w:richText/>
              </w:sdtPr>
              <w:sdtContent>
                <w:p>
                  <w:pPr>
                    <w:spacing w:line="360" w:lineRule="auto"/>
                    <w:ind w:firstLine="720"/>
                    <w:jc w:val="both"/>
                    <w:rPr>
                      <w:b/>
                      <w:szCs w:val="24"/>
                    </w:rPr>
                  </w:pPr>
                  <w:sdt>
                    <w:sdtPr>
                      <w:alias w:val="Numeris"/>
                      <w:tag w:val="nr_b6de9d5e0a334ed6b4d7e1a99299c906"/>
                      <w:lock w:val="sdtLocked"/>
                      <w:richText/>
                    </w:sdtPr>
                    <w:sdtContent>
                      <w:r>
                        <w:rPr>
                          <w:b/>
                          <w:szCs w:val="24"/>
                        </w:rPr>
                        <w:t>24</w:t>
                      </w:r>
                    </w:sdtContent>
                  </w:sdt>
                  <w:r>
                    <w:rPr>
                      <w:b/>
                      <w:szCs w:val="24"/>
                    </w:rPr>
                    <w:t xml:space="preserve"> straipsnis. </w:t>
                  </w:r>
                  <w:sdt>
                    <w:sdtPr>
                      <w:alias w:val="Pavadinimas"/>
                      <w:tag w:val="title_b6de9d5e0a334ed6b4d7e1a99299c906"/>
                      <w:lock w:val="sdtLocked"/>
                      <w:richText/>
                    </w:sdtPr>
                    <w:sdtContent>
                      <w:r>
                        <w:rPr>
                          <w:b/>
                          <w:szCs w:val="24"/>
                        </w:rPr>
                        <w:t xml:space="preserve">Įstatymo įgyvendinimas </w:t>
                      </w:r>
                    </w:sdtContent>
                  </w:sdt>
                </w:p>
                <w:sdt>
                  <w:sdtPr>
                    <w:alias w:val="24 str. 1 d."/>
                    <w:tag w:val="part_aaa740c1cb444392a67c8519073fc69b"/>
                    <w:lock w:val="sdtLocked"/>
                    <w:richText/>
                  </w:sdtPr>
                  <w:sdtContent>
                    <w:p>
                      <w:pPr>
                        <w:spacing w:line="360" w:lineRule="auto"/>
                        <w:ind w:firstLine="720"/>
                        <w:jc w:val="both"/>
                        <w:rPr>
                          <w:szCs w:val="24"/>
                        </w:rPr>
                      </w:pPr>
                      <w:sdt>
                        <w:sdtPr>
                          <w:alias w:val="Numeris"/>
                          <w:tag w:val="nr_aaa740c1cb444392a67c8519073fc69b"/>
                          <w:lock w:val="sdtLocked"/>
                          <w:richText/>
                        </w:sdtPr>
                        <w:sdtContent>
                          <w:r>
                            <w:rPr>
                              <w:szCs w:val="24"/>
                            </w:rPr>
                            <w:t>1</w:t>
                          </w:r>
                        </w:sdtContent>
                      </w:sdt>
                      <w:r>
                        <w:rPr>
                          <w:szCs w:val="24"/>
                        </w:rPr>
                        <w:t>. Vyriausybė iki 2016 m. gruodžio 31 d. priima teisės aktus, susijusius su šio įstatymo nuostatų, reglamentuojančių Garantinio fondo, įmokų į jį ir išmokų iš jo administravimą, įgyvendinimu, o iki 2017 m. birželio 30 d. – teisės aktus, susijusius su šio įstatymo nuostatų, reglamentuojančių Ilgalaikio darbo išmokų fondo, įmokų į jį ir išmokų iš jo administravimą, įgyvendinimu.</w:t>
                      </w:r>
                      <w:r>
                        <w:rPr>
                          <w:color w:val="000000"/>
                          <w:szCs w:val="24"/>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4 str. 2 d."/>
                    <w:tag w:val="part_9b437ab7da59435abc527277db215eef"/>
                    <w:lock w:val="sdtLocked"/>
                    <w:richText/>
                  </w:sdtPr>
                  <w:sdtContent>
                    <w:p>
                      <w:pPr>
                        <w:spacing w:line="360" w:lineRule="auto"/>
                        <w:ind w:firstLine="720"/>
                        <w:jc w:val="both"/>
                      </w:pPr>
                      <w:sdt>
                        <w:sdtPr>
                          <w:alias w:val="Numeris"/>
                          <w:tag w:val="nr_9b437ab7da59435abc527277db215eef"/>
                          <w:lock w:val="sdtLocked"/>
                          <w:richText/>
                        </w:sdtPr>
                        <w:sdtContent>
                          <w:r>
                            <w:rPr>
                              <w:color w:val="000000"/>
                              <w:szCs w:val="24"/>
                            </w:rPr>
                            <w:t>2</w:t>
                          </w:r>
                        </w:sdtContent>
                      </w:sdt>
                      <w:r>
                        <w:rPr>
                          <w:color w:val="000000"/>
                          <w:szCs w:val="24"/>
                        </w:rPr>
                        <w:t>. Išmokos iš Garantinio fondo pagal paraiškas, pateiktas iki 2016 m. gruodžio 31 d., dėl kurių iki 2016 m. gruodžio 31 d. nėra priimti sprendimai dėl išmokų iš Garantinio fondo skyrimo, skiriamos ir mokamos laikantis nuo 2017 m. sausio 1 d. galiojančių teisės aktų nustatytos tvarkos, paraiškų nagrinėjimo terminą pradedant skaičiuoti nuo šių paraiškų perdavimo administratoriui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3 d."/>
                    <w:tag w:val="part_226010bdcfc24e85835413b3dd794677"/>
                    <w:lock w:val="sdtLocked"/>
                    <w:richText/>
                  </w:sdtPr>
                  <w:sdtContent>
                    <w:p>
                      <w:pPr>
                        <w:spacing w:line="360" w:lineRule="auto"/>
                        <w:ind w:firstLine="720"/>
                        <w:jc w:val="both"/>
                      </w:pPr>
                      <w:sdt>
                        <w:sdtPr>
                          <w:alias w:val="Numeris"/>
                          <w:tag w:val="nr_226010bdcfc24e85835413b3dd794677"/>
                          <w:lock w:val="sdtLocked"/>
                          <w:richText/>
                        </w:sdtPr>
                        <w:sdtContent>
                          <w:r>
                            <w:rPr>
                              <w:color w:val="000000"/>
                              <w:szCs w:val="24"/>
                              <w:shd w:val="clear" w:color="auto" w:fill="FFFFFF"/>
                            </w:rPr>
                            <w:t>3</w:t>
                          </w:r>
                        </w:sdtContent>
                      </w:sdt>
                      <w:r>
                        <w:rPr>
                          <w:color w:val="000000"/>
                          <w:szCs w:val="24"/>
                          <w:shd w:val="clear" w:color="auto" w:fill="FFFFFF"/>
                        </w:rPr>
                        <w:t>. Garantinio fondo lėšos laikotarpiu nuo 2017 m. sausio 1 d. iki 2017 m. birželio 30 d. taip pat naudojamos iki paraiškos skirti lėšų iš Garantinio fondo pateikimo administratoriui dienos darbuotojams neišmokėtoms išeitinėms išmokoms, numatytoms Lietuvos Respublikos darbo kodekso 140 straipsnyje, 300 straipsnio 4 dalyje, Lietuvos Respublikos įmonių bankroto įstatymo 19 straipsnio 2 dalyje, neviršijančioms dviejų minimaliųjų mėnesinių algų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4 d."/>
                    <w:tag w:val="part_13a47bd0e91e4f26b047810a1fad77ef"/>
                    <w:lock w:val="sdtLocked"/>
                    <w:richText/>
                  </w:sdtPr>
                  <w:sdtContent>
                    <w:p>
                      <w:pPr>
                        <w:spacing w:line="360" w:lineRule="auto"/>
                        <w:ind w:firstLine="720"/>
                        <w:jc w:val="both"/>
                        <w:rPr>
                          <w:rFonts w:eastAsia="Calibri"/>
                          <w:szCs w:val="24"/>
                        </w:rPr>
                      </w:pPr>
                      <w:sdt>
                        <w:sdtPr>
                          <w:alias w:val="Numeris"/>
                          <w:tag w:val="nr_13a47bd0e91e4f26b047810a1fad77ef"/>
                          <w:lock w:val="sdtLocked"/>
                          <w:richText/>
                        </w:sdtPr>
                        <w:sdtContent>
                          <w:r>
                            <w:rPr>
                              <w:szCs w:val="24"/>
                            </w:rPr>
                            <w:t>4</w:t>
                          </w:r>
                        </w:sdtContent>
                      </w:sdt>
                      <w:r>
                        <w:rPr>
                          <w:szCs w:val="24"/>
                        </w:rPr>
                        <w:t>. Įmokos į Garantinį fondą ir su jomis susijusios sumos (delspinigiai, palūkanos ir baudos) už laikotarpį iki 2016 m. gruodžio 31 d. mokamos iki 2016 m. gruodžio 31 d. galiojusia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Content>
        </w:sdt>
        <w:sdt>
          <w:sdtPr>
            <w:alias w:val="signatura"/>
            <w:tag w:val="part_23619b7c347f4f598ac30ad36577b65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tabs>
                  <w:tab w:val="center" w:pos="4153"/>
                  <w:tab w:val="right" w:pos="8306"/>
                </w:tabs>
                <w:rPr>
                  <w:rFonts w:ascii="TimesLT" w:hAnsi="TimesLT"/>
                  <w:lang w:val="en-US"/>
                </w:rPr>
              </w:pPr>
            </w:p>
          </w:sdtContent>
        </w:sdt>
      </w:sdtContent>
    </w:sdt>
    <w:sdt>
      <w:sdtPr>
        <w:alias w:val="pr."/>
        <w:tag w:val="part_d2731888d5664493aa011d816a5d73c5"/>
        <w:lock w:val="sdtLocked"/>
        <w:richText/>
      </w:sdtPr>
      <w:sdtContent>
        <w:p>
          <w:pPr>
            <w:ind w:firstLine="5760"/>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851" w:bottom="1134" w:left="1701" w:header="706" w:footer="706" w:gutter="0"/>
              <w:cols w:space="1296"/>
              <w:formProt w:val="0"/>
              <w:titlePg/>
            </w:sectPr>
          </w:pPr>
        </w:p>
        <w:p>
          <w:pPr>
            <w:ind w:firstLine="5760"/>
            <w:rPr>
              <w:rFonts w:eastAsia="Calibri"/>
              <w:szCs w:val="24"/>
            </w:rPr>
          </w:pPr>
          <w:r>
            <w:rPr>
              <w:rFonts w:eastAsia="Calibri"/>
              <w:szCs w:val="24"/>
            </w:rPr>
            <w:t>Lietuvos Respublikos</w:t>
          </w:r>
        </w:p>
        <w:p>
          <w:pPr>
            <w:ind w:firstLine="5760"/>
            <w:rPr>
              <w:rFonts w:eastAsia="Calibri"/>
              <w:szCs w:val="24"/>
            </w:rPr>
          </w:pPr>
          <w:r>
            <w:rPr>
              <w:rFonts w:eastAsia="Calibri"/>
              <w:szCs w:val="24"/>
            </w:rPr>
            <w:t xml:space="preserve">garantijų darbuotojams jų </w:t>
          </w:r>
        </w:p>
        <w:p>
          <w:pPr>
            <w:ind w:firstLine="5760"/>
            <w:rPr>
              <w:rFonts w:eastAsia="Calibri"/>
              <w:szCs w:val="24"/>
            </w:rPr>
          </w:pPr>
          <w:r>
            <w:rPr>
              <w:rFonts w:eastAsia="Calibri"/>
              <w:szCs w:val="24"/>
            </w:rPr>
            <w:t xml:space="preserve">darbdaviui tapus nemokiam ir </w:t>
          </w:r>
        </w:p>
        <w:p>
          <w:pPr>
            <w:ind w:firstLine="5760"/>
            <w:rPr>
              <w:rFonts w:eastAsia="Calibri"/>
              <w:szCs w:val="24"/>
            </w:rPr>
          </w:pPr>
          <w:r>
            <w:rPr>
              <w:rFonts w:eastAsia="Calibri"/>
              <w:szCs w:val="24"/>
            </w:rPr>
            <w:t>ilgalaikio darbo išmokų įstatymo</w:t>
          </w:r>
        </w:p>
        <w:p>
          <w:pPr>
            <w:ind w:firstLine="5760"/>
            <w:rPr>
              <w:rFonts w:eastAsia="Calibri"/>
              <w:szCs w:val="24"/>
            </w:rPr>
          </w:pPr>
          <w:r>
            <w:rPr>
              <w:rFonts w:eastAsia="Calibri"/>
              <w:szCs w:val="24"/>
            </w:rPr>
            <w:t>priedas</w:t>
          </w:r>
        </w:p>
        <w:p>
          <w:pPr>
            <w:ind w:firstLine="720"/>
            <w:jc w:val="both"/>
            <w:rPr>
              <w:rFonts w:eastAsia="Calibri"/>
              <w:szCs w:val="24"/>
            </w:rPr>
          </w:pPr>
        </w:p>
        <w:p>
          <w:pPr>
            <w:spacing w:line="360" w:lineRule="auto"/>
            <w:jc w:val="center"/>
            <w:rPr>
              <w:rFonts w:eastAsia="Calibri"/>
              <w:b/>
              <w:szCs w:val="24"/>
            </w:rPr>
          </w:pPr>
          <w:sdt>
            <w:sdtPr>
              <w:alias w:val="Pavadinimas"/>
              <w:tag w:val="title_d2731888d5664493aa011d816a5d73c5"/>
              <w:lock w:val="sdtLocked"/>
              <w:richText/>
            </w:sdtPr>
            <w:sdtContent>
              <w:r>
                <w:rPr>
                  <w:rFonts w:eastAsia="Calibri"/>
                  <w:b/>
                  <w:szCs w:val="24"/>
                </w:rPr>
                <w:t>ĮGYVENDINAMI EUROPOS SĄJUNGOS TEISĖS AKTAI</w:t>
              </w:r>
            </w:sdtContent>
          </w:sdt>
        </w:p>
        <w:p>
          <w:pPr>
            <w:spacing w:line="360" w:lineRule="auto"/>
            <w:ind w:firstLine="720"/>
            <w:jc w:val="both"/>
            <w:rPr>
              <w:rFonts w:eastAsia="Calibri"/>
              <w:szCs w:val="24"/>
            </w:rPr>
          </w:pPr>
        </w:p>
        <w:sdt>
          <w:sdtPr>
            <w:alias w:val="pr. 1 p."/>
            <w:tag w:val="part_9ffc75186c63427db40a31732c0ad1bd"/>
            <w:lock w:val="sdtLocked"/>
            <w:richText/>
          </w:sdtPr>
          <w:sdtContent>
            <w:p>
              <w:pPr>
                <w:spacing w:line="360" w:lineRule="auto"/>
                <w:ind w:firstLine="720"/>
                <w:jc w:val="both"/>
                <w:rPr>
                  <w:rFonts w:eastAsia="Calibri"/>
                  <w:szCs w:val="24"/>
                </w:rPr>
              </w:pPr>
              <w:sdt>
                <w:sdtPr>
                  <w:alias w:val="Numeris"/>
                  <w:tag w:val="nr_9ffc75186c63427db40a31732c0ad1bd"/>
                  <w:lock w:val="sdtLocked"/>
                  <w:richText/>
                </w:sdtPr>
                <w:sdtContent>
                  <w:r>
                    <w:rPr>
                      <w:rFonts w:eastAsia="Calibri"/>
                      <w:szCs w:val="24"/>
                    </w:rPr>
                    <w:t>1</w:t>
                  </w:r>
                </w:sdtContent>
              </w:sdt>
              <w:r>
                <w:rPr>
                  <w:rFonts w:eastAsia="Calibri"/>
                  <w:szCs w:val="24"/>
                </w:rPr>
                <w:t>. 2008 m. spalio 22 d. Europos Parlamento ir Tarybos direktyva 2008/94/EB dėl darbuotojų apsaugos jų darbdaviui tapus nemokiam (OL 2008 L 283, p. 36).</w:t>
              </w:r>
            </w:p>
            <w:p>
              <w:pPr>
                <w:spacing w:line="360" w:lineRule="auto"/>
                <w:ind w:firstLine="720"/>
                <w:jc w:val="both"/>
                <w:rPr>
                  <w:rFonts w:eastAsia="Calibri"/>
                  <w:szCs w:val="24"/>
                </w:rPr>
              </w:pPr>
            </w:p>
          </w:sdtContent>
        </w:sdt>
        <w:sdt>
          <w:sdtPr>
            <w:alias w:val="pabaiga"/>
            <w:tag w:val="part_ada317444bac446ca2cf75af1b705ce8"/>
            <w:lock w:val="sdtLocked"/>
            <w:richText/>
          </w:sdtPr>
          <w:sdtContent>
            <w:p>
              <w:pPr>
                <w:jc w:val="center"/>
                <w:rPr>
                  <w:rFonts w:eastAsia="Calibri"/>
                  <w:szCs w:val="24"/>
                </w:rPr>
              </w:pPr>
              <w:r>
                <w:rPr>
                  <w:rFonts w:eastAsia="Calibri"/>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1961e0cd9711e6a2cac7383cbb90a3">
            <w:r w:rsidRPr="00532B9F">
              <w:rPr>
                <w:rFonts w:ascii="Times New Roman" w:eastAsia="MS Mincho" w:hAnsi="Times New Roman"/>
                <w:sz w:val="20"/>
                <w:iCs/>
                <w:color w:val="0000FF" w:themeColor="hyperlink"/>
                <w:u w:val="single"/>
              </w:rPr>
              <w:t>XIII-137</w:t>
            </w:r>
          </w:fldSimple>
          <w:r>
            <w:rPr>
              <w:rFonts w:ascii="Times New Roman" w:eastAsia="MS Mincho" w:hAnsi="Times New Roman"/>
              <w:sz w:val="20"/>
              <w:iCs/>
            </w:rPr>
            <w:t>,
2016-12-20,
paskelbta TAR 2016-12-29, i. k. 2016-29841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6, 8, 14, 17, 18, 19, 20,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6feb50dffa11e7b3f0a470b0373cb2">
            <w:r w:rsidRPr="00532B9F">
              <w:rPr>
                <w:rFonts w:ascii="Times New Roman" w:eastAsia="MS Mincho" w:hAnsi="Times New Roman"/>
                <w:sz w:val="20"/>
                <w:iCs/>
                <w:color w:val="0000FF" w:themeColor="hyperlink"/>
                <w:u w:val="single"/>
              </w:rPr>
              <w:t>XIII-830</w:t>
            </w:r>
          </w:fldSimple>
          <w:r>
            <w:rPr>
              <w:rFonts w:ascii="Times New Roman" w:eastAsia="MS Mincho" w:hAnsi="Times New Roman"/>
              <w:sz w:val="20"/>
              <w:iCs/>
            </w:rPr>
            <w:t>,
2017-12-05,
paskelbta TAR 2017-12-13, i. k. 2017-20027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b43880801b11e8ae2bfd1913d66d57">
            <w:r w:rsidRPr="00532B9F">
              <w:rPr>
                <w:rFonts w:ascii="Times New Roman" w:eastAsia="MS Mincho" w:hAnsi="Times New Roman"/>
                <w:sz w:val="20"/>
                <w:iCs/>
                <w:color w:val="0000FF" w:themeColor="hyperlink"/>
                <w:u w:val="single"/>
              </w:rPr>
              <w:t>XIII-1348</w:t>
            </w:r>
          </w:fldSimple>
          <w:r>
            <w:rPr>
              <w:rFonts w:ascii="Times New Roman" w:eastAsia="MS Mincho" w:hAnsi="Times New Roman"/>
              <w:sz w:val="20"/>
              <w:iCs/>
            </w:rPr>
            <w:t>,
2018-06-28,
paskelbta TAR 2018-07-05, i. k. 2018-11450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10, 11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099d0044b11e9a5eaf2cd290f1944">
            <w:r w:rsidRPr="00532B9F">
              <w:rPr>
                <w:rFonts w:ascii="Times New Roman" w:eastAsia="MS Mincho" w:hAnsi="Times New Roman"/>
                <w:sz w:val="20"/>
                <w:iCs/>
                <w:color w:val="0000FF" w:themeColor="hyperlink"/>
                <w:u w:val="single"/>
              </w:rPr>
              <w:t>XIII-1726</w:t>
            </w:r>
          </w:fldSimple>
          <w:r>
            <w:rPr>
              <w:rFonts w:ascii="Times New Roman" w:eastAsia="MS Mincho" w:hAnsi="Times New Roman"/>
              <w:sz w:val="20"/>
              <w:iCs/>
            </w:rPr>
            <w:t>,
2018-12-11,
paskelbta TAR 2018-12-20, i. k. 2018-20985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e52c098bf11e9ae2e9d61b1f977b3">
            <w:r w:rsidRPr="00532B9F">
              <w:rPr>
                <w:rFonts w:ascii="Times New Roman" w:eastAsia="MS Mincho" w:hAnsi="Times New Roman"/>
                <w:sz w:val="20"/>
                <w:iCs/>
                <w:color w:val="0000FF" w:themeColor="hyperlink"/>
                <w:u w:val="single"/>
              </w:rPr>
              <w:t>XIII-2227</w:t>
            </w:r>
          </w:fldSimple>
          <w:r>
            <w:rPr>
              <w:rFonts w:ascii="Times New Roman" w:eastAsia="MS Mincho" w:hAnsi="Times New Roman"/>
              <w:sz w:val="20"/>
              <w:iCs/>
            </w:rPr>
            <w:t>,
2019-06-13,
paskelbta TAR 2019-06-27, i. k. 2019-10341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2, 3, 5, 6, 7, 8, 10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98c5e0693111eabee4a336e7e6fdab">
            <w:r w:rsidRPr="00532B9F">
              <w:rPr>
                <w:rFonts w:ascii="Times New Roman" w:eastAsia="MS Mincho" w:hAnsi="Times New Roman"/>
                <w:sz w:val="20"/>
                <w:iCs/>
                <w:color w:val="0000FF" w:themeColor="hyperlink"/>
                <w:u w:val="single"/>
              </w:rPr>
              <w:t>XIII-2823</w:t>
            </w:r>
          </w:fldSimple>
          <w:r>
            <w:rPr>
              <w:rFonts w:ascii="Times New Roman" w:eastAsia="MS Mincho" w:hAnsi="Times New Roman"/>
              <w:sz w:val="20"/>
              <w:iCs/>
            </w:rPr>
            <w:t>,
2020-03-17,
paskelbta TAR 2020-03-18, i. k. 2020-05704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5, 6 straipsnių, II skyriaus pavadinimo pakeitimo ir Įstatymo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1247405a5811eb9dc7b575f08e8bea">
            <w:r w:rsidRPr="00532B9F">
              <w:rPr>
                <w:rFonts w:ascii="Times New Roman" w:eastAsia="MS Mincho" w:hAnsi="Times New Roman"/>
                <w:sz w:val="20"/>
                <w:iCs/>
                <w:color w:val="0000FF" w:themeColor="hyperlink"/>
                <w:u w:val="single"/>
              </w:rPr>
              <w:t>XIV-173</w:t>
            </w:r>
          </w:fldSimple>
          <w:r>
            <w:rPr>
              <w:rFonts w:ascii="Times New Roman" w:eastAsia="MS Mincho" w:hAnsi="Times New Roman"/>
              <w:sz w:val="20"/>
              <w:iCs/>
            </w:rPr>
            <w:t>,
2021-01-14,
paskelbta TAR 2021-01-19, i. k. 2021-00842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2, 10, 11, 12, 13, 14, 15, 19 straipsnių, III skyriaus pavadinimo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c74fd0dfaa11eb9f09e7df20500045">
            <w:r w:rsidRPr="00532B9F">
              <w:rPr>
                <w:rFonts w:ascii="Times New Roman" w:eastAsia="MS Mincho" w:hAnsi="Times New Roman"/>
                <w:sz w:val="20"/>
                <w:iCs/>
                <w:color w:val="0000FF" w:themeColor="hyperlink"/>
                <w:u w:val="single"/>
              </w:rPr>
              <w:t>XIV-452</w:t>
            </w:r>
          </w:fldSimple>
          <w:r>
            <w:rPr>
              <w:rFonts w:ascii="Times New Roman" w:eastAsia="MS Mincho" w:hAnsi="Times New Roman"/>
              <w:sz w:val="20"/>
              <w:iCs/>
            </w:rPr>
            <w:t>,
2021-06-29,
paskelbta TAR 2021-07-08, i. k. 2021-15470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3, 6, 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d0c1900d4111ebb74de75171d26d52">
            <w:r w:rsidRPr="00532B9F">
              <w:rPr>
                <w:rFonts w:ascii="Times New Roman" w:eastAsia="MS Mincho" w:hAnsi="Times New Roman"/>
                <w:sz w:val="20"/>
                <w:iCs/>
                <w:color w:val="0000FF" w:themeColor="hyperlink"/>
                <w:u w:val="single"/>
              </w:rPr>
              <w:t>XIII-3313</w:t>
            </w:r>
          </w:fldSimple>
          <w:r>
            <w:rPr>
              <w:rFonts w:ascii="Times New Roman" w:eastAsia="MS Mincho" w:hAnsi="Times New Roman"/>
              <w:sz w:val="20"/>
              <w:iCs/>
            </w:rPr>
            <w:t>,
2020-10-01,
paskelbta TAR 2020-10-13, i. k. 2020-21251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19,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fc5eb0697611eca9ac839120d251c4">
            <w:r w:rsidRPr="00532B9F">
              <w:rPr>
                <w:rFonts w:ascii="Times New Roman" w:eastAsia="MS Mincho" w:hAnsi="Times New Roman"/>
                <w:sz w:val="20"/>
                <w:iCs/>
                <w:color w:val="0000FF" w:themeColor="hyperlink"/>
                <w:u w:val="single"/>
              </w:rPr>
              <w:t>XIV-847</w:t>
            </w:r>
          </w:fldSimple>
          <w:r>
            <w:rPr>
              <w:rFonts w:ascii="Times New Roman" w:eastAsia="MS Mincho" w:hAnsi="Times New Roman"/>
              <w:sz w:val="20"/>
              <w:iCs/>
            </w:rPr>
            <w:t>,
2021-12-23,
paskelbta TAR 2021-12-30, i. k. 2021-27747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19, 20 ir 21 straipsnių pakeitimo įstatymo Nr. XIII-3313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89fe90cdee11ed9978886e85107ab2">
            <w:r w:rsidRPr="00532B9F">
              <w:rPr>
                <w:rFonts w:ascii="Times New Roman" w:eastAsia="MS Mincho" w:hAnsi="Times New Roman"/>
                <w:sz w:val="20"/>
                <w:iCs/>
                <w:color w:val="0000FF" w:themeColor="hyperlink"/>
                <w:u w:val="single"/>
              </w:rPr>
              <w:t>XIV-1818</w:t>
            </w:r>
          </w:fldSimple>
          <w:r>
            <w:rPr>
              <w:rFonts w:ascii="Times New Roman" w:eastAsia="MS Mincho" w:hAnsi="Times New Roman"/>
              <w:sz w:val="20"/>
              <w:iCs/>
            </w:rPr>
            <w:t>,
2023-03-23,
paskelbta TAR 2023-03-29, i. k. 2023-05486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2, 6, 8,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241a60fea711ed9978886e85107ab2">
            <w:r w:rsidRPr="00532B9F">
              <w:rPr>
                <w:rFonts w:ascii="Times New Roman" w:eastAsia="MS Mincho" w:hAnsi="Times New Roman"/>
                <w:sz w:val="20"/>
                <w:iCs/>
                <w:color w:val="0000FF" w:themeColor="hyperlink"/>
                <w:u w:val="single"/>
              </w:rPr>
              <w:t>XIV-1972</w:t>
            </w:r>
          </w:fldSimple>
          <w:r>
            <w:rPr>
              <w:rFonts w:ascii="Times New Roman" w:eastAsia="MS Mincho" w:hAnsi="Times New Roman"/>
              <w:sz w:val="20"/>
              <w:iCs/>
            </w:rPr>
            <w:t>,
2023-05-23,
paskelbta TAR 2023-05-30, i. k. 2023-10365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7, 8, 14, 19, 20 straipsnių pakeitimo ir 6, 15, 21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b8bd01e6211ef8b14c5bcce136045">
            <w:r w:rsidRPr="00532B9F">
              <w:rPr>
                <w:rFonts w:ascii="Times New Roman" w:eastAsia="MS Mincho" w:hAnsi="Times New Roman"/>
                <w:sz w:val="20"/>
                <w:iCs/>
                <w:color w:val="0000FF" w:themeColor="hyperlink"/>
                <w:u w:val="single"/>
              </w:rPr>
              <w:t>XIV-2657</w:t>
            </w:r>
          </w:fldSimple>
          <w:r>
            <w:rPr>
              <w:rFonts w:ascii="Times New Roman" w:eastAsia="MS Mincho" w:hAnsi="Times New Roman"/>
              <w:sz w:val="20"/>
              <w:iCs/>
            </w:rPr>
            <w:t>,
2024-05-16,
paskelbta TAR 2024-05-30, i. k. 2024-09698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3-1 straipsnių pakeitimo ir Įstatymo papildymo 9-2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 Neue">
    <w:altName w:val="Times New Roman"/>
    <w:charset w:val="00"/>
    <w:family w:val="auto"/>
    <w:pitch w:val="variable"/>
    <w:sig w:usb0="E50002FF" w:usb1="500079DB" w:usb2="0000001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F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ED7E49"/>
  <w15:docId w15:val="{41B547D3-948D-488B-B601-62AA04A4BAF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8.xml"/>
  <Relationship Id="rId11" Type="http://schemas.openxmlformats.org/officeDocument/2006/relationships/footer" Target="footer37.xml"/>
  <Relationship Id="rId12" Type="http://schemas.openxmlformats.org/officeDocument/2006/relationships/footer" Target="footer38.xml"/>
  <Relationship Id="rId13" Type="http://schemas.openxmlformats.org/officeDocument/2006/relationships/header" Target="header39.xml"/>
  <Relationship Id="rId14" Type="http://schemas.openxmlformats.org/officeDocument/2006/relationships/footer" Target="footer3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37.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0147616fdc4f3d8560890ad1274af9" PartId="c95472c7e88140498e7d29f3337f0be2">
    <Part Type="skyrius" Nr="1" Title="BENDROSIOS NUOSTATOS" DocPartId="a66a48bf18be411eb3721436a1147930" PartId="e328cf649d7c4e9780b4d08775792832">
      <Part Type="straipsnis" Nr="1" Abbr="1 str." Title="Įstatymo paskirtis" DocPartId="241b07d8efcf436ba582e75bcf311fd4" PartId="9fb8d7ab46114f65ae05fc1176bf7a92">
        <Part Type="strDalis" Nr="1" Abbr="1 str. 1 d." DocPartId="c87f2b454da9401e8123eb0c7a5b027c" PartId="cb132a235f48481bbabf0b6c38d1f198"/>
        <Part Type="strDalis" Nr="2" Abbr="1 str. 2 d." DocPartId="1293a9aaa49f4c4d943d4f44f08e9ede" PartId="27fdc4a5ebe840b289b676e3c690f4f5"/>
      </Part>
      <Part Type="straipsnis" Nr="2" Abbr="2 str." Title="Pagrindinės šio įstatymo sąvokos" DocPartId="f3315e993a464e4ea6c803c2ba718cdc" PartId="9c53058fbed24589a95b3bba9d6116b3">
        <Part Type="strDalis" Nr="1" Abbr="2 str. 1 d." DocPartId="3b89e41e7e4442ae8ae25430f4e3c03c" PartId="b85620c8290f4e08990d4ed096d88440"/>
        <Part Type="strDalis" Nr="2" Abbr="2 str. 2 d." DocPartId="90e3d7c603fd4b808356d8563560bb13" PartId="4b03107034494e48a91ce468800c21b7"/>
        <Part Type="strDalis" Nr="3" Abbr="2 str. 3 d." DocPartId="f3077b12ced6489a968e46e31d89a0cc" PartId="4f09775a0b104d3b8c5ade04292ccf75"/>
        <Part Type="strDalis" Nr="4" Abbr="2 str. 4 d." DocPartId="7ad4a698dfe84e2ba7af39be5be60c2b" PartId="60425961515449049028b55a50a30358"/>
        <Part Type="strDalis" Nr="5" Abbr="2 str. 5 d." DocPartId="c6ca06aeb8a743939ec6ccfe8c32e9b5" PartId="d2a8ffac3d0a47c7ad00d629667e4c63"/>
        <Part Type="strDalis" Nr="6" Abbr="2 str. 6 d." DocPartId="24339598d39c478ba69efd638165d451" PartId="af1287e667794ab08134d6c273619734"/>
        <Part Type="strDalis" Nr="6-1" Abbr="6-1 d." DocPartId="d01351b0e1274e7b809ee4e25cb27ca3" PartId="1bac616921b543419342b1cfeabee9de"/>
        <Part Type="strDalis" Nr="7" Abbr="2 str. 7 d." DocPartId="1b2f0aa550a74842a852e5aa1fbbf2ff" PartId="b2e28fe283a74db58f63dc4a6037600c"/>
        <Part Type="strDalis" Nr="8" Abbr="8 d." DocPartId="0f0bd4b3bf8d4d7998bcba382f35016c" PartId="d15f081932ab4eb995968e9185b92e72"/>
      </Part>
    </Part>
    <Part Type="skyrius" Nr="2" Title="„II SKYRIUS GARANTIJOS DARBUOTOJAMS JŲ DARBDAVIUI TAPUS NEMOKIAM AR VYRIAUSYBĖS PASKELBTOS EKSTREMALIOSIOS SITUACIJOS AR KARANTINO ATVEJU“." DocPartId="009c6a8903dc4e59af3fb31682e797a6" PartId="d07e0387ebbc47a98ff7a262117088d3">
      <Part Type="straipsnis" Nr="3" Abbr="3 str." Title="Asmenys, kuriems užtikrinamos garantijos jų darbdaviui tapus nemokiam" DocPartId="3df834bb14c2486b9fd7d04cb4d1e26b" PartId="28dd612cccc944cca986fcd078dfcebf">
        <Part Type="strDalis" Nr="1" Abbr="3 str. 1 d." DocPartId="17e4a505912a41c48db4ae07bcbd53a5" PartId="b9015d9397f3482c9e37a593dddb5d36">
          <Part Type="strPunktas" Nr="1" Abbr="3 str. 1 d. 1 p." DocPartId="75994525abad400989b888a72c9413ef" PartId="4edac9259d014b9699492bef82f0ec88"/>
          <Part Type="strPunktas" Nr="2" Abbr="3 str. 1 d. 2 p." DocPartId="7acf1d7aa2774a2bacb493c9c71d48e4" PartId="8e90d76e643a476dbbcc8742daac5c1a"/>
          <Part Type="strPunktas" Nr="3" Abbr="3 str. 1 d. 3 p." DocPartId="458de72b80084b628392093a1f18aebd" PartId="c65ad669128745fa855c3c2b87d14c7d"/>
        </Part>
        <Part Type="strDalis" Nr="2" Abbr="3 str. 2 d." DocPartId="71c21fc7df2a4baa9a731ad471f1d7a9" PartId="e701b9913bd94d81a0e9ba3cdda8aff1"/>
        <Part Type="strDalis" Nr="3" Abbr="3 str. 3 d." DocPartId="ad5aef155b2c4848a3cdc2fab91322a0" PartId="68fb5ea52df646b1ac6d48c75eb84e3a"/>
        <Part Type="strDalis" Nr="4" Abbr="3 str. 4 d." DocPartId="76386c1ea0ab47cca7d4f3c0dde31946" PartId="482559f014e745aaba5fa09b0c0c0dd9"/>
        <Part Type="strDalis" Nr="5" Abbr="3 str. 5 d." DocPartId="6fe31d768ef74463970cafa6186d6952" PartId="b11543c564d14e02bb9cbaf9ba0a6da6"/>
        <Part Type="strDalis" Nr="6" Abbr="3 str. 6 d." DocPartId="18e2af18e97d48ddab2c5256a7aeeaf1" PartId="b227c7d3012d4020911b160f451b7153"/>
      </Part>
      <Part Type="straipsnis" Nr="3-1" Abbr="3-1 str." Title="Išmokų kompensavimas Vyriausybei paskelbus ekstremaliąją situaciją ar karantiną ir aktyvios darbo rinkos politikos priemonių finansavimas iš Garantinio fondo lėšų" DocPartId="b1c27beb4ef84ab09a95c69959902d71" PartId="73bb1cc7563647c491096c1bbea26283">
        <Part Type="strDalis" Nr="1" Abbr="3-1 str. 1 d." DocPartId="ca2a64fe23af4dbf89cba2f028d6cedc" PartId="ae5375a70a314655877a1504f1858840">
          <Part Type="strPunktas" Nr="1" Abbr="3-1 str. 1 d. 1 p." DocPartId="d53e7e219e0e4a76b566c52b49a7a4f7" PartId="bbc0250dc2434a109a6c5a9107aa78ab"/>
          <Part Type="strPunktas" Nr="2" Abbr="3-1 str. 1 d. 2 p." DocPartId="6932081d7c61475a8cb35966da02b344" PartId="4d55526d9832463c834821296c81990b"/>
        </Part>
        <Part Type="strDalis" Nr="2" Abbr="3-1 str. 2 d." DocPartId="ef8ca95c50c2429fb6648b3153b32994" PartId="feb67057beb446009b74d58b7ad090ff"/>
        <Part Type="strDalis" Nr="3" Abbr="3-1 str. 3 d." DocPartId="bf9f1f89a52b4f80bc630142298b17b1" PartId="672cc03166a442b989789ff12bbe84e4"/>
      </Part>
      <Part Type="straipsnis" Nr="4" Abbr="4 str." Title="Garantinio fondo samprata ir paskirtis" DocPartId="3d7b8f1f9f8b401ca5c24a4536dd9d6d" PartId="94c45671db274ac9810d334785acd987">
        <Part Type="strDalis" Nr="1" Abbr="4 str. 1 d." DocPartId="766812712c4844ce93581e13c31efd4e" PartId="0487c71996e3406ca13426d556c8ed54"/>
        <Part Type="strDalis" Nr="2" Abbr="4 str. 2 d." DocPartId="c2a7dfdfa9284eb18cf95fa19f0f0534" PartId="f32eb79a83e84fe5af22942efcc8eb1a"/>
        <Part Type="strDalis" Nr="3" Abbr="4 str. 3 d." DocPartId="626a44ff81c348ee8e91056a22f1bebf" PartId="4d1b699cd2db4b48b370f2a346d17095"/>
        <Part Type="strDalis" Nr="4" Abbr="4 str. 4 d." DocPartId="af06def7f9844fec90f53d7e04019a8e" PartId="2946894f4607450e8317f94b37f75c21"/>
      </Part>
      <Part Type="straipsnis" Nr="5" Abbr="5 str." Title="Garantinio fondo lėšos" DocPartId="618e953d1d2d49869c03571f280dc2c3" PartId="5cb9bbab8c3a4b0ea21e51da87f750d4">
        <Part Type="strDalis" Nr="1" Abbr="5 str. 1 d." DocPartId="703bc555e475412a99f0119765ead75d" PartId="48b402360a3a4e73915313a171672990"/>
        <Part Type="strDalis" Nr="2" Abbr="5 str. 2 d." DocPartId="7020e859b5f6470f8a5d1abdb4be29d5" PartId="ea44b85b6888491bbd295f5a7492f1de"/>
        <Part Type="strDalis" Nr="3" Abbr="5 str. 3 d." DocPartId="c6a320d2f10847af90e4d79dd4e2c619" PartId="da40128375ab49349dc5ed9aacf75c9c">
          <Part Type="strPunktas" Nr="1" Abbr="5 str. 3 d. 1 p." DocPartId="7d0e4cb934174055bac01d6d5f6a46ad" PartId="a5c102e4c75e4ef2a99adc3075be5076"/>
          <Part Type="strPunktas" Nr="2" Abbr="5 str. 3 d. 2 p." DocPartId="71c7a47a4da64b44aefd9f55d3f0271c" PartId="ff3c6e0af2cf4e85a118787b1cdac869"/>
          <Part Type="strPunktas" Nr="3" Abbr="5 str. 3 d. 3 p." DocPartId="a1370a9d68c24182bdbef2d3db2066f1" PartId="98cf82716ad9419e8d5eee237495dd64"/>
        </Part>
        <Part Type="strDalis" Nr="4" Abbr="5 str. 4 d." DocPartId="9f56a3e25e36440c9b6598061f9b864c" PartId="4112172359d94ef1852f5b23dadf59c7"/>
        <Part Type="strDalis" Nr="5" Abbr="5 str. 5 d." DocPartId="629047e96bab4493b41cc8973c6b7516" PartId="128aba4586b743519f57435c1a53314d"/>
      </Part>
      <Part Type="straipsnis" Nr="6" Abbr="6 str." Title="Garantinio fondo lėšų naudojimas" DocPartId="54127b8c26a6460c97a9f29e26c1a72e" PartId="80a3899b96794c87be5a21d7c0e15430"/>
      <Part Type="straipsnis" Nr="7" Abbr="7 str." Title="Išmokų iš Garantinio fondo skaičiavimo tvarka" DocPartId="0520410546784510ae682b4f18744d88" PartId="891dd1a837ab44d6b016c0906ac87d3d">
        <Part Type="strDalis" Nr="1" Abbr="7 str. 1 d." DocPartId="661ec7acf83941b69569b4db36de60b6" PartId="f653c0fcb15740b382f8dd86d8190e9b">
          <Part Type="strPunktas" Nr="1" Abbr="7 str. 1 d. 1 p." DocPartId="050c98959de04333ba5db60e7fadf559" PartId="4ea07c3a0d6d4954938df486a4559dd0"/>
          <Part Type="strPunktas" Nr="2" Abbr="7 str. 1 d. 2 p." DocPartId="102fe5898b564c9895b95f4971e030d6" PartId="d24f044eb5374695a0bf1e2c57fcd218"/>
        </Part>
        <Part Type="strDalis" Nr="2" Abbr="7 str. 2 d." DocPartId="0b95b4012d7b4f609cf40735f64a7c94" PartId="9253aea8ddea48eea69278661e6d33d0">
          <Part Type="strPunktas" Nr="1" Abbr="7 str. 2 d. 1 p." DocPartId="162b039fd9924dd482f5dc943cc86f0f" PartId="bab27a16c36b4322bf468bbc3bc44a57"/>
          <Part Type="strPunktas" Nr="2" Abbr="7 str. 2 d. 2 p." DocPartId="e90669ca24f14558b5c4bc55acf8b804" PartId="b362d534d1c840aebdc941ce55c334cd"/>
          <Part Type="strPunktas" Nr="3" Abbr="7 str. 2 d. 3 p." DocPartId="c21bd37a1ed744aea823580268a05f20" PartId="36a870292ac740408915c0a42b3ef2ba"/>
        </Part>
        <Part Type="strDalis" Nr="3" Abbr="7 str. 3 d." DocPartId="12529fcf30c7499d9d105b7f087432a3" PartId="d13d2e6ae6e84939841b6ff3d7e9bf97"/>
      </Part>
      <Part Type="straipsnis" Nr="8" Abbr="8 str." Title="Garantinio fondo lėšų skyrimo ir mokėjimo tvarka" DocPartId="3aa61b16ec294dea976f7282101a0776" PartId="5c2dc39c3e4740ee94f3aab7cc74f320">
        <Part Type="strDalis" Nr="1" Abbr="8 str. 1 d." DocPartId="67e5bf8822fe4832a0b8427aba30ab12" PartId="4595b839764a4caab19527351bf57b66"/>
        <Part Type="strDalis" Nr="2" Abbr="8 str. 2 d." DocPartId="002197ef96fe4f97adc46425d14e6b0b" PartId="0aeaa3c01c584b5f9134c40241009ab5"/>
        <Part Type="strDalis" Nr="3" Abbr="8 str. 3 d." DocPartId="6756de1ef1f5420880461a1cf3b21006" PartId="8ce865a6783744709278ef716a77a0d9"/>
        <Part Type="strDalis" Nr="4" Abbr="8 str. 4 d." DocPartId="3d3d33f8486a49dc9d5cd627ea653764" PartId="8a9a28376eba43d28d94ee1df85aa0f6"/>
        <Part Type="strDalis" Nr="5" Abbr="8 str. 5 d." DocPartId="df67376f69664018bd7323a415aaba0b" PartId="deb10bf1c01c4f87a3d5912fba3e8772"/>
        <Part Type="strDalis" Nr="6" Abbr="8 str. 6 d." DocPartId="fd31e0202d2e47628d2532e88cf5fdb8" PartId="670fc62c2cc64de58cd94f8ec2971471"/>
        <Part Type="strDalis" Nr="7" Abbr="8 str. 7 d." DocPartId="ce0d478f30064b82a53b3c67575747e0" PartId="3f4b3381c26c4cd4bf80632aab2d9883"/>
        <Part Type="strDalis" Nr="8" Abbr="8 str. 8 d." DocPartId="dcea8ca715654030a389df220344cc35" PartId="0de4b33eee8e49b3955d348ce59ec811"/>
        <Part Type="strDalis" Nr="9" Abbr="8 str. 9 d." DocPartId="ab9e9704d8064099ba741627f24c89c3" PartId="4730c1c7e22d4edd8fbe94cd3bd82547"/>
      </Part>
    </Part>
    <Part Type="skyrius" Nr="3" Title="„III SKYRIUS PAPILDOMOS FINANSINĖS GARANTIJOS ILGALAIKIO DARBO IR SANKCIJŲ TAIKYMO ATVEJU“." DocPartId="e267e435c8f5435b8da29d3821012bf1" PartId="018cc3710c294fe5baf9fd08b945f414">
      <Part Type="straipsnis" Nr="9" Abbr="9 str." Title="Ilgalaikio darbo išmoka" DocPartId="044b20368f194a49b0001038e184912e" PartId="474abbe667df447fb6b4f6f3331fb3ed">
        <Part Type="strDalis" Nr="1" Abbr="9 str. 1 d." DocPartId="6e2c19170c554d64af40904d1deafea5" PartId="5420f7adaca842b4a49e0a8726abfbdd"/>
        <Part Type="strDalis" Nr="2" Abbr="9 str. 2 d." DocPartId="d3fa9908b24b45d7a94ced6325823e4c" PartId="133cdb4841e246c6a1afc7d31bc50b8b"/>
      </Part>
      <Part Type="straipsnis" Nr="9-1" Abbr="9-1 str." Title="Sankcijų taikymo išmoka" DocPartId="b6e1e2b9d88844e6bd320792cb596309" PartId="d3ce65233f06419b91895cc2e98ddce2">
        <Part Type="strDalis" Nr="1" Abbr="9-1 str. 1 d." DocPartId="8e327a8e9c4e4589ad5bded9538eab36" PartId="1348f958b269429a9b79c51b7571e402"/>
        <Part Type="strDalis" Nr="2" Abbr="9-1 str. 2 d." DocPartId="2314b424d6d745f8b28ce8f1d8c88da4" PartId="69601447a6894a778d0acadb7a7987d5"/>
      </Part>
      <Part Type="straipsnis" Nr="9-2" Abbr="9-2 str." Title="Aktyvios darbo rinkos politikos priemonių finansavimas iš Ilgalaikio darbo išmokų fondo lėšų" DocPartId="0b0738e75e8842389b610882120e5403" PartId="271e09550db24b7085ac1ec244383e64">
        <Part Type="strDalis" Nr="1" Abbr="9-2 str. 1 d." DocPartId="15b22abf85984d55bb96fb41a6aaae30" PartId="86b8f473a7f14a69bfc796704d92d249"/>
        <Part Type="strDalis" Nr="2" Abbr="9-2 str. 2 d." DocPartId="e0b59b7670034f6a9caf2940385eb71c" PartId="7af21d50519444519f3078d8dfde354f"/>
      </Part>
      <Part Type="straipsnis" Nr="10" Abbr="10 str." Title="Ilgalaikio darbo išmokos ir sankcijų taikymo išmokos apskaičiavimo tvarka" DocPartId="f8227f9223a641bc9483e18ebaecec07" PartId="469fd242222f4fb8b3e63373636cb6d7">
        <Part Type="strDalis" Nr="1" Abbr="10 str. 1 d." DocPartId="ef45939888fe4457a22cd340c735902b" PartId="0b0195e1a44144379689aeb99595208a">
          <Part Type="strPunktas" Nr="1" Abbr="10 str. 1 d. 1 p." DocPartId="14a803954001490facc0c27ced154493" PartId="d880234da9824ee6899c0ba1b746be73"/>
          <Part Type="strPunktas" Nr="2" Abbr="10 str. 1 d. 2 p." DocPartId="e326ce52df4a4b10b76e9ff52fc66622" PartId="6b6c5e30029241988bb596728cffd0e8"/>
          <Part Type="strPunktas" Nr="3" Abbr="10 str. 1 d. 3 p." DocPartId="19d4ab412fe94260a93ea23840126d0f" PartId="2fd4218c8737458b8e3d1e8a865b2e6b"/>
        </Part>
        <Part Type="strDalis" Nr="2" Abbr="10 str. 2 d." DocPartId="6e4a86df7f6746d0844cbe098317300a" PartId="90d94238c7fb42b4b79928940ee8c93d"/>
        <Part Type="strDalis" Nr="3" Abbr="10 str. 3 d." DocPartId="f5c40b077b3641eba4918a75c082c30e" PartId="f7f5ddbeaedc4761898bc085341c7453"/>
        <Part Type="strDalis" Nr="4" Abbr="10 str. 4 d." DocPartId="4632edebe4cc488c85f5d80c88ef2695" PartId="022d17d968044c7392dc45a63baf92cc"/>
      </Part>
      <Part Type="straipsnis" Nr="11" Abbr="11 str." Title="Ilgalaikio darbo išmokų ir sankcijų taikymo išmokų skyrimo ir mokėjimo tvarka" DocPartId="ee7acabc386741058fec283c859daeaa" PartId="7ee6085eb2304c6ebfd5dab6839c5439">
        <Part Type="strDalis" Nr="1" Abbr="11 str. 1 d." DocPartId="a17f0fbaa46e47beacde74e8d30ea766" PartId="5131b8e3df2045959638220f1093a154"/>
        <Part Type="strDalis" Nr="2" Abbr="11 str. 2 d." DocPartId="79707af6beac4c2cb6b49612f7cb9299" PartId="7675e58b7ee64ed3be64cc6d61ea3357"/>
        <Part Type="strDalis" Nr="3" Abbr="11 str. 3 d." DocPartId="f30307333eeb4e81a0ba8c09b2d284a5" PartId="b01c4fe616b8420583f25d5e7124f188"/>
        <Part Type="strDalis" Nr="4" Abbr="11 str. 4 d." DocPartId="24d15675d05b4f81b44b907706acaa78" PartId="c02c9a3c23ee46e7a9567260220b417e"/>
        <Part Type="strDalis" Nr="5" Abbr="11 str. 5 d." DocPartId="cecca9686a8d4dfe9c827195931aeec2" PartId="4426818fa6df497587167f8a15ee8f89"/>
        <Part Type="strDalis" Nr="6" Abbr="11 str. 6 d." DocPartId="091df4ecdeb6409182fb7edde8efa8cd" PartId="e828849d2d854e1ea2125d6c9d122fb9"/>
        <Part Type="strDalis" Nr="7" Abbr="7 d." DocPartId="fc69467248cd412d8ef57c9f53b812d1" PartId="e163a2da73c8471d9ce4d78ff4740922"/>
      </Part>
      <Part Type="straipsnis" Nr="12" Abbr="12 str." Title="Ilgalaikio darbo išmokų ir sankcijų taikymo išmokų grąžinimas" DocPartId="2ebcf71fe0d8430bac6800ebd2d0b59e" PartId="9148e647b4b04a07bb30bdf05df22c4b">
        <Part Type="strDalis" Nr="1" Abbr="12 str. 1 d." DocPartId="8fe562e9fe244457adbb561592062b63" PartId="6a4850de0c1843c0b242644123d45ea3">
          <Part Type="strPunktas" Nr="1" Abbr="12 str. 1 d. 1 p." DocPartId="a87f6584c25e41cc9864c833751dd59a" PartId="34d96368ac334a43bfe4f5f75caabd32"/>
          <Part Type="strPunktas" Nr="2" Abbr="12 str. 1 d. 2 p." DocPartId="f21e219e007f43f8a4ed7add712ddd8e" PartId="2fc36f514b6e4378abacd4581a000869"/>
          <Part Type="strPunktas" Nr="3" Abbr="12 str. 1 d. 3 p." DocPartId="86185b919ed04918a6f20276f4c018f3" PartId="c0cda9183c9d4c94a2d7710d94255002"/>
        </Part>
      </Part>
      <Part Type="straipsnis" Nr="13" Abbr="13 str." Title="Ilgalaikio darbo išmokų fondo paskirtis ir administravimas" DocPartId="2d68f5099aa742d48a06cc4766d6710f" PartId="1549fef7be984509b43056c565aee68b">
        <Part Type="strDalis" Nr="1" Abbr="13 str. 1 d." DocPartId="2d20758fb7eb4c30a7493034f44304e2" PartId="70b30436b8f04c3dabac0a5e2ba5dc49"/>
        <Part Type="strDalis" Nr="2" Abbr="13 str. 2 d." DocPartId="d4e233ae83f14a908725292fae8e69f0" PartId="dc469b140b514caaa2b8908936648e96"/>
        <Part Type="strDalis" Nr="3" Abbr="13 str. 3 d." DocPartId="05c0d0d172314629b6521df93332e33a" PartId="fee992004ad14b89871243e71eda9027"/>
        <Part Type="strDalis" Nr="4" Abbr="13 str. 4 d." DocPartId="2eeaf6a00d9342eb8965f86fb2ba7ddb" PartId="6a70480ed1384cf2bd0c8a73cf39e72c"/>
      </Part>
      <Part Type="straipsnis" Nr="14" Abbr="14 str." Title="Ilgalaikio darbo išmokų fondo lėšos" DocPartId="32628bc4409b4de69be7c90c5299a42f" PartId="c7e8c816eac949b1aed86d755577c096">
        <Part Type="strDalis" Nr="1" Abbr="14 str. 1 d." DocPartId="85b58114d136410285d3c44b5846bc93" PartId="dc2c8a4b53044eb8afb5824d1f1ba7d3"/>
        <Part Type="strDalis" Nr="2" Abbr="14 str. 2 d." DocPartId="840bbf6b83004cbc9a8089ea1489c541" PartId="3b62ade967e44924b8d4dea20691eef1"/>
        <Part Type="strDalis" Nr="3" Abbr="14 str. 3 d." DocPartId="7dc8705c830f414396ae392be6e2c99e" PartId="244213ee36fd4ee1a49bf5014d3a018d"/>
        <Part Type="strDalis" Nr="4" Abbr="14 str. 4 d." DocPartId="b82fdcb27ac94714b3fb5550670819e2" PartId="0ba7703176974dfdad86a1e4909f64f7"/>
        <Part Type="strDalis" Nr="5" Abbr="14 str. 5 d." DocPartId="aaa58ce4be704556bcceae980c7ff4ee" PartId="cf019cf1743e4efdbe0d3efa8bc24b3f"/>
      </Part>
      <Part Type="straipsnis" Nr="15" Abbr="15 str." Title="Ilgalaikio darbo išmokų fondo lėšų naudojimas" DocPartId="e29b58beddc9406e9d67588dff2b565a" PartId="9047956305464961ab02a4bbd4a7dc78"/>
      <Part Type="straipsnis" Nr="16" Abbr="16 str." Title="Ilgalaikio darbo išmokų duomenų bazė" DocPartId="9886aedb34a646f2aab1c1d346a90694" PartId="8cc79cc7654f4f229ab5a50393a4aa34">
        <Part Type="strDalis" Nr="1" Abbr="16 str. 1 d." DocPartId="d43537c4bfe04635a1f7bc89397d16a3" PartId="922091d5aa334947b3d53c15d64ed051"/>
        <Part Type="strDalis" Nr="2" Abbr="16 str. 2 d." DocPartId="5a691a2ebb12489da1e5df33652def0a" PartId="cf4d44a0ee5345db8f9d5cccc4404c8d"/>
        <Part Type="strDalis" Nr="3" Abbr="16 str. 3 d." DocPartId="13ea2920967547fbab9e11edebc92b78" PartId="99c77c5db14348bc9ecbe4281ea5a5b0"/>
      </Part>
    </Part>
    <Part Type="skyrius" Nr="4" Title="DUOMENŲ APIE APSKAIČIUOTAS ĮMOKAS PATEIKIMAS, ĮMOKŲ MOKĖJIMAS, ATSAKOMYBĖ UŽ MOKĖJIMO PAŽEIDIMUS" DocPartId="adb5436f3654408ab2cd8de3a6f4fa9d" PartId="023a571d6a00467a9322e844592772b0">
      <Part Type="straipsnis" Nr="17" Abbr="17 str." Title="Duomenų apie apskaičiuotas įmokas pateikimas ir įmokų mokėjimas" DocPartId="c0211dea24fc4640bd4189100429e2d8" PartId="87bd36fabe6f4502b6b0920a49205893">
        <Part Type="strDalis" Nr="1" Abbr="17 str. 1 d." DocPartId="f3263e7458224e82ab701defe002deef" PartId="96970ebde19f4385abea9204f486560d"/>
        <Part Type="strDalis" Nr="2" Abbr="17 str. 2 d." DocPartId="8e6ba853faba479a872eb6f4c4c8ca8b" PartId="7c74bd6680514338b7f53bef71d2897f"/>
      </Part>
      <Part Type="straipsnis" Nr="18" Abbr="18 str." Title="Atsakomybė už įmokų mokėjimo pažeidimus" DocPartId="7dce92785818451b8b074701068cb467" PartId="1c0abc4e8e194298aec1ea0ad01bb969">
        <Part Type="strDalis" Nr="1" Abbr="18 str. 1 d." DocPartId="2f0d63b778424f9baa1184b470259e9d" PartId="e5cb0eab55804328b6414de02e04212f"/>
      </Part>
    </Part>
    <Part Type="skyrius" Nr="5" Title="GARANTINIO FONDO IR ILGALAIKIO DARBO IŠMOKŲ FONDO LĖŠŲ ADMINISTRAVIMAS IR FINANSŲ KONTROLĖ" DocPartId="f58f5f568adf434480c6652e08596428" PartId="53f7f85f78eb43d8906518634ab0598a">
      <Part Type="straipsnis" Nr="19" Abbr="19 str." Title="Administratoriaus funkcijos" DocPartId="73ed9daa73944a3ead94cc420ba96bc1" PartId="6823bbd727644dc9b8bdc019213ef6c9">
        <Part Type="strDalis" Nr="1" Abbr="19 str. 1 d." DocPartId="6acc169d2f474e7fb0fa35de7a45ca85" PartId="aa2946c976394b6f882f2ab1116177ba">
          <Part Type="strPunktas" Nr="1" Abbr="19 str. 1 d. 1 p." DocPartId="cd67c86c2776427a938145f0626b26d1" PartId="43e8600973a64c1db9f1cb58ebbe8239"/>
          <Part Type="strPunktas" Nr="2" Abbr="19 str. 1 d. 2 p." DocPartId="1a6eff9727d94160b779275ea09ffc2a" PartId="518c54bac56b4baca91dff1c82402bfa"/>
          <Part Type="strPunktas" Nr="3" Abbr="19 str. 1 d. 3 p." DocPartId="e23d6f900a9a4347a00d5df3c09abac6" PartId="b3c763c786c1474fbce5dda714f9af8e"/>
          <Part Type="strPunktas" Nr="4" Abbr="19 str. 1 d. 4 p." DocPartId="21e3135b3bc94a18b176b5d2a2fe2534" PartId="24ba1e0a63ce43cc8b3f47f225b5c70d"/>
          <Part Type="strPunktas" Nr="5" Abbr="19 str. 1 d. 5 p." DocPartId="611c5675d66847548186174737676989" PartId="ca1e004735f64b10b0b5fc48f87b780d"/>
          <Part Type="strPunktas" Nr="6" Abbr="19 str. 1 d. 6 p." DocPartId="e37cd07ac16144a8a2606ae3d6b60477" PartId="701dc80eb03444e1a95c4c5ef06ba85d"/>
          <Part Type="strPunktas" Nr="7" Abbr="19 str. 1 d. 7 p." DocPartId="57726cbf7291416299440ac7e4cc6fb4" PartId="bf977829a2b442b19199473c8d98f490"/>
          <Part Type="strPunktas" Nr="8" Abbr="19 str. 1 d. 8 p." DocPartId="ee7bb04c45bf471aa93c08166f54d9fc" PartId="6231418bdc11497a92a7ca4e0553ff7d"/>
          <Part Type="strPunktas" Nr="9" Abbr="19 str. 1 d. 9 p." DocPartId="7131f47c538548698cc2ac8103c854c8" PartId="e555a3668421488790cd67769deaf788"/>
          <Part Type="strPunktas" Nr="10" Abbr="19 str. 1 d. 10 p." DocPartId="3306b598b8a84451a15722c867b81a0a" PartId="93ab1399bbe94b8894663a522c2d6f9e"/>
          <Part Type="strPunktas" Nr="11" Abbr="19 str. 1 d. 11 p." DocPartId="ca63a808994e431587f98bc4e613912f" PartId="c70952cfb3f54775b8e156320b46258d"/>
          <Part Type="strPunktas" Nr="12" Abbr="19 str. 1 d. 12 p." DocPartId="c6c2da5be97b459c8bfa503203ad4f3b" PartId="6ecc28feda6b4d3dbdec44a692d9ac5b"/>
          <Part Type="strPunktas" Nr="13" Abbr="19 str. 1 d. 13 p." DocPartId="179d11a0f7694f06aab637d934f6c1a4" PartId="8df970a3727941b58cfdbcde23c40f36"/>
          <Part Type="strPunktas" Nr="14" Abbr="19 str. 1 d. 14 p." DocPartId="bd8761dd38304813ab477a2e8dbe2b4a" PartId="7842a5bfb7c041dd8a525596c2412d6c"/>
          <Part Type="strPunktas" Nr="15" Abbr="19 str. 1 d. 15 p." DocPartId="38824cb102d946bbb1be3c860e7cd02e" PartId="2eb479bfdbe04cd3bdd4fa0eccba50e2"/>
        </Part>
      </Part>
      <Part Type="straipsnis" Nr="20" Abbr="20 str." Title="Taryba" DocPartId="0202593a4e614091b40e48c531174aba" PartId="21686f26ad3046b7bc64caf027d258e8">
        <Part Type="strDalis" Nr="1" Abbr="20 str. 1 d." DocPartId="f306224ec47f4c6e9fe8c6583f63c1cc" PartId="70c43f54872f49c1aec16b233a4a6f9a"/>
        <Part Type="strDalis" Nr="2" Abbr="20 str. 2 d." DocPartId="2da5c7add85e44dab8b5b57fb8364d1f" PartId="cc11409f17d74ef6b4ff7db429fc1cc5"/>
        <Part Type="strDalis" Nr="3" Abbr="20 str. 3 d." DocPartId="059e5fef50cf4272999780f6659d19b7" PartId="f577412c87b3492b901eda93c1d7a23a"/>
        <Part Type="strDalis" Nr="4" Abbr="20 str. 4 d." DocPartId="42710e0d1b5b4baa8feb302d852f5e7b" PartId="4d981b248d4c454eb2a8ae48e7e288ef">
          <Part Type="strPunktas" Nr="1" Abbr="20 str. 4 d. 1 p." DocPartId="45527ded6bd047bc957c8ae732134dc3" PartId="568ad98622cd41078868133928e5097a"/>
          <Part Type="strPunktas" Nr="2" Abbr="20 str. 4 d. 2 p." DocPartId="f1ad9175f39e4957ba9c5148f6fb32cf" PartId="b2a50ce77f7e460cb82cf114884ca7ad"/>
          <Part Type="strPunktas" Nr="2-1" Abbr="2-1 p." DocPartId="8755b1eb5de7453993816a607350041a" PartId="7fa13c4ac7a04f60b27cc1b83e73f403"/>
          <Part Type="strPunktas" Nr="3" Abbr="20 str. 4 d. 3 p." DocPartId="3114a915d0244887b8f5b5efda50cd9a" PartId="6c8235d2e5ac4492994dd4bebdaa2fd0"/>
          <Part Type="strPunktas" Nr="4" Abbr="20 str. 4 d. 4 p." DocPartId="bf481470a0a244cfbe907cb08a6585c1" PartId="34808fd686654e859f98de258ac4c8ba"/>
          <Part Type="strPunktas" Nr="5" Abbr="20 str. 4 d. 5 p." DocPartId="fff82f4453854190a9caf4ae22bac32a" PartId="8fe7a9304462405fad9529953904c170"/>
          <Part Type="strPunktas" Nr="6" Abbr="20 str. 4 d. 6 p." DocPartId="40cfa706e9d04ba48fbb533a55e71969" PartId="6b9a938d7a3a48c588624ecdf916f478"/>
        </Part>
      </Part>
      <Part Type="straipsnis" Nr="21" Abbr="21 str." Title="Garantinio fondo ir Ilgalaikio darbo išmokų fondo atskaitomybė ir finansų kontrolė" DocPartId="778149c7375949558c86d222eec552b1" PartId="cbd22a739bd9424391edc4b933490b64"/>
    </Part>
    <Part Type="skyrius" Nr="6" Title="BAIGIAMOSIOS NUOSTATOS" DocPartId="9d63ffd3b2b745d1861e0cb4e5ec4f52" PartId="daaae25d06c44acdba62ce6622aaa36b">
      <Part Type="straipsnis" Nr="22" Abbr="22 str." Title="Įstatymo įsigaliojimas" DocPartId="761dc4ae62a6456ab3f52af5cd08eedf" PartId="0bd8976582104955828a1f608ef34345">
        <Part Type="strDalis" Nr="1" Abbr="22 str. 1 d." DocPartId="ceba530de9724057a7cd97cf3360c781" PartId="2f850ed30b694c058a6ab05f2cd5b543"/>
        <Part Type="strDalis" Nr="2" Abbr="22 str. 2 d." DocPartId="09eb0acdd7b2427eaf94eae7a8313ed0" PartId="647beed3351e49e8ba0df451e26a3c9d"/>
      </Part>
      <Part Type="straipsnis" Nr="23" Abbr="23 str." Title="Įstatymo pripažinimas netekusiu galios" DocPartId="eb6fd7a036c44d479d56805f0e0f866b" PartId="9738e34164bd465e80b6c5ba4bb5a24a">
        <Part Type="strDalis" Nr="1" Abbr="23 str. 1 d." DocPartId="1ff6e067edbe4fbd9655c0ad8de473c0" PartId="066b636257b24004a480a6c540f070ee"/>
      </Part>
      <Part Type="straipsnis" Nr="24" Abbr="24 str." Title="Įstatymo įgyvendinimas" DocPartId="68c1bd20f7994e1a9e0b213e2cf16344" PartId="b6de9d5e0a334ed6b4d7e1a99299c906">
        <Part Type="strDalis" Nr="1" Abbr="24 str. 1 d." DocPartId="9d4f452446d34b4ebe220bb371603082" PartId="aaa740c1cb444392a67c8519073fc69b"/>
        <Part Type="strDalis" Nr="2" Abbr="24 str. 2 d." DocPartId="906f805272744b28af71d3200b04834f" PartId="9b437ab7da59435abc527277db215eef"/>
        <Part Type="strDalis" Nr="3" Abbr="3 d." DocPartId="b9a189c6051647b1b927a62ae2713b8c" PartId="226010bdcfc24e85835413b3dd794677"/>
        <Part Type="strDalis" Nr="4" Abbr="4 d." DocPartId="cf28e23a94a94070892b0e8584c25e18" PartId="13a47bd0e91e4f26b047810a1fad77ef"/>
      </Part>
    </Part>
    <Part Type="signatura" DocPartId="863c8cc7e3d64f8ab385e5907c893772" PartId="23619b7c347f4f598ac30ad36577b653"/>
  </Part>
  <Part Type="priedas" Abbr="pr." Title="ĮGYVENDINAMI EUROPOS SĄJUNGOS TEISĖS AKTAI" DocPartId="ea35d5cc442a42e092cf77d30a5ca379" PartId="d2731888d5664493aa011d816a5d73c5">
    <Part Type="punktas" Nr="1" Abbr="pr. 1 p." DocPartId="58be16c2cd694ff6bba3f055e9e552ba" PartId="9ffc75186c63427db40a31732c0ad1bd"/>
    <Part Type="pabaiga" DocPartId="e6903e4043e640779d36fee66e90d0f3" PartId="ada317444bac446ca2cf75af1b705ce8"/>
  </Part>
</Parts>
</file>

<file path=customXml/itemProps1.xml><?xml version="1.0" encoding="utf-8"?>
<ds:datastoreItem xmlns:ds="http://schemas.openxmlformats.org/officeDocument/2006/customXml" ds:itemID="{8DB6D434-8261-46F5-AA17-AEF2459F367E}">
  <ds:schemaRefs>
    <ds:schemaRef ds:uri="http://lrs.lt/TAIS/DocParts"/>
  </ds:schemaRefs>
</ds:datastoreItem>
</file>

<file path=docProps/app.xml><?xml version="1.0" encoding="utf-8"?>
<Properties xmlns="http://schemas.openxmlformats.org/officeDocument/2006/extended-properties">
  <Template>Normal.dotm</Template>
  <TotalTime>38</TotalTime>
  <Pages>16</Pages>
  <Words>4723</Words>
  <Characters>33149</Characters>
  <Application>Microsoft Office Word</Application>
  <DocSecurity>0</DocSecurity>
  <Lines>276</Lines>
  <Paragraphs>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37797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2016-09-19T13:56:00Z</dcterms:created>
  <dc:creator>MANIUŠKIENĖ Violeta</dc:creator>
  <lastModifiedBy>TAMALIŪNIENĖ Vilija</lastModifiedBy>
  <lastPrinted>2016-09-15T05:46:00Z</lastPrinted>
  <dcterms:modified xsi:type="dcterms:W3CDTF">2024-06-05T07:26:00Z</dcterms:modified>
  <revision>28</revision>
</coreProperties>
</file>