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2018-01-01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c9a3f1369a944553a0b75afd757c1484"/>
                    <w:lock w:val="sdtLocked"/>
                    <w:richText/>
                  </w:sdtPr>
                  <w:sdtContent>
                    <w:p>
                      <w:pPr>
                        <w:spacing w:line="360" w:lineRule="auto"/>
                        <w:ind w:firstLine="720"/>
                        <w:jc w:val="both"/>
                        <w:rPr>
                          <w:rFonts w:eastAsia="Calibri"/>
                          <w:szCs w:val="24"/>
                        </w:rPr>
                      </w:pPr>
                      <w:sdt>
                        <w:sdtPr>
                          <w:alias w:val="Numeris"/>
                          <w:tag w:val="nr_c9a3f1369a944553a0b75afd757c1484"/>
                          <w:lock w:val="sdtLocked"/>
                          <w:richText/>
                        </w:sdtPr>
                        <w:sdtContent>
                          <w:r>
                            <w:rPr>
                              <w:rFonts w:eastAsia="Calibri"/>
                              <w:szCs w:val="24"/>
                            </w:rPr>
                            <w:t>1</w:t>
                          </w:r>
                        </w:sdtContent>
                      </w:sdt>
                      <w:r>
                        <w:rPr>
                          <w:rFonts w:eastAsia="Calibri"/>
                          <w:szCs w:val="24"/>
                        </w:rPr>
                        <w:t>. Šio įstatymo paskirtis – šio įstatymo nustatyta tvarka užtikrinti minimalų darbuotojų apsaugos lygį jų darbdaviui tapus nemokiam, taip pat nustatyti ilgą nepertraukiamo darbo stažą turinčių darbuotojų papildomas finansines garantijas juos atleidus.</w:t>
                      </w:r>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3af5cca5cf248fbab6e20df32a86008"/>
                    <w:lock w:val="sdtLocked"/>
                    <w:richText/>
                  </w:sdtPr>
                  <w:sdtContent>
                    <w:p>
                      <w:pPr>
                        <w:tabs>
                          <w:tab w:val="left" w:pos="1418"/>
                        </w:tabs>
                        <w:spacing w:line="360" w:lineRule="auto"/>
                        <w:ind w:firstLine="720"/>
                        <w:jc w:val="both"/>
                        <w:rPr>
                          <w:rFonts w:eastAsia="Calibri"/>
                          <w:szCs w:val="24"/>
                        </w:rPr>
                      </w:pPr>
                      <w:sdt>
                        <w:sdtPr>
                          <w:alias w:val="Numeris"/>
                          <w:tag w:val="nr_43af5cca5cf248fbab6e20df32a86008"/>
                          <w:lock w:val="sdtLocked"/>
                          <w:richText/>
                        </w:sdtPr>
                        <w:sdtContent>
                          <w:r>
                            <w:rPr>
                              <w:rFonts w:eastAsia="Calibri"/>
                              <w:szCs w:val="24"/>
                            </w:rPr>
                            <w:t>2</w:t>
                          </w:r>
                        </w:sdtContent>
                      </w:sdt>
                      <w:r>
                        <w:rPr>
                          <w:rFonts w:eastAsia="Calibri"/>
                          <w:szCs w:val="24"/>
                        </w:rPr>
                        <w:t xml:space="preserve">. </w:t>
                      </w:r>
                      <w:r>
                        <w:rPr>
                          <w:rFonts w:eastAsia="Calibri"/>
                          <w:b/>
                          <w:bCs/>
                          <w:szCs w:val="24"/>
                        </w:rPr>
                        <w:t xml:space="preserve">Darbdavio administratorius </w:t>
                      </w:r>
                      <w:r>
                        <w:rPr>
                          <w:rFonts w:eastAsia="Calibri"/>
                          <w:bCs/>
                          <w:szCs w:val="24"/>
                        </w:rPr>
                        <w:t>– Lietuvos Respublikos įmonių bankroto įstatymo (toliau – Įmonių bankroto įstatymas) nustatyta tvarka paskirtas įmonės administratorius, Lietuvos Respublikos fizinių asmenų bankroto įstatymo (toliau – Fizinių asmenų bankroto įstatymas) nustatyta tvarka paskirtas bankroto administratorius ar asmuo, kitoje valstybėje narėje atliekantis įmonės administratoriaus ar bankroto administratoriaus funkcijas atitinkančias funkcijas.</w:t>
                      </w:r>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2 str. 7 d."/>
                    <w:tag w:val="part_0543901784604292af0bc1167022acbc"/>
                    <w:lock w:val="sdtLocked"/>
                    <w:richText/>
                  </w:sdtPr>
                  <w:sdtContent>
                    <w:p>
                      <w:pPr>
                        <w:tabs>
                          <w:tab w:val="left" w:pos="1418"/>
                        </w:tabs>
                        <w:spacing w:line="360" w:lineRule="auto"/>
                        <w:ind w:firstLine="720"/>
                        <w:jc w:val="both"/>
                        <w:rPr>
                          <w:rFonts w:eastAsia="Calibri"/>
                          <w:szCs w:val="24"/>
                        </w:rPr>
                      </w:pPr>
                      <w:sdt>
                        <w:sdtPr>
                          <w:alias w:val="Numeris"/>
                          <w:tag w:val="nr_0543901784604292af0bc1167022acb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p>
                      <w:pPr>
                        <w:spacing w:line="360" w:lineRule="auto"/>
                        <w:ind w:firstLine="720"/>
                        <w:jc w:val="center"/>
                        <w:rPr>
                          <w:rFonts w:eastAsia="Calibri"/>
                          <w:b/>
                          <w:szCs w:val="24"/>
                        </w:rPr>
                      </w:pPr>
                    </w:p>
                  </w:sdtContent>
                </w:sdt>
              </w:sdtContent>
            </w:sdt>
          </w:sdtContent>
        </w:sdt>
        <w:sdt>
          <w:sdtPr>
            <w:alias w:val="skyrius"/>
            <w:tag w:val="part_d89e5d208a1f4818b7c2c20f00587e7c"/>
            <w:lock w:val="sdtLocked"/>
            <w:richText/>
          </w:sdtPr>
          <w:sdtContent>
            <w:p>
              <w:pPr>
                <w:spacing w:line="360" w:lineRule="auto"/>
                <w:jc w:val="center"/>
                <w:rPr>
                  <w:rFonts w:eastAsia="Calibri"/>
                  <w:b/>
                  <w:szCs w:val="24"/>
                </w:rPr>
              </w:pPr>
              <w:sdt>
                <w:sdtPr>
                  <w:alias w:val="Numeris"/>
                  <w:tag w:val="nr_d89e5d208a1f4818b7c2c20f00587e7c"/>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89e5d208a1f4818b7c2c20f00587e7c"/>
                  <w:lock w:val="sdtLocked"/>
                  <w:richText/>
                </w:sdtPr>
                <w:sdtContent>
                  <w:r>
                    <w:rPr>
                      <w:rFonts w:eastAsia="Calibri"/>
                      <w:b/>
                      <w:szCs w:val="24"/>
                    </w:rPr>
                    <w:t>GARANTIJOS DARBUOTOJAMS JŲ DARBDAVIUI TAPUS NEMOKIAM</w:t>
                  </w:r>
                </w:sdtContent>
              </w:sdt>
            </w:p>
            <w:p>
              <w:pPr>
                <w:spacing w:line="360" w:lineRule="auto"/>
                <w:ind w:firstLine="720"/>
                <w:jc w:val="center"/>
                <w:rPr>
                  <w:rFonts w:eastAsia="Calibri"/>
                  <w:b/>
                  <w:szCs w:val="24"/>
                </w:rPr>
              </w:pPr>
            </w:p>
            <w:sdt>
              <w:sdtPr>
                <w:alias w:val="3 str."/>
                <w:tag w:val="part_f07e16f32edd4e4bba5bbe8be013b09b"/>
                <w:lock w:val="sdtLocked"/>
                <w:richText/>
              </w:sdtPr>
              <w:sdtContent>
                <w:p>
                  <w:pPr>
                    <w:spacing w:line="360" w:lineRule="auto"/>
                    <w:ind w:left="2268" w:hanging="1548"/>
                    <w:jc w:val="both"/>
                    <w:rPr>
                      <w:rFonts w:eastAsia="Calibri"/>
                      <w:b/>
                      <w:szCs w:val="24"/>
                    </w:rPr>
                  </w:pPr>
                  <w:sdt>
                    <w:sdtPr>
                      <w:alias w:val="Numeris"/>
                      <w:tag w:val="nr_f07e16f32edd4e4bba5bbe8be013b09b"/>
                      <w:lock w:val="sdtLocked"/>
                      <w:richText/>
                    </w:sdtPr>
                    <w:sdtContent>
                      <w:r>
                        <w:rPr>
                          <w:rFonts w:eastAsia="Calibri"/>
                          <w:b/>
                          <w:szCs w:val="24"/>
                        </w:rPr>
                        <w:t>3</w:t>
                      </w:r>
                    </w:sdtContent>
                  </w:sdt>
                  <w:r>
                    <w:rPr>
                      <w:rFonts w:eastAsia="Calibri"/>
                      <w:b/>
                      <w:szCs w:val="24"/>
                    </w:rPr>
                    <w:t xml:space="preserve"> straipsnis. </w:t>
                  </w:r>
                  <w:sdt>
                    <w:sdtPr>
                      <w:alias w:val="Pavadinimas"/>
                      <w:tag w:val="title_f07e16f32edd4e4bba5bbe8be013b09b"/>
                      <w:lock w:val="sdtLocked"/>
                      <w:richText/>
                    </w:sdtPr>
                    <w:sdtContent>
                      <w:r>
                        <w:rPr>
                          <w:rFonts w:eastAsia="Calibri"/>
                          <w:b/>
                          <w:szCs w:val="24"/>
                        </w:rPr>
                        <w:t xml:space="preserve">Asmenys, kuriems užtikrinamos garantijos jų darbdaviui tapus nemokiam </w:t>
                      </w:r>
                    </w:sdtContent>
                  </w:sdt>
                </w:p>
                <w:sdt>
                  <w:sdtPr>
                    <w:alias w:val="3 str. 1 d."/>
                    <w:tag w:val="part_df67ba0fe46b4be1801aa28d67dd0773"/>
                    <w:lock w:val="sdtLocked"/>
                    <w:richText/>
                  </w:sdtPr>
                  <w:sdtContent>
                    <w:p>
                      <w:pPr>
                        <w:spacing w:line="360" w:lineRule="auto"/>
                        <w:ind w:firstLine="720"/>
                        <w:jc w:val="both"/>
                        <w:rPr>
                          <w:rFonts w:eastAsia="Calibri"/>
                          <w:szCs w:val="24"/>
                        </w:rPr>
                      </w:pPr>
                      <w:sdt>
                        <w:sdtPr>
                          <w:alias w:val="Numeris"/>
                          <w:tag w:val="nr_df67ba0fe46b4be1801aa28d67dd0773"/>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7ee0b18c5e024a7fa15b575f8fb22ec1"/>
                        <w:lock w:val="sdtLocked"/>
                        <w:richText/>
                      </w:sdtPr>
                      <w:sdtContent>
                        <w:p>
                          <w:pPr>
                            <w:spacing w:line="360" w:lineRule="auto"/>
                            <w:ind w:firstLine="720"/>
                            <w:jc w:val="both"/>
                            <w:rPr>
                              <w:rFonts w:eastAsia="Calibri"/>
                              <w:szCs w:val="24"/>
                            </w:rPr>
                          </w:pPr>
                          <w:sdt>
                            <w:sdtPr>
                              <w:alias w:val="Numeris"/>
                              <w:tag w:val="nr_7ee0b18c5e024a7fa15b575f8fb22ec1"/>
                              <w:lock w:val="sdtLocked"/>
                              <w:richText/>
                            </w:sdtPr>
                            <w:sdtContent>
                              <w:r>
                                <w:rPr>
                                  <w:rFonts w:eastAsia="Calibri"/>
                                  <w:szCs w:val="24"/>
                                </w:rPr>
                                <w:t>1</w:t>
                              </w:r>
                            </w:sdtContent>
                          </w:sdt>
                          <w:r>
                            <w:rPr>
                              <w:rFonts w:eastAsia="Calibri"/>
                              <w:szCs w:val="24"/>
                            </w:rPr>
                            <w:t>) Lietuvos Respublikoje įsteigtų juridinių asmenų, išskyrus Lietuvos banką, biudžetines įstaigas, politines partijas, profesines sąjungas, religines bendruomenes ir bendrijas, taip pat fizinių asmenų, ūkininkų ir kitų fizinių asmenų, kurie verčiasi individualia veikla, kaip ji apibrėžta Lietuvos Respublikos gyventojų pajamų mokesčio įstatyme, ir kurių pagrindinių turtinių interesų vieta yra Lietuvos Respublikoje (toliau – fizinis asmuo), dėl kurių pradėtas Lietuvos Respublikos įstatymuose numatytas bankroto procesas, darbuotojams;</w:t>
                          </w:r>
                        </w:p>
                      </w:sdtContent>
                    </w:sdt>
                    <w:sdt>
                      <w:sdtPr>
                        <w:alias w:val="3 str. 1 d. 2 p."/>
                        <w:tag w:val="part_b2eb8eea9842409cba5d624013af3d6f"/>
                        <w:lock w:val="sdtLocked"/>
                        <w:richText/>
                      </w:sdtPr>
                      <w:sdtContent>
                        <w:p>
                          <w:pPr>
                            <w:spacing w:line="360" w:lineRule="auto"/>
                            <w:ind w:firstLine="720"/>
                            <w:jc w:val="both"/>
                            <w:rPr>
                              <w:rFonts w:eastAsia="Calibri"/>
                              <w:szCs w:val="24"/>
                            </w:rPr>
                          </w:pPr>
                          <w:sdt>
                            <w:sdtPr>
                              <w:alias w:val="Numeris"/>
                              <w:tag w:val="nr_b2eb8eea9842409cba5d624013af3d6f"/>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įstatymuose numatytam bankroto procesui tolygūs nemokumo procesai, padalinių, įsteigtų Lietuvos Respublikoje, darbuotojams;</w:t>
                          </w:r>
                        </w:p>
                      </w:sdtContent>
                    </w:sdt>
                    <w:sdt>
                      <w:sdtPr>
                        <w:alias w:val="3 str. 1 d. 3 p."/>
                        <w:tag w:val="part_d4c0014f0d6d47098ac7db4c08fb3f30"/>
                        <w:lock w:val="sdtLocked"/>
                        <w:richText/>
                      </w:sdtPr>
                      <w:sdtContent>
                        <w:p>
                          <w:pPr>
                            <w:spacing w:line="360" w:lineRule="auto"/>
                            <w:ind w:firstLine="720"/>
                            <w:jc w:val="both"/>
                            <w:rPr>
                              <w:rFonts w:eastAsia="Calibri"/>
                              <w:szCs w:val="24"/>
                            </w:rPr>
                          </w:pPr>
                          <w:sdt>
                            <w:sdtPr>
                              <w:alias w:val="Numeris"/>
                              <w:tag w:val="nr_d4c0014f0d6d47098ac7db4c08fb3f30"/>
                              <w:lock w:val="sdtLocked"/>
                              <w:richText/>
                            </w:sdtPr>
                            <w:sdtContent>
                              <w:r>
                                <w:rPr>
                                  <w:rFonts w:eastAsia="Calibri"/>
                                  <w:szCs w:val="24"/>
                                </w:rPr>
                                <w:t>3</w:t>
                              </w:r>
                            </w:sdtContent>
                          </w:sdt>
                          <w:r>
                            <w:rPr>
                              <w:rFonts w:eastAsia="Calibri"/>
                              <w:szCs w:val="24"/>
                            </w:rPr>
                            <w:t>) Lietuvos Respublikoje neįsisteigusių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įstatymuose numatytam bankroto procesui tolygūs nemokumo procesai, darbuotojams, kurie nuolat dirba Lietuvos Respublikoje.</w:t>
                          </w:r>
                        </w:p>
                      </w:sdtContent>
                    </w:sdt>
                  </w:sdtContent>
                </w:sdt>
                <w:sdt>
                  <w:sdtPr>
                    <w:alias w:val="3 str. 2 d."/>
                    <w:tag w:val="part_26bebb07111349719f4c8b7e924d0dbd"/>
                    <w:lock w:val="sdtLocked"/>
                    <w:richText/>
                  </w:sdtPr>
                  <w:sdtContent>
                    <w:p>
                      <w:pPr>
                        <w:spacing w:line="360" w:lineRule="auto"/>
                        <w:ind w:firstLine="720"/>
                        <w:jc w:val="both"/>
                        <w:rPr>
                          <w:rFonts w:eastAsia="Calibri"/>
                          <w:szCs w:val="24"/>
                        </w:rPr>
                      </w:pPr>
                      <w:sdt>
                        <w:sdtPr>
                          <w:alias w:val="Numeris"/>
                          <w:tag w:val="nr_26bebb07111349719f4c8b7e924d0dbd"/>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88e578a73a1a431488988fabd562d666"/>
                    <w:lock w:val="sdtLocked"/>
                    <w:richText/>
                  </w:sdtPr>
                  <w:sdtContent>
                    <w:p>
                      <w:pPr>
                        <w:spacing w:line="360" w:lineRule="auto"/>
                        <w:ind w:firstLine="720"/>
                        <w:jc w:val="both"/>
                        <w:rPr>
                          <w:rFonts w:eastAsia="Calibri"/>
                          <w:szCs w:val="24"/>
                        </w:rPr>
                      </w:pPr>
                      <w:sdt>
                        <w:sdtPr>
                          <w:alias w:val="Numeris"/>
                          <w:tag w:val="nr_88e578a73a1a431488988fabd562d666"/>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3dbf3b36bfa846cea2ac44f3bf396b3f"/>
                    <w:lock w:val="sdtLocked"/>
                    <w:richText/>
                  </w:sdtPr>
                  <w:sdtContent>
                    <w:p>
                      <w:pPr>
                        <w:spacing w:line="360" w:lineRule="auto"/>
                        <w:ind w:firstLine="720"/>
                        <w:jc w:val="both"/>
                        <w:rPr>
                          <w:rFonts w:eastAsia="Calibri"/>
                          <w:szCs w:val="24"/>
                        </w:rPr>
                      </w:pPr>
                      <w:sdt>
                        <w:sdtPr>
                          <w:alias w:val="Numeris"/>
                          <w:tag w:val="nr_3dbf3b36bfa846cea2ac44f3bf396b3f"/>
                          <w:lock w:val="sdtLocked"/>
                          <w:richText/>
                        </w:sdtPr>
                        <w:sdtContent>
                          <w:r>
                            <w:rPr>
                              <w:rFonts w:eastAsia="Calibri"/>
                              <w:szCs w:val="24"/>
                            </w:rPr>
                            <w:t>4</w:t>
                          </w:r>
                        </w:sdtContent>
                      </w:sdt>
                      <w:r>
                        <w:rPr>
                          <w:rFonts w:eastAsia="Calibri"/>
                          <w:szCs w:val="24"/>
                        </w:rPr>
                        <w:t xml:space="preserve">. Sprendžiant dėl nemokumo procesų, pradėtų kitoje valstybėje narėje, lygiavertiškumo Lietuvos Respublikos įstatymuose numatytam bankroto procesui, atsižvelgiama į kitoje valstybėje narėje priimtus sprendimus dėl nemokumo procesų, nurodytų 2000 m. gegužės 29 d. Tarybos reglamento (EB) Nr. 1346/2000 dėl bankroto bylų (OL 2004 m. specialusis leidimas, 19 skyrius, 1 tomas, p. 191) su paskutiniais pakeitimais, padarytais 2011 m. birželio 9 d. Tarybos įgyvendinimo reglamentu (ES) Nr. 583/2011 (OL 2011 L 160, p. 52), A priede. </w:t>
                      </w:r>
                    </w:p>
                  </w:sdtContent>
                </w:sdt>
                <w:sdt>
                  <w:sdtPr>
                    <w:alias w:val="3 str. 5 d."/>
                    <w:tag w:val="part_815ce1876b614fd28adddc12aefc8195"/>
                    <w:lock w:val="sdtLocked"/>
                    <w:richText/>
                  </w:sdtPr>
                  <w:sdtContent>
                    <w:p>
                      <w:pPr>
                        <w:spacing w:line="360" w:lineRule="auto"/>
                        <w:ind w:firstLine="720"/>
                        <w:jc w:val="both"/>
                        <w:rPr>
                          <w:rFonts w:eastAsia="Calibri"/>
                          <w:szCs w:val="24"/>
                        </w:rPr>
                      </w:pPr>
                      <w:sdt>
                        <w:sdtPr>
                          <w:alias w:val="Numeris"/>
                          <w:tag w:val="nr_815ce1876b614fd28adddc12aefc8195"/>
                          <w:lock w:val="sdtLocked"/>
                          <w:richText/>
                        </w:sdtPr>
                        <w:sdtContent>
                          <w:r>
                            <w:rPr>
                              <w:rFonts w:eastAsia="Calibri"/>
                              <w:szCs w:val="24"/>
                            </w:rPr>
                            <w:t>5</w:t>
                          </w:r>
                        </w:sdtContent>
                      </w:sdt>
                      <w:r>
                        <w:rPr>
                          <w:rFonts w:eastAsia="Calibri"/>
                          <w:szCs w:val="24"/>
                        </w:rPr>
                        <w:t>. Garantijos darbuotojams jų darbdaviui tapus nemokiam užtikrinamos darbuotojams, dirbusiems iki teismo nutarties iškelti bankroto bylą arba kreditorių susirinkimo nutarimo bankroto procedūras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ab4be4d7d62347f989b5b67d2ce93abb"/>
                    <w:lock w:val="sdtLocked"/>
                    <w:richText/>
                  </w:sdtPr>
                  <w:sdtContent>
                    <w:p>
                      <w:pPr>
                        <w:spacing w:line="360" w:lineRule="auto"/>
                        <w:ind w:firstLine="720"/>
                        <w:jc w:val="both"/>
                        <w:rPr>
                          <w:rFonts w:eastAsia="Calibri"/>
                          <w:szCs w:val="24"/>
                        </w:rPr>
                      </w:pPr>
                      <w:sdt>
                        <w:sdtPr>
                          <w:alias w:val="Numeris"/>
                          <w:tag w:val="nr_ab4be4d7d62347f989b5b67d2ce93abb"/>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p>
                      <w:pPr>
                        <w:spacing w:line="360" w:lineRule="auto"/>
                        <w:ind w:firstLine="720"/>
                        <w:jc w:val="both"/>
                        <w:rPr>
                          <w:rFonts w:eastAsia="Calibri"/>
                          <w:b/>
                          <w:szCs w:val="24"/>
                        </w:rPr>
                      </w:pPr>
                    </w:p>
                  </w:sdtContent>
                </w:sdt>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21c8e869902e47298c162efd24fc01e3"/>
                    <w:lock w:val="sdtLocked"/>
                    <w:richText/>
                  </w:sdtPr>
                  <w:sdtContent>
                    <w:p>
                      <w:pPr>
                        <w:spacing w:line="360" w:lineRule="auto"/>
                        <w:ind w:firstLine="720"/>
                        <w:jc w:val="both"/>
                        <w:rPr>
                          <w:rFonts w:eastAsia="Calibri"/>
                          <w:szCs w:val="24"/>
                        </w:rPr>
                      </w:pPr>
                      <w:sdt>
                        <w:sdtPr>
                          <w:alias w:val="Numeris"/>
                          <w:tag w:val="nr_21c8e869902e47298c162efd24fc01e3"/>
                          <w:lock w:val="sdtLocked"/>
                          <w:richText/>
                        </w:sdtPr>
                        <w:sdtContent>
                          <w:r>
                            <w:rPr>
                              <w:rFonts w:eastAsia="Calibri"/>
                              <w:szCs w:val="24"/>
                            </w:rPr>
                            <w:t>1</w:t>
                          </w:r>
                        </w:sdtContent>
                      </w:sdt>
                      <w:r>
                        <w:rPr>
                          <w:rFonts w:eastAsia="Calibri"/>
                          <w:szCs w:val="24"/>
                        </w:rPr>
                        <w:t>. Garantinio fondo lėšas sudaro:</w:t>
                      </w:r>
                    </w:p>
                    <w:sdt>
                      <w:sdtPr>
                        <w:alias w:val="5 str. 1 d. 1 p."/>
                        <w:tag w:val="part_bd9a78a81d094564973e888b11ce02bc"/>
                        <w:lock w:val="sdtLocked"/>
                        <w:richText/>
                      </w:sdtPr>
                      <w:sdtContent>
                        <w:p>
                          <w:pPr>
                            <w:spacing w:line="360" w:lineRule="auto"/>
                            <w:ind w:firstLine="720"/>
                            <w:jc w:val="both"/>
                            <w:rPr>
                              <w:rFonts w:eastAsia="Calibri"/>
                              <w:szCs w:val="24"/>
                            </w:rPr>
                          </w:pPr>
                          <w:sdt>
                            <w:sdtPr>
                              <w:alias w:val="Numeris"/>
                              <w:tag w:val="nr_bd9a78a81d094564973e888b11ce02bc"/>
                              <w:lock w:val="sdtLocked"/>
                              <w:richText/>
                            </w:sdtPr>
                            <w:sdtContent>
                              <w:r>
                                <w:rPr>
                                  <w:rFonts w:eastAsia="Calibri"/>
                                  <w:szCs w:val="24"/>
                                </w:rPr>
                                <w:t>1</w:t>
                              </w:r>
                            </w:sdtContent>
                          </w:sdt>
                          <w:r>
                            <w:rPr>
                              <w:rFonts w:eastAsia="Calibri"/>
                              <w:szCs w:val="24"/>
                            </w:rPr>
                            <w:t>) šio straipsnio 3 dalyje nurodytų subjektų įmokos;</w:t>
                          </w:r>
                        </w:p>
                      </w:sdtContent>
                    </w:sdt>
                    <w:sdt>
                      <w:sdtPr>
                        <w:alias w:val="5 str. 1 d. 2 p."/>
                        <w:tag w:val="part_753a8fa82ad4471fb1225050e0d223f8"/>
                        <w:lock w:val="sdtLocked"/>
                        <w:richText/>
                      </w:sdtPr>
                      <w:sdtContent>
                        <w:p>
                          <w:pPr>
                            <w:spacing w:line="360" w:lineRule="auto"/>
                            <w:ind w:firstLine="720"/>
                            <w:jc w:val="both"/>
                            <w:rPr>
                              <w:rFonts w:eastAsia="Calibri"/>
                              <w:szCs w:val="24"/>
                            </w:rPr>
                          </w:pPr>
                          <w:sdt>
                            <w:sdtPr>
                              <w:alias w:val="Numeris"/>
                              <w:tag w:val="nr_753a8fa82ad4471fb1225050e0d223f8"/>
                              <w:lock w:val="sdtLocked"/>
                              <w:richText/>
                            </w:sdtPr>
                            <w:sdtContent>
                              <w:r>
                                <w:rPr>
                                  <w:rFonts w:eastAsia="Calibri"/>
                                  <w:szCs w:val="24"/>
                                </w:rPr>
                                <w:t>2</w:t>
                              </w:r>
                            </w:sdtContent>
                          </w:sdt>
                          <w:r>
                            <w:rPr>
                              <w:rFonts w:eastAsia="Calibri"/>
                              <w:szCs w:val="24"/>
                            </w:rPr>
                            <w:t>) delspinigiai, palūkanos ir baudos;</w:t>
                          </w:r>
                        </w:p>
                      </w:sdtContent>
                    </w:sdt>
                    <w:sdt>
                      <w:sdtPr>
                        <w:alias w:val="5 str. 1 d. 3 p."/>
                        <w:tag w:val="part_2fffec3a3dca486cabe2506897487448"/>
                        <w:lock w:val="sdtLocked"/>
                        <w:richText/>
                      </w:sdtPr>
                      <w:sdtContent>
                        <w:p>
                          <w:pPr>
                            <w:spacing w:line="360" w:lineRule="auto"/>
                            <w:ind w:firstLine="720"/>
                            <w:jc w:val="both"/>
                            <w:rPr>
                              <w:rFonts w:eastAsia="Calibri"/>
                              <w:szCs w:val="24"/>
                            </w:rPr>
                          </w:pPr>
                          <w:sdt>
                            <w:sdtPr>
                              <w:alias w:val="Numeris"/>
                              <w:tag w:val="nr_2fffec3a3dca486cabe2506897487448"/>
                              <w:lock w:val="sdtLocked"/>
                              <w:richText/>
                            </w:sdtPr>
                            <w:sdtContent>
                              <w:r>
                                <w:rPr>
                                  <w:rFonts w:eastAsia="Calibri"/>
                                  <w:szCs w:val="24"/>
                                </w:rPr>
                                <w:t>3</w:t>
                              </w:r>
                            </w:sdtContent>
                          </w:sdt>
                          <w:r>
                            <w:rPr>
                              <w:rFonts w:eastAsia="Calibri"/>
                              <w:szCs w:val="24"/>
                            </w:rPr>
                            <w:t>) iš darbdavių gautos lėšos administratoriaus reikalavimams tenkinti;</w:t>
                          </w:r>
                        </w:p>
                      </w:sdtContent>
                    </w:sdt>
                    <w:sdt>
                      <w:sdtPr>
                        <w:alias w:val="5 str. 1 d. 4 p."/>
                        <w:tag w:val="part_452c82ce67b5446ba76c65b3d7da2f9f"/>
                        <w:lock w:val="sdtLocked"/>
                        <w:richText/>
                      </w:sdtPr>
                      <w:sdtContent>
                        <w:p>
                          <w:pPr>
                            <w:spacing w:line="360" w:lineRule="auto"/>
                            <w:ind w:firstLine="720"/>
                            <w:jc w:val="both"/>
                            <w:rPr>
                              <w:rFonts w:eastAsia="Calibri"/>
                              <w:szCs w:val="24"/>
                            </w:rPr>
                          </w:pPr>
                          <w:sdt>
                            <w:sdtPr>
                              <w:alias w:val="Numeris"/>
                              <w:tag w:val="nr_452c82ce67b5446ba76c65b3d7da2f9f"/>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str. 1 d. 5 p."/>
                        <w:tag w:val="part_50d19cdfefd94e228f7d0e53c5e4572b"/>
                        <w:lock w:val="sdtLocked"/>
                        <w:richText/>
                      </w:sdtPr>
                      <w:sdtContent>
                        <w:p>
                          <w:pPr>
                            <w:spacing w:line="360" w:lineRule="auto"/>
                            <w:ind w:firstLine="720"/>
                            <w:jc w:val="both"/>
                            <w:rPr>
                              <w:rFonts w:eastAsia="Calibri"/>
                              <w:szCs w:val="24"/>
                            </w:rPr>
                          </w:pPr>
                          <w:sdt>
                            <w:sdtPr>
                              <w:alias w:val="Numeris"/>
                              <w:tag w:val="nr_50d19cdfefd94e228f7d0e53c5e4572b"/>
                              <w:lock w:val="sdtLocked"/>
                              <w:richText/>
                            </w:sdtPr>
                            <w:sdtContent>
                              <w:r>
                                <w:rPr>
                                  <w:rFonts w:eastAsia="Calibri"/>
                                  <w:szCs w:val="24"/>
                                </w:rPr>
                                <w:t>5</w:t>
                              </w:r>
                            </w:sdtContent>
                          </w:sdt>
                          <w:r>
                            <w:rPr>
                              <w:rFonts w:eastAsia="Calibri"/>
                              <w:szCs w:val="24"/>
                            </w:rPr>
                            <w:t>) pajamos už investuotas laikinai laisvas Garantinio fondo lėšas;</w:t>
                          </w:r>
                        </w:p>
                      </w:sdtContent>
                    </w:sdt>
                    <w:sdt>
                      <w:sdtPr>
                        <w:alias w:val="5 str. 1 d. 6 p."/>
                        <w:tag w:val="part_d4cdbe5bf7ee4129a95c7cea01957a4f"/>
                        <w:lock w:val="sdtLocked"/>
                        <w:richText/>
                      </w:sdtPr>
                      <w:sdtContent>
                        <w:p>
                          <w:pPr>
                            <w:spacing w:line="360" w:lineRule="auto"/>
                            <w:ind w:firstLine="720"/>
                            <w:jc w:val="both"/>
                            <w:rPr>
                              <w:rFonts w:eastAsia="Calibri"/>
                              <w:szCs w:val="24"/>
                            </w:rPr>
                          </w:pPr>
                          <w:sdt>
                            <w:sdtPr>
                              <w:alias w:val="Numeris"/>
                              <w:tag w:val="nr_d4cdbe5bf7ee4129a95c7cea01957a4f"/>
                              <w:lock w:val="sdtLocked"/>
                              <w:richText/>
                            </w:sdtPr>
                            <w:sdtContent>
                              <w:r>
                                <w:rPr>
                                  <w:rFonts w:eastAsia="Calibri"/>
                                  <w:szCs w:val="24"/>
                                </w:rPr>
                                <w:t>6</w:t>
                              </w:r>
                            </w:sdtContent>
                          </w:sdt>
                          <w:r>
                            <w:rPr>
                              <w:rFonts w:eastAsia="Calibri"/>
                              <w:szCs w:val="24"/>
                            </w:rPr>
                            <w:t>) kitos teisėtai gautos lėšos.</w:t>
                          </w:r>
                        </w:p>
                      </w:sdtContent>
                    </w:sdt>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0c3dc821207d45908031ca549091f8ce"/>
                    <w:lock w:val="sdtLocked"/>
                    <w:richText/>
                  </w:sdtPr>
                  <w:sdtContent>
                    <w:p>
                      <w:pPr>
                        <w:spacing w:line="360" w:lineRule="auto"/>
                        <w:ind w:firstLine="720"/>
                        <w:jc w:val="both"/>
                        <w:rPr>
                          <w:szCs w:val="24"/>
                        </w:rPr>
                      </w:pPr>
                      <w:sdt>
                        <w:sdtPr>
                          <w:alias w:val="Numeris"/>
                          <w:tag w:val="nr_0c3dc821207d45908031ca549091f8ce"/>
                          <w:lock w:val="sdtLocked"/>
                          <w:richText/>
                        </w:sdtPr>
                        <w:sdtContent>
                          <w:r>
                            <w:rPr>
                              <w:rFonts w:eastAsia="Calibri"/>
                              <w:szCs w:val="24"/>
                            </w:rPr>
                            <w:t>3</w:t>
                          </w:r>
                        </w:sdtContent>
                      </w:sdt>
                      <w:r>
                        <w:rPr>
                          <w:rFonts w:eastAsia="Calibri"/>
                          <w:szCs w:val="24"/>
                        </w:rPr>
                        <w:t xml:space="preserve">. Į Garantinį fondą </w:t>
                      </w:r>
                      <w:r>
                        <w:rPr>
                          <w:szCs w:val="24"/>
                        </w:rPr>
                        <w:t>0,2 procento dydžio įmokas nuo darbuotojams, kuriems taikomi Lietuvos Respublikos socialinio draudimo teisės aktai, Lietuvos Respublikos valstybinio socialinio draudimo įstatymo (toliau – Valstybinio socialinio draudimo įstatymas) nustatyta tvarka apskaičiuotų pajamų, nuo kurių skaičiuojamos valstybinio socialinio draudimo įmokos, moka:</w:t>
                      </w:r>
                    </w:p>
                    <w:sdt>
                      <w:sdtPr>
                        <w:alias w:val="5 str. 3 d. 1 p."/>
                        <w:tag w:val="part_a9b5120bf5164b6cb0ecdba682db8cc0"/>
                        <w:lock w:val="sdtLocked"/>
                        <w:richText/>
                      </w:sdtPr>
                      <w:sdtContent>
                        <w:p>
                          <w:pPr>
                            <w:spacing w:line="360" w:lineRule="auto"/>
                            <w:ind w:firstLine="720"/>
                            <w:jc w:val="both"/>
                            <w:rPr>
                              <w:szCs w:val="24"/>
                            </w:rPr>
                          </w:pPr>
                          <w:sdt>
                            <w:sdtPr>
                              <w:alias w:val="Numeris"/>
                              <w:tag w:val="nr_a9b5120bf5164b6cb0ecdba682db8cc0"/>
                              <w:lock w:val="sdtLocked"/>
                              <w:richText/>
                            </w:sdtPr>
                            <w:sdtContent>
                              <w:r>
                                <w:rPr>
                                  <w:szCs w:val="24"/>
                                </w:rPr>
                                <w:t>1</w:t>
                              </w:r>
                            </w:sdtContent>
                          </w:sdt>
                          <w:r>
                            <w:rPr>
                              <w:szCs w:val="24"/>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3f6e71df714e4c99a8300245b6bd9570"/>
                        <w:lock w:val="sdtLocked"/>
                        <w:richText/>
                      </w:sdtPr>
                      <w:sdtContent>
                        <w:p>
                          <w:pPr>
                            <w:spacing w:line="360" w:lineRule="auto"/>
                            <w:ind w:firstLine="720"/>
                            <w:jc w:val="both"/>
                            <w:rPr>
                              <w:szCs w:val="24"/>
                            </w:rPr>
                          </w:pPr>
                          <w:sdt>
                            <w:sdtPr>
                              <w:alias w:val="Numeris"/>
                              <w:tag w:val="nr_3f6e71df714e4c99a8300245b6bd9570"/>
                              <w:lock w:val="sdtLocked"/>
                              <w:richText/>
                            </w:sdtPr>
                            <w:sdtContent>
                              <w:r>
                                <w:rPr>
                                  <w:szCs w:val="24"/>
                                </w:rPr>
                                <w:t>2</w:t>
                              </w:r>
                            </w:sdtContent>
                          </w:sdt>
                          <w:r>
                            <w:rPr>
                              <w:szCs w:val="24"/>
                            </w:rPr>
                            <w:t>) fiziniai asmenys;</w:t>
                          </w:r>
                        </w:p>
                      </w:sdtContent>
                    </w:sdt>
                    <w:sdt>
                      <w:sdtPr>
                        <w:alias w:val="5 str. 3 d. 3 p."/>
                        <w:tag w:val="part_5d36d6693f8c49a0a691358dfec656c5"/>
                        <w:lock w:val="sdtLocked"/>
                        <w:richText/>
                      </w:sdtPr>
                      <w:sdtContent>
                        <w:p>
                          <w:pPr>
                            <w:spacing w:line="360" w:lineRule="auto"/>
                            <w:ind w:firstLine="720"/>
                            <w:jc w:val="both"/>
                            <w:rPr>
                              <w:rFonts w:eastAsia="Calibri"/>
                              <w:szCs w:val="24"/>
                            </w:rPr>
                          </w:pPr>
                          <w:sdt>
                            <w:sdtPr>
                              <w:alias w:val="Numeris"/>
                              <w:tag w:val="nr_5d36d6693f8c49a0a691358dfec656c5"/>
                              <w:lock w:val="sdtLocked"/>
                              <w:richText/>
                            </w:sdtPr>
                            <w:sdtContent>
                              <w:r>
                                <w:rPr>
                                  <w:szCs w:val="24"/>
                                </w:rPr>
                                <w:t>3</w:t>
                              </w:r>
                            </w:sdtContent>
                          </w:sdt>
                          <w:r>
                            <w:rPr>
                              <w:szCs w:val="24"/>
                            </w:rPr>
                            <w:t>) valstybių narių juridinių asmenų padaliniai, įsteigti Lietuvos Respublikoje.</w:t>
                          </w:r>
                        </w:p>
                      </w:sdtContent>
                    </w:sdt>
                  </w:sdtContent>
                </w:sdt>
                <w:sdt>
                  <w:sdtPr>
                    <w:alias w:val="5 str. 4 d."/>
                    <w:tag w:val="part_559c7a2089c4410bb30a35c8dfe09998"/>
                    <w:lock w:val="sdtLocked"/>
                    <w:richText/>
                  </w:sdtPr>
                  <w:sdtContent>
                    <w:p>
                      <w:pPr>
                        <w:spacing w:line="360" w:lineRule="auto"/>
                        <w:ind w:firstLine="720"/>
                        <w:jc w:val="both"/>
                        <w:rPr>
                          <w:rFonts w:eastAsia="Calibri"/>
                          <w:szCs w:val="24"/>
                        </w:rPr>
                      </w:pPr>
                      <w:sdt>
                        <w:sdtPr>
                          <w:alias w:val="Numeris"/>
                          <w:tag w:val="nr_559c7a2089c4410bb30a35c8dfe09998"/>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ir išlaidoms, susijusioms su šio įstatymo 6 straipsnio 1 dalyje nurodytų paraiškų parengimu,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eee91a5ce64f4083808313f68e39b607"/>
                <w:lock w:val="sdtLocked"/>
                <w:richText/>
              </w:sdtPr>
              <w:sdtContent>
                <w:p>
                  <w:pPr>
                    <w:spacing w:line="360" w:lineRule="auto"/>
                    <w:ind w:firstLine="720"/>
                    <w:jc w:val="both"/>
                    <w:rPr>
                      <w:rFonts w:eastAsia="Calibri"/>
                      <w:szCs w:val="24"/>
                    </w:rPr>
                  </w:pPr>
                  <w:sdt>
                    <w:sdtPr>
                      <w:alias w:val="Numeris"/>
                      <w:tag w:val="nr_eee91a5ce64f4083808313f68e39b607"/>
                      <w:lock w:val="sdtLocked"/>
                      <w:richText/>
                    </w:sdtPr>
                    <w:sdtContent>
                      <w:r>
                        <w:rPr>
                          <w:rFonts w:eastAsia="Calibri"/>
                          <w:b/>
                          <w:szCs w:val="24"/>
                        </w:rPr>
                        <w:t>6</w:t>
                      </w:r>
                    </w:sdtContent>
                  </w:sdt>
                  <w:r>
                    <w:rPr>
                      <w:rFonts w:eastAsia="Calibri"/>
                      <w:b/>
                      <w:szCs w:val="24"/>
                    </w:rPr>
                    <w:t xml:space="preserve"> straipsnis. </w:t>
                  </w:r>
                  <w:sdt>
                    <w:sdtPr>
                      <w:alias w:val="Pavadinimas"/>
                      <w:tag w:val="title_eee91a5ce64f4083808313f68e39b607"/>
                      <w:lock w:val="sdtLocked"/>
                      <w:richText/>
                    </w:sdtPr>
                    <w:sdtContent>
                      <w:r>
                        <w:rPr>
                          <w:rFonts w:eastAsia="Calibri"/>
                          <w:b/>
                          <w:szCs w:val="24"/>
                        </w:rPr>
                        <w:t>Garantinio fondo lėšų naudojimas</w:t>
                      </w:r>
                    </w:sdtContent>
                  </w:sdt>
                </w:p>
                <w:sdt>
                  <w:sdtPr>
                    <w:alias w:val="6 str. 1 d."/>
                    <w:tag w:val="part_797f3e9b917e4e6fa5a2c460c1bdccdd"/>
                    <w:lock w:val="sdtLocked"/>
                    <w:richText/>
                  </w:sdtPr>
                  <w:sdtContent>
                    <w:p>
                      <w:pPr>
                        <w:spacing w:line="360" w:lineRule="auto"/>
                        <w:ind w:firstLine="720"/>
                        <w:jc w:val="both"/>
                        <w:rPr>
                          <w:rFonts w:eastAsia="Calibri"/>
                          <w:szCs w:val="24"/>
                        </w:rPr>
                      </w:pPr>
                      <w:sdt>
                        <w:sdtPr>
                          <w:alias w:val="Numeris"/>
                          <w:tag w:val="nr_797f3e9b917e4e6fa5a2c460c1bdccdd"/>
                          <w:lock w:val="sdtLocked"/>
                          <w:richText/>
                        </w:sdtPr>
                        <w:sdtContent>
                          <w:r>
                            <w:rPr>
                              <w:rFonts w:eastAsia="Calibri"/>
                              <w:szCs w:val="24"/>
                            </w:rPr>
                            <w:t>1</w:t>
                          </w:r>
                        </w:sdtContent>
                      </w:sdt>
                      <w:r>
                        <w:rPr>
                          <w:rFonts w:eastAsia="Calibri"/>
                          <w:szCs w:val="24"/>
                        </w:rPr>
                        <w:t>. Garantinio fondo lėšos naudojamos šioms iki paraiškos skirti lėšų iš Garantinio fondo (toliau – paraiška) pateikimo administratoriui dienos darbuotojams neišmokėtoms išmokoms:</w:t>
                      </w:r>
                    </w:p>
                    <w:sdt>
                      <w:sdtPr>
                        <w:alias w:val="6 str. 1 d. 1 p."/>
                        <w:tag w:val="part_d61fca7c17ce40cf942b67f8ae94d893"/>
                        <w:lock w:val="sdtLocked"/>
                        <w:richText/>
                      </w:sdtPr>
                      <w:sdtContent>
                        <w:p>
                          <w:pPr>
                            <w:spacing w:line="360" w:lineRule="auto"/>
                            <w:ind w:firstLine="720"/>
                            <w:jc w:val="both"/>
                            <w:rPr>
                              <w:rFonts w:eastAsia="Calibri"/>
                              <w:szCs w:val="24"/>
                            </w:rPr>
                          </w:pPr>
                          <w:sdt>
                            <w:sdtPr>
                              <w:alias w:val="Numeris"/>
                              <w:tag w:val="nr_d61fca7c17ce40cf942b67f8ae94d893"/>
                              <w:lock w:val="sdtLocked"/>
                              <w:richText/>
                            </w:sdtPr>
                            <w:sdtContent>
                              <w:r>
                                <w:rPr>
                                  <w:szCs w:val="24"/>
                                </w:rPr>
                                <w:t>1</w:t>
                              </w:r>
                            </w:sdtContent>
                          </w:sdt>
                          <w:r>
                            <w:rPr>
                              <w:szCs w:val="24"/>
                            </w:rPr>
                            <w:t>) darbuotojui priklausančiam darbo užmokesčiui, bet ne didesniam kaip užpraeitą kalendorinį ketvirtį, buvusį prieš darbuotojo atleidimo dieną, priskaičiuotų darbuotojui su darbo santykiais susijusių pajamų, nuo kurių skaičiuojamos valstybinio socialinio draudimo įmokos, 3/4 sumos ir neviršijančiam kalendorinio ketvirčio, einančio prieš nutarties iškelti bankroto bylą arba kreditorių susirinkimo nutarimo bankroto procedūras vykdyti ne teismo tvarka priėmimo dienos mėnesį, Lietuvos statistikos departamento skelbiamų trijų šalies ūkio vidutinių mėnesinių bruto darbo užmokesčių sumos. Kai užpraeitą kalendorinį ketvirtį, buvusį prieš darbuotojo atleidimo dieną, priskaičiuotų darbuotojui su darbo santykiais susijusių pajamų, nuo kurių skaičiuojamos valstybinio socialinio draudimo įmokos, suma yra mažesnė už tris minimaliąsias mėnesines algas arba tokios sumos nebuvo, laikoma, kad maksimali išmoka nesumokėtam darbo užmokesčiui atlyginti yra lygi trijų minimaliųjų mėnesinių algų sumai;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6 str. 1 d. 2 p."/>
                        <w:tag w:val="part_1fb485e887e8471d979e8738482d11f0"/>
                        <w:lock w:val="sdtLocked"/>
                        <w:richText/>
                      </w:sdtPr>
                      <w:sdtContent>
                        <w:p>
                          <w:pPr>
                            <w:spacing w:line="360" w:lineRule="auto"/>
                            <w:ind w:firstLine="720"/>
                            <w:jc w:val="both"/>
                            <w:rPr>
                              <w:rFonts w:eastAsia="Calibri"/>
                              <w:szCs w:val="24"/>
                            </w:rPr>
                          </w:pPr>
                          <w:sdt>
                            <w:sdtPr>
                              <w:alias w:val="Numeris"/>
                              <w:tag w:val="nr_1fb485e887e8471d979e8738482d11f0"/>
                              <w:lock w:val="sdtLocked"/>
                              <w:richText/>
                            </w:sdtPr>
                            <w:sdtContent>
                              <w:r>
                                <w:rPr>
                                  <w:rFonts w:eastAsia="Calibri"/>
                                  <w:szCs w:val="24"/>
                                </w:rPr>
                                <w:t>2</w:t>
                              </w:r>
                            </w:sdtContent>
                          </w:sdt>
                          <w:r>
                            <w:rPr>
                              <w:rFonts w:eastAsia="Calibri"/>
                              <w:szCs w:val="24"/>
                            </w:rPr>
                            <w:t>) piniginei kompensacijai už nepanaudotas kasmetines atostogas, neviršijančiai vienos minimaliosios mėnesinės algos;</w:t>
                          </w:r>
                        </w:p>
                      </w:sdtContent>
                    </w:sdt>
                    <w:sdt>
                      <w:sdtPr>
                        <w:alias w:val="6 str. 1 d. 3 p."/>
                        <w:tag w:val="part_723132db7bf849429ef63a6d7e4fc0a6"/>
                        <w:lock w:val="sdtLocked"/>
                        <w:richText/>
                      </w:sdtPr>
                      <w:sdtContent>
                        <w:p>
                          <w:pPr>
                            <w:spacing w:line="360" w:lineRule="auto"/>
                            <w:ind w:firstLine="720"/>
                            <w:jc w:val="both"/>
                            <w:rPr>
                              <w:rFonts w:eastAsia="Calibri"/>
                              <w:szCs w:val="24"/>
                            </w:rPr>
                          </w:pPr>
                          <w:sdt>
                            <w:sdtPr>
                              <w:alias w:val="Numeris"/>
                              <w:tag w:val="nr_723132db7bf849429ef63a6d7e4fc0a6"/>
                              <w:lock w:val="sdtLocked"/>
                              <w:richText/>
                            </w:sdtPr>
                            <w:sdtContent>
                              <w:r>
                                <w:rPr>
                                  <w:szCs w:val="24"/>
                                </w:rPr>
                                <w:t>3</w:t>
                              </w:r>
                            </w:sdtContent>
                          </w:sdt>
                          <w:r>
                            <w:rPr>
                              <w:szCs w:val="24"/>
                            </w:rPr>
                            <w:t>) išeitinei išmokai, numatytai Lietuvos Respublikos darbo kodekso (toliau – Darbo kodeksas) 56 straipsnio 2 dalyje, 57 straipsnio 8 dalyje, 62 straipsnio 3 dalyje, ar Darbo kodekso 218 straipsnio 4 dalyje numatytam vidutiniam darbo užmokesčiui už priverstinės pravaikštos laiką ir kompensacijai, neviršijančiai dviejų minimaliųjų mėnesinių algų sumos;</w:t>
                          </w:r>
                        </w:p>
                      </w:sdtContent>
                    </w:sdt>
                    <w:sdt>
                      <w:sdtPr>
                        <w:alias w:val="6 str. 1 d. 4 p."/>
                        <w:tag w:val="part_0c9d308af93c4783b36146e1067656db"/>
                        <w:lock w:val="sdtLocked"/>
                        <w:richText/>
                      </w:sdtPr>
                      <w:sdtContent>
                        <w:p>
                          <w:pPr>
                            <w:spacing w:line="360" w:lineRule="auto"/>
                            <w:ind w:firstLine="720"/>
                            <w:jc w:val="both"/>
                            <w:rPr>
                              <w:rFonts w:eastAsia="Calibri"/>
                              <w:szCs w:val="24"/>
                            </w:rPr>
                          </w:pPr>
                          <w:sdt>
                            <w:sdtPr>
                              <w:alias w:val="Numeris"/>
                              <w:tag w:val="nr_0c9d308af93c4783b36146e1067656db"/>
                              <w:lock w:val="sdtLocked"/>
                              <w:richText/>
                            </w:sdtPr>
                            <w:sdtContent>
                              <w:r>
                                <w:rPr>
                                  <w:rFonts w:eastAsia="Calibri"/>
                                  <w:szCs w:val="24"/>
                                </w:rPr>
                                <w:t>4</w:t>
                              </w:r>
                            </w:sdtContent>
                          </w:sdt>
                          <w:r>
                            <w:rPr>
                              <w:rFonts w:eastAsia="Calibri"/>
                              <w:szCs w:val="24"/>
                            </w:rPr>
                            <w:t>) apmokėti už prastovą, neviršijant vienos minimaliosios mėnesinės algos;</w:t>
                          </w:r>
                        </w:p>
                      </w:sdtContent>
                    </w:sdt>
                    <w:sdt>
                      <w:sdtPr>
                        <w:alias w:val="6 str. 1 d. 5 p."/>
                        <w:tag w:val="part_35eb76ae93b84f1d8dd6585a9077991d"/>
                        <w:lock w:val="sdtLocked"/>
                        <w:richText/>
                      </w:sdtPr>
                      <w:sdtContent>
                        <w:p>
                          <w:pPr>
                            <w:spacing w:line="360" w:lineRule="auto"/>
                            <w:ind w:firstLine="720"/>
                            <w:jc w:val="both"/>
                            <w:rPr>
                              <w:rFonts w:eastAsia="Calibri"/>
                              <w:szCs w:val="24"/>
                            </w:rPr>
                          </w:pPr>
                          <w:sdt>
                            <w:sdtPr>
                              <w:alias w:val="Numeris"/>
                              <w:tag w:val="nr_35eb76ae93b84f1d8dd6585a9077991d"/>
                              <w:lock w:val="sdtLocked"/>
                              <w:richText/>
                            </w:sdtPr>
                            <w:sdtContent>
                              <w:r>
                                <w:rPr>
                                  <w:rFonts w:eastAsia="Calibri"/>
                                  <w:szCs w:val="24"/>
                                </w:rPr>
                                <w:t>5</w:t>
                              </w:r>
                            </w:sdtContent>
                          </w:sdt>
                          <w:r>
                            <w:rPr>
                              <w:rFonts w:eastAsia="Calibri"/>
                              <w:szCs w:val="24"/>
                            </w:rPr>
                            <w:t>) Lietuvos Respublikos žalos atlyginimo dėl nelaimingų atsitikimų darbe ar susirgimų profesine liga laikinojo įstatymo nustatytam žalos atlyginimui dėl nelaimingų atsitikimų darbe ar susirgimų profesine liga, kai ši prievolė šiame punkte nurodyto įstatymo nustatyta tvarka nepereina valstybei.</w:t>
                          </w:r>
                        </w:p>
                      </w:sdtContent>
                    </w:sdt>
                  </w:sdtContent>
                </w:sdt>
                <w:sdt>
                  <w:sdtPr>
                    <w:alias w:val="6 str. 2 d."/>
                    <w:tag w:val="part_493ea01bb83f49a280189e6c0a125f40"/>
                    <w:lock w:val="sdtLocked"/>
                    <w:richText/>
                  </w:sdtPr>
                  <w:sdtContent>
                    <w:p>
                      <w:pPr>
                        <w:spacing w:line="360" w:lineRule="auto"/>
                        <w:ind w:firstLine="720"/>
                        <w:jc w:val="both"/>
                        <w:rPr>
                          <w:rFonts w:eastAsia="Calibri"/>
                          <w:szCs w:val="24"/>
                        </w:rPr>
                      </w:pPr>
                      <w:sdt>
                        <w:sdtPr>
                          <w:alias w:val="Numeris"/>
                          <w:tag w:val="nr_493ea01bb83f49a280189e6c0a125f40"/>
                          <w:lock w:val="sdtLocked"/>
                          <w:richText/>
                        </w:sdtPr>
                        <w:sdtContent>
                          <w:r>
                            <w:rPr>
                              <w:rFonts w:eastAsia="Calibri"/>
                              <w:szCs w:val="24"/>
                            </w:rPr>
                            <w:t>2</w:t>
                          </w:r>
                        </w:sdtContent>
                      </w:sdt>
                      <w:r>
                        <w:rPr>
                          <w:rFonts w:eastAsia="Calibri"/>
                          <w:szCs w:val="24"/>
                        </w:rPr>
                        <w:t>. Skiriant šio straipsnio 1 dalyje nurodytas išmokas, darbdavio administratoriaus prašymu Garantinio fondo lėšos naudojamos:</w:t>
                      </w:r>
                    </w:p>
                    <w:sdt>
                      <w:sdtPr>
                        <w:alias w:val="6 str. 2 d. 1 p."/>
                        <w:tag w:val="part_5f02f8540ed845a08c653035af772242"/>
                        <w:lock w:val="sdtLocked"/>
                        <w:richText/>
                      </w:sdtPr>
                      <w:sdtContent>
                        <w:p>
                          <w:pPr>
                            <w:spacing w:line="360" w:lineRule="auto"/>
                            <w:ind w:firstLine="720"/>
                            <w:jc w:val="both"/>
                            <w:rPr>
                              <w:rFonts w:eastAsia="Calibri"/>
                              <w:szCs w:val="24"/>
                            </w:rPr>
                          </w:pPr>
                          <w:sdt>
                            <w:sdtPr>
                              <w:alias w:val="Numeris"/>
                              <w:tag w:val="nr_5f02f8540ed845a08c653035af772242"/>
                              <w:lock w:val="sdtLocked"/>
                              <w:richText/>
                            </w:sdtPr>
                            <w:sdtContent>
                              <w:r>
                                <w:rPr>
                                  <w:rFonts w:eastAsia="Calibri"/>
                                  <w:szCs w:val="24"/>
                                </w:rPr>
                                <w:t>1</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2 d. 2 p."/>
                        <w:tag w:val="part_543db9a423484af3855a722ea2ecd8a5"/>
                        <w:lock w:val="sdtLocked"/>
                        <w:richText/>
                      </w:sdtPr>
                      <w:sdtContent>
                        <w:p>
                          <w:pPr>
                            <w:spacing w:line="360" w:lineRule="auto"/>
                            <w:ind w:firstLine="720"/>
                            <w:jc w:val="both"/>
                            <w:rPr>
                              <w:rFonts w:eastAsia="Calibri"/>
                              <w:szCs w:val="24"/>
                            </w:rPr>
                          </w:pPr>
                          <w:sdt>
                            <w:sdtPr>
                              <w:alias w:val="Numeris"/>
                              <w:tag w:val="nr_543db9a423484af3855a722ea2ecd8a5"/>
                              <w:lock w:val="sdtLocked"/>
                              <w:richText/>
                            </w:sdtPr>
                            <w:sdtContent>
                              <w:r>
                                <w:rPr>
                                  <w:szCs w:val="24"/>
                                </w:rPr>
                                <w:t>2</w:t>
                              </w:r>
                            </w:sdtContent>
                          </w:sdt>
                          <w:r>
                            <w:rPr>
                              <w:szCs w:val="24"/>
                            </w:rPr>
                            <w:t>) išlaidoms, susijusioms su paraiškų parengimu (darbdavio administratoriaus darbo daliniu apmokėjimu), apmokėti, kai bankroto byla nagrinėjama supaprastinto bankroto proceso tvarka. Šių išlaidų apmokėjimo tvarką ir dydžius (atsižvelgus į darbuotojų skaičių), neviršijančius trijų minimaliųjų mėnesinių algų sumos,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6 str. 3 d."/>
                    <w:tag w:val="part_ea0d980c1349490ca0b2931e93f6db7f"/>
                    <w:lock w:val="sdtLocked"/>
                    <w:richText/>
                  </w:sdtPr>
                  <w:sdtContent>
                    <w:p>
                      <w:pPr>
                        <w:spacing w:line="360" w:lineRule="auto"/>
                        <w:ind w:firstLine="720"/>
                        <w:jc w:val="both"/>
                        <w:rPr>
                          <w:szCs w:val="24"/>
                          <w:lang w:eastAsia="lt-LT"/>
                        </w:rPr>
                      </w:pPr>
                      <w:sdt>
                        <w:sdtPr>
                          <w:alias w:val="Numeris"/>
                          <w:tag w:val="nr_ea0d980c1349490ca0b2931e93f6db7f"/>
                          <w:lock w:val="sdtLocked"/>
                          <w:richText/>
                        </w:sdtPr>
                        <w:sdtContent>
                          <w:r>
                            <w:rPr>
                              <w:szCs w:val="24"/>
                              <w:lang w:eastAsia="lt-LT"/>
                            </w:rPr>
                            <w:t>3</w:t>
                          </w:r>
                        </w:sdtContent>
                      </w:sdt>
                      <w:r>
                        <w:rPr>
                          <w:szCs w:val="24"/>
                          <w:lang w:eastAsia="lt-LT"/>
                        </w:rPr>
                        <w:t>. Garantinio fondo lėšos taip pat naudojamos Garantinio fondo administravimo išlaidoms apmokėti Garantinio fondo nuostatuose nustatyta tvarka ir laikinai laisvų Garantinio fondo lėšų investavimo išlaidoms apmokėti finansų ministro nustatyta tvarka.</w:t>
                      </w:r>
                    </w:p>
                    <w:p>
                      <w:pPr>
                        <w:spacing w:line="360" w:lineRule="auto"/>
                        <w:ind w:firstLine="720"/>
                        <w:jc w:val="both"/>
                        <w:rPr>
                          <w:rFonts w:eastAsia="Calibri"/>
                          <w:b/>
                          <w:szCs w:val="24"/>
                        </w:rPr>
                      </w:pPr>
                    </w:p>
                  </w:sdtContent>
                </w:sdt>
              </w:sdtContent>
            </w:sdt>
            <w:sdt>
              <w:sdtPr>
                <w:alias w:val="7 str."/>
                <w:tag w:val="part_f366d956f01e4314aa28e5e4ffd952a3"/>
                <w:lock w:val="sdtLocked"/>
                <w:richText/>
              </w:sdtPr>
              <w:sdtContent>
                <w:p>
                  <w:pPr>
                    <w:spacing w:line="360" w:lineRule="auto"/>
                    <w:ind w:firstLine="720"/>
                    <w:jc w:val="both"/>
                    <w:rPr>
                      <w:rFonts w:eastAsia="Calibri"/>
                      <w:b/>
                      <w:szCs w:val="24"/>
                    </w:rPr>
                  </w:pPr>
                  <w:sdt>
                    <w:sdtPr>
                      <w:alias w:val="Numeris"/>
                      <w:tag w:val="nr_f366d956f01e4314aa28e5e4ffd952a3"/>
                      <w:lock w:val="sdtLocked"/>
                      <w:richText/>
                    </w:sdtPr>
                    <w:sdtContent>
                      <w:r>
                        <w:rPr>
                          <w:rFonts w:eastAsia="Calibri"/>
                          <w:b/>
                          <w:szCs w:val="24"/>
                        </w:rPr>
                        <w:t>7</w:t>
                      </w:r>
                    </w:sdtContent>
                  </w:sdt>
                  <w:r>
                    <w:rPr>
                      <w:rFonts w:eastAsia="Calibri"/>
                      <w:b/>
                      <w:szCs w:val="24"/>
                    </w:rPr>
                    <w:t xml:space="preserve"> straipsnis. </w:t>
                  </w:r>
                  <w:sdt>
                    <w:sdtPr>
                      <w:alias w:val="Pavadinimas"/>
                      <w:tag w:val="title_f366d956f01e4314aa28e5e4ffd952a3"/>
                      <w:lock w:val="sdtLocked"/>
                      <w:richText/>
                    </w:sdtPr>
                    <w:sdtContent>
                      <w:r>
                        <w:rPr>
                          <w:rFonts w:eastAsia="Calibri"/>
                          <w:b/>
                          <w:szCs w:val="24"/>
                        </w:rPr>
                        <w:t>Išmokų iš Garantinio fondo skaičiavimo tvarka</w:t>
                      </w:r>
                    </w:sdtContent>
                  </w:sdt>
                </w:p>
                <w:sdt>
                  <w:sdtPr>
                    <w:alias w:val="7 str. 1 d."/>
                    <w:tag w:val="part_36d5ae582c7e4d86bcde8bd1c9f202e8"/>
                    <w:lock w:val="sdtLocked"/>
                    <w:richText/>
                  </w:sdtPr>
                  <w:sdtContent>
                    <w:p>
                      <w:pPr>
                        <w:spacing w:line="360" w:lineRule="auto"/>
                        <w:ind w:firstLine="720"/>
                        <w:jc w:val="both"/>
                        <w:rPr>
                          <w:rFonts w:eastAsia="Calibri"/>
                          <w:szCs w:val="24"/>
                        </w:rPr>
                      </w:pPr>
                      <w:sdt>
                        <w:sdtPr>
                          <w:alias w:val="Numeris"/>
                          <w:tag w:val="nr_36d5ae582c7e4d86bcde8bd1c9f202e8"/>
                          <w:lock w:val="sdtLocked"/>
                          <w:richText/>
                        </w:sdtPr>
                        <w:sdtContent>
                          <w:r>
                            <w:rPr>
                              <w:rFonts w:eastAsia="Calibri"/>
                              <w:szCs w:val="24"/>
                            </w:rPr>
                            <w:t>1</w:t>
                          </w:r>
                        </w:sdtContent>
                      </w:sdt>
                      <w:r>
                        <w:rPr>
                          <w:rFonts w:eastAsia="Calibri"/>
                          <w:szCs w:val="24"/>
                        </w:rPr>
                        <w:t>. Išmokos iš Garantinio fondo skaičiuojamos pagal teismo nutartimi ar kreditorių susirinkimo nutarimu patvirtintus darbuotojų reikalavimus, susijusius su darbo santykiais, apskaičiuotus pagal personalo ir buhalterinės apskaitos dokumentus ir susidariusius iki teismo nutarties iškelti bankroto bylą ar kreditorių susirinkimo nutarimo bankroto procedūras vykdyti ne teismo tvarka priėmimo dienos ir laikotarpiu, kuris ne ilgesnis kaip du mėnesiai nuo teismo nutarties iškelti bankroto bylą ar kreditorių susirinkimo nutarimo bankroto procedūras vykdyti ne teismo tvarka priėmimo dienos. Išmokos, numatytos šio įstatymo 6 straipsnio 1 dalies 2 ir 3 punktuose, skaičiuojamos nutraukiant darbo sutartį.</w:t>
                      </w:r>
                    </w:p>
                  </w:sdtContent>
                </w:sdt>
                <w:sdt>
                  <w:sdtPr>
                    <w:alias w:val="7 str. 2 d."/>
                    <w:tag w:val="part_f88d3aff5b8340cdbeb2a880fed3a923"/>
                    <w:lock w:val="sdtLocked"/>
                    <w:richText/>
                  </w:sdtPr>
                  <w:sdtContent>
                    <w:p>
                      <w:pPr>
                        <w:tabs>
                          <w:tab w:val="left" w:pos="1260"/>
                        </w:tabs>
                        <w:spacing w:line="360" w:lineRule="auto"/>
                        <w:ind w:firstLine="720"/>
                        <w:jc w:val="both"/>
                        <w:rPr>
                          <w:rFonts w:eastAsia="Calibri"/>
                          <w:szCs w:val="24"/>
                        </w:rPr>
                      </w:pPr>
                      <w:sdt>
                        <w:sdtPr>
                          <w:alias w:val="Numeris"/>
                          <w:tag w:val="nr_f88d3aff5b8340cdbeb2a880fed3a923"/>
                          <w:lock w:val="sdtLocked"/>
                          <w:richText/>
                        </w:sdtPr>
                        <w:sdtContent>
                          <w:r>
                            <w:rPr>
                              <w:rFonts w:eastAsia="Calibri"/>
                              <w:szCs w:val="24"/>
                            </w:rPr>
                            <w:t>2</w:t>
                          </w:r>
                        </w:sdtContent>
                      </w:sdt>
                      <w:r>
                        <w:rPr>
                          <w:rFonts w:eastAsia="Calibri"/>
                          <w:szCs w:val="24"/>
                        </w:rPr>
                        <w:t xml:space="preserve">. Kai darbdavio administratorius pagrindžia, kad nėra šio straipsnio 1 dalyje nurodytų dokumentų, pagal kuriuos skaičiuojamos išmokos iš Garantinio fondo, bet yra duomenų, patvirtinančių darbuotojų teisę gauti su darbo santykiais susijusią išmoką iš Garantinio fondo, darbuotojams skiriamos Garantinio fondo lėšos, kurių suma sudaro ne daugiau kaip tris minimaliąsias mėnesines algas. </w:t>
                      </w:r>
                    </w:p>
                  </w:sdtContent>
                </w:sdt>
                <w:sdt>
                  <w:sdtPr>
                    <w:alias w:val="7 str. 3 d."/>
                    <w:tag w:val="part_d70224884bc747909bc413d5f94d5e5d"/>
                    <w:lock w:val="sdtLocked"/>
                    <w:richText/>
                  </w:sdtPr>
                  <w:sdtContent>
                    <w:p>
                      <w:pPr>
                        <w:spacing w:line="360" w:lineRule="auto"/>
                        <w:ind w:firstLine="720"/>
                        <w:jc w:val="both"/>
                        <w:rPr>
                          <w:rFonts w:eastAsia="Calibri"/>
                          <w:b/>
                          <w:szCs w:val="24"/>
                        </w:rPr>
                      </w:pPr>
                      <w:sdt>
                        <w:sdtPr>
                          <w:alias w:val="Numeris"/>
                          <w:tag w:val="nr_d70224884bc747909bc413d5f94d5e5d"/>
                          <w:lock w:val="sdtLocked"/>
                          <w:richText/>
                        </w:sdtPr>
                        <w:sdtContent>
                          <w:r>
                            <w:rPr>
                              <w:rFonts w:eastAsia="Calibri"/>
                              <w:szCs w:val="24"/>
                            </w:rPr>
                            <w:t>3</w:t>
                          </w:r>
                        </w:sdtContent>
                      </w:sdt>
                      <w:r>
                        <w:rPr>
                          <w:rFonts w:eastAsia="Calibri"/>
                          <w:szCs w:val="24"/>
                        </w:rPr>
                        <w:t>. Apskaičiuojant iš Garantinio fondo skiriamas lėšas, taikomas minimaliosios mėnesinės algos dydis, buvęs teismo nutarties iškelti bankroto bylą arba kreditorių susirinkimo nutarimo bankroto procedūras vykdyti ne teismo tvarka priėmimo dieną.</w:t>
                      </w:r>
                    </w:p>
                    <w:p>
                      <w:pPr>
                        <w:spacing w:line="360" w:lineRule="auto"/>
                        <w:ind w:firstLine="720"/>
                        <w:jc w:val="both"/>
                        <w:rPr>
                          <w:rFonts w:eastAsia="Calibri"/>
                          <w:b/>
                          <w:szCs w:val="24"/>
                        </w:rPr>
                      </w:pPr>
                    </w:p>
                  </w:sdtContent>
                </w:sdt>
              </w:sdtContent>
            </w:sdt>
            <w:sdt>
              <w:sdtPr>
                <w:alias w:val="8 str."/>
                <w:tag w:val="part_e79e1dd9bebb414e9aad7ebb632eaac2"/>
                <w:lock w:val="sdtLocked"/>
                <w:richText/>
              </w:sdtPr>
              <w:sdtContent>
                <w:p>
                  <w:pPr>
                    <w:spacing w:line="360" w:lineRule="auto"/>
                    <w:ind w:firstLine="720"/>
                    <w:jc w:val="both"/>
                    <w:rPr>
                      <w:rFonts w:eastAsia="Calibri"/>
                      <w:b/>
                      <w:szCs w:val="24"/>
                    </w:rPr>
                  </w:pPr>
                  <w:sdt>
                    <w:sdtPr>
                      <w:alias w:val="Numeris"/>
                      <w:tag w:val="nr_e79e1dd9bebb414e9aad7ebb632eaac2"/>
                      <w:lock w:val="sdtLocked"/>
                      <w:richText/>
                    </w:sdtPr>
                    <w:sdtContent>
                      <w:r>
                        <w:rPr>
                          <w:rFonts w:eastAsia="Calibri"/>
                          <w:b/>
                          <w:szCs w:val="24"/>
                        </w:rPr>
                        <w:t>8</w:t>
                      </w:r>
                    </w:sdtContent>
                  </w:sdt>
                  <w:r>
                    <w:rPr>
                      <w:rFonts w:eastAsia="Calibri"/>
                      <w:b/>
                      <w:szCs w:val="24"/>
                    </w:rPr>
                    <w:t xml:space="preserve"> straipsnis. </w:t>
                  </w:r>
                  <w:sdt>
                    <w:sdtPr>
                      <w:alias w:val="Pavadinimas"/>
                      <w:tag w:val="title_e79e1dd9bebb414e9aad7ebb632eaac2"/>
                      <w:lock w:val="sdtLocked"/>
                      <w:richText/>
                    </w:sdtPr>
                    <w:sdtContent>
                      <w:r>
                        <w:rPr>
                          <w:rFonts w:eastAsia="Calibri"/>
                          <w:b/>
                          <w:szCs w:val="24"/>
                        </w:rPr>
                        <w:t>Garantinio fondo lėšų skyrimas</w:t>
                      </w:r>
                    </w:sdtContent>
                  </w:sdt>
                </w:p>
                <w:sdt>
                  <w:sdtPr>
                    <w:alias w:val="8 str. 1 d."/>
                    <w:tag w:val="part_884834947acb4a89b73b2fe4ac46ed6d"/>
                    <w:lock w:val="sdtLocked"/>
                    <w:richText/>
                  </w:sdtPr>
                  <w:sdtContent>
                    <w:p>
                      <w:pPr>
                        <w:spacing w:line="360" w:lineRule="auto"/>
                        <w:ind w:firstLine="720"/>
                        <w:jc w:val="both"/>
                        <w:rPr>
                          <w:rFonts w:eastAsia="Calibri"/>
                          <w:szCs w:val="24"/>
                        </w:rPr>
                      </w:pPr>
                      <w:sdt>
                        <w:sdtPr>
                          <w:alias w:val="Numeris"/>
                          <w:tag w:val="nr_884834947acb4a89b73b2fe4ac46ed6d"/>
                          <w:lock w:val="sdtLocked"/>
                          <w:richText/>
                        </w:sdtPr>
                        <w:sdtContent>
                          <w:r>
                            <w:rPr>
                              <w:rFonts w:eastAsia="Calibri"/>
                              <w:szCs w:val="24"/>
                            </w:rPr>
                            <w:t>1</w:t>
                          </w:r>
                        </w:sdtContent>
                      </w:sdt>
                      <w:r>
                        <w:rPr>
                          <w:rFonts w:eastAsia="Calibri"/>
                          <w:szCs w:val="24"/>
                        </w:rPr>
                        <w:t xml:space="preserve">. Garantinio fondo lėšos, kai darbdavys neturi pakankamai nuosavų lėšų atsiskaityti su darbuotojais, kurių reikalavimai yra patvirtinti teismo nutartimi ar kreditorių susirinkimo nutarimu, skiriamos pagal administratoriui pateiktą darbdavio administratoriaus paraišką. </w:t>
                      </w:r>
                    </w:p>
                  </w:sdtContent>
                </w:sdt>
                <w:sdt>
                  <w:sdtPr>
                    <w:alias w:val="8 str. 2 d."/>
                    <w:tag w:val="part_6a14bf46600e4f66b474358777242d48"/>
                    <w:lock w:val="sdtLocked"/>
                    <w:richText/>
                  </w:sdtPr>
                  <w:sdtContent>
                    <w:p>
                      <w:pPr>
                        <w:spacing w:line="360" w:lineRule="auto"/>
                        <w:ind w:firstLine="720"/>
                        <w:jc w:val="both"/>
                        <w:rPr>
                          <w:rFonts w:eastAsia="Calibri"/>
                          <w:szCs w:val="24"/>
                        </w:rPr>
                      </w:pPr>
                      <w:sdt>
                        <w:sdtPr>
                          <w:alias w:val="Numeris"/>
                          <w:tag w:val="nr_6a14bf46600e4f66b474358777242d48"/>
                          <w:lock w:val="sdtLocked"/>
                          <w:richText/>
                        </w:sdtPr>
                        <w:sdtContent>
                          <w:r>
                            <w:rPr>
                              <w:rFonts w:eastAsia="Calibri"/>
                              <w:szCs w:val="24"/>
                            </w:rPr>
                            <w:t>2</w:t>
                          </w:r>
                        </w:sdtContent>
                      </w:sdt>
                      <w:r>
                        <w:rPr>
                          <w:rFonts w:eastAsia="Calibri"/>
                          <w:szCs w:val="24"/>
                        </w:rPr>
                        <w:t>. Paraiškoje nurodoma suma, kurią darbdavys skolingas darbuotojams, prašoma skirti išmokų iš Garantinio fondo suma, darbuotojų, kuriems prašoma skirti išmokas iš Garantinio fondo, sąrašai ir jiems prašomų skirti išmokų iš Garantinio fondo pagal išmokų rūšis sumos, prašomos skirti lėšos kredito pervedimams apmokėti, taip pat nurodomos su paraiškos parengimu susijusios išlaidos ir kiti Garantinio fondo nuostatuose nurodyti būtini duomenys ir pridedami dokumentai sprendimui dėl Garantinio fondo lėšų skyrimo priimti. Už paraiškoje nurodytų duomenų atitiktį personalo ir buhalterinės apskaitos dokumentams darbdavio administratorius atsako Įmonių bankroto įstatymo arba Fizinių asmenų bankroto įstatymo nustatyta tvarka.</w:t>
                      </w:r>
                    </w:p>
                  </w:sdtContent>
                </w:sdt>
                <w:sdt>
                  <w:sdtPr>
                    <w:alias w:val="8 str. 3 d."/>
                    <w:tag w:val="part_41af18f262b84f5c9e012f52c00b8323"/>
                    <w:lock w:val="sdtLocked"/>
                    <w:richText/>
                  </w:sdtPr>
                  <w:sdtContent>
                    <w:p>
                      <w:pPr>
                        <w:spacing w:line="360" w:lineRule="auto"/>
                        <w:ind w:firstLine="720"/>
                        <w:jc w:val="both"/>
                        <w:rPr>
                          <w:rFonts w:eastAsia="Calibri"/>
                          <w:szCs w:val="24"/>
                        </w:rPr>
                      </w:pPr>
                      <w:sdt>
                        <w:sdtPr>
                          <w:alias w:val="Numeris"/>
                          <w:tag w:val="nr_41af18f262b84f5c9e012f52c00b8323"/>
                          <w:lock w:val="sdtLocked"/>
                          <w:richText/>
                        </w:sdtPr>
                        <w:sdtContent>
                          <w:r>
                            <w:rPr>
                              <w:rFonts w:eastAsia="Calibri"/>
                              <w:szCs w:val="24"/>
                            </w:rPr>
                            <w:t>3</w:t>
                          </w:r>
                        </w:sdtContent>
                      </w:sdt>
                      <w:r>
                        <w:rPr>
                          <w:rFonts w:eastAsia="Calibri"/>
                          <w:szCs w:val="24"/>
                        </w:rPr>
                        <w:t xml:space="preserve">. Darbdavio administratorius paraišką administratoriui pateikia per vieną mėnesį nuo teismo nutarties patvirtinti kreditorių reikalavimus įsiteisėjimo dienos ar kreditorių susirinkimo nutarimo patvirtinti kreditorių reikalavimus priėmimo dienos. </w:t>
                      </w:r>
                    </w:p>
                  </w:sdtContent>
                </w:sdt>
                <w:sdt>
                  <w:sdtPr>
                    <w:alias w:val="8 str. 4 d."/>
                    <w:tag w:val="part_37df9fffa4f84f568e2067e382af46bc"/>
                    <w:lock w:val="sdtLocked"/>
                    <w:richText/>
                  </w:sdtPr>
                  <w:sdtContent>
                    <w:p>
                      <w:pPr>
                        <w:spacing w:line="360" w:lineRule="auto"/>
                        <w:ind w:firstLine="720"/>
                        <w:jc w:val="both"/>
                        <w:rPr>
                          <w:rFonts w:eastAsia="Calibri"/>
                          <w:szCs w:val="24"/>
                        </w:rPr>
                      </w:pPr>
                      <w:sdt>
                        <w:sdtPr>
                          <w:alias w:val="Numeris"/>
                          <w:tag w:val="nr_37df9fffa4f84f568e2067e382af46bc"/>
                          <w:lock w:val="sdtLocked"/>
                          <w:richText/>
                        </w:sdtPr>
                        <w:sdtContent>
                          <w:r>
                            <w:rPr>
                              <w:szCs w:val="24"/>
                            </w:rPr>
                            <w:t>4</w:t>
                          </w:r>
                        </w:sdtContent>
                      </w:sdt>
                      <w:r>
                        <w:rPr>
                          <w:szCs w:val="24"/>
                        </w:rPr>
                        <w:t>. Administratorius ne vėliau kaip per dvidešimt dienų nuo paraiškos gavimo dienos išnagrinėja paraišką ir priima sprendimą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8 str. 5 d."/>
                    <w:tag w:val="part_2bceb915249c467dab3c3552e0797a9b"/>
                    <w:lock w:val="sdtLocked"/>
                    <w:richText/>
                  </w:sdtPr>
                  <w:sdtContent>
                    <w:p>
                      <w:pPr>
                        <w:spacing w:line="360" w:lineRule="auto"/>
                        <w:ind w:firstLine="720"/>
                        <w:jc w:val="both"/>
                        <w:rPr>
                          <w:rFonts w:eastAsia="Calibri"/>
                          <w:szCs w:val="24"/>
                        </w:rPr>
                      </w:pPr>
                      <w:sdt>
                        <w:sdtPr>
                          <w:alias w:val="Numeris"/>
                          <w:tag w:val="nr_2bceb915249c467dab3c3552e0797a9b"/>
                          <w:lock w:val="sdtLocked"/>
                          <w:richText/>
                        </w:sdtPr>
                        <w:sdtContent>
                          <w:r>
                            <w:rPr>
                              <w:rFonts w:eastAsia="Calibri"/>
                              <w:szCs w:val="24"/>
                            </w:rPr>
                            <w:t>5</w:t>
                          </w:r>
                        </w:sdtContent>
                      </w:sdt>
                      <w:r>
                        <w:rPr>
                          <w:rFonts w:eastAsia="Calibri"/>
                          <w:szCs w:val="24"/>
                        </w:rPr>
                        <w:t>. Išmokos iš Garantinio fondo neskiriamos:</w:t>
                      </w:r>
                    </w:p>
                    <w:sdt>
                      <w:sdtPr>
                        <w:alias w:val="8 str. 5 d. 1 p."/>
                        <w:tag w:val="part_83df21d18df14bb6afa00782acaaa26c"/>
                        <w:lock w:val="sdtLocked"/>
                        <w:richText/>
                      </w:sdtPr>
                      <w:sdtContent>
                        <w:p>
                          <w:pPr>
                            <w:spacing w:line="360" w:lineRule="auto"/>
                            <w:ind w:firstLine="720"/>
                            <w:jc w:val="both"/>
                            <w:rPr>
                              <w:rFonts w:eastAsia="Calibri"/>
                              <w:szCs w:val="24"/>
                            </w:rPr>
                          </w:pPr>
                          <w:sdt>
                            <w:sdtPr>
                              <w:alias w:val="Numeris"/>
                              <w:tag w:val="nr_83df21d18df14bb6afa00782acaaa26c"/>
                              <w:lock w:val="sdtLocked"/>
                              <w:richText/>
                            </w:sdtPr>
                            <w:sdtContent>
                              <w:r>
                                <w:rPr>
                                  <w:rFonts w:eastAsia="Calibri"/>
                                  <w:szCs w:val="24"/>
                                </w:rPr>
                                <w:t>1</w:t>
                              </w:r>
                            </w:sdtContent>
                          </w:sdt>
                          <w:r>
                            <w:rPr>
                              <w:rFonts w:eastAsia="Calibri"/>
                              <w:szCs w:val="24"/>
                            </w:rPr>
                            <w:t>) darbuotojui, kuriam pačiam arba kartu su jo artimaisiais giminaičiais ar sutuoktiniu ne mažiau kaip vienus metus</w:t>
                          </w:r>
                          <w:r>
                            <w:rPr>
                              <w:szCs w:val="24"/>
                              <w:lang w:eastAsia="lt-LT"/>
                            </w:rPr>
                            <w:t xml:space="preserve"> per pastaruosius dvidešimt keturis mėnesius </w:t>
                          </w:r>
                          <w:r>
                            <w:rPr>
                              <w:rFonts w:eastAsia="Calibri"/>
                              <w:szCs w:val="24"/>
                            </w:rPr>
                            <w:t>iki teismo nutarties iškelti bankroto bylą ar kreditorių susirinkimo nutarimo bankroto procedūras vykdyti ne teismo tvarka priėmimo dienos nuosavybės teise priklausė daugiau kaip 50 procentų įmonės akcijų (dalių, pajų);</w:t>
                          </w:r>
                        </w:p>
                      </w:sdtContent>
                    </w:sdt>
                    <w:sdt>
                      <w:sdtPr>
                        <w:alias w:val="8 str. 5 d. 2 p."/>
                        <w:tag w:val="part_725472f98bb542e289469baa7d93b0c6"/>
                        <w:lock w:val="sdtLocked"/>
                        <w:richText/>
                      </w:sdtPr>
                      <w:sdtContent>
                        <w:p>
                          <w:pPr>
                            <w:spacing w:line="360" w:lineRule="auto"/>
                            <w:ind w:firstLine="720"/>
                            <w:jc w:val="both"/>
                            <w:rPr>
                              <w:rFonts w:eastAsia="Calibri"/>
                              <w:szCs w:val="24"/>
                            </w:rPr>
                          </w:pPr>
                          <w:sdt>
                            <w:sdtPr>
                              <w:alias w:val="Numeris"/>
                              <w:tag w:val="nr_725472f98bb542e289469baa7d93b0c6"/>
                              <w:lock w:val="sdtLocked"/>
                              <w:richText/>
                            </w:sdtPr>
                            <w:sdtContent>
                              <w:r>
                                <w:rPr>
                                  <w:szCs w:val="24"/>
                                </w:rPr>
                                <w:t>2</w:t>
                              </w:r>
                            </w:sdtContent>
                          </w:sdt>
                          <w:r>
                            <w:rPr>
                              <w:szCs w:val="24"/>
                            </w:rPr>
                            <w:t>) darbuotojui, kuriam išmokos, analogiškos šio įstatymo 6 straipsnio 1 dalyje nurodytoms išmokoms iš Garantinio fondo, buvo skirtos kitų valstybių narių institucijų, atliekančių garantijų institucijų funkcijas. Jeigu šiame punkte nurodytam darbuotojui buvo skirtos išmokos iš Garantinio fondo, administratorius priima sprendimą dėl darbuotojui skirtų išmokų iš Garantinio fondo grąžinimo. Šios išmokos iš Garantinio fondo grąžinamos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8 str. 6 d."/>
                    <w:tag w:val="part_814dc54b7d5d4e54bb294e93e1028fb0"/>
                    <w:lock w:val="sdtLocked"/>
                    <w:richText/>
                  </w:sdtPr>
                  <w:sdtContent>
                    <w:p>
                      <w:pPr>
                        <w:spacing w:line="360" w:lineRule="auto"/>
                        <w:ind w:firstLine="720"/>
                        <w:jc w:val="both"/>
                        <w:rPr>
                          <w:rFonts w:eastAsia="Calibri"/>
                          <w:szCs w:val="24"/>
                        </w:rPr>
                      </w:pPr>
                      <w:sdt>
                        <w:sdtPr>
                          <w:alias w:val="Numeris"/>
                          <w:tag w:val="nr_814dc54b7d5d4e54bb294e93e1028fb0"/>
                          <w:lock w:val="sdtLocked"/>
                          <w:richText/>
                        </w:sdtPr>
                        <w:sdtContent>
                          <w:r>
                            <w:rPr>
                              <w:rFonts w:eastAsia="Calibri"/>
                              <w:szCs w:val="24"/>
                            </w:rPr>
                            <w:t>6</w:t>
                          </w:r>
                        </w:sdtContent>
                      </w:sdt>
                      <w:r>
                        <w:rPr>
                          <w:rFonts w:eastAsia="Calibri"/>
                          <w:szCs w:val="24"/>
                        </w:rPr>
                        <w:t>. Administratoriaus sprendimai gali būti skundžiami Lietuvos Respublikos administracinių bylų teisenos įstatymo nustatyta tvarka.</w:t>
                      </w:r>
                    </w:p>
                  </w:sdtContent>
                </w:sdt>
                <w:sdt>
                  <w:sdtPr>
                    <w:alias w:val="8 str. 7 d."/>
                    <w:tag w:val="part_a954005f6bc947f49e6d76fe12d7fe0c"/>
                    <w:lock w:val="sdtLocked"/>
                    <w:richText/>
                  </w:sdtPr>
                  <w:sdtContent>
                    <w:p>
                      <w:pPr>
                        <w:spacing w:line="360" w:lineRule="auto"/>
                        <w:ind w:firstLine="720"/>
                        <w:jc w:val="both"/>
                        <w:rPr>
                          <w:rFonts w:eastAsia="Calibri"/>
                          <w:szCs w:val="24"/>
                        </w:rPr>
                      </w:pPr>
                      <w:sdt>
                        <w:sdtPr>
                          <w:alias w:val="Numeris"/>
                          <w:tag w:val="nr_a954005f6bc947f49e6d76fe12d7fe0c"/>
                          <w:lock w:val="sdtLocked"/>
                          <w:richText/>
                        </w:sdtPr>
                        <w:sdtContent>
                          <w:r>
                            <w:rPr>
                              <w:rFonts w:eastAsia="Calibri"/>
                              <w:szCs w:val="24"/>
                            </w:rPr>
                            <w:t>7</w:t>
                          </w:r>
                        </w:sdtContent>
                      </w:sdt>
                      <w:r>
                        <w:rPr>
                          <w:rFonts w:eastAsia="Calibri"/>
                          <w:szCs w:val="24"/>
                        </w:rPr>
                        <w:t>. Administratorius, priėmęs sprendimą dėl Garantinio fondo lėšų skyrimo, su darbdavio administratoriumi sudaro Garantinio fondo lėšų pervedimo sutartį (toliau – sutartis). Šioje sutartyje turi būti nurodyta skiriama Garantinio fondo lėšų suma, jų naudojimo tvarka, sąskaita, į kurią turi būti pervestos skiriamos Garantinio fondo lėšos, informacija apie šio įstatymo 6 straipsnio 2 dalies 1 punkte nurodytą atvejį dėl išmokų iš Garantinio fondo nepervedimo, administratoriaus ir darbdavio administratoriaus įsipareigojimai ir atsakomybė.</w:t>
                      </w:r>
                    </w:p>
                  </w:sdtContent>
                </w:sdt>
                <w:sdt>
                  <w:sdtPr>
                    <w:alias w:val="8 str. 8 d."/>
                    <w:tag w:val="part_a8e76f5da6de479595037b72fe3d9adb"/>
                    <w:lock w:val="sdtLocked"/>
                    <w:richText/>
                  </w:sdtPr>
                  <w:sdtContent>
                    <w:p>
                      <w:pPr>
                        <w:spacing w:line="360" w:lineRule="auto"/>
                        <w:ind w:firstLine="720"/>
                        <w:jc w:val="both"/>
                        <w:rPr>
                          <w:rFonts w:eastAsia="Calibri"/>
                          <w:szCs w:val="24"/>
                        </w:rPr>
                      </w:pPr>
                      <w:sdt>
                        <w:sdtPr>
                          <w:alias w:val="Numeris"/>
                          <w:tag w:val="nr_a8e76f5da6de479595037b72fe3d9adb"/>
                          <w:lock w:val="sdtLocked"/>
                          <w:richText/>
                        </w:sdtPr>
                        <w:sdtContent>
                          <w:r>
                            <w:rPr>
                              <w:szCs w:val="24"/>
                            </w:rPr>
                            <w:t>8</w:t>
                          </w:r>
                        </w:sdtContent>
                      </w:sdt>
                      <w:r>
                        <w:rPr>
                          <w:szCs w:val="24"/>
                        </w:rPr>
                        <w:t>. Darbdavio administratorius ne vėliau kaip per trisdešimt dienų nuo Garantinio fondo lėšų pervedimo į sutartyje nurodytą sąskaitą dienos perveda darbuotojams jiems skirtas išmokas. Pervestos ir pagal paskirtį nepanaudotos Garantinio fondo lėšos ne vėliau kaip per penkias darbo dienas nuo šioje dalyje nurodyto termino pabaigos grąžinamos į Fondo valdybos sąskaitą. Laiku negrąžinus nepanaudotų Garantinio fondo lėšų, darbdavio administratorius moka delspinigius pagal finansų ministro nustatytą delspinigių normą, taikomą už pavėluotą mokesčių mokėjimą. Delspinigių suma pervedama į Garantinį fondą.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8 str. 9 d."/>
                    <w:tag w:val="part_8ef9e491b330495389e673fd82e6373d"/>
                    <w:lock w:val="sdtLocked"/>
                    <w:richText/>
                  </w:sdtPr>
                  <w:sdtContent>
                    <w:p>
                      <w:pPr>
                        <w:spacing w:line="360" w:lineRule="auto"/>
                        <w:ind w:firstLine="720"/>
                        <w:jc w:val="both"/>
                        <w:rPr>
                          <w:rFonts w:eastAsia="MS Mincho"/>
                          <w:szCs w:val="24"/>
                        </w:rPr>
                      </w:pPr>
                      <w:sdt>
                        <w:sdtPr>
                          <w:alias w:val="Numeris"/>
                          <w:tag w:val="nr_8ef9e491b330495389e673fd82e6373d"/>
                          <w:lock w:val="sdtLocked"/>
                          <w:richText/>
                        </w:sdtPr>
                        <w:sdtContent>
                          <w:r>
                            <w:rPr>
                              <w:szCs w:val="24"/>
                            </w:rPr>
                            <w:t>9</w:t>
                          </w:r>
                        </w:sdtContent>
                      </w:sdt>
                      <w:r>
                        <w:rPr>
                          <w:szCs w:val="24"/>
                        </w:rPr>
                        <w:t>. Grąžinus į Fondo valdybos sąskaitą pervestas ir pagal paskirtį nepanaudotas Garantinio fondo lėšas, taip pat šio įstatymo 6 straipsnio 2 dalies 1 punkte nurodytu atveju, kai išmokos iš Garantinio fondo nepervedamos, darbuotojams išmokos iš Garantinio fondo mokamos Vyriausybės nustatyta tvarka. Darbuotojai dėl šioje dalyje nurodytų išmokų iš Garantinio fondo mokėjimo turi teisę kreiptis ne vėliau kaip per trejus metus nuo sprendimo dėl Garantinio fondo lėšų skyrimo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8 str. 10 d."/>
                    <w:tag w:val="part_475f44af47214c918e5a69fe628dc0b8"/>
                    <w:lock w:val="sdtLocked"/>
                    <w:richText/>
                  </w:sdtPr>
                  <w:sdtContent>
                    <w:p>
                      <w:pPr>
                        <w:spacing w:line="360" w:lineRule="auto"/>
                        <w:ind w:firstLine="720"/>
                        <w:jc w:val="both"/>
                        <w:rPr>
                          <w:rFonts w:eastAsia="Calibri"/>
                          <w:szCs w:val="24"/>
                        </w:rPr>
                      </w:pPr>
                      <w:sdt>
                        <w:sdtPr>
                          <w:alias w:val="Numeris"/>
                          <w:tag w:val="nr_475f44af47214c918e5a69fe628dc0b8"/>
                          <w:lock w:val="sdtLocked"/>
                          <w:richText/>
                        </w:sdtPr>
                        <w:sdtContent>
                          <w:r>
                            <w:rPr>
                              <w:rFonts w:eastAsia="Calibri"/>
                              <w:szCs w:val="24"/>
                            </w:rPr>
                            <w:t>10</w:t>
                          </w:r>
                        </w:sdtContent>
                      </w:sdt>
                      <w:r>
                        <w:rPr>
                          <w:rFonts w:eastAsia="Calibri"/>
                          <w:szCs w:val="24"/>
                        </w:rPr>
                        <w:t xml:space="preserve">. Patvirtinta darbuotojų reikalavimų, susijusių su darbo santykiais, suma mažinama iš Garantinio fondo sumokėtos išmokos suma. Administratorius turi atgręžtinio reikalavimo teisę išieškoti šią sumą iš darbdavio. Administratoriaus reikalavimai tenkinami Įmonių bankroto įstatymo ir Fizinių asmenų bankroto įstatymo nustatyta tvarka. </w:t>
                      </w:r>
                    </w:p>
                  </w:sdtContent>
                </w:sdt>
                <w:sdt>
                  <w:sdtPr>
                    <w:alias w:val="8 str. 11 d."/>
                    <w:tag w:val="part_5ca7f5f784dd4e9894d59338069e26a1"/>
                    <w:lock w:val="sdtLocked"/>
                    <w:richText/>
                  </w:sdtPr>
                  <w:sdtContent>
                    <w:p>
                      <w:pPr>
                        <w:spacing w:line="360" w:lineRule="auto"/>
                        <w:ind w:firstLine="720"/>
                        <w:jc w:val="both"/>
                        <w:rPr>
                          <w:rFonts w:eastAsia="Calibri"/>
                          <w:szCs w:val="24"/>
                        </w:rPr>
                      </w:pPr>
                      <w:sdt>
                        <w:sdtPr>
                          <w:alias w:val="Numeris"/>
                          <w:tag w:val="nr_5ca7f5f784dd4e9894d59338069e26a1"/>
                          <w:lock w:val="sdtLocked"/>
                          <w:richText/>
                        </w:sdtPr>
                        <w:sdtContent>
                          <w:r>
                            <w:rPr>
                              <w:rFonts w:eastAsia="Calibri"/>
                              <w:szCs w:val="24"/>
                            </w:rPr>
                            <w:t>11</w:t>
                          </w:r>
                        </w:sdtContent>
                      </w:sdt>
                      <w:r>
                        <w:rPr>
                          <w:rFonts w:eastAsia="Calibri"/>
                          <w:szCs w:val="24"/>
                        </w:rPr>
                        <w:t>. Darbuotojai nepraranda teisės gauti išmokas iš Garantinio fondo darbdaviui į Garantinį fondą nesumokėjus šio įstatymo 5 straipsnio 1 dalies 1 punkte nurodytų įmokų.</w:t>
                      </w:r>
                    </w:p>
                    <w:p>
                      <w:pPr>
                        <w:spacing w:line="240" w:lineRule="atLeast"/>
                        <w:ind w:firstLine="720"/>
                        <w:jc w:val="both"/>
                        <w:rPr>
                          <w:rFonts w:eastAsia="Calibri"/>
                          <w:b/>
                          <w:szCs w:val="24"/>
                        </w:rPr>
                      </w:pPr>
                    </w:p>
                  </w:sdtContent>
                </w:sdt>
              </w:sdtContent>
            </w:sdt>
          </w:sdtContent>
        </w:sdt>
        <w:sdt>
          <w:sdtPr>
            <w:alias w:val="skyrius"/>
            <w:tag w:val="part_4ac4b25c997643bda11657a592575020"/>
            <w:lock w:val="sdtLocked"/>
            <w:richText/>
          </w:sdtPr>
          <w:sdtContent>
            <w:p>
              <w:pPr>
                <w:spacing w:line="360" w:lineRule="auto"/>
                <w:jc w:val="center"/>
                <w:rPr>
                  <w:rFonts w:eastAsia="Calibri"/>
                  <w:b/>
                  <w:szCs w:val="24"/>
                </w:rPr>
              </w:pPr>
              <w:sdt>
                <w:sdtPr>
                  <w:alias w:val="Numeris"/>
                  <w:tag w:val="nr_4ac4b25c997643bda11657a592575020"/>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4ac4b25c997643bda11657a592575020"/>
                  <w:lock w:val="sdtLocked"/>
                  <w:richText/>
                </w:sdtPr>
                <w:sdtContent>
                  <w:r>
                    <w:rPr>
                      <w:rFonts w:eastAsia="Calibri"/>
                      <w:b/>
                      <w:szCs w:val="24"/>
                    </w:rPr>
                    <w:t>PAPILDOMOS FINANSINĖS GARANTIJOS ILGALAIKIO DARBO ATVEJU</w:t>
                  </w:r>
                </w:sdtContent>
              </w:sdt>
            </w:p>
            <w:p>
              <w:pPr>
                <w:spacing w:line="240" w:lineRule="atLeast"/>
                <w:ind w:firstLine="720"/>
                <w:jc w:val="both"/>
                <w:rPr>
                  <w:rFonts w:eastAsia="Calibri"/>
                  <w:b/>
                  <w:szCs w:val="24"/>
                </w:rPr>
              </w:pPr>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10 str."/>
                <w:tag w:val="part_fa8be0298805415fa5cce37c8a03c069"/>
                <w:lock w:val="sdtLocked"/>
                <w:richText/>
              </w:sdtPr>
              <w:sdtContent>
                <w:p>
                  <w:pPr>
                    <w:spacing w:line="360" w:lineRule="auto"/>
                    <w:ind w:firstLine="720"/>
                    <w:jc w:val="both"/>
                    <w:rPr>
                      <w:rFonts w:eastAsia="Calibri"/>
                      <w:b/>
                      <w:szCs w:val="24"/>
                    </w:rPr>
                  </w:pPr>
                  <w:sdt>
                    <w:sdtPr>
                      <w:alias w:val="Numeris"/>
                      <w:tag w:val="nr_fa8be0298805415fa5cce37c8a03c069"/>
                      <w:lock w:val="sdtLocked"/>
                      <w:richText/>
                    </w:sdtPr>
                    <w:sdtContent>
                      <w:r>
                        <w:rPr>
                          <w:rFonts w:eastAsia="Calibri"/>
                          <w:b/>
                          <w:szCs w:val="24"/>
                        </w:rPr>
                        <w:t>10</w:t>
                      </w:r>
                    </w:sdtContent>
                  </w:sdt>
                  <w:r>
                    <w:rPr>
                      <w:rFonts w:eastAsia="Calibri"/>
                      <w:b/>
                      <w:szCs w:val="24"/>
                    </w:rPr>
                    <w:t xml:space="preserve"> straipsnis. </w:t>
                  </w:r>
                  <w:sdt>
                    <w:sdtPr>
                      <w:alias w:val="Pavadinimas"/>
                      <w:tag w:val="title_fa8be0298805415fa5cce37c8a03c069"/>
                      <w:lock w:val="sdtLocked"/>
                      <w:richText/>
                    </w:sdtPr>
                    <w:sdtContent>
                      <w:r>
                        <w:rPr>
                          <w:rFonts w:eastAsia="Calibri"/>
                          <w:b/>
                          <w:szCs w:val="24"/>
                        </w:rPr>
                        <w:t>Ilgalaikio darbo išmokos apskaičiavimo tvarka</w:t>
                      </w:r>
                    </w:sdtContent>
                  </w:sdt>
                </w:p>
                <w:sdt>
                  <w:sdtPr>
                    <w:alias w:val="10 str. 1 d."/>
                    <w:tag w:val="part_f7079db55ecd4d888f4552a23d2ccfc0"/>
                    <w:lock w:val="sdtLocked"/>
                    <w:richText/>
                  </w:sdtPr>
                  <w:sdtContent>
                    <w:p>
                      <w:pPr>
                        <w:spacing w:line="360" w:lineRule="auto"/>
                        <w:ind w:firstLine="720"/>
                        <w:jc w:val="both"/>
                        <w:rPr>
                          <w:rFonts w:eastAsia="Calibri"/>
                          <w:szCs w:val="24"/>
                        </w:rPr>
                      </w:pPr>
                      <w:sdt>
                        <w:sdtPr>
                          <w:alias w:val="Numeris"/>
                          <w:tag w:val="nr_f7079db55ecd4d888f4552a23d2ccfc0"/>
                          <w:lock w:val="sdtLocked"/>
                          <w:richText/>
                        </w:sdtPr>
                        <w:sdtContent>
                          <w:r>
                            <w:rPr>
                              <w:rFonts w:eastAsia="Calibri"/>
                              <w:szCs w:val="24"/>
                            </w:rPr>
                            <w:t>1</w:t>
                          </w:r>
                        </w:sdtContent>
                      </w:sdt>
                      <w:r>
                        <w:rPr>
                          <w:rFonts w:eastAsia="Calibri"/>
                          <w:szCs w:val="24"/>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085b2e6d0dff4eec928fa96ff916f5a3"/>
                        <w:lock w:val="sdtLocked"/>
                        <w:richText/>
                      </w:sdtPr>
                      <w:sdtContent>
                        <w:p>
                          <w:pPr>
                            <w:spacing w:line="360" w:lineRule="auto"/>
                            <w:ind w:firstLine="720"/>
                            <w:jc w:val="both"/>
                            <w:rPr>
                              <w:rFonts w:eastAsia="Calibri"/>
                              <w:szCs w:val="24"/>
                            </w:rPr>
                          </w:pPr>
                          <w:sdt>
                            <w:sdtPr>
                              <w:alias w:val="Numeris"/>
                              <w:tag w:val="nr_085b2e6d0dff4eec928fa96ff916f5a3"/>
                              <w:lock w:val="sdtLocked"/>
                              <w:richText/>
                            </w:sdtPr>
                            <w:sdtContent>
                              <w:r>
                                <w:rPr>
                                  <w:rFonts w:eastAsia="Calibri"/>
                                  <w:szCs w:val="24"/>
                                </w:rPr>
                                <w:t>1</w:t>
                              </w:r>
                            </w:sdtContent>
                          </w:sdt>
                          <w:r>
                            <w:rPr>
                              <w:rFonts w:eastAsia="Calibri"/>
                              <w:szCs w:val="24"/>
                            </w:rPr>
                            <w:t>) jo vidutinio mėnesinio darbo užmokesčio dydžio ilgalaikio darbo išmoka – kai darbo santykiai su darbdaviu atleidimo iš darbo dieną tęsėsi nuo penkerių iki dešimt metų;</w:t>
                          </w:r>
                        </w:p>
                      </w:sdtContent>
                    </w:sdt>
                    <w:sdt>
                      <w:sdtPr>
                        <w:alias w:val="10 str. 1 d. 2 p."/>
                        <w:tag w:val="part_8275708720e548038fbf7844fe14d35e"/>
                        <w:lock w:val="sdtLocked"/>
                        <w:richText/>
                      </w:sdtPr>
                      <w:sdtContent>
                        <w:p>
                          <w:pPr>
                            <w:spacing w:line="360" w:lineRule="auto"/>
                            <w:ind w:firstLine="720"/>
                            <w:jc w:val="both"/>
                            <w:rPr>
                              <w:rFonts w:eastAsia="Calibri"/>
                              <w:szCs w:val="24"/>
                            </w:rPr>
                          </w:pPr>
                          <w:sdt>
                            <w:sdtPr>
                              <w:alias w:val="Numeris"/>
                              <w:tag w:val="nr_8275708720e548038fbf7844fe14d35e"/>
                              <w:lock w:val="sdtLocked"/>
                              <w:richText/>
                            </w:sdtPr>
                            <w:sdtContent>
                              <w:r>
                                <w:rPr>
                                  <w:rFonts w:eastAsia="Calibri"/>
                                  <w:szCs w:val="24"/>
                                </w:rPr>
                                <w:t>2</w:t>
                              </w:r>
                            </w:sdtContent>
                          </w:sdt>
                          <w:r>
                            <w:rPr>
                              <w:rFonts w:eastAsia="Calibri"/>
                              <w:szCs w:val="24"/>
                            </w:rPr>
                            <w:t>) dviejų jo vidutinių mėnesinių darbo užmokesčių dydžio ilgalaikio darbo išmoka – kai darbo santykiai su darbdaviu atleidimo iš darbo dieną tęsėsi nuo dešimt iki dvidešimt metų;</w:t>
                          </w:r>
                        </w:p>
                      </w:sdtContent>
                    </w:sdt>
                    <w:sdt>
                      <w:sdtPr>
                        <w:alias w:val="10 str. 1 d. 3 p."/>
                        <w:tag w:val="part_b0147c431cb54eed9974f236515f1930"/>
                        <w:lock w:val="sdtLocked"/>
                        <w:richText/>
                      </w:sdtPr>
                      <w:sdtContent>
                        <w:p>
                          <w:pPr>
                            <w:spacing w:line="360" w:lineRule="auto"/>
                            <w:ind w:firstLine="720"/>
                            <w:jc w:val="both"/>
                            <w:rPr>
                              <w:rFonts w:eastAsia="Calibri"/>
                              <w:szCs w:val="24"/>
                            </w:rPr>
                          </w:pPr>
                          <w:sdt>
                            <w:sdtPr>
                              <w:alias w:val="Numeris"/>
                              <w:tag w:val="nr_b0147c431cb54eed9974f236515f1930"/>
                              <w:lock w:val="sdtLocked"/>
                              <w:richText/>
                            </w:sdtPr>
                            <w:sdtContent>
                              <w:r>
                                <w:rPr>
                                  <w:rFonts w:eastAsia="Calibri"/>
                                  <w:szCs w:val="24"/>
                                </w:rPr>
                                <w:t>3</w:t>
                              </w:r>
                            </w:sdtContent>
                          </w:sdt>
                          <w:r>
                            <w:rPr>
                              <w:rFonts w:eastAsia="Calibri"/>
                              <w:szCs w:val="24"/>
                            </w:rPr>
                            <w:t>) trijų jo vidutinių mėnesinių darbo užmokesčių dydžio ilgalaikio darbo išmoka – kai darbo santykiai su darbdaviu atleidimo iš darbo dieną tęsėsi dvidešimt ir daugiau metų.</w:t>
                          </w:r>
                        </w:p>
                      </w:sdtContent>
                    </w:sdt>
                  </w:sdtContent>
                </w:sdt>
                <w:sdt>
                  <w:sdtPr>
                    <w:alias w:val="10 str. 2 d."/>
                    <w:tag w:val="part_553b3266275b407ca28b397441449c00"/>
                    <w:lock w:val="sdtLocked"/>
                    <w:richText/>
                  </w:sdtPr>
                  <w:sdtContent>
                    <w:p>
                      <w:pPr>
                        <w:spacing w:line="360" w:lineRule="auto"/>
                        <w:ind w:firstLine="720"/>
                        <w:jc w:val="both"/>
                        <w:rPr>
                          <w:rFonts w:eastAsia="Calibri"/>
                          <w:szCs w:val="24"/>
                        </w:rPr>
                      </w:pPr>
                      <w:sdt>
                        <w:sdtPr>
                          <w:alias w:val="Numeris"/>
                          <w:tag w:val="nr_553b3266275b407ca28b397441449c00"/>
                          <w:lock w:val="sdtLocked"/>
                          <w:richText/>
                        </w:sdtPr>
                        <w:sdtContent>
                          <w:r>
                            <w:rPr>
                              <w:szCs w:val="24"/>
                              <w:lang w:eastAsia="lt-LT"/>
                            </w:rPr>
                            <w:t>2</w:t>
                          </w:r>
                        </w:sdtContent>
                      </w:sdt>
                      <w:r>
                        <w:rPr>
                          <w:szCs w:val="24"/>
                          <w:lang w:eastAsia="lt-LT"/>
                        </w:rPr>
                        <w:t>. Nustatant šio straipsnio 1 dalyje nurodytą ilgalaikio darbo išmokos dydį, darbuotojo mėnesinio darbo užmokesčio dydis apskaičiuojamas remiantis Lietuvos Respublikos apdraustųjų valstybiniu socialiniu draudimu ir valstybinio socialinio draudimo išmokų gavėjų registro (toliau – Registras) duomenimis pagal tam darbuotojui priskaičiuotų su darbo santykiais susijusių pajamų, nuo kurių skaičiuojamos valstybinio socialinio draudimo įmokos, vidurkį.</w:t>
                      </w:r>
                      <w:r>
                        <w:rPr>
                          <w:szCs w:val="24"/>
                        </w:rPr>
                        <w:t xml:space="preserve"> Šis v</w:t>
                      </w:r>
                      <w:r>
                        <w:rPr>
                          <w:bCs/>
                          <w:szCs w:val="24"/>
                        </w:rPr>
                        <w:t>idurkis apskaičiuojamas pagal paskutinių dvylikos mėnesių darbuotojo gautas su darbo santykiais susijusias pajamas Ilgalaikio darbo išmokų fondo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feb50dffa11e7b3f0a470b0373cb2">
                        <w:r w:rsidRPr="00532B9F">
                          <w:rPr>
                            <w:rFonts w:ascii="Times New Roman" w:eastAsia="MS Mincho" w:hAnsi="Times New Roman"/>
                            <w:sz w:val="20"/>
                            <w:i/>
                            <w:iCs/>
                            <w:color w:val="0000FF" w:themeColor="hyperlink"/>
                            <w:u w:val="single"/>
                          </w:rPr>
                          <w:t>XIII-830</w:t>
                        </w:r>
                      </w:fldSimple>
                      <w:r>
                        <w:rPr>
                          <w:rFonts w:ascii="Times New Roman" w:eastAsia="MS Mincho" w:hAnsi="Times New Roman"/>
                          <w:sz w:val="20"/>
                          <w:i/>
                          <w:iCs/>
                        </w:rPr>
                        <w:t>,
2017-12-05,
paskelbta TAR 2017-12-13, i. k. 2017-20027            </w:t>
                      </w:r>
                    </w:p>
                    <w:p/>
                  </w:sdtContent>
                </w:sdt>
              </w:sdtContent>
            </w:sdt>
            <w:sdt>
              <w:sdtPr>
                <w:alias w:val="11 str."/>
                <w:tag w:val="part_c12c7e9023f44f2abcb6f63322d46e52"/>
                <w:lock w:val="sdtLocked"/>
                <w:richText/>
              </w:sdtPr>
              <w:sdtContent>
                <w:p>
                  <w:pPr>
                    <w:spacing w:line="360" w:lineRule="auto"/>
                    <w:ind w:firstLine="720"/>
                    <w:jc w:val="both"/>
                    <w:rPr>
                      <w:rFonts w:eastAsia="Calibri"/>
                      <w:b/>
                      <w:szCs w:val="24"/>
                    </w:rPr>
                  </w:pPr>
                  <w:sdt>
                    <w:sdtPr>
                      <w:alias w:val="Numeris"/>
                      <w:tag w:val="nr_c12c7e9023f44f2abcb6f63322d46e52"/>
                      <w:lock w:val="sdtLocked"/>
                      <w:richText/>
                    </w:sdtPr>
                    <w:sdtContent>
                      <w:r>
                        <w:rPr>
                          <w:rFonts w:eastAsia="Calibri"/>
                          <w:b/>
                          <w:szCs w:val="24"/>
                        </w:rPr>
                        <w:t>11</w:t>
                      </w:r>
                    </w:sdtContent>
                  </w:sdt>
                  <w:r>
                    <w:rPr>
                      <w:rFonts w:eastAsia="Calibri"/>
                      <w:b/>
                      <w:szCs w:val="24"/>
                    </w:rPr>
                    <w:t xml:space="preserve"> straipsnis. </w:t>
                  </w:r>
                  <w:sdt>
                    <w:sdtPr>
                      <w:alias w:val="Pavadinimas"/>
                      <w:tag w:val="title_c12c7e9023f44f2abcb6f63322d46e52"/>
                      <w:lock w:val="sdtLocked"/>
                      <w:richText/>
                    </w:sdtPr>
                    <w:sdtContent>
                      <w:r>
                        <w:rPr>
                          <w:rFonts w:eastAsia="Calibri"/>
                          <w:b/>
                          <w:szCs w:val="24"/>
                        </w:rPr>
                        <w:t xml:space="preserve">Ilgalaikio darbo išmokų skyrimo ir mokėjimo tvarka </w:t>
                      </w:r>
                    </w:sdtContent>
                  </w:sdt>
                </w:p>
                <w:sdt>
                  <w:sdtPr>
                    <w:alias w:val="11 str. 1 d."/>
                    <w:tag w:val="part_4fb3cf11e7604c0bba494cd78be17f46"/>
                    <w:lock w:val="sdtLocked"/>
                    <w:richText/>
                  </w:sdtPr>
                  <w:sdtContent>
                    <w:p>
                      <w:pPr>
                        <w:spacing w:line="360" w:lineRule="auto"/>
                        <w:ind w:firstLine="720"/>
                        <w:jc w:val="both"/>
                        <w:rPr>
                          <w:rFonts w:eastAsia="Calibri"/>
                          <w:szCs w:val="24"/>
                        </w:rPr>
                      </w:pPr>
                      <w:sdt>
                        <w:sdtPr>
                          <w:alias w:val="Numeris"/>
                          <w:tag w:val="nr_4fb3cf11e7604c0bba494cd78be17f46"/>
                          <w:lock w:val="sdtLocked"/>
                          <w:richText/>
                        </w:sdtPr>
                        <w:sdtContent>
                          <w:r>
                            <w:rPr>
                              <w:rFonts w:eastAsia="Calibri"/>
                              <w:szCs w:val="24"/>
                            </w:rPr>
                            <w:t>1</w:t>
                          </w:r>
                        </w:sdtContent>
                      </w:sdt>
                      <w:r>
                        <w:rPr>
                          <w:rFonts w:eastAsia="Calibri"/>
                          <w:szCs w:val="24"/>
                        </w:rPr>
                        <w:t xml:space="preserve">. Ilgalaikio darbo išmokos šio įstatymo 9 straipsnio 1 dalyje nurodytiems darbuotojams (išskyrus iš biudžetinių įstaigų ir Lietuvos banko atleistus asmenis), kurie ne vėliau kaip per šešis mėnesius po atleidimo iš darbo kreipėsi Ilgalaikio darbo išmokų fondo nuostatuose (toliau – IDIF nuostatai) nustatyta tvarka į administratorių, skiriamos ne anksčiau kaip praėjus trims mėnesiams nuo atleidimo dienos. Ilgalaikio darbo išmokos yra mokamos IDIF nuostatuose nustatyta tvarka už praėjusį mėnesį ne rečiau kaip kartą per mėnesį tol, kol išmokama visa darbuotojui paskirta šios išmokos suma, apskaičiuota šio įstatymo 10 straipsnyje nustatyta tvarka. Ilgalaikio darbo išmokos iš biudžetinių įstaigų ir Lietuvos banko atleistiems darbuotojams darbdavio skiriamos ir mokamos </w:t>
                      </w:r>
                      <w:r>
                        <w:rPr>
                          <w:rFonts w:eastAsia="Calibri"/>
                          <w:i/>
                          <w:szCs w:val="24"/>
                        </w:rPr>
                        <w:t>mutatis mutandis</w:t>
                      </w:r>
                      <w:r>
                        <w:rPr>
                          <w:rFonts w:eastAsia="Calibri"/>
                          <w:szCs w:val="24"/>
                        </w:rPr>
                        <w:t xml:space="preserve"> šiame įstatyme ir IDIF nuostatuose nustatyta tvarka. </w:t>
                      </w:r>
                    </w:p>
                  </w:sdtContent>
                </w:sdt>
                <w:sdt>
                  <w:sdtPr>
                    <w:alias w:val="11 str. 2 d."/>
                    <w:tag w:val="part_b906ad8088e845ad8d5e0af663c577a4"/>
                    <w:lock w:val="sdtLocked"/>
                    <w:richText/>
                  </w:sdtPr>
                  <w:sdtContent>
                    <w:p>
                      <w:pPr>
                        <w:spacing w:line="360" w:lineRule="auto"/>
                        <w:ind w:firstLine="720"/>
                        <w:jc w:val="both"/>
                        <w:rPr>
                          <w:rFonts w:eastAsia="Calibri"/>
                          <w:szCs w:val="24"/>
                        </w:rPr>
                      </w:pPr>
                      <w:sdt>
                        <w:sdtPr>
                          <w:alias w:val="Numeris"/>
                          <w:tag w:val="nr_b906ad8088e845ad8d5e0af663c577a4"/>
                          <w:lock w:val="sdtLocked"/>
                          <w:richText/>
                        </w:sdtPr>
                        <w:sdtContent>
                          <w:r>
                            <w:rPr>
                              <w:rFonts w:eastAsia="Calibri"/>
                              <w:szCs w:val="24"/>
                            </w:rPr>
                            <w:t>2</w:t>
                          </w:r>
                        </w:sdtContent>
                      </w:sdt>
                      <w:r>
                        <w:rPr>
                          <w:rFonts w:eastAsia="Calibri"/>
                          <w:szCs w:val="24"/>
                        </w:rPr>
                        <w:t xml:space="preserve">.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 </w:t>
                      </w:r>
                    </w:p>
                  </w:sdtContent>
                </w:sdt>
                <w:sdt>
                  <w:sdtPr>
                    <w:alias w:val="11 str. 3 d."/>
                    <w:tag w:val="part_502b6af9ee114edab8e23d62e2363aae"/>
                    <w:lock w:val="sdtLocked"/>
                    <w:richText/>
                  </w:sdtPr>
                  <w:sdtContent>
                    <w:p>
                      <w:pPr>
                        <w:spacing w:line="360" w:lineRule="auto"/>
                        <w:ind w:firstLine="720"/>
                        <w:jc w:val="both"/>
                        <w:rPr>
                          <w:rFonts w:eastAsia="Calibri"/>
                          <w:szCs w:val="24"/>
                        </w:rPr>
                      </w:pPr>
                      <w:sdt>
                        <w:sdtPr>
                          <w:alias w:val="Numeris"/>
                          <w:tag w:val="nr_502b6af9ee114edab8e23d62e2363aae"/>
                          <w:lock w:val="sdtLocked"/>
                          <w:richText/>
                        </w:sdtPr>
                        <w:sdtContent>
                          <w:r>
                            <w:rPr>
                              <w:rFonts w:eastAsia="Calibri"/>
                              <w:szCs w:val="24"/>
                            </w:rPr>
                            <w:t>3</w:t>
                          </w:r>
                        </w:sdtContent>
                      </w:sdt>
                      <w:r>
                        <w:rPr>
                          <w:rFonts w:eastAsia="Calibri"/>
                          <w:szCs w:val="24"/>
                        </w:rPr>
                        <w:t>. Ilgalaikio darbo išmokoms skirti reikalingi duomenys tikrinami naudojantis Registru ir kitomis reikalingomis duomenų bazėmis bei kita informacija.</w:t>
                      </w:r>
                    </w:p>
                  </w:sdtContent>
                </w:sdt>
                <w:sdt>
                  <w:sdtPr>
                    <w:alias w:val="11 str. 4 d."/>
                    <w:tag w:val="part_50d05c115ee9414797b107d9efcb3b6a"/>
                    <w:lock w:val="sdtLocked"/>
                    <w:richText/>
                  </w:sdtPr>
                  <w:sdtContent>
                    <w:p>
                      <w:pPr>
                        <w:spacing w:line="360" w:lineRule="auto"/>
                        <w:ind w:firstLine="720"/>
                        <w:jc w:val="both"/>
                        <w:rPr>
                          <w:rFonts w:eastAsia="Calibri"/>
                          <w:szCs w:val="24"/>
                        </w:rPr>
                      </w:pPr>
                      <w:sdt>
                        <w:sdtPr>
                          <w:alias w:val="Numeris"/>
                          <w:tag w:val="nr_50d05c115ee9414797b107d9efcb3b6a"/>
                          <w:lock w:val="sdtLocked"/>
                          <w:richText/>
                        </w:sdtPr>
                        <w:sdtContent>
                          <w:r>
                            <w:rPr>
                              <w:rFonts w:eastAsia="Calibri"/>
                              <w:szCs w:val="24"/>
                            </w:rPr>
                            <w:t>4</w:t>
                          </w:r>
                        </w:sdtContent>
                      </w:sdt>
                      <w:r>
                        <w:rPr>
                          <w:rFonts w:eastAsia="Calibri"/>
                          <w:szCs w:val="24"/>
                        </w:rPr>
                        <w:t>. Ilgalaikio darbo išmokų skyrimo ir mokėjimo tvarka nustatoma IDIF nuostatuose.</w:t>
                      </w:r>
                    </w:p>
                    <w:p>
                      <w:pPr>
                        <w:spacing w:line="240" w:lineRule="atLeast"/>
                        <w:ind w:firstLine="720"/>
                        <w:jc w:val="both"/>
                        <w:rPr>
                          <w:rFonts w:eastAsia="Calibri"/>
                          <w:szCs w:val="24"/>
                        </w:rPr>
                      </w:pPr>
                    </w:p>
                  </w:sdtContent>
                </w:sdt>
              </w:sdtContent>
            </w:sdt>
            <w:sdt>
              <w:sdtPr>
                <w:alias w:val="12 str."/>
                <w:tag w:val="part_e60ca99b17354ef484458b414b6bc8c6"/>
                <w:lock w:val="sdtLocked"/>
                <w:richText/>
              </w:sdtPr>
              <w:sdtContent>
                <w:p>
                  <w:pPr>
                    <w:spacing w:line="360" w:lineRule="auto"/>
                    <w:ind w:firstLine="720"/>
                    <w:jc w:val="both"/>
                    <w:rPr>
                      <w:rFonts w:eastAsia="Calibri"/>
                      <w:b/>
                      <w:szCs w:val="24"/>
                    </w:rPr>
                  </w:pPr>
                  <w:sdt>
                    <w:sdtPr>
                      <w:alias w:val="Numeris"/>
                      <w:tag w:val="nr_e60ca99b17354ef484458b414b6bc8c6"/>
                      <w:lock w:val="sdtLocked"/>
                      <w:richText/>
                    </w:sdtPr>
                    <w:sdtContent>
                      <w:r>
                        <w:rPr>
                          <w:rFonts w:eastAsia="Calibri"/>
                          <w:b/>
                          <w:szCs w:val="24"/>
                        </w:rPr>
                        <w:t>12</w:t>
                      </w:r>
                    </w:sdtContent>
                  </w:sdt>
                  <w:r>
                    <w:rPr>
                      <w:rFonts w:eastAsia="Calibri"/>
                      <w:b/>
                      <w:szCs w:val="24"/>
                    </w:rPr>
                    <w:t xml:space="preserve"> straipsnis. </w:t>
                  </w:r>
                  <w:sdt>
                    <w:sdtPr>
                      <w:alias w:val="Pavadinimas"/>
                      <w:tag w:val="title_e60ca99b17354ef484458b414b6bc8c6"/>
                      <w:lock w:val="sdtLocked"/>
                      <w:richText/>
                    </w:sdtPr>
                    <w:sdtContent>
                      <w:r>
                        <w:rPr>
                          <w:rFonts w:eastAsia="Calibri"/>
                          <w:b/>
                          <w:szCs w:val="24"/>
                        </w:rPr>
                        <w:t>Ilgalaikio darbo išmokų grąžinimas</w:t>
                      </w:r>
                    </w:sdtContent>
                  </w:sdt>
                </w:p>
                <w:sdt>
                  <w:sdtPr>
                    <w:alias w:val="12 str. 1 d."/>
                    <w:tag w:val="part_f24e0c1ef2da4d8bafafbf50b9732761"/>
                    <w:lock w:val="sdtLocked"/>
                    <w:richText/>
                  </w:sdtPr>
                  <w:sdtContent>
                    <w:p>
                      <w:pPr>
                        <w:spacing w:line="360" w:lineRule="auto"/>
                        <w:ind w:firstLine="720"/>
                        <w:jc w:val="both"/>
                        <w:rPr>
                          <w:rFonts w:eastAsia="Calibri"/>
                          <w:szCs w:val="24"/>
                        </w:rPr>
                      </w:pPr>
                      <w:r>
                        <w:rPr>
                          <w:rFonts w:eastAsia="Calibri"/>
                          <w:szCs w:val="24"/>
                        </w:rPr>
                        <w:t>Ilgalaikio darbo išmoka IDIF nuostatuose nustatyta tvarka yra grąžinama į Ilgalaikio darbo išmokų fondą, kai:</w:t>
                      </w:r>
                    </w:p>
                    <w:sdt>
                      <w:sdtPr>
                        <w:alias w:val="12 str. 1 d. 1 p."/>
                        <w:tag w:val="part_9632e2cbf8d2403e98c3dd12d06617d5"/>
                        <w:lock w:val="sdtLocked"/>
                        <w:richText/>
                      </w:sdtPr>
                      <w:sdtContent>
                        <w:p>
                          <w:pPr>
                            <w:spacing w:line="360" w:lineRule="auto"/>
                            <w:ind w:firstLine="720"/>
                            <w:jc w:val="both"/>
                            <w:rPr>
                              <w:rFonts w:eastAsia="Calibri"/>
                              <w:szCs w:val="24"/>
                            </w:rPr>
                          </w:pPr>
                          <w:sdt>
                            <w:sdtPr>
                              <w:alias w:val="Numeris"/>
                              <w:tag w:val="nr_9632e2cbf8d2403e98c3dd12d06617d5"/>
                              <w:lock w:val="sdtLocked"/>
                              <w:richText/>
                            </w:sdtPr>
                            <w:sdtContent>
                              <w:r>
                                <w:rPr>
                                  <w:rFonts w:eastAsia="Calibri"/>
                                  <w:szCs w:val="24"/>
                                </w:rPr>
                                <w:t>1</w:t>
                              </w:r>
                            </w:sdtContent>
                          </w:sdt>
                          <w:r>
                            <w:rPr>
                              <w:rFonts w:eastAsia="Calibri"/>
                              <w:szCs w:val="24"/>
                            </w:rPr>
                            <w:t>) buvo pateikti neteisingi duomenys;</w:t>
                          </w:r>
                        </w:p>
                      </w:sdtContent>
                    </w:sdt>
                    <w:sdt>
                      <w:sdtPr>
                        <w:alias w:val="12 str. 1 d. 2 p."/>
                        <w:tag w:val="part_e8cef76ff11b442c8f01e51a9e33ca40"/>
                        <w:lock w:val="sdtLocked"/>
                        <w:richText/>
                      </w:sdtPr>
                      <w:sdtContent>
                        <w:p>
                          <w:pPr>
                            <w:spacing w:line="360" w:lineRule="auto"/>
                            <w:ind w:firstLine="720"/>
                            <w:jc w:val="both"/>
                            <w:rPr>
                              <w:rFonts w:eastAsia="Calibri"/>
                              <w:szCs w:val="24"/>
                            </w:rPr>
                          </w:pPr>
                          <w:sdt>
                            <w:sdtPr>
                              <w:alias w:val="Numeris"/>
                              <w:tag w:val="nr_e8cef76ff11b442c8f01e51a9e33ca40"/>
                              <w:lock w:val="sdtLocked"/>
                              <w:richText/>
                            </w:sdtPr>
                            <w:sdtContent>
                              <w:r>
                                <w:rPr>
                                  <w:rFonts w:eastAsia="Calibri"/>
                                  <w:szCs w:val="24"/>
                                </w:rPr>
                                <w:t>2</w:t>
                              </w:r>
                            </w:sdtContent>
                          </w:sdt>
                          <w:r>
                            <w:rPr>
                              <w:rFonts w:eastAsia="Calibri"/>
                              <w:szCs w:val="24"/>
                            </w:rPr>
                            <w:t>) tarp darbuotojo ir darbdavio per tris mėnesius po atleidimo iš darbo buvo sudaryta nauja darbo sutartis;</w:t>
                          </w:r>
                        </w:p>
                      </w:sdtContent>
                    </w:sdt>
                    <w:sdt>
                      <w:sdtPr>
                        <w:alias w:val="12 str. 1 d. 3 p."/>
                        <w:tag w:val="part_d19e0af0fa81446796cd1a6b912aacfa"/>
                        <w:lock w:val="sdtLocked"/>
                        <w:richText/>
                      </w:sdtPr>
                      <w:sdtContent>
                        <w:p>
                          <w:pPr>
                            <w:spacing w:line="360" w:lineRule="auto"/>
                            <w:ind w:firstLine="720"/>
                            <w:jc w:val="both"/>
                            <w:rPr>
                              <w:rFonts w:eastAsia="Calibri"/>
                              <w:szCs w:val="24"/>
                            </w:rPr>
                          </w:pPr>
                          <w:sdt>
                            <w:sdtPr>
                              <w:alias w:val="Numeris"/>
                              <w:tag w:val="nr_d19e0af0fa81446796cd1a6b912aacfa"/>
                              <w:lock w:val="sdtLocked"/>
                              <w:richText/>
                            </w:sdtPr>
                            <w:sdtContent>
                              <w:r>
                                <w:rPr>
                                  <w:rFonts w:eastAsia="Calibri"/>
                                  <w:szCs w:val="24"/>
                                </w:rPr>
                                <w:t>3</w:t>
                              </w:r>
                            </w:sdtContent>
                          </w:sdt>
                          <w:r>
                            <w:rPr>
                              <w:rFonts w:eastAsia="Calibri"/>
                              <w:szCs w:val="24"/>
                            </w:rPr>
                            <w:t>) darbo ginčą nagrinėjančio organo įsiteisėjusiu sprendimu atleidimas iš darbo buvo pripažintas neteisėtu.</w:t>
                          </w:r>
                        </w:p>
                        <w:p>
                          <w:pPr>
                            <w:spacing w:line="240" w:lineRule="atLeast"/>
                            <w:ind w:firstLine="720"/>
                            <w:jc w:val="both"/>
                            <w:rPr>
                              <w:rFonts w:eastAsia="Calibri"/>
                              <w:szCs w:val="24"/>
                            </w:rPr>
                          </w:pPr>
                        </w:p>
                      </w:sdtContent>
                    </w:sdt>
                  </w:sdtContent>
                </w:sdt>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ad261208cb7f4e97bb292b3d50d3d644"/>
                    <w:lock w:val="sdtLocked"/>
                    <w:richText/>
                  </w:sdtPr>
                  <w:sdtContent>
                    <w:p>
                      <w:pPr>
                        <w:spacing w:line="360" w:lineRule="auto"/>
                        <w:ind w:firstLine="720"/>
                        <w:jc w:val="both"/>
                        <w:rPr>
                          <w:rFonts w:eastAsia="Calibri"/>
                          <w:szCs w:val="24"/>
                        </w:rPr>
                      </w:pPr>
                      <w:sdt>
                        <w:sdtPr>
                          <w:alias w:val="Numeris"/>
                          <w:tag w:val="nr_ad261208cb7f4e97bb292b3d50d3d644"/>
                          <w:lock w:val="sdtLocked"/>
                          <w:richText/>
                        </w:sdtPr>
                        <w:sdtContent>
                          <w:r>
                            <w:rPr>
                              <w:rFonts w:eastAsia="Calibri"/>
                              <w:szCs w:val="24"/>
                            </w:rPr>
                            <w:t>1</w:t>
                          </w:r>
                        </w:sdtContent>
                      </w:sdt>
                      <w:r>
                        <w:rPr>
                          <w:rFonts w:eastAsia="Calibri"/>
                          <w:szCs w:val="24"/>
                        </w:rPr>
                        <w:t xml:space="preserve">. Ilgalaikio darbo išmokų fondas yra valstybės išteklių fondas, skirtas šio įstatymo 9 straipsnio 1 dalyje nurodytų asmenų papildomoms finansinėms garantijoms užtikrinti. </w:t>
                      </w:r>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6e8fb3f7e455448d9056d49c6d12528b"/>
                    <w:lock w:val="sdtLocked"/>
                    <w:richText/>
                  </w:sdtPr>
                  <w:sdtContent>
                    <w:p>
                      <w:pPr>
                        <w:spacing w:line="360" w:lineRule="auto"/>
                        <w:ind w:firstLine="720"/>
                        <w:jc w:val="both"/>
                        <w:rPr>
                          <w:rFonts w:eastAsia="Calibri"/>
                          <w:szCs w:val="24"/>
                        </w:rPr>
                      </w:pPr>
                      <w:sdt>
                        <w:sdtPr>
                          <w:alias w:val="Numeris"/>
                          <w:tag w:val="nr_6e8fb3f7e455448d9056d49c6d12528b"/>
                          <w:lock w:val="sdtLocked"/>
                          <w:richText/>
                        </w:sdtPr>
                        <w:sdtContent>
                          <w:r>
                            <w:rPr>
                              <w:rFonts w:eastAsia="Calibri"/>
                              <w:szCs w:val="24"/>
                            </w:rPr>
                            <w:t>1</w:t>
                          </w:r>
                        </w:sdtContent>
                      </w:sdt>
                      <w:r>
                        <w:rPr>
                          <w:rFonts w:eastAsia="Calibri"/>
                          <w:szCs w:val="24"/>
                        </w:rPr>
                        <w:t>. Ilgalaikio darbo išmokų fondo lėšas sudaro:</w:t>
                      </w:r>
                    </w:p>
                    <w:sdt>
                      <w:sdtPr>
                        <w:alias w:val="14 str. 1 d. 1 p."/>
                        <w:tag w:val="part_7bd5c812ddcd4ef09ebcbceda842a9b3"/>
                        <w:lock w:val="sdtLocked"/>
                        <w:richText/>
                      </w:sdtPr>
                      <w:sdtContent>
                        <w:p>
                          <w:pPr>
                            <w:spacing w:line="360" w:lineRule="auto"/>
                            <w:ind w:firstLine="720"/>
                            <w:jc w:val="both"/>
                            <w:rPr>
                              <w:rFonts w:eastAsia="Calibri"/>
                              <w:szCs w:val="24"/>
                            </w:rPr>
                          </w:pPr>
                          <w:sdt>
                            <w:sdtPr>
                              <w:alias w:val="Numeris"/>
                              <w:tag w:val="nr_7bd5c812ddcd4ef09ebcbceda842a9b3"/>
                              <w:lock w:val="sdtLocked"/>
                              <w:richText/>
                            </w:sdtPr>
                            <w:sdtContent>
                              <w:r>
                                <w:rPr>
                                  <w:rFonts w:eastAsia="Calibri"/>
                                  <w:szCs w:val="24"/>
                                </w:rPr>
                                <w:t>1</w:t>
                              </w:r>
                            </w:sdtContent>
                          </w:sdt>
                          <w:r>
                            <w:rPr>
                              <w:rFonts w:eastAsia="Calibri"/>
                              <w:szCs w:val="24"/>
                            </w:rPr>
                            <w:t>) darbdavių mokamos šio straipsnio 3 dalyje nustatytos piniginės įmokos į Ilgalaikio darbo išmokų fondą;</w:t>
                          </w:r>
                        </w:p>
                      </w:sdtContent>
                    </w:sdt>
                    <w:sdt>
                      <w:sdtPr>
                        <w:alias w:val="14 str. 1 d. 2 p."/>
                        <w:tag w:val="part_b30d57794edc483bb08e8ef1ca2a60e7"/>
                        <w:lock w:val="sdtLocked"/>
                        <w:richText/>
                      </w:sdtPr>
                      <w:sdtContent>
                        <w:p>
                          <w:pPr>
                            <w:spacing w:line="360" w:lineRule="auto"/>
                            <w:ind w:firstLine="720"/>
                            <w:jc w:val="both"/>
                            <w:rPr>
                              <w:rFonts w:eastAsia="Calibri"/>
                              <w:szCs w:val="24"/>
                            </w:rPr>
                          </w:pPr>
                          <w:sdt>
                            <w:sdtPr>
                              <w:alias w:val="Numeris"/>
                              <w:tag w:val="nr_b30d57794edc483bb08e8ef1ca2a60e7"/>
                              <w:lock w:val="sdtLocked"/>
                              <w:richText/>
                            </w:sdtPr>
                            <w:sdtContent>
                              <w:r>
                                <w:rPr>
                                  <w:rFonts w:eastAsia="Calibri"/>
                                  <w:szCs w:val="24"/>
                                </w:rPr>
                                <w:t>2</w:t>
                              </w:r>
                            </w:sdtContent>
                          </w:sdt>
                          <w:r>
                            <w:rPr>
                              <w:rFonts w:eastAsia="Calibri"/>
                              <w:szCs w:val="24"/>
                            </w:rPr>
                            <w:t>) delspinigiai, palūkanos ir baudos;</w:t>
                          </w:r>
                        </w:p>
                      </w:sdtContent>
                    </w:sdt>
                    <w:sdt>
                      <w:sdtPr>
                        <w:alias w:val="14 str. 1 d. 3 p."/>
                        <w:tag w:val="part_88f222ab6bad46c6be396fb119eda7fa"/>
                        <w:lock w:val="sdtLocked"/>
                        <w:richText/>
                      </w:sdtPr>
                      <w:sdtContent>
                        <w:p>
                          <w:pPr>
                            <w:spacing w:line="360" w:lineRule="auto"/>
                            <w:ind w:firstLine="720"/>
                            <w:jc w:val="both"/>
                            <w:rPr>
                              <w:rFonts w:eastAsia="Calibri"/>
                              <w:szCs w:val="24"/>
                            </w:rPr>
                          </w:pPr>
                          <w:sdt>
                            <w:sdtPr>
                              <w:alias w:val="Numeris"/>
                              <w:tag w:val="nr_88f222ab6bad46c6be396fb119eda7fa"/>
                              <w:lock w:val="sdtLocked"/>
                              <w:richText/>
                            </w:sdt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14 str. 1 d. 4 p."/>
                        <w:tag w:val="part_f8239fbee7114ecea9b7166c6e2abd09"/>
                        <w:lock w:val="sdtLocked"/>
                        <w:richText/>
                      </w:sdtPr>
                      <w:sdtContent>
                        <w:p>
                          <w:pPr>
                            <w:spacing w:line="360" w:lineRule="auto"/>
                            <w:ind w:firstLine="720"/>
                            <w:jc w:val="both"/>
                            <w:rPr>
                              <w:rFonts w:eastAsia="Calibri"/>
                              <w:szCs w:val="24"/>
                            </w:rPr>
                          </w:pPr>
                          <w:sdt>
                            <w:sdtPr>
                              <w:alias w:val="Numeris"/>
                              <w:tag w:val="nr_f8239fbee7114ecea9b7166c6e2abd09"/>
                              <w:lock w:val="sdtLocked"/>
                              <w:richText/>
                            </w:sdtPr>
                            <w:sdtContent>
                              <w:r>
                                <w:rPr>
                                  <w:rFonts w:eastAsia="Calibri"/>
                                  <w:szCs w:val="24"/>
                                </w:rPr>
                                <w:t>4</w:t>
                              </w:r>
                            </w:sdtContent>
                          </w:sdt>
                          <w:r>
                            <w:rPr>
                              <w:rFonts w:eastAsia="Calibri"/>
                              <w:szCs w:val="24"/>
                            </w:rPr>
                            <w:t>) pajamos už investuotas laikinai laisvas lėšas;</w:t>
                          </w:r>
                        </w:p>
                      </w:sdtContent>
                    </w:sdt>
                    <w:sdt>
                      <w:sdtPr>
                        <w:alias w:val="14 str. 1 d. 5 p."/>
                        <w:tag w:val="part_7cf18419b782423e8192593c92f4be45"/>
                        <w:lock w:val="sdtLocked"/>
                        <w:richText/>
                      </w:sdtPr>
                      <w:sdtContent>
                        <w:p>
                          <w:pPr>
                            <w:spacing w:line="360" w:lineRule="auto"/>
                            <w:ind w:firstLine="720"/>
                            <w:jc w:val="both"/>
                            <w:rPr>
                              <w:rFonts w:eastAsia="Calibri"/>
                              <w:szCs w:val="24"/>
                            </w:rPr>
                          </w:pPr>
                          <w:sdt>
                            <w:sdtPr>
                              <w:alias w:val="Numeris"/>
                              <w:tag w:val="nr_7cf18419b782423e8192593c92f4be45"/>
                              <w:lock w:val="sdtLocked"/>
                              <w:richText/>
                            </w:sdtPr>
                            <w:sdtContent>
                              <w:r>
                                <w:rPr>
                                  <w:rFonts w:eastAsia="Calibri"/>
                                  <w:szCs w:val="24"/>
                                </w:rPr>
                                <w:t>5</w:t>
                              </w:r>
                            </w:sdtContent>
                          </w:sdt>
                          <w:r>
                            <w:rPr>
                              <w:rFonts w:eastAsia="Calibri"/>
                              <w:szCs w:val="24"/>
                            </w:rPr>
                            <w:t>) kitos teisėtai gautos lėšos.</w:t>
                          </w:r>
                        </w:p>
                      </w:sdtContent>
                    </w:sdt>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85cef2fbb8644c4695064926c225fe10"/>
                    <w:lock w:val="sdtLocked"/>
                    <w:richText/>
                  </w:sdtPr>
                  <w:sdtContent>
                    <w:p>
                      <w:pPr>
                        <w:spacing w:line="360" w:lineRule="auto"/>
                        <w:ind w:firstLine="720"/>
                        <w:jc w:val="both"/>
                        <w:rPr>
                          <w:rFonts w:eastAsia="Calibri"/>
                          <w:szCs w:val="24"/>
                        </w:rPr>
                      </w:pPr>
                      <w:sdt>
                        <w:sdtPr>
                          <w:alias w:val="Numeris"/>
                          <w:tag w:val="nr_85cef2fbb8644c4695064926c225fe10"/>
                          <w:lock w:val="sdtLocked"/>
                          <w:richText/>
                        </w:sdtPr>
                        <w:sdtContent>
                          <w:r>
                            <w:rPr>
                              <w:rFonts w:eastAsia="Calibri"/>
                              <w:szCs w:val="24"/>
                            </w:rPr>
                            <w:t>3</w:t>
                          </w:r>
                        </w:sdtContent>
                      </w:sdt>
                      <w:r>
                        <w:rPr>
                          <w:rFonts w:eastAsia="Calibri"/>
                          <w:szCs w:val="24"/>
                        </w:rPr>
                        <w:t>. Darbdaviai, išskyrus biudžetines įstaigas ir Lietuvos banką, į Ilgalaikio darbo išmokų fondą moka 0,5 procento nuo Valstybinio socialinio draudimo įstatymo nustatyta tvarka apskaičiuotų pajamų, nuo kurių skaičiuojamos socialinio draudimo įmokos, dydžio įmokas.</w:t>
                      </w:r>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50dac3deb0bd405b83858b820f96d67d"/>
                <w:lock w:val="sdtLocked"/>
                <w:richText/>
              </w:sdtPr>
              <w:sdtContent>
                <w:p>
                  <w:pPr>
                    <w:spacing w:line="360" w:lineRule="auto"/>
                    <w:ind w:firstLine="720"/>
                    <w:jc w:val="both"/>
                    <w:rPr>
                      <w:rFonts w:eastAsia="Calibri"/>
                      <w:b/>
                      <w:szCs w:val="24"/>
                    </w:rPr>
                  </w:pPr>
                  <w:sdt>
                    <w:sdtPr>
                      <w:alias w:val="Numeris"/>
                      <w:tag w:val="nr_50dac3deb0bd405b83858b820f96d67d"/>
                      <w:lock w:val="sdtLocked"/>
                      <w:richText/>
                    </w:sdtPr>
                    <w:sdtContent>
                      <w:r>
                        <w:rPr>
                          <w:rFonts w:eastAsia="Calibri"/>
                          <w:b/>
                          <w:szCs w:val="24"/>
                        </w:rPr>
                        <w:t>15</w:t>
                      </w:r>
                    </w:sdtContent>
                  </w:sdt>
                  <w:r>
                    <w:rPr>
                      <w:rFonts w:eastAsia="Calibri"/>
                      <w:b/>
                      <w:szCs w:val="24"/>
                    </w:rPr>
                    <w:t xml:space="preserve"> straipsnis. </w:t>
                  </w:r>
                  <w:sdt>
                    <w:sdtPr>
                      <w:alias w:val="Pavadinimas"/>
                      <w:tag w:val="title_50dac3deb0bd405b83858b820f96d67d"/>
                      <w:lock w:val="sdtLocked"/>
                      <w:richText/>
                    </w:sdtPr>
                    <w:sdtContent>
                      <w:r>
                        <w:rPr>
                          <w:rFonts w:eastAsia="Calibri"/>
                          <w:b/>
                          <w:szCs w:val="24"/>
                        </w:rPr>
                        <w:t>Ilgalaikio darbo išmokų fondo lėšų naudojimas</w:t>
                      </w:r>
                    </w:sdtContent>
                  </w:sdt>
                </w:p>
                <w:sdt>
                  <w:sdtPr>
                    <w:alias w:val="15 str. 1 d."/>
                    <w:tag w:val="part_4f62a66ad91b40c09d6adb0d44a8eec5"/>
                    <w:lock w:val="sdtLocked"/>
                    <w:richText/>
                  </w:sdtPr>
                  <w:sdtContent>
                    <w:p>
                      <w:pPr>
                        <w:spacing w:line="360" w:lineRule="auto"/>
                        <w:ind w:firstLine="720"/>
                        <w:jc w:val="both"/>
                        <w:rPr>
                          <w:rFonts w:eastAsia="Calibri"/>
                          <w:szCs w:val="24"/>
                        </w:rPr>
                      </w:pPr>
                      <w:r>
                        <w:rPr>
                          <w:rFonts w:eastAsia="Calibri"/>
                          <w:szCs w:val="24"/>
                        </w:rPr>
                        <w:t>Ilgalaikio darbo išmokų fondo lėšos naudojamos:</w:t>
                      </w:r>
                    </w:p>
                    <w:sdt>
                      <w:sdtPr>
                        <w:alias w:val="15 str. 1 d. 1 p."/>
                        <w:tag w:val="part_af637fa558444bdc90365fad8560eb3a"/>
                        <w:lock w:val="sdtLocked"/>
                        <w:richText/>
                      </w:sdtPr>
                      <w:sdtContent>
                        <w:p>
                          <w:pPr>
                            <w:spacing w:line="360" w:lineRule="auto"/>
                            <w:ind w:firstLine="720"/>
                            <w:jc w:val="both"/>
                            <w:rPr>
                              <w:rFonts w:eastAsia="Calibri"/>
                              <w:szCs w:val="24"/>
                            </w:rPr>
                          </w:pPr>
                          <w:sdt>
                            <w:sdtPr>
                              <w:alias w:val="Numeris"/>
                              <w:tag w:val="nr_af637fa558444bdc90365fad8560eb3a"/>
                              <w:lock w:val="sdtLocked"/>
                              <w:richText/>
                            </w:sdtPr>
                            <w:sdtContent>
                              <w:r>
                                <w:rPr>
                                  <w:rFonts w:eastAsia="Calibri"/>
                                  <w:szCs w:val="24"/>
                                </w:rPr>
                                <w:t>1</w:t>
                              </w:r>
                            </w:sdtContent>
                          </w:sdt>
                          <w:r>
                            <w:rPr>
                              <w:rFonts w:eastAsia="Calibri"/>
                              <w:szCs w:val="24"/>
                            </w:rPr>
                            <w:t>) ilgalaikio darbo išmokoms;</w:t>
                          </w:r>
                        </w:p>
                      </w:sdtContent>
                    </w:sdt>
                    <w:sdt>
                      <w:sdtPr>
                        <w:alias w:val="15 str. 1 d. 2 p."/>
                        <w:tag w:val="part_55f038dc7cc943dfaba4b9e32dffe6d9"/>
                        <w:lock w:val="sdtLocked"/>
                        <w:richText/>
                      </w:sdtPr>
                      <w:sdtContent>
                        <w:p>
                          <w:pPr>
                            <w:spacing w:line="360" w:lineRule="auto"/>
                            <w:ind w:firstLine="720"/>
                            <w:jc w:val="both"/>
                            <w:rPr>
                              <w:rFonts w:eastAsia="Calibri"/>
                              <w:szCs w:val="24"/>
                            </w:rPr>
                          </w:pPr>
                          <w:sdt>
                            <w:sdtPr>
                              <w:alias w:val="Numeris"/>
                              <w:tag w:val="nr_55f038dc7cc943dfaba4b9e32dffe6d9"/>
                              <w:lock w:val="sdtLocked"/>
                              <w:richText/>
                            </w:sdtPr>
                            <w:sdtContent>
                              <w:r>
                                <w:rPr>
                                  <w:rFonts w:eastAsia="Calibri"/>
                                  <w:szCs w:val="24"/>
                                </w:rPr>
                                <w:t>2</w:t>
                              </w:r>
                            </w:sdtContent>
                          </w:sdt>
                          <w:r>
                            <w:rPr>
                              <w:rFonts w:eastAsia="Calibri"/>
                              <w:szCs w:val="24"/>
                            </w:rPr>
                            <w:t>) įmokų į Ilgalaikio darbo išmokų fondą administravimo, Ilgalaikio darbo išmokų fondo administravimo ir valdymo išlaidoms apmokėti;</w:t>
                          </w:r>
                        </w:p>
                      </w:sdtContent>
                    </w:sdt>
                    <w:sdt>
                      <w:sdtPr>
                        <w:alias w:val="15 str. 1 d. 3 p."/>
                        <w:tag w:val="part_fe43eaaee9b443bda4a8691ebbc0e039"/>
                        <w:lock w:val="sdtLocked"/>
                        <w:richText/>
                      </w:sdtPr>
                      <w:sdtContent>
                        <w:p>
                          <w:pPr>
                            <w:spacing w:line="360" w:lineRule="auto"/>
                            <w:ind w:firstLine="720"/>
                            <w:jc w:val="both"/>
                            <w:rPr>
                              <w:rFonts w:eastAsia="Calibri"/>
                              <w:szCs w:val="24"/>
                            </w:rPr>
                          </w:pPr>
                          <w:sdt>
                            <w:sdtPr>
                              <w:alias w:val="Numeris"/>
                              <w:tag w:val="nr_fe43eaaee9b443bda4a8691ebbc0e039"/>
                              <w:lock w:val="sdtLocked"/>
                              <w:richText/>
                            </w:sdtPr>
                            <w:sdtContent>
                              <w:r>
                                <w:rPr>
                                  <w:rFonts w:eastAsia="Calibri"/>
                                  <w:szCs w:val="24"/>
                                </w:rPr>
                                <w:t>3</w:t>
                              </w:r>
                            </w:sdtContent>
                          </w:sdt>
                          <w:r>
                            <w:rPr>
                              <w:rFonts w:eastAsia="Calibri"/>
                              <w:szCs w:val="24"/>
                            </w:rPr>
                            <w:t>) laikinai laisvų lėšų investavimo išlaidoms apmokėti;</w:t>
                          </w:r>
                        </w:p>
                      </w:sdtContent>
                    </w:sdt>
                    <w:sdt>
                      <w:sdtPr>
                        <w:alias w:val="15 str. 1 d. 4 p."/>
                        <w:tag w:val="part_82881dc13fb249e3b9d46c58716fd130"/>
                        <w:lock w:val="sdtLocked"/>
                        <w:richText/>
                      </w:sdtPr>
                      <w:sdtContent>
                        <w:p>
                          <w:pPr>
                            <w:spacing w:line="360" w:lineRule="auto"/>
                            <w:ind w:firstLine="720"/>
                            <w:jc w:val="both"/>
                            <w:rPr>
                              <w:rFonts w:eastAsia="Calibri"/>
                              <w:szCs w:val="24"/>
                            </w:rPr>
                          </w:pPr>
                          <w:sdt>
                            <w:sdtPr>
                              <w:alias w:val="Numeris"/>
                              <w:tag w:val="nr_82881dc13fb249e3b9d46c58716fd130"/>
                              <w:lock w:val="sdtLocked"/>
                              <w:richText/>
                            </w:sdtPr>
                            <w:sdtContent>
                              <w:r>
                                <w:rPr>
                                  <w:rFonts w:eastAsia="Calibri"/>
                                  <w:szCs w:val="24"/>
                                </w:rPr>
                                <w:t>4</w:t>
                              </w:r>
                            </w:sdtContent>
                          </w:sdt>
                          <w:r>
                            <w:rPr>
                              <w:rFonts w:eastAsia="Calibri"/>
                              <w:szCs w:val="24"/>
                            </w:rPr>
                            <w:t>) Ilgalaikio darbo išmokų fondo įsipareigojimams padengti;</w:t>
                          </w:r>
                        </w:p>
                      </w:sdtContent>
                    </w:sdt>
                    <w:sdt>
                      <w:sdtPr>
                        <w:alias w:val="15 str. 1 d. 5 p."/>
                        <w:tag w:val="part_1ffc34a7587d41b9a63eeaa442f9374b"/>
                        <w:lock w:val="sdtLocked"/>
                        <w:richText/>
                      </w:sdtPr>
                      <w:sdtContent>
                        <w:p>
                          <w:pPr>
                            <w:spacing w:line="360" w:lineRule="auto"/>
                            <w:ind w:firstLine="720"/>
                            <w:jc w:val="both"/>
                            <w:rPr>
                              <w:rFonts w:eastAsia="Calibri"/>
                              <w:szCs w:val="24"/>
                            </w:rPr>
                          </w:pPr>
                          <w:sdt>
                            <w:sdtPr>
                              <w:alias w:val="Numeris"/>
                              <w:tag w:val="nr_1ffc34a7587d41b9a63eeaa442f9374b"/>
                              <w:lock w:val="sdtLocked"/>
                              <w:richText/>
                            </w:sdtPr>
                            <w:sdtContent>
                              <w:r>
                                <w:rPr>
                                  <w:rFonts w:eastAsia="Calibri"/>
                                  <w:szCs w:val="24"/>
                                </w:rPr>
                                <w:t>5</w:t>
                              </w:r>
                            </w:sdtContent>
                          </w:sdt>
                          <w:r>
                            <w:rPr>
                              <w:rFonts w:eastAsia="Calibri"/>
                              <w:szCs w:val="24"/>
                            </w:rPr>
                            <w:t>) Garantinio fondo lėšų sumai, susidariusiai dėl šio įstatymo 14 straipsnio 5 dalyje nurodytos priežasties, atkurti.</w:t>
                          </w:r>
                        </w:p>
                        <w:p>
                          <w:pPr>
                            <w:spacing w:line="240" w:lineRule="atLeast"/>
                            <w:ind w:firstLine="720"/>
                            <w:jc w:val="both"/>
                            <w:rPr>
                              <w:rFonts w:eastAsia="Calibri"/>
                              <w:b/>
                              <w:szCs w:val="24"/>
                            </w:rPr>
                          </w:pPr>
                        </w:p>
                      </w:sdtContent>
                    </w:sdt>
                  </w:sdtContent>
                </w:sdt>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ef36717fbc34b2b9d75ff2fdf7b57f6"/>
                        <w:lock w:val="sdtLocked"/>
                        <w:richText/>
                      </w:sdtPr>
                      <w:sdtContent>
                        <w:p>
                          <w:pPr>
                            <w:spacing w:line="360" w:lineRule="auto"/>
                            <w:ind w:firstLine="720"/>
                            <w:jc w:val="both"/>
                            <w:rPr>
                              <w:rFonts w:eastAsia="Calibri"/>
                              <w:szCs w:val="24"/>
                            </w:rPr>
                          </w:pPr>
                          <w:sdt>
                            <w:sdtPr>
                              <w:alias w:val="Numeris"/>
                              <w:tag w:val="nr_bef36717fbc34b2b9d75ff2fdf7b57f6"/>
                              <w:lock w:val="sdtLocked"/>
                              <w:richText/>
                            </w:sdtPr>
                            <w:sdtContent>
                              <w:r>
                                <w:rPr>
                                  <w:rFonts w:eastAsia="Calibri"/>
                                  <w:szCs w:val="24"/>
                                </w:rPr>
                                <w:t>3</w:t>
                              </w:r>
                            </w:sdtContent>
                          </w:sdt>
                          <w:r>
                            <w:rPr>
                              <w:rFonts w:eastAsia="Calibri"/>
                              <w:szCs w:val="24"/>
                            </w:rPr>
                            <w:t>) Vyriausybės ar jos įgaliotos institucijos nustatyta tvarka sudaro sutartis su darbdavių administratoriais;</w:t>
                          </w:r>
                        </w:p>
                      </w:sdtContent>
                    </w:sdt>
                    <w:sdt>
                      <w:sdtPr>
                        <w:alias w:val="19 str. 1 d. 4 p."/>
                        <w:tag w:val="part_957faffdc83e4388b81c94cd5f1fc355"/>
                        <w:lock w:val="sdtLocked"/>
                        <w:richText/>
                      </w:sdtPr>
                      <w:sdtContent>
                        <w:p>
                          <w:pPr>
                            <w:spacing w:line="360" w:lineRule="auto"/>
                            <w:ind w:firstLine="720"/>
                            <w:jc w:val="both"/>
                            <w:rPr>
                              <w:rFonts w:eastAsia="Calibri"/>
                              <w:szCs w:val="24"/>
                            </w:rPr>
                          </w:pPr>
                          <w:sdt>
                            <w:sdtPr>
                              <w:alias w:val="Numeris"/>
                              <w:tag w:val="nr_957faffdc83e4388b81c94cd5f1fc355"/>
                              <w:lock w:val="sdtLocked"/>
                              <w:richText/>
                            </w:sdtPr>
                            <w:sdtContent>
                              <w:r>
                                <w:rPr>
                                  <w:rFonts w:eastAsia="Calibri"/>
                                  <w:szCs w:val="24"/>
                                </w:rPr>
                                <w:t>4</w:t>
                              </w:r>
                            </w:sdtContent>
                          </w:sdt>
                          <w:r>
                            <w:rPr>
                              <w:rFonts w:eastAsia="Calibri"/>
                              <w:szCs w:val="24"/>
                            </w:rPr>
                            <w:t>) IDIF nuostatuose nustatyta tvarka priima sprendimus dėl ilgalaikio darbo išmokų skyrimo ir mokėjimo;</w:t>
                          </w:r>
                        </w:p>
                      </w:sdtContent>
                    </w:sdt>
                    <w:sdt>
                      <w:sdtPr>
                        <w:alias w:val="19 str. 1 d. 5 p."/>
                        <w:tag w:val="part_5ce9597d3bb44747b653af06383ec4aa"/>
                        <w:lock w:val="sdtLocked"/>
                        <w:richText/>
                      </w:sdtPr>
                      <w:sdtContent>
                        <w:p>
                          <w:pPr>
                            <w:spacing w:line="360" w:lineRule="auto"/>
                            <w:ind w:firstLine="720"/>
                            <w:jc w:val="both"/>
                            <w:rPr>
                              <w:rFonts w:eastAsia="Calibri"/>
                              <w:szCs w:val="24"/>
                            </w:rPr>
                          </w:pPr>
                          <w:sdt>
                            <w:sdtPr>
                              <w:alias w:val="Numeris"/>
                              <w:tag w:val="nr_5ce9597d3bb44747b653af06383ec4aa"/>
                              <w:lock w:val="sdtLocked"/>
                              <w:richText/>
                            </w:sdtPr>
                            <w:sdtContent>
                              <w:r>
                                <w:rPr>
                                  <w:rFonts w:eastAsia="Calibri"/>
                                  <w:szCs w:val="24"/>
                                </w:rPr>
                                <w:t>5</w:t>
                              </w:r>
                            </w:sdtContent>
                          </w:sdt>
                          <w:r>
                            <w:rPr>
                              <w:rFonts w:eastAsia="Calibri"/>
                              <w:szCs w:val="24"/>
                            </w:rPr>
                            <w:t>) rengia ir teikia Tarybai Garantinio fondo ir Ilgalaikio darbo išmokų fondo lėšų sąmatų projektus, taip pat Garantinio fondo ir Ilgalaikio darbo išmokų fondo metinių finansinių ataskaitų rinkinius;</w:t>
                          </w:r>
                        </w:p>
                      </w:sdtContent>
                    </w:sdt>
                    <w:sdt>
                      <w:sdtPr>
                        <w:alias w:val="19 str. 1 d. 6 p."/>
                        <w:tag w:val="part_990c777f26b64ff2ab03cbe612a78691"/>
                        <w:lock w:val="sdtLocked"/>
                        <w:richText/>
                      </w:sdtPr>
                      <w:sdtContent>
                        <w:p>
                          <w:pPr>
                            <w:spacing w:line="360" w:lineRule="auto"/>
                            <w:ind w:firstLine="720"/>
                            <w:jc w:val="both"/>
                            <w:rPr>
                              <w:rFonts w:eastAsia="Calibri"/>
                              <w:szCs w:val="24"/>
                            </w:rPr>
                          </w:pPr>
                          <w:sdt>
                            <w:sdtPr>
                              <w:alias w:val="Numeris"/>
                              <w:tag w:val="nr_990c777f26b64ff2ab03cbe612a78691"/>
                              <w:lock w:val="sdtLocked"/>
                              <w:richText/>
                            </w:sdtPr>
                            <w:sdtContent>
                              <w:r>
                                <w:rPr>
                                  <w:rFonts w:eastAsia="Calibri"/>
                                  <w:szCs w:val="24"/>
                                </w:rPr>
                                <w:t>6</w:t>
                              </w:r>
                            </w:sdtContent>
                          </w:sdt>
                          <w:r>
                            <w:rPr>
                              <w:rFonts w:eastAsia="Calibri"/>
                              <w:szCs w:val="24"/>
                            </w:rPr>
                            <w:t>) rengia ir teikia Tarybai ketvirčio ir metinę veiklos ataskaitas ir skelbia jas savo interneto svetainėje;</w:t>
                          </w:r>
                        </w:p>
                      </w:sdtContent>
                    </w:sdt>
                    <w:sdt>
                      <w:sdtPr>
                        <w:alias w:val="19 str. 1 d. 7 p."/>
                        <w:tag w:val="part_b53e38387aae4908ace02e1a12cf928f"/>
                        <w:lock w:val="sdtLocked"/>
                        <w:richText/>
                      </w:sdtPr>
                      <w:sdtContent>
                        <w:p>
                          <w:pPr>
                            <w:spacing w:line="360" w:lineRule="auto"/>
                            <w:ind w:firstLine="720"/>
                            <w:jc w:val="both"/>
                            <w:rPr>
                              <w:rFonts w:eastAsia="Calibri"/>
                              <w:szCs w:val="24"/>
                            </w:rPr>
                          </w:pPr>
                          <w:sdt>
                            <w:sdtPr>
                              <w:alias w:val="Numeris"/>
                              <w:tag w:val="nr_b53e38387aae4908ace02e1a12cf928f"/>
                              <w:lock w:val="sdtLocked"/>
                              <w:richText/>
                            </w:sdtPr>
                            <w:sdtContent>
                              <w:r>
                                <w:rPr>
                                  <w:rFonts w:eastAsia="Calibri"/>
                                  <w:szCs w:val="24"/>
                                </w:rPr>
                                <w:t>7</w:t>
                              </w:r>
                            </w:sdtContent>
                          </w:sdt>
                          <w:r>
                            <w:rPr>
                              <w:rFonts w:eastAsia="Calibri"/>
                              <w:szCs w:val="24"/>
                            </w:rPr>
                            <w:t>) tvirtina paraiškos ir sutarties pavyzdines formas, rekomendacijas dėl paraiškų pildymo ir teikimo ir skelbia jas savo interneto svetainėje;</w:t>
                          </w:r>
                        </w:p>
                      </w:sdtContent>
                    </w:sdt>
                    <w:sdt>
                      <w:sdtPr>
                        <w:alias w:val="19 str. 1 d. 8 p."/>
                        <w:tag w:val="part_0d896bb0903e48d4b832d62e3100e7c1"/>
                        <w:lock w:val="sdtLocked"/>
                        <w:richText/>
                      </w:sdtPr>
                      <w:sdtContent>
                        <w:p>
                          <w:pPr>
                            <w:spacing w:line="360" w:lineRule="auto"/>
                            <w:ind w:firstLine="720"/>
                            <w:jc w:val="both"/>
                            <w:rPr>
                              <w:rFonts w:eastAsia="Calibri"/>
                              <w:szCs w:val="24"/>
                            </w:rPr>
                          </w:pPr>
                          <w:sdt>
                            <w:sdtPr>
                              <w:alias w:val="Numeris"/>
                              <w:tag w:val="nr_0d896bb0903e48d4b832d62e3100e7c1"/>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ir Ilgalaikio darbo išmokų fondo lėšų sąmatos vykdymą ir kitais Garantinio fondo ir Ilgalaikio darbo išmokų fondo administravimo klausimais;</w:t>
                          </w:r>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f869e6fb40f04aad88c674e1c540581f"/>
                        <w:lock w:val="sdtLocked"/>
                        <w:richText/>
                      </w:sdtPr>
                      <w:sdtContent>
                        <w:p>
                          <w:pPr>
                            <w:spacing w:line="360" w:lineRule="auto"/>
                            <w:ind w:firstLine="720"/>
                            <w:jc w:val="both"/>
                            <w:rPr>
                              <w:szCs w:val="24"/>
                            </w:rPr>
                          </w:pPr>
                          <w:sdt>
                            <w:sdtPr>
                              <w:alias w:val="Numeris"/>
                              <w:tag w:val="nr_f869e6fb40f04aad88c674e1c540581f"/>
                              <w:lock w:val="sdtLocked"/>
                              <w:richText/>
                            </w:sdtPr>
                            <w:sdtContent>
                              <w:r>
                                <w:rPr>
                                  <w:szCs w:val="24"/>
                                </w:rPr>
                                <w:t>1</w:t>
                              </w:r>
                            </w:sdtContent>
                          </w:sdt>
                          <w:r>
                            <w:rPr>
                              <w:szCs w:val="24"/>
                            </w:rPr>
                            <w:t xml:space="preserve">) pritaria Garantinio fondo ir Ilgalaikio darbo išmokų fondo lėšų sąmatos projektui, taip pat Garantinio fondo ir Ilgalaikio darbo išmokų fondo metinių ataskaitų rinkiniui; </w:t>
                          </w:r>
                        </w:p>
                      </w:sdtContent>
                    </w:sdt>
                    <w:sdt>
                      <w:sdtPr>
                        <w:alias w:val="20 str. 4 d. 2 p."/>
                        <w:tag w:val="part_6c68f3c5ac87490b881055e067a51fa7"/>
                        <w:lock w:val="sdtLocked"/>
                        <w:richText/>
                      </w:sdtPr>
                      <w:sdtContent>
                        <w:p>
                          <w:pPr>
                            <w:spacing w:line="360" w:lineRule="auto"/>
                            <w:ind w:firstLine="720"/>
                            <w:jc w:val="both"/>
                            <w:rPr>
                              <w:szCs w:val="24"/>
                            </w:rPr>
                          </w:pPr>
                          <w:sdt>
                            <w:sdtPr>
                              <w:alias w:val="Numeris"/>
                              <w:tag w:val="nr_6c68f3c5ac87490b881055e067a51fa7"/>
                              <w:lock w:val="sdtLocked"/>
                              <w:richText/>
                            </w:sdtPr>
                            <w:sdtContent>
                              <w:r>
                                <w:rPr>
                                  <w:szCs w:val="24"/>
                                </w:rPr>
                                <w:t>2</w:t>
                              </w:r>
                            </w:sdtContent>
                          </w:sdt>
                          <w:r>
                            <w:rPr>
                              <w:szCs w:val="24"/>
                            </w:rPr>
                            <w:t>) svarsto metinę administratoriaus veiklos ataskaitą ir teikia pasiūlymus dėl Garantinio fondo ir Ilgalaikio darbo išmokų fondo administravimo;</w:t>
                          </w:r>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6c33f1b0e4f432fb1c137701fc540bd"/>
                <w:lock w:val="sdtLocked"/>
                <w:richText/>
              </w:sdtPr>
              <w:sdtContent>
                <w:p>
                  <w:pPr>
                    <w:spacing w:line="360" w:lineRule="auto"/>
                    <w:ind w:left="2268" w:hanging="1548"/>
                    <w:jc w:val="both"/>
                    <w:rPr>
                      <w:rFonts w:eastAsia="Calibri"/>
                      <w:b/>
                      <w:szCs w:val="24"/>
                    </w:rPr>
                  </w:pPr>
                  <w:sdt>
                    <w:sdtPr>
                      <w:alias w:val="Numeris"/>
                      <w:tag w:val="nr_c6c33f1b0e4f432fb1c137701fc540bd"/>
                      <w:lock w:val="sdtLocked"/>
                      <w:richText/>
                    </w:sdtPr>
                    <w:sdtContent>
                      <w:r>
                        <w:rPr>
                          <w:rFonts w:eastAsia="Calibri"/>
                          <w:b/>
                          <w:szCs w:val="24"/>
                        </w:rPr>
                        <w:t>21</w:t>
                      </w:r>
                    </w:sdtContent>
                  </w:sdt>
                  <w:r>
                    <w:rPr>
                      <w:rFonts w:eastAsia="Calibri"/>
                      <w:b/>
                      <w:szCs w:val="24"/>
                    </w:rPr>
                    <w:t xml:space="preserve"> straipsnis. </w:t>
                  </w:r>
                  <w:sdt>
                    <w:sdtPr>
                      <w:alias w:val="Pavadinimas"/>
                      <w:tag w:val="title_c6c33f1b0e4f432fb1c137701fc540bd"/>
                      <w:lock w:val="sdtLocked"/>
                      <w:richText/>
                    </w:sdtPr>
                    <w:sdtContent>
                      <w:r>
                        <w:rPr>
                          <w:rFonts w:eastAsia="Calibri"/>
                          <w:b/>
                          <w:szCs w:val="24"/>
                        </w:rPr>
                        <w:t>Garantinio fondo ir Ilgalaikio darbo išmokų fondo atskaitomybė ir finansų kontrolė</w:t>
                      </w:r>
                    </w:sdtContent>
                  </w:sdt>
                </w:p>
                <w:sdt>
                  <w:sdtPr>
                    <w:alias w:val="21 str. 1 d."/>
                    <w:tag w:val="part_e2b08e33be484b15a8157972566714ee"/>
                    <w:lock w:val="sdtLocked"/>
                    <w:richText/>
                  </w:sdtPr>
                  <w:sdtContent>
                    <w:p>
                      <w:pPr>
                        <w:spacing w:line="360" w:lineRule="auto"/>
                        <w:ind w:firstLine="720"/>
                        <w:jc w:val="both"/>
                        <w:rPr>
                          <w:rFonts w:eastAsia="Calibri"/>
                          <w:szCs w:val="24"/>
                        </w:rPr>
                      </w:pPr>
                      <w:sdt>
                        <w:sdtPr>
                          <w:alias w:val="Numeris"/>
                          <w:tag w:val="nr_e2b08e33be484b15a8157972566714ee"/>
                          <w:lock w:val="sdtLocked"/>
                          <w:richText/>
                        </w:sdtPr>
                        <w:sdtContent>
                          <w:r>
                            <w:rPr>
                              <w:rFonts w:eastAsia="Calibri"/>
                              <w:szCs w:val="24"/>
                            </w:rPr>
                            <w:t>1</w:t>
                          </w:r>
                        </w:sdtContent>
                      </w:sdt>
                      <w:r>
                        <w:rPr>
                          <w:rFonts w:eastAsia="Calibri"/>
                          <w:szCs w:val="24"/>
                        </w:rPr>
                        <w:t>. Garantinio fondo ir Ilgalaikio darbo išmokų fondo lėšų sąmatas, taip pat Garantinio fondo ir Ilgalaikio darbo išmokų fondo metinių ataskaitų rinkinius tvirtina Lietuvos Respublikos Seimas (toliau – Seimas) Vyriausybės teikimu.</w:t>
                      </w:r>
                    </w:p>
                  </w:sdtContent>
                </w:sdt>
                <w:sdt>
                  <w:sdtPr>
                    <w:alias w:val="21 str. 2 d."/>
                    <w:tag w:val="part_add30290e0cf4b30b6628d8651c9ab4f"/>
                    <w:lock w:val="sdtLocked"/>
                    <w:richText/>
                  </w:sdtPr>
                  <w:sdtContent>
                    <w:p>
                      <w:pPr>
                        <w:spacing w:line="360" w:lineRule="auto"/>
                        <w:ind w:firstLine="720"/>
                        <w:jc w:val="both"/>
                        <w:rPr>
                          <w:rFonts w:eastAsia="Calibri"/>
                          <w:szCs w:val="24"/>
                        </w:rPr>
                      </w:pPr>
                      <w:sdt>
                        <w:sdtPr>
                          <w:alias w:val="Numeris"/>
                          <w:tag w:val="nr_add30290e0cf4b30b6628d8651c9ab4f"/>
                          <w:lock w:val="sdtLocked"/>
                          <w:richText/>
                        </w:sdtPr>
                        <w:sdtContent>
                          <w:r>
                            <w:rPr>
                              <w:rFonts w:eastAsia="Calibri"/>
                              <w:szCs w:val="24"/>
                            </w:rPr>
                            <w:t>2</w:t>
                          </w:r>
                        </w:sdtContent>
                      </w:sdt>
                      <w:r>
                        <w:rPr>
                          <w:rFonts w:eastAsia="Calibri"/>
                          <w:szCs w:val="24"/>
                        </w:rPr>
                        <w:t>. Vyriausybė Garantinio fondo ir Ilgalaikio darbo išmokų fondo lėšų sąmatų projektus teikia Seimui tvirtinti kartu su atitinkamų metų valstybės biudžeto ir savivaldybių biudžetų finansinių rodiklių patvirtinimo įstatymo projektu Lietuvos Respublikos Seimo statute nustatyta tvarka ir terminais.</w:t>
                      </w:r>
                    </w:p>
                  </w:sdtContent>
                </w:sdt>
                <w:sdt>
                  <w:sdtPr>
                    <w:alias w:val="21 str. 3 d."/>
                    <w:tag w:val="part_f71926f843934d5e91f3f20ade5402e5"/>
                    <w:lock w:val="sdtLocked"/>
                    <w:richText/>
                  </w:sdtPr>
                  <w:sdtContent>
                    <w:p>
                      <w:pPr>
                        <w:spacing w:line="360" w:lineRule="auto"/>
                        <w:ind w:firstLine="720"/>
                        <w:jc w:val="both"/>
                        <w:rPr>
                          <w:rFonts w:eastAsia="Calibri"/>
                          <w:szCs w:val="24"/>
                        </w:rPr>
                      </w:pPr>
                      <w:sdt>
                        <w:sdtPr>
                          <w:alias w:val="Numeris"/>
                          <w:tag w:val="nr_f71926f843934d5e91f3f20ade5402e5"/>
                          <w:lock w:val="sdtLocked"/>
                          <w:richText/>
                        </w:sdtPr>
                        <w:sdtContent>
                          <w:r>
                            <w:rPr>
                              <w:rFonts w:eastAsia="Calibri"/>
                              <w:szCs w:val="24"/>
                            </w:rPr>
                            <w:t>3</w:t>
                          </w:r>
                        </w:sdtContent>
                      </w:sdt>
                      <w:r>
                        <w:rPr>
                          <w:rFonts w:eastAsia="Calibri"/>
                          <w:szCs w:val="24"/>
                        </w:rP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02a03f32e8bf470ba03b1e35bb095894"/>
                    <w:lock w:val="sdtLocked"/>
                    <w:richText/>
                  </w:sdtPr>
                  <w:sdtContent>
                    <w:p>
                      <w:pPr>
                        <w:spacing w:line="360" w:lineRule="auto"/>
                        <w:ind w:firstLine="720"/>
                        <w:jc w:val="both"/>
                        <w:rPr>
                          <w:rFonts w:eastAsia="Calibri"/>
                          <w:szCs w:val="24"/>
                        </w:rPr>
                      </w:pPr>
                      <w:sdt>
                        <w:sdtPr>
                          <w:alias w:val="Numeris"/>
                          <w:tag w:val="nr_02a03f32e8bf470ba03b1e35bb095894"/>
                          <w:lock w:val="sdtLocked"/>
                          <w:richText/>
                        </w:sdtPr>
                        <w:sdtContent>
                          <w:r>
                            <w:rPr>
                              <w:rFonts w:eastAsia="Calibri"/>
                              <w:szCs w:val="24"/>
                            </w:rPr>
                            <w:t>4</w:t>
                          </w:r>
                        </w:sdtContent>
                      </w:sdt>
                      <w:r>
                        <w:rPr>
                          <w:rFonts w:eastAsia="Calibri"/>
                          <w:szCs w:val="24"/>
                        </w:rPr>
                        <w:t>. Garantinio fondo ir Ilgalaikio darbo išmokų fondo metinių ataskaitų rinkinio sudarymą, teikimą, tvirtinimą ir skelbimą reglamentuoja Lietuvos Respublikos viešojo sektoriaus atskaitomybės įstatymas.</w:t>
                      </w:r>
                    </w:p>
                  </w:sdtContent>
                </w:sdt>
                <w:sdt>
                  <w:sdtPr>
                    <w:alias w:val="21 str. 5 d."/>
                    <w:tag w:val="part_3abaf16f7b944e20839a2311453236ef"/>
                    <w:lock w:val="sdtLocked"/>
                    <w:richText/>
                  </w:sdtPr>
                  <w:sdtContent>
                    <w:p>
                      <w:pPr>
                        <w:spacing w:line="360" w:lineRule="auto"/>
                        <w:ind w:firstLine="720"/>
                        <w:jc w:val="both"/>
                        <w:rPr>
                          <w:rFonts w:eastAsia="Calibri"/>
                          <w:szCs w:val="24"/>
                        </w:rPr>
                      </w:pPr>
                      <w:sdt>
                        <w:sdtPr>
                          <w:alias w:val="Numeris"/>
                          <w:tag w:val="nr_3abaf16f7b944e20839a2311453236ef"/>
                          <w:lock w:val="sdtLocked"/>
                          <w:richText/>
                        </w:sdtPr>
                        <w:sdtContent>
                          <w:r>
                            <w:rPr>
                              <w:rFonts w:eastAsia="Calibri"/>
                              <w:szCs w:val="24"/>
                            </w:rPr>
                            <w:t>5</w:t>
                          </w:r>
                        </w:sdtContent>
                      </w:sdt>
                      <w:r>
                        <w:rPr>
                          <w:rFonts w:eastAsia="Calibri"/>
                          <w:szCs w:val="24"/>
                        </w:rPr>
                        <w:t>. Valstybės kontrolė kiekvienais metais atlieka Garantinio fondo ir Ilgalaikio darbo išmokų fondo metinių ataskaitų rinkinio auditą ir parengia audito išvadą.</w:t>
                      </w:r>
                    </w:p>
                    <w:p>
                      <w:pPr>
                        <w:spacing w:line="360" w:lineRule="auto"/>
                        <w:ind w:firstLine="720"/>
                        <w:jc w:val="both"/>
                        <w:rPr>
                          <w:rFonts w:eastAsia="Calibri"/>
                          <w:szCs w:val="24"/>
                        </w:rPr>
                      </w:pPr>
                    </w:p>
                  </w:sdtContent>
                </w:sdt>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9950ea593eaa4797acfe1f6bf980396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rFonts w:eastAsia="Calibri"/>
                  <w:szCs w:val="24"/>
                </w:rPr>
              </w:pPr>
            </w:p>
            <w:p>
              <w:pPr>
                <w:tabs>
                  <w:tab w:val="center" w:pos="4153"/>
                  <w:tab w:val="right" w:pos="8306"/>
                </w:tabs>
                <w:rPr>
                  <w:rFonts w:ascii="TimesLT" w:hAnsi="TimesLT"/>
                  <w:lang w:val="en-US"/>
                </w:rPr>
              </w:pPr>
            </w:p>
          </w:sdtContent>
        </w:sdt>
      </w:sdtContent>
    </w:sdt>
    <w:sdt>
      <w:sdtPr>
        <w:alias w:val="pr."/>
        <w:tag w:val="part_24cbf1a431a04f41a3d1d71ae22a37b1"/>
        <w:lock w:val="sdtLocked"/>
        <w:richText/>
      </w:sdtPr>
      <w:sdtContent>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24cbf1a431a04f41a3d1d71ae22a37b1"/>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39E6F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c9a3f1369a944553a0b75afd757c1484"/>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3af5cca5cf248fbab6e20df32a86008"/>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7" Abbr="2 str. 7 d." DocPartId="1b2f0aa550a74842a852e5aa1fbbf2ff" PartId="0543901784604292af0bc1167022acbc"/>
      </Part>
    </Part>
    <Part Type="skyrius" Nr="2" Title="GARANTIJOS DARBUOTOJAMS JŲ DARBDAVIUI TAPUS NEMOKIAM" DocPartId="009c6a8903dc4e59af3fb31682e797a6" PartId="d89e5d208a1f4818b7c2c20f00587e7c">
      <Part Type="straipsnis" Nr="3" Abbr="3 str." Title="Asmenys, kuriems užtikrinamos garantijos jų darbdaviui tapus nemokiam" DocPartId="3df834bb14c2486b9fd7d04cb4d1e26b" PartId="f07e16f32edd4e4bba5bbe8be013b09b">
        <Part Type="strDalis" Nr="1" Abbr="3 str. 1 d." DocPartId="1df4714614a74d4b913b2c069ec004dd" PartId="df67ba0fe46b4be1801aa28d67dd0773">
          <Part Type="strPunktas" Nr="1" Abbr="3 str. 1 d. 1 p." DocPartId="e365c40264c648b2bc2cfa6747a3cbe3" PartId="7ee0b18c5e024a7fa15b575f8fb22ec1"/>
          <Part Type="strPunktas" Nr="2" Abbr="3 str. 1 d. 2 p." DocPartId="946da8718e234d90839056825a8183a2" PartId="b2eb8eea9842409cba5d624013af3d6f"/>
          <Part Type="strPunktas" Nr="3" Abbr="3 str. 1 d. 3 p." DocPartId="a50298d704a2468ca8c7a258464f5477" PartId="d4c0014f0d6d47098ac7db4c08fb3f30"/>
        </Part>
        <Part Type="strDalis" Nr="2" Abbr="3 str. 2 d." DocPartId="098812b1b9594a07a21e26a451372de9" PartId="26bebb07111349719f4c8b7e924d0dbd"/>
        <Part Type="strDalis" Nr="3" Abbr="3 str. 3 d." DocPartId="e4a2eee7c667411e8fb07a2e1f96f1ff" PartId="88e578a73a1a431488988fabd562d666"/>
        <Part Type="strDalis" Nr="4" Abbr="3 str. 4 d." DocPartId="104f2a59ae8a4df8a0ac67bc945deb42" PartId="3dbf3b36bfa846cea2ac44f3bf396b3f"/>
        <Part Type="strDalis" Nr="5" Abbr="3 str. 5 d." DocPartId="32b4d6fc0a3f447e944804e700a72d8a" PartId="815ce1876b614fd28adddc12aefc8195"/>
        <Part Type="strDalis" Nr="6" Abbr="3 str. 6 d." DocPartId="3040badacb0440bfb4da0405045bf70a" PartId="ab4be4d7d62347f989b5b67d2ce93abb"/>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21c8e869902e47298c162efd24fc01e3">
          <Part Type="strPunktas" Nr="1" Abbr="5 str. 1 d. 1 p." DocPartId="987ba86dab544f0ead021d6dd9b11800" PartId="bd9a78a81d094564973e888b11ce02bc"/>
          <Part Type="strPunktas" Nr="2" Abbr="5 str. 1 d. 2 p." DocPartId="9bdee7d70f8a4460ba2bfd910b5f6649" PartId="753a8fa82ad4471fb1225050e0d223f8"/>
          <Part Type="strPunktas" Nr="3" Abbr="5 str. 1 d. 3 p." DocPartId="44398ef4d72e4d86975a70ef24f7c8d7" PartId="2fffec3a3dca486cabe2506897487448"/>
          <Part Type="strPunktas" Nr="4" Abbr="5 str. 1 d. 4 p." DocPartId="a5d5de2a8b84406ba8ca5dc303361dc8" PartId="452c82ce67b5446ba76c65b3d7da2f9f"/>
          <Part Type="strPunktas" Nr="5" Abbr="5 str. 1 d. 5 p." DocPartId="0b374902a8404634abf2f0ca4d961635" PartId="50d19cdfefd94e228f7d0e53c5e4572b"/>
          <Part Type="strPunktas" Nr="6" Abbr="5 str. 1 d. 6 p." DocPartId="f767a1edd82743be9a1ac424c3a17f8a" PartId="d4cdbe5bf7ee4129a95c7cea01957a4f"/>
        </Part>
        <Part Type="strDalis" Nr="2" Abbr="5 str. 2 d." DocPartId="7020e859b5f6470f8a5d1abdb4be29d5" PartId="ea44b85b6888491bbd295f5a7492f1de"/>
        <Part Type="strDalis" Nr="3" Abbr="5 str. 3 d." DocPartId="c6a320d2f10847af90e4d79dd4e2c619" PartId="0c3dc821207d45908031ca549091f8ce">
          <Part Type="strPunktas" Nr="1" Abbr="5 str. 3 d. 1 p." DocPartId="ac0a630edc214549b096247f8612df6e" PartId="a9b5120bf5164b6cb0ecdba682db8cc0"/>
          <Part Type="strPunktas" Nr="2" Abbr="5 str. 3 d. 2 p." DocPartId="941f44a5c713447789bcd7d779e0044d" PartId="3f6e71df714e4c99a8300245b6bd9570"/>
          <Part Type="strPunktas" Nr="3" Abbr="5 str. 3 d. 3 p." DocPartId="ba1c32fd94b042d09d579af8905ca8ac" PartId="5d36d6693f8c49a0a691358dfec656c5"/>
        </Part>
        <Part Type="strDalis" Nr="4" Abbr="5 str. 4 d." DocPartId="9f56a3e25e36440c9b6598061f9b864c" PartId="559c7a2089c4410bb30a35c8dfe09998"/>
        <Part Type="strDalis" Nr="5" Abbr="5 str. 5 d." DocPartId="629047e96bab4493b41cc8973c6b7516" PartId="128aba4586b743519f57435c1a53314d"/>
      </Part>
      <Part Type="straipsnis" Nr="6" Abbr="6 str." Title="Garantinio fondo lėšų naudojimas" DocPartId="54127b8c26a6460c97a9f29e26c1a72e" PartId="eee91a5ce64f4083808313f68e39b607">
        <Part Type="strDalis" Nr="1" Abbr="6 str. 1 d." DocPartId="bc6d8b6f08b64621ae453e831f7807aa" PartId="797f3e9b917e4e6fa5a2c460c1bdccdd">
          <Part Type="strPunktas" Nr="1" Abbr="6 str. 1 d. 1 p." DocPartId="c6ab19d587644312bbb8e817d2d53e53" PartId="d61fca7c17ce40cf942b67f8ae94d893"/>
          <Part Type="strPunktas" Nr="2" Abbr="6 str. 1 d. 2 p." DocPartId="ec63758f5c0b45938fbf639858ebf0c9" PartId="1fb485e887e8471d979e8738482d11f0"/>
          <Part Type="strPunktas" Nr="3" Abbr="6 str. 1 d. 3 p." DocPartId="711b475e42e64d119e44cd0a80fe2328" PartId="723132db7bf849429ef63a6d7e4fc0a6"/>
          <Part Type="strPunktas" Nr="4" Abbr="6 str. 1 d. 4 p." DocPartId="82c9a20afafa420591476dcd9ad8c80f" PartId="0c9d308af93c4783b36146e1067656db"/>
          <Part Type="strPunktas" Nr="5" Abbr="6 str. 1 d. 5 p." DocPartId="959895a9ad094e20b591679160a00fae" PartId="35eb76ae93b84f1d8dd6585a9077991d"/>
        </Part>
        <Part Type="strDalis" Nr="2" Abbr="6 str. 2 d." DocPartId="9d29f6a1b59e4dbab0074441d3336d7e" PartId="493ea01bb83f49a280189e6c0a125f40">
          <Part Type="strPunktas" Nr="1" Abbr="6 str. 2 d. 1 p." DocPartId="d584a041c34746fd9e75a79f9c8a03cc" PartId="5f02f8540ed845a08c653035af772242"/>
          <Part Type="strPunktas" Nr="2" Abbr="6 str. 2 d. 2 p." DocPartId="87e2e7f774844c049b26c5e21f4ebdfd" PartId="543db9a423484af3855a722ea2ecd8a5"/>
        </Part>
        <Part Type="strDalis" Nr="3" Abbr="6 str. 3 d." DocPartId="2be3f869a76145feb2735dcf6537096e" PartId="ea0d980c1349490ca0b2931e93f6db7f"/>
      </Part>
      <Part Type="straipsnis" Nr="7" Abbr="7 str." Title="Išmokų iš Garantinio fondo skaičiavimo tvarka" DocPartId="0520410546784510ae682b4f18744d88" PartId="f366d956f01e4314aa28e5e4ffd952a3">
        <Part Type="strDalis" Nr="1" Abbr="7 str. 1 d." DocPartId="8d743985d7b144eaa7b82e4ec3df101d" PartId="36d5ae582c7e4d86bcde8bd1c9f202e8"/>
        <Part Type="strDalis" Nr="2" Abbr="7 str. 2 d." DocPartId="49421a8213d64e97b0f92ac5d137fbc2" PartId="f88d3aff5b8340cdbeb2a880fed3a923"/>
        <Part Type="strDalis" Nr="3" Abbr="7 str. 3 d." DocPartId="3c660757a8114d678847d17a55562239" PartId="d70224884bc747909bc413d5f94d5e5d"/>
      </Part>
      <Part Type="straipsnis" Nr="8" Abbr="8 str." Title="Garantinio fondo lėšų skyrimas" DocPartId="3aa61b16ec294dea976f7282101a0776" PartId="e79e1dd9bebb414e9aad7ebb632eaac2">
        <Part Type="strDalis" Nr="1" Abbr="8 str. 1 d." DocPartId="2ac7057b75a947c592198f7cd08f7fb1" PartId="884834947acb4a89b73b2fe4ac46ed6d"/>
        <Part Type="strDalis" Nr="2" Abbr="8 str. 2 d." DocPartId="68ce922818a64064b8c6ac7bdb569ce5" PartId="6a14bf46600e4f66b474358777242d48"/>
        <Part Type="strDalis" Nr="3" Abbr="8 str. 3 d." DocPartId="d40902a2e86e48cb8e93a17ec3e2a58e" PartId="41af18f262b84f5c9e012f52c00b8323"/>
        <Part Type="strDalis" Nr="4" Abbr="8 str. 4 d." DocPartId="26605a743bbb4d0084f43e3a7ff89293" PartId="37df9fffa4f84f568e2067e382af46bc"/>
        <Part Type="strDalis" Nr="5" Abbr="8 str. 5 d." DocPartId="c2c5786ee1dd4b82a61cfa9eef496d6f" PartId="2bceb915249c467dab3c3552e0797a9b">
          <Part Type="strPunktas" Nr="1" Abbr="8 str. 5 d. 1 p." DocPartId="4de3244c0dd4451dbb92a682da50ab62" PartId="83df21d18df14bb6afa00782acaaa26c"/>
          <Part Type="strPunktas" Nr="2" Abbr="8 str. 5 d. 2 p." DocPartId="999197b8baec42f88cb98a50df29dd0b" PartId="725472f98bb542e289469baa7d93b0c6"/>
        </Part>
        <Part Type="strDalis" Nr="6" Abbr="8 str. 6 d." DocPartId="bc28ad13bb0c49069a26e65b65f3aead" PartId="814dc54b7d5d4e54bb294e93e1028fb0"/>
        <Part Type="strDalis" Nr="7" Abbr="8 str. 7 d." DocPartId="f6d87ce504ba42c5a076b06b155968ce" PartId="a954005f6bc947f49e6d76fe12d7fe0c"/>
        <Part Type="strDalis" Nr="8" Abbr="8 str. 8 d." DocPartId="913a994191514b189c79b9b2330f748b" PartId="a8e76f5da6de479595037b72fe3d9adb"/>
        <Part Type="strDalis" Nr="9" Abbr="8 str. 9 d." DocPartId="64eaed922d9d4e2297036ea23f9049ba" PartId="8ef9e491b330495389e673fd82e6373d"/>
        <Part Type="strDalis" Nr="10" Abbr="8 str. 10 d." DocPartId="000f4ef4e3464d58a693970d4bdbf1ba" PartId="475f44af47214c918e5a69fe628dc0b8"/>
        <Part Type="strDalis" Nr="11" Abbr="8 str. 11 d." DocPartId="0fa9e8104cec49f9a6dd25fdee1578de" PartId="5ca7f5f784dd4e9894d59338069e26a1"/>
      </Part>
    </Part>
    <Part Type="skyrius" Nr="3" Title="PAPILDOMOS FINANSINĖS GARANTIJOS ILGALAIKIO DARBO ATVEJU" DocPartId="e267e435c8f5435b8da29d3821012bf1" PartId="4ac4b25c997643bda11657a592575020">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10" Abbr="10 str." Title="Ilgalaikio darbo išmokos apskaičiavimo tvarka" DocPartId="f8227f9223a641bc9483e18ebaecec07" PartId="fa8be0298805415fa5cce37c8a03c069">
        <Part Type="strDalis" Nr="1" Abbr="10 str. 1 d." DocPartId="0ea887bdc8a54ce88c97677fe22ba2cb" PartId="f7079db55ecd4d888f4552a23d2ccfc0">
          <Part Type="strPunktas" Nr="1" Abbr="10 str. 1 d. 1 p." DocPartId="26497a78426245bcaed4d1b88bbe3735" PartId="085b2e6d0dff4eec928fa96ff916f5a3"/>
          <Part Type="strPunktas" Nr="2" Abbr="10 str. 1 d. 2 p." DocPartId="393f6e431b9343618bf418558e62fa40" PartId="8275708720e548038fbf7844fe14d35e"/>
          <Part Type="strPunktas" Nr="3" Abbr="10 str. 1 d. 3 p." DocPartId="d7a392522bf5433eb8a3f775c8ed705f" PartId="b0147c431cb54eed9974f236515f1930"/>
        </Part>
        <Part Type="strDalis" Nr="2" Abbr="10 str. 2 d." DocPartId="44d5cd4b601943cca97ec637a9b5b8b3" PartId="553b3266275b407ca28b397441449c00"/>
      </Part>
      <Part Type="straipsnis" Nr="11" Abbr="11 str." Title="Ilgalaikio darbo išmokų skyrimo ir mokėjimo tvarka" DocPartId="ee7acabc386741058fec283c859daeaa" PartId="c12c7e9023f44f2abcb6f63322d46e52">
        <Part Type="strDalis" Nr="1" Abbr="11 str. 1 d." DocPartId="f436bfc359484ae29a27b175838c444e" PartId="4fb3cf11e7604c0bba494cd78be17f46"/>
        <Part Type="strDalis" Nr="2" Abbr="11 str. 2 d." DocPartId="a96b881d106e49a59193562f9b474005" PartId="b906ad8088e845ad8d5e0af663c577a4"/>
        <Part Type="strDalis" Nr="3" Abbr="11 str. 3 d." DocPartId="eebfbacf790646e6bc508939389bd314" PartId="502b6af9ee114edab8e23d62e2363aae"/>
        <Part Type="strDalis" Nr="4" Abbr="11 str. 4 d." DocPartId="4822cee53be647188b149347f6e6d5c5" PartId="50d05c115ee9414797b107d9efcb3b6a"/>
      </Part>
      <Part Type="straipsnis" Nr="12" Abbr="12 str." Title="Ilgalaikio darbo išmokų grąžinimas" DocPartId="2ebcf71fe0d8430bac6800ebd2d0b59e" PartId="e60ca99b17354ef484458b414b6bc8c6">
        <Part Type="strDalis" Nr="1" Abbr="12 str. 1 d." DocPartId="45b5c7603ba245d1a19b5f9ae1a8ff59" PartId="f24e0c1ef2da4d8bafafbf50b9732761">
          <Part Type="strPunktas" Nr="1" Abbr="12 str. 1 d. 1 p." DocPartId="18b125e1463344019a62bfd6a682addb" PartId="9632e2cbf8d2403e98c3dd12d06617d5"/>
          <Part Type="strPunktas" Nr="2" Abbr="12 str. 1 d. 2 p." DocPartId="9819340e2c564359ac9bc22289c78bbe" PartId="e8cef76ff11b442c8f01e51a9e33ca40"/>
          <Part Type="strPunktas" Nr="3" Abbr="12 str. 1 d. 3 p." DocPartId="26ac0652c7f14b5892c542f250e2b1aa" PartId="d19e0af0fa81446796cd1a6b912aacfa"/>
        </Part>
      </Part>
      <Part Type="straipsnis" Nr="13" Abbr="13 str." Title="Ilgalaikio darbo išmokų fondo paskirtis ir administravimas" DocPartId="2d68f5099aa742d48a06cc4766d6710f" PartId="1549fef7be984509b43056c565aee68b">
        <Part Type="strDalis" Nr="1" Abbr="13 str. 1 d." DocPartId="2d20758fb7eb4c30a7493034f44304e2" PartId="ad261208cb7f4e97bb292b3d50d3d644"/>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6e8fb3f7e455448d9056d49c6d12528b">
          <Part Type="strPunktas" Nr="1" Abbr="14 str. 1 d. 1 p." DocPartId="99b313e1da674c63a3d3ed21a6acf9db" PartId="7bd5c812ddcd4ef09ebcbceda842a9b3"/>
          <Part Type="strPunktas" Nr="2" Abbr="14 str. 1 d. 2 p." DocPartId="297d3ec3fc01459f8aaac2f91e238455" PartId="b30d57794edc483bb08e8ef1ca2a60e7"/>
          <Part Type="strPunktas" Nr="3" Abbr="14 str. 1 d. 3 p." DocPartId="a735d8304c4b47c8b8f692e0ab0abe29" PartId="88f222ab6bad46c6be396fb119eda7fa"/>
          <Part Type="strPunktas" Nr="4" Abbr="14 str. 1 d. 4 p." DocPartId="dc765f0b3e0344ad9c912455fc0eb881" PartId="f8239fbee7114ecea9b7166c6e2abd09"/>
          <Part Type="strPunktas" Nr="5" Abbr="14 str. 1 d. 5 p." DocPartId="50402882483b4abbb0a3aef36cb42f3b" PartId="7cf18419b782423e8192593c92f4be45"/>
        </Part>
        <Part Type="strDalis" Nr="2" Abbr="14 str. 2 d." DocPartId="840bbf6b83004cbc9a8089ea1489c541" PartId="3b62ade967e44924b8d4dea20691eef1"/>
        <Part Type="strDalis" Nr="3" Abbr="14 str. 3 d." DocPartId="7dc8705c830f414396ae392be6e2c99e" PartId="85cef2fbb8644c4695064926c225fe10"/>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50dac3deb0bd405b83858b820f96d67d">
        <Part Type="strDalis" Nr="1" Abbr="15 str. 1 d." DocPartId="32cca19ae1cd4758851367e2a14d96f7" PartId="4f62a66ad91b40c09d6adb0d44a8eec5">
          <Part Type="strPunktas" Nr="1" Abbr="15 str. 1 d. 1 p." DocPartId="fedfe13ca1f74d87a215919f2c361040" PartId="af637fa558444bdc90365fad8560eb3a"/>
          <Part Type="strPunktas" Nr="2" Abbr="15 str. 1 d. 2 p." DocPartId="6d936b73197f4c08ba191f845061fce5" PartId="55f038dc7cc943dfaba4b9e32dffe6d9"/>
          <Part Type="strPunktas" Nr="3" Abbr="15 str. 1 d. 3 p." DocPartId="d04acf3a83f140e183c78b23028429c5" PartId="fe43eaaee9b443bda4a8691ebbc0e039"/>
          <Part Type="strPunktas" Nr="4" Abbr="15 str. 1 d. 4 p." DocPartId="0e4b8abbe0b14d40b86a757635da469d" PartId="82881dc13fb249e3b9d46c58716fd130"/>
          <Part Type="strPunktas" Nr="5" Abbr="15 str. 1 d. 5 p." DocPartId="4b1c92cc660f44ce9d2d195dc6537361" PartId="1ffc34a7587d41b9a63eeaa442f9374b"/>
        </Part>
      </Part>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ef36717fbc34b2b9d75ff2fdf7b57f6"/>
          <Part Type="strPunktas" Nr="4" Abbr="19 str. 1 d. 4 p." DocPartId="21e3135b3bc94a18b176b5d2a2fe2534" PartId="957faffdc83e4388b81c94cd5f1fc355"/>
          <Part Type="strPunktas" Nr="5" Abbr="19 str. 1 d. 5 p." DocPartId="611c5675d66847548186174737676989" PartId="5ce9597d3bb44747b653af06383ec4aa"/>
          <Part Type="strPunktas" Nr="6" Abbr="19 str. 1 d. 6 p." DocPartId="e37cd07ac16144a8a2606ae3d6b60477" PartId="990c777f26b64ff2ab03cbe612a78691"/>
          <Part Type="strPunktas" Nr="7" Abbr="19 str. 1 d. 7 p." DocPartId="57726cbf7291416299440ac7e4cc6fb4" PartId="b53e38387aae4908ace02e1a12cf928f"/>
          <Part Type="strPunktas" Nr="8" Abbr="19 str. 1 d. 8 p." DocPartId="ee7bb04c45bf471aa93c08166f54d9fc" PartId="0d896bb0903e48d4b832d62e3100e7c1"/>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f869e6fb40f04aad88c674e1c540581f"/>
          <Part Type="strPunktas" Nr="2" Abbr="20 str. 4 d. 2 p." DocPartId="f1ad9175f39e4957ba9c5148f6fb32cf" PartId="6c68f3c5ac87490b881055e067a51fa7"/>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6c33f1b0e4f432fb1c137701fc540bd">
        <Part Type="strDalis" Nr="1" Abbr="21 str. 1 d." DocPartId="f07b53ca17da4a35b395ada88d0c91bf" PartId="e2b08e33be484b15a8157972566714ee"/>
        <Part Type="strDalis" Nr="2" Abbr="21 str. 2 d." DocPartId="6dc36bfb9aac405092c0cfdcd6a3938b" PartId="add30290e0cf4b30b6628d8651c9ab4f"/>
        <Part Type="strDalis" Nr="3" Abbr="21 str. 3 d." DocPartId="f76ad96c1a8144049eb2bf163b105468" PartId="f71926f843934d5e91f3f20ade5402e5"/>
        <Part Type="strDalis" Nr="4" Abbr="21 str. 4 d." DocPartId="02abc5b4d9504ccfb3cde0ada956c02a" PartId="02a03f32e8bf470ba03b1e35bb095894"/>
        <Part Type="strDalis" Nr="5" Abbr="21 str. 5 d." DocPartId="1da6e9f50128456096a78c3a253faf41" PartId="3abaf16f7b944e20839a2311453236ef"/>
      </Part>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9950ea593eaa4797acfe1f6bf980396c"/>
  </Part>
  <Part Type="priedas" Abbr="pr." Title="ĮGYVENDINAMI EUROPOS SĄJUNGOS TEISĖS AKTAI" DocPartId="ea35d5cc442a42e092cf77d30a5ca379" PartId="24cbf1a431a04f41a3d1d71ae22a37b1">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6A150436-0AFF-436F-A7AD-50A8D5AB37DF}">
  <ds:schemaRefs>
    <ds:schemaRef ds:uri="http://lrs.lt/TAIS/DocParts"/>
  </ds:schemaRefs>
</ds:datastoreItem>
</file>

<file path=docProps/app.xml><?xml version="1.0" encoding="utf-8"?>
<Properties xmlns="http://schemas.openxmlformats.org/officeDocument/2006/extended-properties">
  <Template>Normal.dotm</Template>
  <TotalTime>4</TotalTime>
  <Pages>16</Pages>
  <Words>23672</Words>
  <Characters>13494</Characters>
  <Application>Microsoft Office Word</Application>
  <DocSecurity>0</DocSecurity>
  <Lines>112</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37092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TRAPINSKIENĖ Aušrinė</lastModifiedBy>
  <lastPrinted>2016-09-15T05:46:00Z</lastPrinted>
  <dcterms:modified xsi:type="dcterms:W3CDTF">2017-12-18T07:39:00Z</dcterms:modified>
  <revision>8</revision>
</coreProperties>
</file>