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95472c7e88140498e7d29f3337f0be2"/>
        <w:lock w:val="sdtLocked"/>
        <w:richText/>
      </w:sdtPr>
      <w:sdtContent>
        <w:p>
          <w:pPr>
            <w:jc w:val="both"/>
            <w:rPr>
              <w:rFonts w:ascii="Arial" w:hAnsi="Arial"/>
            </w:rPr>
          </w:pPr>
          <w:r>
            <w:rPr>
              <w:rFonts w:ascii="Arial" w:hAnsi="Arial"/>
              <w:b/>
              <w:i/>
            </w:rPr>
            <w:t>Suvestinė redakcija nuo 2023-07-02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2016-09-19, i. k. 2016-23708</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Įstatymas  Nr. XIV-1972 taikomas rengiant ir tvirtinant 2024 metų ir vėlesnių metų valstybės socialinių fondų biudžetų projektus, taip pat vykdant 2024 metų ir vėlesnių metų valstybės socialinių fondų biudžetus ir atsiskaitant už jų vykdymą. 2023 metų Garantinio fondo lėšų sąmata ir 2023 metų Ilgalaikio darbo išmokų fondo lėšų sąmata vykdomos pagal Lietuvos Respublikos garantijų darbuotojams jų darbdaviui tapus nemokiam ir ilgalaikio darbo išmokų įstatymo nuostatas, galiojusias iki  įstatymo Nr. XIV-1972  įsigaliojimo dienos (2023-07-02).</w:t>
          </w:r>
        </w:p>
        <w:p>
          <w:pPr>
            <w:pStyle w:val="PlainText"/>
            <w:rPr>
              <w:rFonts w:ascii="Arial" w:eastAsia="MS Mincho" w:hAnsi="Arial"/>
              <w:sz w:val="20"/>
              <w:i/>
              <w:iCs/>
            </w:rPr>
          </w:pPr>
          <w:r>
            <w:rPr>
              <w:rFonts w:ascii="Arial" w:eastAsia="MS Mincho" w:hAnsi="Arial"/>
              <w:sz w:val="20"/>
              <w:i/>
              <w:iCs/>
            </w:rPr>
            <w:t>Lietuvos Respublikos Seimas, Įstatymas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pPr>
            <w:pStyle w:val="PlainText"/>
            <w:rPr>
              <w:rFonts w:ascii="Arial" w:eastAsia="MS Mincho" w:hAnsi="Arial"/>
              <w:sz w:val="20"/>
              <w:i/>
              <w:iCs/>
            </w:rPr>
          </w:pPr>
          <w:r>
            <w:rPr>
              <w:rFonts w:ascii="Arial" w:eastAsia="MS Mincho" w:hAnsi="Arial"/>
              <w:sz w:val="20"/>
              <w:i/>
              <w:iCs/>
            </w:rPr>
            <w:t>Lietuvos Respublikos garantijų darbuotojams jų darbdaviui tapus nemokiam ir ilgalaikio darbo išmokų įstatymo Nr. XII-2604 5, 7, 8, 14, 19, 20 straipsnių pakeitimo ir 6, 15, 21 straipsnių pripažinimo netekusiais galios įstatymas</w:t>
          </w:r>
        </w:p>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1e5cc2d270904ac5bfead33fa2672a24"/>
                    <w:lock w:val="sdtLocked"/>
                    <w:richText/>
                  </w:sdtPr>
                  <w:sdtContent>
                    <w:p>
                      <w:pPr>
                        <w:spacing w:line="360" w:lineRule="auto"/>
                        <w:ind w:firstLine="720"/>
                        <w:jc w:val="both"/>
                        <w:rPr>
                          <w:rFonts w:eastAsia="Calibri"/>
                          <w:szCs w:val="24"/>
                        </w:rPr>
                      </w:pPr>
                      <w:sdt>
                        <w:sdtPr>
                          <w:alias w:val="Numeris"/>
                          <w:tag w:val="nr_1e5cc2d270904ac5bfead33fa2672a24"/>
                          <w:lock w:val="sdtLocked"/>
                          <w:richText/>
                        </w:sdtPr>
                        <w:sdtContent>
                          <w:r>
                            <w:rPr>
                              <w:rFonts w:eastAsia="Calibri"/>
                              <w:szCs w:val="24"/>
                            </w:rPr>
                            <w:t>1</w:t>
                          </w:r>
                        </w:sdtContent>
                      </w:sdt>
                      <w:r>
                        <w:rPr>
                          <w:rFonts w:eastAsia="Calibri"/>
                          <w:szCs w:val="24"/>
                        </w:rPr>
                        <w:t xml:space="preserve">. Šio įstatymo paskirtis – šio įstatymo nustatyta tvarka užtikrinti minimalų darbuotojų apsaugos lygį jų darbdaviui tapus nemokiam, nustatyti ilgą nepertraukiamo darbo stažą turinčių darbuotojų papildomas finansines garantijas juos atleidus, </w:t>
                      </w:r>
                      <w:r>
                        <w:rPr>
                          <w:color w:val="000000"/>
                          <w:szCs w:val="24"/>
                          <w:lang w:eastAsia="lt-LT"/>
                        </w:rPr>
                        <w:t>užtikrinti sankcijų taikymo išmokas atleistiems darbuotojams, kurių darbdaviams pritaikytos Europos Sąjungos sankcijos pagal 2006 m. gegužės 18 d. Tarybos reglamentą (EB) Nr. 765/2006 dėl Baltarusijai taikomų ribojamųjų priemonių (toliau – Europos Sąjungos sankcijos),</w:t>
                      </w:r>
                      <w:r>
                        <w:rPr>
                          <w:rFonts w:eastAsia="Calibri"/>
                          <w:szCs w:val="24"/>
                        </w:rPr>
                        <w:t xml:space="preserve"> taip pat nustatyti išmokų Lietuvos Respublikos Vyriausybei paskelbus ekstremaliąją situaciją ar karantiną kompensavimo galimybes.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98c5e0693111eabee4a336e7e6fdab">
                        <w:r w:rsidRPr="00532B9F">
                          <w:rPr>
                            <w:rFonts w:ascii="Arial" w:eastAsia="MS Mincho" w:hAnsi="Arial"/>
                            <w:sz w:val="20"/>
                            <w:i/>
                            <w:iCs/>
                            <w:color w:val="0000FF" w:themeColor="hyperlink"/>
                            <w:u w:val="single"/>
                          </w:rPr>
                          <w:t>XIII-2823</w:t>
                        </w:r>
                      </w:fldSimple>
                      <w:r>
                        <w:rPr>
                          <w:rFonts w:ascii="Arial" w:eastAsia="MS Mincho" w:hAnsi="Arial"/>
                          <w:sz w:val="20"/>
                          <w:i/>
                          <w:iCs/>
                        </w:rPr>
                        <w:t>,
2020-03-17,
paskelbta TAR 2020-03-18, i. k. 2020-05704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e52c098bf11e9ae2e9d61b1f977b3">
                        <w:r w:rsidRPr="00532B9F">
                          <w:rPr>
                            <w:rFonts w:ascii="Arial" w:eastAsia="MS Mincho" w:hAnsi="Arial"/>
                            <w:sz w:val="20"/>
                            <w:i/>
                            <w:iCs/>
                            <w:color w:val="0000FF" w:themeColor="hyperlink"/>
                            <w:u w:val="single"/>
                          </w:rPr>
                          <w:t>XIII-2227</w:t>
                        </w:r>
                      </w:fldSimple>
                      <w:r>
                        <w:rPr>
                          <w:rFonts w:ascii="Arial" w:eastAsia="MS Mincho" w:hAnsi="Arial"/>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ac616921b543419342b1cfeabee9de"/>
                    <w:lock w:val="sdtLocked"/>
                    <w:richText/>
                  </w:sdtPr>
                  <w:sdtContent>
                    <w:p>
                      <w:pPr>
                        <w:spacing w:line="360" w:lineRule="auto"/>
                        <w:ind w:firstLine="720"/>
                        <w:jc w:val="both"/>
                        <w:rPr>
                          <w:rFonts w:eastAsia="Calibri"/>
                          <w:szCs w:val="24"/>
                        </w:rPr>
                      </w:pPr>
                      <w:sdt>
                        <w:sdtPr>
                          <w:alias w:val="Numeris"/>
                          <w:tag w:val="nr_1bac616921b543419342b1cfeabee9de"/>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Sankcijų taikymo išmoka</w:t>
                      </w:r>
                      <w:r>
                        <w:rPr>
                          <w:color w:val="000000"/>
                          <w:szCs w:val="24"/>
                          <w:lang w:eastAsia="lt-LT"/>
                        </w:rPr>
                        <w:t xml:space="preserve"> – atleistiems darbuotojams, kurių darbdaviams pritaikytos Europos Sąjungos sankcijos, mokama išmoka.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2 str. 7 d."/>
                    <w:tag w:val="part_b2e28fe283a74db58f63dc4a6037600c"/>
                    <w:lock w:val="sdtLocked"/>
                    <w:richText/>
                  </w:sdtPr>
                  <w:sdtContent>
                    <w:p>
                      <w:pPr>
                        <w:tabs>
                          <w:tab w:val="left" w:pos="1418"/>
                        </w:tabs>
                        <w:spacing w:line="360" w:lineRule="auto"/>
                        <w:ind w:firstLine="720"/>
                        <w:jc w:val="both"/>
                      </w:pPr>
                      <w:sdt>
                        <w:sdtPr>
                          <w:alias w:val="Numeris"/>
                          <w:tag w:val="nr_b2e28fe283a74db58f63dc4a6037600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sdtContent>
                </w:sdt>
                <w:sdt>
                  <w:sdtPr>
                    <w:alias w:val="8 d."/>
                    <w:tag w:val="part_d15f081932ab4eb995968e9185b92e72"/>
                    <w:lock w:val="sdtLocked"/>
                    <w:richText/>
                  </w:sdtPr>
                  <w:sdtContent>
                    <w:p>
                      <w:pPr>
                        <w:spacing w:line="390" w:lineRule="atLeast"/>
                        <w:ind w:firstLine="720"/>
                        <w:jc w:val="both"/>
                        <w:rPr>
                          <w:rFonts w:eastAsia="Calibri"/>
                          <w:b/>
                          <w:szCs w:val="24"/>
                        </w:rPr>
                      </w:pPr>
                      <w:sdt>
                        <w:sdtPr>
                          <w:alias w:val="Numeris"/>
                          <w:tag w:val="nr_d15f081932ab4eb995968e9185b92e72"/>
                          <w:lock w:val="sdtLocked"/>
                          <w:richText/>
                        </w:sdtPr>
                        <w:sdtContent>
                          <w:r>
                            <w:rPr>
                              <w:color w:val="000000"/>
                              <w:szCs w:val="24"/>
                              <w:lang w:eastAsia="lt-LT"/>
                            </w:rPr>
                            <w:t>8</w:t>
                          </w:r>
                        </w:sdtContent>
                      </w:sdt>
                      <w:r>
                        <w:rPr>
                          <w:color w:val="000000"/>
                          <w:szCs w:val="24"/>
                          <w:lang w:eastAsia="lt-LT"/>
                        </w:rPr>
                        <w:t>. Kitos šiame įstatyme vartojamos sąvokos suprantamos taip, kaip apibrėžiamos Lietuvos Respublikos valstybinio socialinio draudimo įstatyme, Lietuvos Respublikos juridinių asmenų nemokumo įstatyme ir Lietuvos Respublikos fizinių asmenų bankroto įstatyme.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89fe90cdee11ed9978886e85107ab2">
                        <w:r w:rsidRPr="00532B9F">
                          <w:rPr>
                            <w:rFonts w:ascii="Arial" w:eastAsia="MS Mincho" w:hAnsi="Arial"/>
                            <w:sz w:val="20"/>
                            <w:i/>
                            <w:iCs/>
                            <w:color w:val="0000FF" w:themeColor="hyperlink"/>
                            <w:u w:val="single"/>
                          </w:rPr>
                          <w:t>XIV-1818</w:t>
                        </w:r>
                      </w:fldSimple>
                      <w:r>
                        <w:rPr>
                          <w:rFonts w:ascii="Arial" w:eastAsia="MS Mincho" w:hAnsi="Arial"/>
                          <w:sz w:val="20"/>
                          <w:i/>
                          <w:iCs/>
                        </w:rPr>
                        <w:t>,
2023-03-23,
paskelbta TAR 2023-03-29, i. k. 2023-05486        </w:t>
                      </w:r>
                    </w:p>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98c5e0693111eabee4a336e7e6fdab">
                <w:r w:rsidRPr="00532B9F">
                  <w:rPr>
                    <w:rFonts w:ascii="Arial" w:eastAsia="MS Mincho" w:hAnsi="Arial"/>
                    <w:sz w:val="20"/>
                    <w:i/>
                    <w:iCs/>
                    <w:color w:val="0000FF" w:themeColor="hyperlink"/>
                    <w:u w:val="single"/>
                  </w:rPr>
                  <w:t>XIII-2823</w:t>
                </w:r>
              </w:fldSimple>
              <w:r>
                <w:rPr>
                  <w:rFonts w:ascii="Arial" w:eastAsia="MS Mincho" w:hAnsi="Arial"/>
                  <w:sz w:val="20"/>
                  <w:i/>
                  <w:iCs/>
                </w:rPr>
                <w:t>,
2020-03-17,
paskelbta TAR 2020-03-18, i. k. 2020-05704        </w:t>
              </w:r>
            </w:p>
            <w:p/>
            <w:sdt>
              <w:sdtPr>
                <w:alias w:val="3 str."/>
                <w:tag w:val="part_28dd612cccc944cca986fcd078dfcebf"/>
                <w:lock w:val="sdtLocked"/>
                <w:richText/>
              </w:sdtPr>
              <w:sdtContent>
                <w:p>
                  <w:pPr>
                    <w:spacing w:line="360" w:lineRule="auto"/>
                    <w:ind w:left="2268" w:hanging="1548"/>
                    <w:jc w:val="both"/>
                    <w:rPr>
                      <w:szCs w:val="24"/>
                    </w:rPr>
                  </w:pPr>
                  <w:sdt>
                    <w:sdtPr>
                      <w:alias w:val="Numeris"/>
                      <w:tag w:val="nr_28dd612cccc944cca986fcd078dfcebf"/>
                      <w:lock w:val="sdtLocked"/>
                      <w:richText/>
                    </w:sdtPr>
                    <w:sdtContent>
                      <w:r>
                        <w:rPr>
                          <w:rFonts w:eastAsia="Calibri"/>
                          <w:b/>
                          <w:szCs w:val="24"/>
                        </w:rPr>
                        <w:t>3</w:t>
                      </w:r>
                    </w:sdtContent>
                  </w:sdt>
                  <w:r>
                    <w:rPr>
                      <w:rFonts w:eastAsia="Calibri"/>
                      <w:b/>
                      <w:szCs w:val="24"/>
                    </w:rPr>
                    <w:t xml:space="preserve"> straipsnis. </w:t>
                  </w:r>
                  <w:sdt>
                    <w:sdtPr>
                      <w:alias w:val="Pavadinimas"/>
                      <w:tag w:val="title_28dd612cccc944cca986fcd078dfcebf"/>
                      <w:lock w:val="sdtLocked"/>
                      <w:richText/>
                    </w:sdtPr>
                    <w:sdtContent>
                      <w:r>
                        <w:rPr>
                          <w:rFonts w:eastAsia="Calibri"/>
                          <w:b/>
                          <w:szCs w:val="24"/>
                        </w:rPr>
                        <w:t>Asmenys, kuriems užtikrinamos garantijos jų darbdaviui tapus nemokiam</w:t>
                      </w:r>
                    </w:sdtContent>
                  </w:sdt>
                </w:p>
                <w:sdt>
                  <w:sdtPr>
                    <w:alias w:val="3 str. 1 d."/>
                    <w:tag w:val="part_b9015d9397f3482c9e37a593dddb5d36"/>
                    <w:lock w:val="sdtLocked"/>
                    <w:richText/>
                  </w:sdtPr>
                  <w:sdtContent>
                    <w:p>
                      <w:pPr>
                        <w:spacing w:line="360" w:lineRule="auto"/>
                        <w:ind w:firstLine="720"/>
                        <w:jc w:val="both"/>
                        <w:rPr>
                          <w:rFonts w:eastAsia="Calibri"/>
                          <w:szCs w:val="24"/>
                        </w:rPr>
                      </w:pPr>
                      <w:sdt>
                        <w:sdtPr>
                          <w:alias w:val="Numeris"/>
                          <w:tag w:val="nr_b9015d9397f3482c9e37a593dddb5d36"/>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4edac9259d014b9699492bef82f0ec88"/>
                        <w:lock w:val="sdtLocked"/>
                        <w:richText/>
                      </w:sdtPr>
                      <w:sdtContent>
                        <w:p>
                          <w:pPr>
                            <w:spacing w:line="360" w:lineRule="auto"/>
                            <w:ind w:firstLine="720"/>
                            <w:jc w:val="both"/>
                            <w:rPr>
                              <w:rFonts w:eastAsia="Calibri"/>
                              <w:szCs w:val="24"/>
                            </w:rPr>
                          </w:pPr>
                          <w:sdt>
                            <w:sdtPr>
                              <w:alias w:val="Numeris"/>
                              <w:tag w:val="nr_4edac9259d014b9699492bef82f0ec88"/>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8e90d76e643a476dbbcc8742daac5c1a"/>
                        <w:lock w:val="sdtLocked"/>
                        <w:richText/>
                      </w:sdtPr>
                      <w:sdtContent>
                        <w:p>
                          <w:pPr>
                            <w:spacing w:line="360" w:lineRule="auto"/>
                            <w:ind w:firstLine="720"/>
                            <w:jc w:val="both"/>
                            <w:rPr>
                              <w:rFonts w:eastAsia="Calibri"/>
                              <w:szCs w:val="24"/>
                            </w:rPr>
                          </w:pPr>
                          <w:sdt>
                            <w:sdtPr>
                              <w:alias w:val="Numeris"/>
                              <w:tag w:val="nr_8e90d76e643a476dbbcc8742daac5c1a"/>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c65ad669128745fa855c3c2b87d14c7d"/>
                        <w:lock w:val="sdtLocked"/>
                        <w:richText/>
                      </w:sdtPr>
                      <w:sdtContent>
                        <w:p>
                          <w:pPr>
                            <w:spacing w:line="360" w:lineRule="auto"/>
                            <w:ind w:firstLine="720"/>
                            <w:jc w:val="both"/>
                            <w:rPr>
                              <w:rFonts w:eastAsia="Calibri"/>
                              <w:szCs w:val="24"/>
                            </w:rPr>
                          </w:pPr>
                          <w:sdt>
                            <w:sdtPr>
                              <w:alias w:val="Numeris"/>
                              <w:tag w:val="nr_c65ad669128745fa855c3c2b87d14c7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701b9913bd94d81a0e9ba3cdda8aff1"/>
                    <w:lock w:val="sdtLocked"/>
                    <w:richText/>
                  </w:sdtPr>
                  <w:sdtContent>
                    <w:p>
                      <w:pPr>
                        <w:spacing w:line="360" w:lineRule="auto"/>
                        <w:ind w:firstLine="720"/>
                        <w:jc w:val="both"/>
                        <w:rPr>
                          <w:rFonts w:eastAsia="Calibri"/>
                          <w:szCs w:val="24"/>
                        </w:rPr>
                      </w:pPr>
                      <w:sdt>
                        <w:sdtPr>
                          <w:alias w:val="Numeris"/>
                          <w:tag w:val="nr_e701b9913bd94d81a0e9ba3cdda8aff1"/>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68fb5ea52df646b1ac6d48c75eb84e3a"/>
                    <w:lock w:val="sdtLocked"/>
                    <w:richText/>
                  </w:sdtPr>
                  <w:sdtContent>
                    <w:p>
                      <w:pPr>
                        <w:spacing w:line="360" w:lineRule="auto"/>
                        <w:ind w:firstLine="720"/>
                        <w:jc w:val="both"/>
                        <w:rPr>
                          <w:rFonts w:eastAsia="Calibri"/>
                          <w:szCs w:val="24"/>
                        </w:rPr>
                      </w:pPr>
                      <w:sdt>
                        <w:sdtPr>
                          <w:alias w:val="Numeris"/>
                          <w:tag w:val="nr_68fb5ea52df646b1ac6d48c75eb84e3a"/>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482559f014e745aaba5fa09b0c0c0dd9"/>
                    <w:lock w:val="sdtLocked"/>
                    <w:richText/>
                  </w:sdtPr>
                  <w:sdtContent>
                    <w:p>
                      <w:pPr>
                        <w:spacing w:line="360" w:lineRule="auto"/>
                        <w:ind w:firstLine="720"/>
                        <w:jc w:val="both"/>
                        <w:rPr>
                          <w:rFonts w:eastAsia="Calibri"/>
                          <w:szCs w:val="24"/>
                        </w:rPr>
                      </w:pPr>
                      <w:sdt>
                        <w:sdtPr>
                          <w:alias w:val="Numeris"/>
                          <w:tag w:val="nr_482559f014e745aaba5fa09b0c0c0dd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b11543c564d14e02bb9cbaf9ba0a6da6"/>
                    <w:lock w:val="sdtLocked"/>
                    <w:richText/>
                  </w:sdtPr>
                  <w:sdtContent>
                    <w:p>
                      <w:pPr>
                        <w:spacing w:line="360" w:lineRule="auto"/>
                        <w:ind w:firstLine="720"/>
                        <w:jc w:val="both"/>
                        <w:rPr>
                          <w:rFonts w:eastAsia="Calibri"/>
                          <w:szCs w:val="24"/>
                        </w:rPr>
                      </w:pPr>
                      <w:sdt>
                        <w:sdtPr>
                          <w:alias w:val="Numeris"/>
                          <w:tag w:val="nr_b11543c564d14e02bb9cbaf9ba0a6da6"/>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b227c7d3012d4020911b160f451b7153"/>
                    <w:lock w:val="sdtLocked"/>
                    <w:richText/>
                  </w:sdtPr>
                  <w:sdtContent>
                    <w:p>
                      <w:pPr>
                        <w:spacing w:line="360" w:lineRule="auto"/>
                        <w:ind w:firstLine="720"/>
                        <w:jc w:val="both"/>
                        <w:rPr>
                          <w:rFonts w:eastAsia="Calibri"/>
                          <w:b/>
                          <w:szCs w:val="24"/>
                        </w:rPr>
                      </w:pPr>
                      <w:sdt>
                        <w:sdtPr>
                          <w:alias w:val="Numeris"/>
                          <w:tag w:val="nr_b227c7d3012d4020911b160f451b7153"/>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e52c098bf11e9ae2e9d61b1f977b3">
                    <w:r w:rsidRPr="00532B9F">
                      <w:rPr>
                        <w:rFonts w:ascii="Arial" w:eastAsia="MS Mincho" w:hAnsi="Arial"/>
                        <w:sz w:val="20"/>
                        <w:i/>
                        <w:iCs/>
                        <w:color w:val="0000FF" w:themeColor="hyperlink"/>
                        <w:u w:val="single"/>
                      </w:rPr>
                      <w:t>XIII-2227</w:t>
                    </w:r>
                  </w:fldSimple>
                  <w:r>
                    <w:rPr>
                      <w:rFonts w:ascii="Arial" w:eastAsia="MS Mincho" w:hAnsi="Arial"/>
                      <w:sz w:val="20"/>
                      <w:i/>
                      <w:iCs/>
                    </w:rPr>
                    <w:t>,
2019-06-13,
paskelbta TAR 2019-06-27, i. k. 2019-10341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c74fd0dfaa11eb9f09e7df20500045">
                    <w:r w:rsidRPr="00532B9F">
                      <w:rPr>
                        <w:rFonts w:ascii="Arial" w:eastAsia="MS Mincho" w:hAnsi="Arial"/>
                        <w:sz w:val="20"/>
                        <w:i/>
                        <w:iCs/>
                        <w:color w:val="0000FF" w:themeColor="hyperlink"/>
                        <w:u w:val="single"/>
                      </w:rPr>
                      <w:t>XIV-452</w:t>
                    </w:r>
                  </w:fldSimple>
                  <w:r>
                    <w:rPr>
                      <w:rFonts w:ascii="Arial" w:eastAsia="MS Mincho" w:hAnsi="Arial"/>
                      <w:sz w:val="20"/>
                      <w:i/>
                      <w:iCs/>
                    </w:rPr>
                    <w:t>,
2021-06-29,
paskelbta TAR 2021-07-08, i. k. 2021-15470            </w:t>
                  </w:r>
                </w:p>
                <w:p/>
              </w:sdtContent>
            </w:sdt>
            <w:sdt>
              <w:sdtPr>
                <w:alias w:val="3-1 str."/>
                <w:tag w:val="part_f456cec37f4d422d90cb61fa00400cc4"/>
                <w:lock w:val="sdtLocked"/>
                <w:richText/>
              </w:sdtPr>
              <w:sdtContent>
                <w:p>
                  <w:pPr>
                    <w:spacing w:line="360" w:lineRule="auto"/>
                    <w:ind w:left="2138" w:hanging="1418"/>
                    <w:jc w:val="both"/>
                    <w:rPr>
                      <w:b/>
                      <w:szCs w:val="24"/>
                    </w:rPr>
                  </w:pPr>
                  <w:sdt>
                    <w:sdtPr>
                      <w:alias w:val="Numeris"/>
                      <w:tag w:val="nr_f456cec37f4d422d90cb61fa00400cc4"/>
                      <w:lock w:val="sdtLocked"/>
                      <w:richText/>
                    </w:sdtPr>
                    <w:sdtContent>
                      <w:r>
                        <w:rPr>
                          <w:b/>
                          <w:szCs w:val="24"/>
                        </w:rPr>
                        <w:t>3</w:t>
                      </w:r>
                      <w:r>
                        <w:rPr>
                          <w:b/>
                          <w:szCs w:val="24"/>
                          <w:vertAlign w:val="superscript"/>
                        </w:rPr>
                        <w:t>1</w:t>
                      </w:r>
                    </w:sdtContent>
                  </w:sdt>
                  <w:r>
                    <w:rPr>
                      <w:b/>
                      <w:szCs w:val="24"/>
                    </w:rPr>
                    <w:t xml:space="preserve"> straipsnis. </w:t>
                  </w:r>
                  <w:sdt>
                    <w:sdtPr>
                      <w:alias w:val="Pavadinimas"/>
                      <w:tag w:val="title_f456cec37f4d422d90cb61fa00400cc4"/>
                      <w:lock w:val="sdtLocked"/>
                      <w:richText/>
                    </w:sdtPr>
                    <w:sdtContent>
                      <w:r>
                        <w:rPr>
                          <w:b/>
                          <w:szCs w:val="24"/>
                        </w:rPr>
                        <w:t>Išmokų kompensavimas Vyriausybei paskelbus ekstremaliąją situaciją ar karantiną</w:t>
                      </w:r>
                    </w:sdtContent>
                  </w:sdt>
                </w:p>
                <w:sdt>
                  <w:sdtPr>
                    <w:alias w:val="3-1 str. 1 d."/>
                    <w:tag w:val="part_8f8a26e7185f474cb96bff05c6ffadc9"/>
                    <w:lock w:val="sdtLocked"/>
                    <w:richText/>
                  </w:sdtPr>
                  <w:sdtContent>
                    <w:p>
                      <w:pPr>
                        <w:spacing w:line="360" w:lineRule="auto"/>
                        <w:ind w:firstLine="720"/>
                        <w:jc w:val="both"/>
                        <w:rPr>
                          <w:rFonts w:eastAsia="Calibri"/>
                          <w:szCs w:val="24"/>
                        </w:rPr>
                      </w:pPr>
                      <w:sdt>
                        <w:sdtPr>
                          <w:alias w:val="Numeris"/>
                          <w:tag w:val="nr_8f8a26e7185f474cb96bff05c6ffadc9"/>
                          <w:lock w:val="sdtLocked"/>
                          <w:richText/>
                        </w:sdtPr>
                        <w:sdtContent>
                          <w:r>
                            <w:rPr>
                              <w:rFonts w:eastAsia="Calibri"/>
                              <w:szCs w:val="24"/>
                            </w:rPr>
                            <w:t>1</w:t>
                          </w:r>
                        </w:sdtContent>
                      </w:sdt>
                      <w:r>
                        <w:rPr>
                          <w:rFonts w:eastAsia="Calibri"/>
                          <w:szCs w:val="24"/>
                        </w:rPr>
                        <w:t>. Iš Garantinio fondo lėšų kompensuojamos šios Lietuvos Respublikos užimtumo įstatyme numatytos išmokos:</w:t>
                      </w:r>
                    </w:p>
                    <w:sdt>
                      <w:sdtPr>
                        <w:alias w:val="3-1 str. 1 d. 1 p."/>
                        <w:tag w:val="part_0618446a7ba2412c9dd5f6a0b58aef97"/>
                        <w:lock w:val="sdtLocked"/>
                        <w:richText/>
                      </w:sdtPr>
                      <w:sdtContent>
                        <w:p>
                          <w:pPr>
                            <w:spacing w:line="360" w:lineRule="auto"/>
                            <w:ind w:firstLine="720"/>
                            <w:jc w:val="both"/>
                            <w:rPr>
                              <w:rFonts w:eastAsia="Calibri"/>
                              <w:szCs w:val="24"/>
                            </w:rPr>
                          </w:pPr>
                          <w:sdt>
                            <w:sdtPr>
                              <w:alias w:val="Numeris"/>
                              <w:tag w:val="nr_0618446a7ba2412c9dd5f6a0b58aef97"/>
                              <w:lock w:val="sdtLocked"/>
                              <w:richText/>
                            </w:sdtPr>
                            <w:sdtContent>
                              <w:r>
                                <w:rPr>
                                  <w:rFonts w:eastAsia="Calibri"/>
                                  <w:szCs w:val="24"/>
                                </w:rPr>
                                <w:t>1</w:t>
                              </w:r>
                            </w:sdtContent>
                          </w:sdt>
                          <w:r>
                            <w:rPr>
                              <w:rFonts w:eastAsia="Calibri"/>
                              <w:szCs w:val="24"/>
                            </w:rPr>
                            <w:t>) išmokos savarankiškai dirbantiems asmenims;</w:t>
                          </w:r>
                        </w:p>
                      </w:sdtContent>
                    </w:sdt>
                    <w:sdt>
                      <w:sdtPr>
                        <w:alias w:val="3-1 str. 1 d. 2 p."/>
                        <w:tag w:val="part_db8d1728be1743498f4768e6d3449cc7"/>
                        <w:lock w:val="sdtLocked"/>
                        <w:richText/>
                      </w:sdtPr>
                      <w:sdtContent>
                        <w:p>
                          <w:pPr>
                            <w:spacing w:line="360" w:lineRule="auto"/>
                            <w:ind w:firstLine="720"/>
                            <w:jc w:val="both"/>
                            <w:rPr>
                              <w:rFonts w:eastAsia="Calibri"/>
                              <w:szCs w:val="24"/>
                            </w:rPr>
                          </w:pPr>
                          <w:sdt>
                            <w:sdtPr>
                              <w:alias w:val="Numeris"/>
                              <w:tag w:val="nr_db8d1728be1743498f4768e6d3449cc7"/>
                              <w:lock w:val="sdtLocked"/>
                              <w:richText/>
                            </w:sdtPr>
                            <w:sdtContent>
                              <w:r>
                                <w:rPr>
                                  <w:rFonts w:eastAsia="Calibri"/>
                                  <w:szCs w:val="24"/>
                                </w:rPr>
                                <w:t>2</w:t>
                              </w:r>
                            </w:sdtContent>
                          </w:sdt>
                          <w:r>
                            <w:rPr>
                              <w:rFonts w:eastAsia="Calibri"/>
                              <w:szCs w:val="24"/>
                            </w:rPr>
                            <w:t>) subsidija darbo užmokesčiui, Lietuvos Respublikos Vyriausybei paskelbus ekstremaliąją situaciją ar karantiną.</w:t>
                          </w:r>
                        </w:p>
                      </w:sdtContent>
                    </w:sdt>
                  </w:sdtContent>
                </w:sdt>
                <w:sdt>
                  <w:sdtPr>
                    <w:alias w:val="3-1 str. 2 d."/>
                    <w:tag w:val="part_2b48deb7932d429a919a7329a74d7999"/>
                    <w:lock w:val="sdtLocked"/>
                    <w:richText/>
                  </w:sdtPr>
                  <w:sdtContent>
                    <w:p>
                      <w:pPr>
                        <w:spacing w:line="360" w:lineRule="auto"/>
                        <w:ind w:firstLine="720"/>
                        <w:jc w:val="both"/>
                        <w:rPr>
                          <w:rFonts w:eastAsia="Calibri"/>
                          <w:b/>
                          <w:szCs w:val="24"/>
                        </w:rPr>
                      </w:pPr>
                      <w:sdt>
                        <w:sdtPr>
                          <w:alias w:val="Numeris"/>
                          <w:tag w:val="nr_2b48deb7932d429a919a7329a74d7999"/>
                          <w:lock w:val="sdtLocked"/>
                          <w:richText/>
                        </w:sdtPr>
                        <w:sdtContent>
                          <w:r>
                            <w:rPr>
                              <w:rFonts w:eastAsia="Calibri"/>
                              <w:szCs w:val="24"/>
                            </w:rPr>
                            <w:t>2</w:t>
                          </w:r>
                        </w:sdtContent>
                      </w:sdt>
                      <w:r>
                        <w:rPr>
                          <w:rFonts w:eastAsia="Calibri"/>
                          <w:szCs w:val="24"/>
                        </w:rPr>
                        <w:t>. Administratorius pagal Užimtumo tarnybos pateiktas paraiškas iš Garantinio fondo lėšų perveda Užimtumo tarnybai šio straipsnio 1 dalyje numatytoms išmokoms pervesti reikalingų išlaidų sumą.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98c5e0693111eabee4a336e7e6fdab">
                    <w:r w:rsidRPr="00532B9F">
                      <w:rPr>
                        <w:rFonts w:ascii="Arial" w:eastAsia="MS Mincho" w:hAnsi="Arial"/>
                        <w:sz w:val="20"/>
                        <w:i/>
                        <w:iCs/>
                        <w:color w:val="0000FF" w:themeColor="hyperlink"/>
                        <w:u w:val="single"/>
                      </w:rPr>
                      <w:t>XIII-2823</w:t>
                    </w:r>
                  </w:fldSimple>
                  <w:r>
                    <w:rPr>
                      <w:rFonts w:ascii="Arial" w:eastAsia="MS Mincho" w:hAnsi="Arial"/>
                      <w:sz w:val="20"/>
                      <w:i/>
                      <w:iCs/>
                    </w:rPr>
                    <w:t>,
2020-03-17,
paskelbta TAR 2020-03-18, i. k. 2020-05704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48b402360a3a4e73915313a171672990"/>
                    <w:lock w:val="sdtLocked"/>
                    <w:richText/>
                  </w:sdtPr>
                  <w:sdtContent>
                    <w:p>
                      <w:pPr>
                        <w:spacing w:line="360" w:lineRule="auto"/>
                        <w:ind w:firstLine="720"/>
                        <w:jc w:val="both"/>
                        <w:rPr>
                          <w:rFonts w:eastAsia="Calibri"/>
                          <w:szCs w:val="24"/>
                        </w:rPr>
                      </w:pPr>
                      <w:sdt>
                        <w:sdtPr>
                          <w:alias w:val="Numeris"/>
                          <w:tag w:val="nr_48b402360a3a4e73915313a171672990"/>
                          <w:lock w:val="sdtLocked"/>
                          <w:richText/>
                        </w:sdtPr>
                        <w:sdtContent>
                          <w:r>
                            <w:rPr>
                              <w:rFonts w:eastAsia="Calibri"/>
                              <w:szCs w:val="24"/>
                            </w:rPr>
                            <w:t>1</w:t>
                          </w:r>
                        </w:sdtContent>
                      </w:sdt>
                      <w:r>
                        <w:rPr>
                          <w:rFonts w:eastAsia="Calibri"/>
                          <w:szCs w:val="24"/>
                        </w:rPr>
                        <w:t>. Garantinio fondo pajamas sudaro Lietuvos Respublikos valstybės socialinių fondų biudžetų sandaros įstatymo 6 straipsnyje nurodytos pajamos, o šio fondo sąnaudas – Valstybės socialinių fondų biudžetų sandaros įstatymo 7 straipsnyje nurodytos sąnaudos.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3880801b11e8ae2bfd1913d66d57">
                        <w:r w:rsidRPr="00532B9F">
                          <w:rPr>
                            <w:rFonts w:ascii="Arial" w:eastAsia="MS Mincho" w:hAnsi="Arial"/>
                            <w:sz w:val="20"/>
                            <w:i/>
                            <w:iCs/>
                            <w:color w:val="0000FF" w:themeColor="hyperlink"/>
                            <w:u w:val="single"/>
                          </w:rPr>
                          <w:t>XIII-1348</w:t>
                        </w:r>
                      </w:fldSimple>
                      <w:r>
                        <w:rPr>
                          <w:rFonts w:ascii="Arial" w:eastAsia="MS Mincho" w:hAnsi="Arial"/>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e52c098bf11e9ae2e9d61b1f977b3">
                        <w:r w:rsidRPr="00532B9F">
                          <w:rPr>
                            <w:rFonts w:ascii="Arial" w:eastAsia="MS Mincho" w:hAnsi="Arial"/>
                            <w:sz w:val="20"/>
                            <w:i/>
                            <w:iCs/>
                            <w:color w:val="0000FF" w:themeColor="hyperlink"/>
                            <w:u w:val="single"/>
                          </w:rPr>
                          <w:t>XIII-2227</w:t>
                        </w:r>
                      </w:fldSimple>
                      <w:r>
                        <w:rPr>
                          <w:rFonts w:ascii="Arial" w:eastAsia="MS Mincho" w:hAnsi="Arial"/>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80a3899b96794c87be5a21d7c0e15430"/>
                <w:lock w:val="sdtLocked"/>
                <w:richText/>
              </w:sdtPr>
              <w:sdtContent>
                <w:p>
                  <w:pPr>
                    <w:pStyle w:val="PlainText"/>
                    <w:ind w:firstLine="567"/>
                    <w:jc w:val="both"/>
                    <w:rPr>
                      <w:rFonts w:ascii="Arial" w:hAnsi="Arial"/>
                      <w:b/>
                      <w:bCs/>
                      <w:sz w:val="22"/>
                    </w:rPr>
                  </w:pPr>
                  <w:r>
                    <w:rPr>
                      <w:rFonts w:ascii="Arial" w:hAnsi="Arial"/>
                      <w:b/>
                      <w:sz w:val="22"/>
                    </w:rPr>
                    <w:t>6</w:t>
                  </w:r>
                  <w:r>
                    <w:rPr>
                      <w:rFonts w:ascii="Arial" w:hAnsi="Arial"/>
                      <w:b/>
                      <w:sz w:val="22"/>
                    </w:rPr>
                    <w:t xml:space="preserve"> straipsnis.</w:t>
                  </w:r>
                  <w:r>
                    <w:rPr>
                      <w:rFonts w:ascii="Arial" w:eastAsia="MS Mincho" w:hAnsi="Arial"/>
                      <w:sz w:val="20"/>
                      <w:i/>
                      <w:iCs/>
                    </w:rPr>
                    <w:t xml:space="preserve"> Neteko galios nuo 2023-07-02</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e52c098bf11e9ae2e9d61b1f977b3">
                    <w:r w:rsidRPr="00532B9F">
                      <w:rPr>
                        <w:rFonts w:ascii="Arial" w:eastAsia="MS Mincho" w:hAnsi="Arial"/>
                        <w:sz w:val="20"/>
                        <w:i/>
                        <w:iCs/>
                        <w:color w:val="0000FF" w:themeColor="hyperlink"/>
                        <w:u w:val="single"/>
                      </w:rPr>
                      <w:t>XIII-2227</w:t>
                    </w:r>
                  </w:fldSimple>
                  <w:r>
                    <w:rPr>
                      <w:rFonts w:ascii="Arial" w:eastAsia="MS Mincho" w:hAnsi="Arial"/>
                      <w:sz w:val="20"/>
                      <w:i/>
                      <w:iCs/>
                    </w:rPr>
                    <w:t>,
2019-06-13,
paskelbta TAR 2019-06-27, i. k. 2019-10341            </w:t>
                  </w:r>
                </w:p>
                <w:p/>
              </w:sdtContent>
            </w:sdt>
            <w:sdt>
              <w:sdtPr>
                <w:alias w:val="7 str."/>
                <w:tag w:val="part_891dd1a837ab44d6b016c0906ac87d3d"/>
                <w:lock w:val="sdtLocked"/>
                <w:richText/>
              </w:sdtPr>
              <w:sdtContent>
                <w:p>
                  <w:pPr>
                    <w:spacing w:line="360" w:lineRule="auto"/>
                    <w:ind w:firstLine="720"/>
                    <w:jc w:val="both"/>
                    <w:rPr>
                      <w:rFonts w:eastAsia="Calibri"/>
                      <w:szCs w:val="24"/>
                    </w:rPr>
                  </w:pPr>
                  <w:sdt>
                    <w:sdtPr>
                      <w:alias w:val="Numeris"/>
                      <w:tag w:val="nr_891dd1a837ab44d6b016c0906ac87d3d"/>
                      <w:lock w:val="sdtLocked"/>
                      <w:richText/>
                    </w:sdtPr>
                    <w:sdtContent>
                      <w:r>
                        <w:rPr>
                          <w:rFonts w:eastAsia="Calibri"/>
                          <w:b/>
                          <w:szCs w:val="24"/>
                        </w:rPr>
                        <w:t>7</w:t>
                      </w:r>
                    </w:sdtContent>
                  </w:sdt>
                  <w:r>
                    <w:rPr>
                      <w:rFonts w:eastAsia="Calibri"/>
                      <w:b/>
                      <w:szCs w:val="24"/>
                    </w:rPr>
                    <w:t xml:space="preserve"> straipsnis. </w:t>
                  </w:r>
                  <w:sdt>
                    <w:sdtPr>
                      <w:alias w:val="Pavadinimas"/>
                      <w:tag w:val="title_891dd1a837ab44d6b016c0906ac87d3d"/>
                      <w:lock w:val="sdtLocked"/>
                      <w:richText/>
                    </w:sdtPr>
                    <w:sdtContent>
                      <w:r>
                        <w:rPr>
                          <w:rFonts w:eastAsia="Calibri"/>
                          <w:b/>
                          <w:szCs w:val="24"/>
                        </w:rPr>
                        <w:t>Išmokų iš Garantinio fondo skaičiavimo tvarka</w:t>
                      </w:r>
                    </w:sdtContent>
                  </w:sdt>
                </w:p>
                <w:sdt>
                  <w:sdtPr>
                    <w:alias w:val="7 str. 1 d."/>
                    <w:tag w:val="part_f653c0fcb15740b382f8dd86d8190e9b"/>
                    <w:lock w:val="sdtLocked"/>
                    <w:richText/>
                  </w:sdtPr>
                  <w:sdtContent>
                    <w:p>
                      <w:pPr>
                        <w:spacing w:line="360" w:lineRule="auto"/>
                        <w:ind w:firstLine="720"/>
                        <w:jc w:val="both"/>
                        <w:rPr>
                          <w:rFonts w:eastAsia="Calibri"/>
                          <w:szCs w:val="24"/>
                        </w:rPr>
                      </w:pPr>
                      <w:sdt>
                        <w:sdtPr>
                          <w:alias w:val="Numeris"/>
                          <w:tag w:val="nr_f653c0fcb15740b382f8dd86d8190e9b"/>
                          <w:lock w:val="sdtLocked"/>
                          <w:richText/>
                        </w:sdtPr>
                        <w:sdtContent>
                          <w:r>
                            <w:rPr>
                              <w:rFonts w:eastAsia="Calibri"/>
                              <w:bCs/>
                              <w:szCs w:val="24"/>
                            </w:rPr>
                            <w:t>1</w:t>
                          </w:r>
                        </w:sdtContent>
                      </w:sdt>
                      <w:r>
                        <w:rPr>
                          <w:rFonts w:eastAsia="Calibri"/>
                          <w:bCs/>
                          <w:szCs w:val="24"/>
                        </w:rPr>
                        <w:t>. Išmokos, skirtos šio įstatymo 3 straipsnio 1 dalyje nurodytų darbdavių darbuotojams nesumokėtoms su darbo santykiais susijusių Valstybinio socialinio draudimo įstatymo 10 straipsnio 1 dalies 1–6 punktuose nurodytų pajamų, iš kurių atskaičiuoti mokėtini mokesčiai (darbuotojo valstybinio socialinio draudimo įmokos, privalomojo sveikatos draudimo įmokos ir gyventojų pajamų mokestis) bei pensijų kaupimo įmokos pagal Lietuvos Respublikos pensijų kaupimo įstatymą, sumoms mokėti, apskaičiuojamos:</w:t>
                      </w:r>
                      <w:r>
                        <w:t xml:space="preserve"> </w:t>
                      </w:r>
                    </w:p>
                    <w:p>
                      <w:pPr>
                        <w:spacing w:line="360" w:lineRule="auto"/>
                        <w:ind w:firstLine="720"/>
                        <w:jc w:val="both"/>
                        <w:rPr>
                          <w:rFonts w:eastAsia="Calibri"/>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sdt>
                      <w:sdtPr>
                        <w:alias w:val="7 str. 1 d. 1 p."/>
                        <w:tag w:val="part_4ea07c3a0d6d4954938df486a4559dd0"/>
                        <w:lock w:val="sdtLocked"/>
                        <w:richText/>
                      </w:sdtPr>
                      <w:sdtContent>
                        <w:p>
                          <w:pPr>
                            <w:spacing w:line="360" w:lineRule="auto"/>
                            <w:ind w:firstLine="720"/>
                            <w:jc w:val="both"/>
                            <w:rPr>
                              <w:szCs w:val="24"/>
                            </w:rPr>
                          </w:pPr>
                          <w:sdt>
                            <w:sdtPr>
                              <w:alias w:val="Numeris"/>
                              <w:tag w:val="nr_4ea07c3a0d6d4954938df486a4559dd0"/>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d24f044eb5374695a0bf1e2c57fcd218"/>
                        <w:lock w:val="sdtLocked"/>
                        <w:richText/>
                      </w:sdtPr>
                      <w:sdtContent>
                        <w:p>
                          <w:pPr>
                            <w:spacing w:line="360" w:lineRule="auto"/>
                            <w:ind w:firstLine="720"/>
                            <w:jc w:val="both"/>
                            <w:rPr>
                              <w:szCs w:val="24"/>
                            </w:rPr>
                          </w:pPr>
                          <w:sdt>
                            <w:sdtPr>
                              <w:alias w:val="Numeris"/>
                              <w:tag w:val="nr_d24f044eb5374695a0bf1e2c57fcd218"/>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9253aea8ddea48eea69278661e6d33d0"/>
                    <w:lock w:val="sdtLocked"/>
                    <w:richText/>
                  </w:sdtPr>
                  <w:sdtContent>
                    <w:p>
                      <w:pPr>
                        <w:spacing w:line="360" w:lineRule="auto"/>
                        <w:ind w:firstLine="720"/>
                        <w:jc w:val="both"/>
                        <w:rPr>
                          <w:rFonts w:eastAsia="Calibri"/>
                          <w:szCs w:val="24"/>
                        </w:rPr>
                      </w:pPr>
                      <w:sdt>
                        <w:sdtPr>
                          <w:alias w:val="Numeris"/>
                          <w:tag w:val="nr_9253aea8ddea48eea69278661e6d33d0"/>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bab27a16c36b4322bf468bbc3bc44a57"/>
                        <w:lock w:val="sdtLocked"/>
                        <w:richText/>
                      </w:sdtPr>
                      <w:sdtContent>
                        <w:p>
                          <w:pPr>
                            <w:spacing w:line="360" w:lineRule="auto"/>
                            <w:ind w:firstLine="720"/>
                            <w:jc w:val="both"/>
                            <w:rPr>
                              <w:b/>
                              <w:szCs w:val="24"/>
                            </w:rPr>
                          </w:pPr>
                          <w:sdt>
                            <w:sdtPr>
                              <w:alias w:val="Numeris"/>
                              <w:tag w:val="nr_bab27a16c36b4322bf468bbc3bc44a57"/>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b362d534d1c840aebdc941ce55c334cd"/>
                        <w:lock w:val="sdtLocked"/>
                        <w:richText/>
                      </w:sdtPr>
                      <w:sdtContent>
                        <w:p>
                          <w:pPr>
                            <w:spacing w:line="360" w:lineRule="auto"/>
                            <w:ind w:firstLine="720"/>
                            <w:jc w:val="both"/>
                            <w:rPr>
                              <w:rFonts w:eastAsia="Calibri"/>
                              <w:szCs w:val="24"/>
                            </w:rPr>
                          </w:pPr>
                          <w:sdt>
                            <w:sdtPr>
                              <w:alias w:val="Numeris"/>
                              <w:tag w:val="nr_b362d534d1c840aebdc941ce55c334c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36a870292ac740408915c0a42b3ef2ba"/>
                        <w:lock w:val="sdtLocked"/>
                        <w:richText/>
                      </w:sdtPr>
                      <w:sdtContent>
                        <w:p>
                          <w:pPr>
                            <w:spacing w:line="360" w:lineRule="auto"/>
                            <w:ind w:firstLine="720"/>
                            <w:jc w:val="both"/>
                            <w:rPr>
                              <w:rFonts w:eastAsia="Calibri"/>
                              <w:szCs w:val="24"/>
                            </w:rPr>
                          </w:pPr>
                          <w:sdt>
                            <w:sdtPr>
                              <w:alias w:val="Numeris"/>
                              <w:tag w:val="nr_36a870292ac740408915c0a42b3ef2ba"/>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d13d2e6ae6e84939841b6ff3d7e9bf97"/>
                    <w:lock w:val="sdtLocked"/>
                    <w:richText/>
                  </w:sdtPr>
                  <w:sdtContent>
                    <w:p>
                      <w:pPr>
                        <w:spacing w:line="360" w:lineRule="auto"/>
                        <w:ind w:firstLine="720"/>
                        <w:jc w:val="both"/>
                        <w:rPr>
                          <w:rFonts w:eastAsia="Calibri"/>
                          <w:b/>
                          <w:szCs w:val="24"/>
                        </w:rPr>
                      </w:pPr>
                      <w:sdt>
                        <w:sdtPr>
                          <w:alias w:val="Numeris"/>
                          <w:tag w:val="nr_d13d2e6ae6e84939841b6ff3d7e9bf97"/>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e52c098bf11e9ae2e9d61b1f977b3">
                    <w:r w:rsidRPr="00532B9F">
                      <w:rPr>
                        <w:rFonts w:ascii="Arial" w:eastAsia="MS Mincho" w:hAnsi="Arial"/>
                        <w:sz w:val="20"/>
                        <w:i/>
                        <w:iCs/>
                        <w:color w:val="0000FF" w:themeColor="hyperlink"/>
                        <w:u w:val="single"/>
                      </w:rPr>
                      <w:t>XIII-2227</w:t>
                    </w:r>
                  </w:fldSimple>
                  <w:r>
                    <w:rPr>
                      <w:rFonts w:ascii="Arial" w:eastAsia="MS Mincho" w:hAnsi="Arial"/>
                      <w:sz w:val="20"/>
                      <w:i/>
                      <w:iCs/>
                    </w:rPr>
                    <w:t>,
2019-06-13,
paskelbta TAR 2019-06-27, i. k. 2019-10341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c74fd0dfaa11eb9f09e7df20500045">
                    <w:r w:rsidRPr="00532B9F">
                      <w:rPr>
                        <w:rFonts w:ascii="Arial" w:eastAsia="MS Mincho" w:hAnsi="Arial"/>
                        <w:sz w:val="20"/>
                        <w:i/>
                        <w:iCs/>
                        <w:color w:val="0000FF" w:themeColor="hyperlink"/>
                        <w:u w:val="single"/>
                      </w:rPr>
                      <w:t>XIV-452</w:t>
                    </w:r>
                  </w:fldSimple>
                  <w:r>
                    <w:rPr>
                      <w:rFonts w:ascii="Arial" w:eastAsia="MS Mincho" w:hAnsi="Arial"/>
                      <w:sz w:val="20"/>
                      <w:i/>
                      <w:iCs/>
                    </w:rPr>
                    <w:t>,
2021-06-29,
paskelbta TAR 2021-07-08, i. k. 2021-15470            </w:t>
                  </w:r>
                </w:p>
                <w:p/>
              </w:sdtContent>
            </w:sdt>
            <w:sdt>
              <w:sdtPr>
                <w:alias w:val="8 str."/>
                <w:tag w:val="part_5c2dc39c3e4740ee94f3aab7cc74f320"/>
                <w:lock w:val="sdtLocked"/>
                <w:richText/>
              </w:sdtPr>
              <w:sdtContent>
                <w:p>
                  <w:pPr>
                    <w:spacing w:line="390" w:lineRule="atLeast"/>
                    <w:ind w:firstLine="720"/>
                    <w:jc w:val="both"/>
                    <w:rPr>
                      <w:b/>
                      <w:bCs/>
                      <w:color w:val="000000"/>
                      <w:szCs w:val="24"/>
                      <w:lang w:eastAsia="lt-LT"/>
                    </w:rPr>
                  </w:pPr>
                  <w:sdt>
                    <w:sdtPr>
                      <w:alias w:val="Numeris"/>
                      <w:tag w:val="nr_5c2dc39c3e4740ee94f3aab7cc74f320"/>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5c2dc39c3e4740ee94f3aab7cc74f320"/>
                      <w:lock w:val="sdtLocked"/>
                      <w:richText/>
                    </w:sdtPr>
                    <w:sdtContent>
                      <w:r>
                        <w:rPr>
                          <w:b/>
                          <w:bCs/>
                          <w:color w:val="000000"/>
                          <w:szCs w:val="24"/>
                          <w:lang w:eastAsia="lt-LT"/>
                        </w:rPr>
                        <w:t>Garantinio fondo lėšų skyrimo ir mokėjimo tvarka</w:t>
                      </w:r>
                    </w:sdtContent>
                  </w:sdt>
                </w:p>
                <w:sdt>
                  <w:sdtPr>
                    <w:alias w:val="8 str. 1 d."/>
                    <w:tag w:val="part_4595b839764a4caab19527351bf57b66"/>
                    <w:lock w:val="sdtLocked"/>
                    <w:richText/>
                  </w:sdtPr>
                  <w:sdtContent>
                    <w:p>
                      <w:pPr>
                        <w:spacing w:line="390" w:lineRule="atLeast"/>
                        <w:ind w:firstLine="720"/>
                        <w:jc w:val="both"/>
                        <w:rPr>
                          <w:color w:val="000000"/>
                          <w:szCs w:val="24"/>
                          <w:lang w:eastAsia="lt-LT"/>
                        </w:rPr>
                      </w:pPr>
                      <w:sdt>
                        <w:sdtPr>
                          <w:alias w:val="Numeris"/>
                          <w:tag w:val="nr_4595b839764a4caab19527351bf57b66"/>
                          <w:lock w:val="sdtLocked"/>
                          <w:richText/>
                        </w:sdtPr>
                        <w:sdtContent>
                          <w:r>
                            <w:rPr>
                              <w:color w:val="000000"/>
                              <w:szCs w:val="24"/>
                              <w:lang w:eastAsia="lt-LT"/>
                            </w:rPr>
                            <w:t>1</w:t>
                          </w:r>
                        </w:sdtContent>
                      </w:sdt>
                      <w:r>
                        <w:rPr>
                          <w:color w:val="000000"/>
                          <w:szCs w:val="24"/>
                          <w:lang w:eastAsia="lt-LT"/>
                        </w:rPr>
                        <w:t>. Įsiteisėjusi teismo nutartis arba kreditorių susirinkimo sprendimas patvirtinti darbuotojų reikalavimus, susijusius su darbo santykiais, ar teismo nutartis atsisakyti iškelti nemokiam juridiniam asmeniui bankroto bylą ir pavesti inicijuoti jo likvidavimą Juridinių asmenų registro tvarkytojo iniciatyva yra dokumentai, kuriais patvirtinama darbuotojų teisė gauti su darbo santykiais susijusią</w:t>
                      </w:r>
                      <w:r>
                        <w:rPr>
                          <w:bCs/>
                          <w:color w:val="000000"/>
                          <w:szCs w:val="24"/>
                          <w:lang w:eastAsia="lt-LT"/>
                        </w:rPr>
                        <w:t xml:space="preserve"> </w:t>
                      </w:r>
                      <w:r>
                        <w:rPr>
                          <w:color w:val="000000"/>
                          <w:szCs w:val="24"/>
                          <w:lang w:eastAsia="lt-LT"/>
                        </w:rPr>
                        <w:t>išmoką iš Garantinio fondo. Šie dokumentai administratoriui pateikiami Juridinių asmenų nemokumo įstatymo ir Fizinių asmenų bankroto įstatymo nustatyta tvarka.</w:t>
                      </w:r>
                    </w:p>
                  </w:sdtContent>
                </w:sdt>
                <w:sdt>
                  <w:sdtPr>
                    <w:alias w:val="8 str. 2 d."/>
                    <w:tag w:val="part_0aeaa3c01c584b5f9134c40241009ab5"/>
                    <w:lock w:val="sdtLocked"/>
                    <w:richText/>
                  </w:sdtPr>
                  <w:sdtContent>
                    <w:p>
                      <w:pPr>
                        <w:spacing w:line="390" w:lineRule="atLeast"/>
                        <w:ind w:firstLine="720"/>
                        <w:jc w:val="both"/>
                        <w:rPr>
                          <w:color w:val="000000"/>
                          <w:szCs w:val="24"/>
                          <w:lang w:eastAsia="lt-LT"/>
                        </w:rPr>
                      </w:pPr>
                      <w:sdt>
                        <w:sdtPr>
                          <w:alias w:val="Numeris"/>
                          <w:tag w:val="nr_0aeaa3c01c584b5f9134c40241009ab5"/>
                          <w:lock w:val="sdtLocked"/>
                          <w:richText/>
                        </w:sdtPr>
                        <w:sdtContent>
                          <w:r>
                            <w:rPr>
                              <w:color w:val="000000"/>
                              <w:szCs w:val="24"/>
                              <w:lang w:eastAsia="lt-LT"/>
                            </w:rPr>
                            <w:t>2</w:t>
                          </w:r>
                        </w:sdtContent>
                      </w:sdt>
                      <w:r>
                        <w:rPr>
                          <w:color w:val="000000"/>
                          <w:szCs w:val="24"/>
                          <w:lang w:eastAsia="lt-LT"/>
                        </w:rPr>
                        <w:t>. Išmokos iš Garantinio fondo šio įstatymo 3 straipsnio 1 dalyje nurodytiems darbuotojams mokamos, jeigu jie Garantinio fondo nuostatuose nustatyta tvarka ne vėliau kaip per 12 mėnesių nuo šio straipsnio 1 dalyje nurodytų dokumentų įsiteisėjimo dienos yra kreipęsi į administratorių.</w:t>
                      </w:r>
                    </w:p>
                  </w:sdtContent>
                </w:sdt>
                <w:sdt>
                  <w:sdtPr>
                    <w:alias w:val="8 str. 3 d."/>
                    <w:tag w:val="part_8ce865a6783744709278ef716a77a0d9"/>
                    <w:lock w:val="sdtLocked"/>
                    <w:richText/>
                  </w:sdtPr>
                  <w:sdtContent>
                    <w:p>
                      <w:pPr>
                        <w:spacing w:line="360" w:lineRule="auto"/>
                        <w:ind w:firstLine="720"/>
                        <w:jc w:val="both"/>
                        <w:rPr>
                          <w:color w:val="000000"/>
                          <w:szCs w:val="24"/>
                          <w:lang w:eastAsia="lt-LT"/>
                        </w:rPr>
                      </w:pPr>
                      <w:sdt>
                        <w:sdtPr>
                          <w:alias w:val="Numeris"/>
                          <w:tag w:val="nr_8ce865a6783744709278ef716a77a0d9"/>
                          <w:lock w:val="sdtLocked"/>
                          <w:richText/>
                        </w:sdtPr>
                        <w:sdtContent>
                          <w:r>
                            <w:rPr>
                              <w:rFonts w:eastAsia="Calibri"/>
                              <w:bCs/>
                              <w:szCs w:val="24"/>
                            </w:rPr>
                            <w:t>3</w:t>
                          </w:r>
                        </w:sdtContent>
                      </w:sdt>
                      <w:r>
                        <w:rPr>
                          <w:rFonts w:eastAsia="Calibri"/>
                          <w:bCs/>
                          <w:szCs w:val="24"/>
                        </w:rPr>
                        <w:t>. Administratorius Garantinio fondo nuostatuose nustatyta tvarka ir terminais apskaičiuoja šio įstatymo 7 straipsnio 1 dalyje nustatytas išmokas, nuo jų apskaičiuotas mokesčių, nurodytų Lietuvos Respublikos mokesčių administravimo įstatymo 13 straipsnyje (išskyrus gyventojų pajamų mokestį), sumas ir priima sprendimus dėl Garantinio fondo lėšų skyrimo ir išmokėjimo. Jeigu išmokos iš Garantinio fondo pervedamos į darbuotojų asmenines sąskaitas ne Lietuvos Respublikoje ar kitose valstybėse narėse įregistruotose kredito įstaigose (jų filialuose), su šių išmokų pervedimu susijusios išlaidos atlyginamos iš jų gavėjams skirtų išmokų iš Garantinio fondo. Jeigu kredito pervedimui apmokėti naudojamos Garantinio fondo lėšos, kai išmokos iš Garantinio fondo pervedamos į darbuotojų asmenines sąskaitas ne Lietuvos Respublikoje ar kitose valstybėse narėse įregistruotose kredito įstaigose (jų filialuose), viršija darbuotojams skirtų išmokų iš Garantinio fondo sumą, išmokos iš Garantinio fondo šiems darbuotojams nepervedamos.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8 str. 4 d."/>
                    <w:tag w:val="part_8a9a28376eba43d28d94ee1df85aa0f6"/>
                    <w:lock w:val="sdtLocked"/>
                    <w:richText/>
                  </w:sdtPr>
                  <w:sdtContent>
                    <w:p>
                      <w:pPr>
                        <w:spacing w:line="360" w:lineRule="auto"/>
                        <w:ind w:firstLine="720"/>
                        <w:jc w:val="both"/>
                        <w:rPr>
                          <w:color w:val="000000"/>
                          <w:szCs w:val="24"/>
                          <w:lang w:eastAsia="lt-LT"/>
                        </w:rPr>
                      </w:pPr>
                      <w:sdt>
                        <w:sdtPr>
                          <w:alias w:val="Numeris"/>
                          <w:tag w:val="nr_8a9a28376eba43d28d94ee1df85aa0f6"/>
                          <w:lock w:val="sdtLocked"/>
                          <w:richText/>
                        </w:sdtPr>
                        <w:sdtContent>
                          <w:r>
                            <w:rPr>
                              <w:rFonts w:eastAsia="Calibri"/>
                              <w:bCs/>
                              <w:szCs w:val="24"/>
                            </w:rPr>
                            <w:t>4</w:t>
                          </w:r>
                        </w:sdtContent>
                      </w:sdt>
                      <w:r>
                        <w:rPr>
                          <w:rFonts w:eastAsia="Calibri"/>
                          <w:bCs/>
                          <w:szCs w:val="24"/>
                        </w:rPr>
                        <w:t>. Išmokos iš Garantinio fondo neskiriamos darbuotojui, kuriam išmokos, analogiškos šio straipsnio 3 dalyje nurodytoms išmokoms iš Garantinio fondo, buvo skirtos kitų valstybių narių institucijų, atliekančių garantijų institucijų funkcijas. Jeigu šioje dalyje nurodytam darbuotojui buvo skirtos išmokos iš Garantinio fondo, administratorius Garantinio fondo nuostatuose nustatytais terminais priima sprendimą dėl darbuotojui skirtų išmokų iš Garantinio fondo grąžinimo. Šios išmokos iš Garantinio fondo grąžinamos Garantinio fondo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8 str. 5 d."/>
                    <w:tag w:val="part_deb10bf1c01c4f87a3d5912fba3e8772"/>
                    <w:lock w:val="sdtLocked"/>
                    <w:richText/>
                  </w:sdtPr>
                  <w:sdtContent>
                    <w:p>
                      <w:pPr>
                        <w:spacing w:line="390" w:lineRule="atLeast"/>
                        <w:ind w:firstLine="720"/>
                        <w:jc w:val="both"/>
                        <w:rPr>
                          <w:color w:val="000000"/>
                          <w:szCs w:val="24"/>
                          <w:lang w:eastAsia="lt-LT"/>
                        </w:rPr>
                      </w:pPr>
                      <w:sdt>
                        <w:sdtPr>
                          <w:alias w:val="Numeris"/>
                          <w:tag w:val="nr_deb10bf1c01c4f87a3d5912fba3e8772"/>
                          <w:lock w:val="sdtLocked"/>
                          <w:richText/>
                        </w:sdtPr>
                        <w:sdtContent>
                          <w:r>
                            <w:rPr>
                              <w:color w:val="000000"/>
                              <w:szCs w:val="24"/>
                              <w:lang w:eastAsia="lt-LT"/>
                            </w:rPr>
                            <w:t>5</w:t>
                          </w:r>
                        </w:sdtContent>
                      </w:sdt>
                      <w:r>
                        <w:rPr>
                          <w:color w:val="000000"/>
                          <w:szCs w:val="24"/>
                          <w:lang w:eastAsia="lt-LT"/>
                        </w:rPr>
                        <w:t>. Administratoriaus sprendimai gali būti skundžiami Lietuvos Respublikos administracinių bylų teisenos įstatymo nustatyta tvarka.</w:t>
                      </w:r>
                    </w:p>
                  </w:sdtContent>
                </w:sdt>
                <w:sdt>
                  <w:sdtPr>
                    <w:alias w:val="8 str. 6 d."/>
                    <w:tag w:val="part_670fc62c2cc64de58cd94f8ec2971471"/>
                    <w:lock w:val="sdtLocked"/>
                    <w:richText/>
                  </w:sdtPr>
                  <w:sdtContent>
                    <w:p>
                      <w:pPr>
                        <w:spacing w:line="390" w:lineRule="atLeast"/>
                        <w:ind w:firstLine="720"/>
                        <w:jc w:val="both"/>
                        <w:rPr>
                          <w:rFonts w:eastAsia="Calibri"/>
                          <w:szCs w:val="24"/>
                          <w:lang w:eastAsia="lt-LT"/>
                        </w:rPr>
                      </w:pPr>
                      <w:sdt>
                        <w:sdtPr>
                          <w:alias w:val="Numeris"/>
                          <w:tag w:val="nr_670fc62c2cc64de58cd94f8ec2971471"/>
                          <w:lock w:val="sdtLocked"/>
                          <w:richText/>
                        </w:sdtPr>
                        <w:sdtContent>
                          <w:r>
                            <w:rPr>
                              <w:color w:val="000000"/>
                              <w:szCs w:val="24"/>
                              <w:lang w:eastAsia="lt-LT"/>
                            </w:rPr>
                            <w:t>6</w:t>
                          </w:r>
                        </w:sdtContent>
                      </w:sdt>
                      <w:r>
                        <w:rPr>
                          <w:color w:val="000000"/>
                          <w:szCs w:val="24"/>
                          <w:lang w:eastAsia="lt-LT"/>
                        </w:rPr>
                        <w:t>. Patvirtinta darbuotojų reikalavimų, susijusių su darbo santykiais, suma mažinama iš Garantinio fondo priskaičiuotų mokėti išmokų suma. Administratorius turi atgręžtinio reikalavimo teisę išieškoti šią sumą iš darbdavio. Nemokumo administratorius Garantinio fondo nuostatuose nustatyta tvarka ir terminais įtraukia administratorių į darbdavio kreditorių sąrašą.</w:t>
                      </w:r>
                      <w:r>
                        <w:rPr>
                          <w:b/>
                          <w:bCs/>
                          <w:color w:val="000000"/>
                          <w:szCs w:val="24"/>
                          <w:lang w:eastAsia="lt-LT"/>
                        </w:rPr>
                        <w:t xml:space="preserve"> </w:t>
                      </w:r>
                      <w:r>
                        <w:rPr>
                          <w:color w:val="000000"/>
                          <w:szCs w:val="24"/>
                          <w:lang w:eastAsia="lt-LT"/>
                        </w:rPr>
                        <w:t>Administratoriaus reikalavimai tenkinami Juridinių asmenų nemokumo įstatymo ir Fizinių asmenų bankroto įstatymo nustatyta tvarka</w:t>
                      </w:r>
                      <w:r>
                        <w:rPr>
                          <w:rFonts w:eastAsia="Calibri"/>
                          <w:szCs w:val="24"/>
                          <w:lang w:eastAsia="lt-LT"/>
                        </w:rPr>
                        <w:t>.</w:t>
                      </w:r>
                    </w:p>
                  </w:sdtContent>
                </w:sdt>
                <w:sdt>
                  <w:sdtPr>
                    <w:alias w:val="8 str. 7 d."/>
                    <w:tag w:val="part_3f4b3381c26c4cd4bf80632aab2d9883"/>
                    <w:lock w:val="sdtLocked"/>
                    <w:richText/>
                  </w:sdtPr>
                  <w:sdtContent>
                    <w:p>
                      <w:pPr>
                        <w:spacing w:line="360" w:lineRule="auto"/>
                        <w:ind w:firstLine="720"/>
                        <w:jc w:val="both"/>
                        <w:rPr>
                          <w:rFonts w:eastAsia="Calibri"/>
                          <w:szCs w:val="24"/>
                          <w:lang w:eastAsia="lt-LT"/>
                        </w:rPr>
                      </w:pPr>
                      <w:sdt>
                        <w:sdtPr>
                          <w:alias w:val="Numeris"/>
                          <w:tag w:val="nr_3f4b3381c26c4cd4bf80632aab2d9883"/>
                          <w:lock w:val="sdtLocked"/>
                          <w:richText/>
                        </w:sdtPr>
                        <w:sdtContent>
                          <w:r>
                            <w:rPr>
                              <w:rFonts w:eastAsia="Calibri"/>
                              <w:bCs/>
                              <w:szCs w:val="24"/>
                            </w:rPr>
                            <w:t>7</w:t>
                          </w:r>
                        </w:sdtContent>
                      </w:sdt>
                      <w:r>
                        <w:rPr>
                          <w:rFonts w:eastAsia="Calibri"/>
                          <w:bCs/>
                          <w:szCs w:val="24"/>
                        </w:rPr>
                        <w:t>. Darbuotojai nepraranda teisės gauti išmokas iš Garantinio fondo darbdaviui į Garantinį fondą nesumokėjus šio įstatymo 5 straipsnio 3 dalyje nurodytų įmokų.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8 str. 8 d."/>
                    <w:tag w:val="part_0de4b33eee8e49b3955d348ce59ec811"/>
                    <w:lock w:val="sdtLocked"/>
                    <w:richText/>
                  </w:sdtPr>
                  <w:sdtContent>
                    <w:p>
                      <w:pPr>
                        <w:spacing w:line="390" w:lineRule="atLeast"/>
                        <w:ind w:firstLine="720"/>
                        <w:jc w:val="both"/>
                        <w:rPr>
                          <w:color w:val="000000"/>
                          <w:szCs w:val="24"/>
                          <w:lang w:eastAsia="lt-LT"/>
                        </w:rPr>
                      </w:pPr>
                      <w:sdt>
                        <w:sdtPr>
                          <w:alias w:val="Numeris"/>
                          <w:tag w:val="nr_0de4b33eee8e49b3955d348ce59ec811"/>
                          <w:lock w:val="sdtLocked"/>
                          <w:richText/>
                        </w:sdtPr>
                        <w:sdtContent>
                          <w:r>
                            <w:rPr>
                              <w:color w:val="000000"/>
                              <w:szCs w:val="24"/>
                              <w:lang w:eastAsia="lt-LT"/>
                            </w:rPr>
                            <w:t>8</w:t>
                          </w:r>
                        </w:sdtContent>
                      </w:sdt>
                      <w:r>
                        <w:rPr>
                          <w:color w:val="000000"/>
                          <w:szCs w:val="24"/>
                          <w:lang w:eastAsia="lt-LT"/>
                        </w:rPr>
                        <w:t>. Išmokų iš Garantinio fondo permokos išieškomos Valstybinio socialinio draudimo įstatymo 21 straipsnyje nustatyta tvarka.</w:t>
                      </w:r>
                    </w:p>
                  </w:sdtContent>
                </w:sdt>
                <w:sdt>
                  <w:sdtPr>
                    <w:alias w:val="8 str. 9 d."/>
                    <w:tag w:val="part_4730c1c7e22d4edd8fbe94cd3bd82547"/>
                    <w:lock w:val="sdtLocked"/>
                    <w:richText/>
                  </w:sdtPr>
                  <w:sdtContent>
                    <w:p>
                      <w:pPr>
                        <w:spacing w:line="390" w:lineRule="atLeast"/>
                        <w:ind w:firstLine="720"/>
                        <w:jc w:val="both"/>
                        <w:rPr>
                          <w:rFonts w:eastAsia="Calibri"/>
                          <w:b/>
                          <w:szCs w:val="24"/>
                        </w:rPr>
                      </w:pPr>
                      <w:sdt>
                        <w:sdtPr>
                          <w:alias w:val="Numeris"/>
                          <w:tag w:val="nr_4730c1c7e22d4edd8fbe94cd3bd82547"/>
                          <w:lock w:val="sdtLocked"/>
                          <w:richText/>
                        </w:sdtPr>
                        <w:sdtContent>
                          <w:r>
                            <w:rPr>
                              <w:rFonts w:eastAsia="Calibri"/>
                              <w:szCs w:val="24"/>
                              <w:lang w:eastAsia="lt-LT"/>
                            </w:rPr>
                            <w:t>9</w:t>
                          </w:r>
                        </w:sdtContent>
                      </w:sdt>
                      <w:r>
                        <w:rPr>
                          <w:color w:val="000000"/>
                          <w:szCs w:val="24"/>
                          <w:lang w:eastAsia="lt-LT"/>
                        </w:rPr>
                        <w:t xml:space="preserve">. Išmokų iš Garantinio fondo sumos, kurios priklausė šio įstatymo 3 straipsnio 1 dalyje nurodytam darbuotojui ir kurių jis dėl savo mirties negavo, išmokamos šio mirusio asmens įpėdiniams, kuriems paveldėjimo tvarka yra perėjęs jo turtas ir kurie </w:t>
                      </w:r>
                      <w:r>
                        <w:rPr>
                          <w:szCs w:val="24"/>
                          <w:lang w:eastAsia="lt-LT"/>
                        </w:rPr>
                        <w:t>Garantinio fondo nuostatuose nustatyta tvarka</w:t>
                      </w:r>
                      <w:r>
                        <w:rPr>
                          <w:color w:val="000000"/>
                          <w:szCs w:val="24"/>
                          <w:lang w:eastAsia="lt-LT"/>
                        </w:rPr>
                        <w:t xml:space="preserve"> yra kreipęsi į administratorių.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e52c098bf11e9ae2e9d61b1f977b3">
                    <w:r w:rsidRPr="00532B9F">
                      <w:rPr>
                        <w:rFonts w:ascii="Arial" w:eastAsia="MS Mincho" w:hAnsi="Arial"/>
                        <w:sz w:val="20"/>
                        <w:i/>
                        <w:iCs/>
                        <w:color w:val="0000FF" w:themeColor="hyperlink"/>
                        <w:u w:val="single"/>
                      </w:rPr>
                      <w:t>XIII-2227</w:t>
                    </w:r>
                  </w:fldSimple>
                  <w:r>
                    <w:rPr>
                      <w:rFonts w:ascii="Arial" w:eastAsia="MS Mincho" w:hAnsi="Arial"/>
                      <w:sz w:val="20"/>
                      <w:i/>
                      <w:iCs/>
                    </w:rPr>
                    <w:t>,
2019-06-13,
paskelbta TAR 2019-06-27, i. k. 2019-10341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89fe90cdee11ed9978886e85107ab2">
                    <w:r w:rsidRPr="00532B9F">
                      <w:rPr>
                        <w:rFonts w:ascii="Arial" w:eastAsia="MS Mincho" w:hAnsi="Arial"/>
                        <w:sz w:val="20"/>
                        <w:i/>
                        <w:iCs/>
                        <w:color w:val="0000FF" w:themeColor="hyperlink"/>
                        <w:u w:val="single"/>
                      </w:rPr>
                      <w:t>XIV-1818</w:t>
                    </w:r>
                  </w:fldSimple>
                  <w:r>
                    <w:rPr>
                      <w:rFonts w:ascii="Arial" w:eastAsia="MS Mincho" w:hAnsi="Arial"/>
                      <w:sz w:val="20"/>
                      <w:i/>
                      <w:iCs/>
                    </w:rPr>
                    <w:t>,
2023-03-23,
paskelbta TAR 2023-03-29, i. k. 2023-05486            </w:t>
                  </w:r>
                </w:p>
                <w:p/>
              </w:sdtContent>
            </w:sdt>
          </w:sdtContent>
        </w:sdt>
        <w:sdt>
          <w:sdtPr>
            <w:alias w:val="skyrius"/>
            <w:tag w:val="part_018cc3710c294fe5baf9fd08b945f414"/>
            <w:lock w:val="sdtLocked"/>
            <w:richText/>
          </w:sdtPr>
          <w:sdtContent>
            <w:p>
              <w:pPr>
                <w:spacing w:line="360" w:lineRule="auto"/>
                <w:jc w:val="center"/>
                <w:rPr>
                  <w:rFonts w:eastAsia="Calibri"/>
                  <w:b/>
                  <w:szCs w:val="24"/>
                </w:rPr>
              </w:pPr>
              <w:sdt>
                <w:sdtPr>
                  <w:alias w:val="Numeris"/>
                  <w:tag w:val="nr_018cc3710c294fe5baf9fd08b945f414"/>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018cc3710c294fe5baf9fd08b945f414"/>
                  <w:lock w:val="sdtLocked"/>
                  <w:richText/>
                </w:sdtPr>
                <w:sdtContent>
                  <w:r>
                    <w:rPr>
                      <w:rFonts w:eastAsia="Calibri"/>
                      <w:b/>
                      <w:szCs w:val="24"/>
                    </w:rPr>
                    <w:t xml:space="preserve">PAPILDOMOS FINANSINĖS GARANTIJOS ILGALAIKIO DARBO IR SANKCIJŲ TAIKYMO ATVEJU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3ce65233f06419b91895cc2e98ddce2"/>
                <w:lock w:val="sdtLocked"/>
                <w:richText/>
              </w:sdtPr>
              <w:sdtContent>
                <w:p>
                  <w:pPr>
                    <w:tabs>
                      <w:tab w:val="left" w:pos="1418"/>
                    </w:tabs>
                    <w:spacing w:line="360" w:lineRule="auto"/>
                    <w:ind w:firstLine="720"/>
                    <w:jc w:val="both"/>
                    <w:rPr>
                      <w:rFonts w:eastAsia="Calibri"/>
                      <w:szCs w:val="24"/>
                    </w:rPr>
                  </w:pPr>
                  <w:sdt>
                    <w:sdtPr>
                      <w:alias w:val="Numeris"/>
                      <w:tag w:val="nr_d3ce65233f06419b91895cc2e98ddce2"/>
                      <w:lock w:val="sdtLocked"/>
                      <w:richText/>
                    </w:sdtPr>
                    <w:sdtContent>
                      <w:r>
                        <w:rPr>
                          <w:rFonts w:eastAsia="Calibri"/>
                          <w:b/>
                          <w:szCs w:val="24"/>
                        </w:rPr>
                        <w:t>9</w:t>
                      </w:r>
                      <w:r>
                        <w:rPr>
                          <w:rFonts w:eastAsia="Calibri"/>
                          <w:b/>
                          <w:szCs w:val="24"/>
                          <w:vertAlign w:val="superscript"/>
                        </w:rPr>
                        <w:t>1</w:t>
                      </w:r>
                    </w:sdtContent>
                  </w:sdt>
                  <w:r>
                    <w:rPr>
                      <w:rFonts w:eastAsia="Calibri"/>
                      <w:b/>
                      <w:szCs w:val="24"/>
                    </w:rPr>
                    <w:t xml:space="preserve"> straipsnis. </w:t>
                  </w:r>
                  <w:sdt>
                    <w:sdtPr>
                      <w:alias w:val="Pavadinimas"/>
                      <w:tag w:val="title_d3ce65233f06419b91895cc2e98ddce2"/>
                      <w:lock w:val="sdtLocked"/>
                      <w:richText/>
                    </w:sdtPr>
                    <w:sdtContent>
                      <w:r>
                        <w:rPr>
                          <w:rFonts w:eastAsia="Calibri"/>
                          <w:b/>
                          <w:szCs w:val="24"/>
                        </w:rPr>
                        <w:t>Sankcijų taikymo išmoka</w:t>
                      </w:r>
                    </w:sdtContent>
                  </w:sdt>
                </w:p>
                <w:sdt>
                  <w:sdtPr>
                    <w:alias w:val="9-1 str. 1 d."/>
                    <w:tag w:val="part_1348f958b269429a9b79c51b7571e402"/>
                    <w:lock w:val="sdtLocked"/>
                    <w:richText/>
                  </w:sdtPr>
                  <w:sdtContent>
                    <w:p>
                      <w:pPr>
                        <w:spacing w:line="360" w:lineRule="auto"/>
                        <w:ind w:firstLine="720"/>
                        <w:jc w:val="both"/>
                        <w:rPr>
                          <w:rFonts w:eastAsia="Calibri"/>
                          <w:szCs w:val="24"/>
                        </w:rPr>
                      </w:pPr>
                      <w:sdt>
                        <w:sdtPr>
                          <w:alias w:val="Numeris"/>
                          <w:tag w:val="nr_1348f958b269429a9b79c51b7571e402"/>
                          <w:lock w:val="sdtLocked"/>
                          <w:richText/>
                        </w:sdtPr>
                        <w:sdtContent>
                          <w:r>
                            <w:rPr>
                              <w:rFonts w:eastAsia="Calibri"/>
                              <w:szCs w:val="24"/>
                            </w:rPr>
                            <w:t>1</w:t>
                          </w:r>
                        </w:sdtContent>
                      </w:sdt>
                      <w:r>
                        <w:rPr>
                          <w:rFonts w:eastAsia="Calibri"/>
                          <w:szCs w:val="24"/>
                        </w:rPr>
                        <w:t>. Teisę į sankcijų taikymo išmoką turi asmuo, atleistas iš Lietuvos Respublikos jurisdikcijoje registruoto darbdavio, kuriam pritaikytos Europos Sąjungos sankcijos, arba asmuo, kurio darbdaviui pritaikytos Europos Sąjungos sankcijos ir kuriam Fondo valdybos nustatyta tvarka Registre įrašyta valstybinio socialinio draudimo pabaigos data.</w:t>
                      </w:r>
                    </w:p>
                  </w:sdtContent>
                </w:sdt>
                <w:sdt>
                  <w:sdtPr>
                    <w:alias w:val="9-1 str. 2 d."/>
                    <w:tag w:val="part_69601447a6894a778d0acadb7a7987d5"/>
                    <w:lock w:val="sdtLocked"/>
                    <w:richText/>
                  </w:sdtPr>
                  <w:sdtContent>
                    <w:p>
                      <w:pPr>
                        <w:spacing w:line="360" w:lineRule="auto"/>
                        <w:ind w:firstLine="720"/>
                        <w:jc w:val="both"/>
                        <w:rPr>
                          <w:rFonts w:eastAsia="Calibri"/>
                          <w:szCs w:val="24"/>
                        </w:rPr>
                      </w:pPr>
                      <w:sdt>
                        <w:sdtPr>
                          <w:alias w:val="Numeris"/>
                          <w:tag w:val="nr_69601447a6894a778d0acadb7a7987d5"/>
                          <w:lock w:val="sdtLocked"/>
                          <w:richText/>
                        </w:sdtPr>
                        <w:sdtContent>
                          <w:r>
                            <w:rPr>
                              <w:rFonts w:eastAsia="Calibri"/>
                              <w:szCs w:val="24"/>
                            </w:rPr>
                            <w:t>2</w:t>
                          </w:r>
                        </w:sdtContent>
                      </w:sdt>
                      <w:r>
                        <w:rPr>
                          <w:rFonts w:eastAsia="Calibri"/>
                          <w:szCs w:val="24"/>
                        </w:rPr>
                        <w:t>. Sankcijų taikymo išmoka šio straipsnio 1 dalyje nurodytiems asmenims mokama iš Ilgalaikio darbo išmokų fondo ne ilgiau kaip iki 2021 m. gruodžio 31 d.</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10 str."/>
                <w:tag w:val="part_469fd242222f4fb8b3e63373636cb6d7"/>
                <w:lock w:val="sdtLocked"/>
                <w:richText/>
              </w:sdtPr>
              <w:sdtContent>
                <w:p>
                  <w:pPr>
                    <w:spacing w:line="360" w:lineRule="auto"/>
                    <w:ind w:left="2268" w:hanging="1548"/>
                    <w:jc w:val="both"/>
                    <w:rPr>
                      <w:rFonts w:eastAsia="Calibri"/>
                      <w:b/>
                      <w:szCs w:val="24"/>
                    </w:rPr>
                  </w:pPr>
                  <w:sdt>
                    <w:sdtPr>
                      <w:alias w:val="Numeris"/>
                      <w:tag w:val="nr_469fd242222f4fb8b3e63373636cb6d7"/>
                      <w:lock w:val="sdtLocked"/>
                      <w:richText/>
                    </w:sdtPr>
                    <w:sdtContent>
                      <w:r>
                        <w:rPr>
                          <w:rFonts w:eastAsia="Calibri"/>
                          <w:b/>
                          <w:szCs w:val="24"/>
                        </w:rPr>
                        <w:t>10</w:t>
                      </w:r>
                    </w:sdtContent>
                  </w:sdt>
                  <w:r>
                    <w:rPr>
                      <w:rFonts w:eastAsia="Calibri"/>
                      <w:b/>
                      <w:szCs w:val="24"/>
                    </w:rPr>
                    <w:t xml:space="preserve"> straipsnis. </w:t>
                  </w:r>
                  <w:sdt>
                    <w:sdtPr>
                      <w:alias w:val="Pavadinimas"/>
                      <w:tag w:val="title_469fd242222f4fb8b3e63373636cb6d7"/>
                      <w:lock w:val="sdtLocked"/>
                      <w:richText/>
                    </w:sdtPr>
                    <w:sdtContent>
                      <w:r>
                        <w:rPr>
                          <w:rFonts w:eastAsia="Calibri"/>
                          <w:b/>
                          <w:szCs w:val="24"/>
                        </w:rPr>
                        <w:t>Ilgalaikio darbo išmokos ir sankcijų taikymo išmokos apskaičiavimo tvarka</w:t>
                      </w:r>
                    </w:sdtContent>
                  </w:sdt>
                </w:p>
                <w:sdt>
                  <w:sdtPr>
                    <w:alias w:val="10 str. 1 d."/>
                    <w:tag w:val="part_0b0195e1a44144379689aeb99595208a"/>
                    <w:lock w:val="sdtLocked"/>
                    <w:richText/>
                  </w:sdtPr>
                  <w:sdtContent>
                    <w:p>
                      <w:pPr>
                        <w:spacing w:line="360" w:lineRule="auto"/>
                        <w:ind w:firstLine="720"/>
                        <w:jc w:val="both"/>
                        <w:rPr>
                          <w:szCs w:val="24"/>
                          <w:lang w:eastAsia="lt-LT"/>
                        </w:rPr>
                      </w:pPr>
                      <w:sdt>
                        <w:sdtPr>
                          <w:alias w:val="Numeris"/>
                          <w:tag w:val="nr_0b0195e1a44144379689aeb99595208a"/>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d880234da9824ee6899c0ba1b746be73"/>
                        <w:lock w:val="sdtLocked"/>
                        <w:richText/>
                      </w:sdtPr>
                      <w:sdtContent>
                        <w:p>
                          <w:pPr>
                            <w:spacing w:line="360" w:lineRule="auto"/>
                            <w:ind w:firstLine="720"/>
                            <w:jc w:val="both"/>
                            <w:rPr>
                              <w:szCs w:val="24"/>
                              <w:lang w:eastAsia="lt-LT"/>
                            </w:rPr>
                          </w:pPr>
                          <w:sdt>
                            <w:sdtPr>
                              <w:alias w:val="Numeris"/>
                              <w:tag w:val="nr_d880234da9824ee6899c0ba1b746be73"/>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6b6c5e30029241988bb596728cffd0e8"/>
                        <w:lock w:val="sdtLocked"/>
                        <w:richText/>
                      </w:sdtPr>
                      <w:sdtContent>
                        <w:p>
                          <w:pPr>
                            <w:spacing w:line="360" w:lineRule="auto"/>
                            <w:ind w:firstLine="720"/>
                            <w:jc w:val="both"/>
                            <w:rPr>
                              <w:szCs w:val="24"/>
                              <w:lang w:eastAsia="lt-LT"/>
                            </w:rPr>
                          </w:pPr>
                          <w:sdt>
                            <w:sdtPr>
                              <w:alias w:val="Numeris"/>
                              <w:tag w:val="nr_6b6c5e30029241988bb596728cffd0e8"/>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2fd4218c8737458b8e3d1e8a865b2e6b"/>
                        <w:lock w:val="sdtLocked"/>
                        <w:richText/>
                      </w:sdtPr>
                      <w:sdtContent>
                        <w:p>
                          <w:pPr>
                            <w:spacing w:line="360" w:lineRule="auto"/>
                            <w:ind w:firstLine="720"/>
                            <w:jc w:val="both"/>
                            <w:rPr>
                              <w:rFonts w:eastAsia="Calibri"/>
                              <w:szCs w:val="24"/>
                            </w:rPr>
                          </w:pPr>
                          <w:sdt>
                            <w:sdtPr>
                              <w:alias w:val="Numeris"/>
                              <w:tag w:val="nr_2fd4218c8737458b8e3d1e8a865b2e6b"/>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rPr>
                              <w:szCs w:val="24"/>
                            </w:rPr>
                            <w:t xml:space="preserve"> </w:t>
                          </w:r>
                        </w:p>
                      </w:sdtContent>
                    </w:sdt>
                  </w:sdtContent>
                </w:sdt>
                <w:sdt>
                  <w:sdtPr>
                    <w:alias w:val="10 str. 2 d."/>
                    <w:tag w:val="part_90d94238c7fb42b4b79928940ee8c93d"/>
                    <w:lock w:val="sdtLocked"/>
                    <w:richText/>
                  </w:sdtPr>
                  <w:sdtContent>
                    <w:p>
                      <w:pPr>
                        <w:spacing w:line="390" w:lineRule="atLeast"/>
                        <w:ind w:firstLine="720"/>
                        <w:jc w:val="both"/>
                        <w:rPr>
                          <w:color w:val="000000"/>
                          <w:szCs w:val="24"/>
                        </w:rPr>
                      </w:pPr>
                      <w:sdt>
                        <w:sdtPr>
                          <w:alias w:val="Numeris"/>
                          <w:tag w:val="nr_90d94238c7fb42b4b79928940ee8c93d"/>
                          <w:lock w:val="sdtLocked"/>
                          <w:richText/>
                        </w:sdtPr>
                        <w:sdtContent>
                          <w:r>
                            <w:rPr>
                              <w:color w:val="000000"/>
                              <w:szCs w:val="24"/>
                              <w:lang w:eastAsia="lt-LT"/>
                            </w:rPr>
                            <w:t>2</w:t>
                          </w:r>
                        </w:sdtContent>
                      </w:sdt>
                      <w:r>
                        <w:rPr>
                          <w:color w:val="000000"/>
                          <w:szCs w:val="24"/>
                          <w:lang w:eastAsia="lt-LT"/>
                        </w:rPr>
                        <w:t>. Teisę į sankcijų taikymo išmoką turinčiam darbuotojui iš Ilgalaikio darbo išmokų fondo skiriama 77,58 procento dviejų jo vidutinių mėnesinių darbo užmokesčių dydžio sankcijų taikymo išmoka, bet ne daugiau kaip dviejų Valstybės duomenų agentūros</w:t>
                      </w:r>
                      <w:r>
                        <w:rPr>
                          <w:b/>
                          <w:bCs/>
                          <w:color w:val="000000"/>
                          <w:szCs w:val="24"/>
                          <w:lang w:eastAsia="lt-LT"/>
                        </w:rPr>
                        <w:t xml:space="preserve"> </w:t>
                      </w:r>
                      <w:r>
                        <w:rPr>
                          <w:color w:val="000000"/>
                          <w:szCs w:val="24"/>
                          <w:lang w:eastAsia="lt-LT"/>
                        </w:rPr>
                        <w:t>paskelbto šalies ūkio vidutinių mėnesinių bruto darbo užmokesčių (įtraukiant ir individualiųjų įmonių darbo užmokesčio duomenis) dydžio, galiojusio užpraeitą kalendorinį ketvirtį nuo atleidimo iš darbo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89fe90cdee11ed9978886e85107ab2">
                        <w:r w:rsidRPr="00532B9F">
                          <w:rPr>
                            <w:rFonts w:ascii="Arial" w:eastAsia="MS Mincho" w:hAnsi="Arial"/>
                            <w:sz w:val="20"/>
                            <w:i/>
                            <w:iCs/>
                            <w:color w:val="0000FF" w:themeColor="hyperlink"/>
                            <w:u w:val="single"/>
                          </w:rPr>
                          <w:t>XIV-1818</w:t>
                        </w:r>
                      </w:fldSimple>
                      <w:r>
                        <w:rPr>
                          <w:rFonts w:ascii="Arial" w:eastAsia="MS Mincho" w:hAnsi="Arial"/>
                          <w:sz w:val="20"/>
                          <w:i/>
                          <w:iCs/>
                        </w:rPr>
                        <w:t>,
2023-03-23,
paskelbta TAR 2023-03-29, i. k. 2023-05486            </w:t>
                      </w:r>
                    </w:p>
                    <w:p/>
                  </w:sdtContent>
                </w:sdt>
                <w:sdt>
                  <w:sdtPr>
                    <w:alias w:val="10 str. 3 d."/>
                    <w:tag w:val="part_f7f5ddbeaedc4761898bc085341c7453"/>
                    <w:lock w:val="sdtLocked"/>
                    <w:richText/>
                  </w:sdtPr>
                  <w:sdtContent>
                    <w:p>
                      <w:pPr>
                        <w:spacing w:line="360" w:lineRule="auto"/>
                        <w:ind w:firstLine="720"/>
                        <w:jc w:val="both"/>
                        <w:rPr>
                          <w:szCs w:val="24"/>
                          <w:lang w:eastAsia="lt-LT"/>
                        </w:rPr>
                      </w:pPr>
                      <w:sdt>
                        <w:sdtPr>
                          <w:alias w:val="Numeris"/>
                          <w:tag w:val="nr_f7f5ddbeaedc4761898bc085341c7453"/>
                          <w:lock w:val="sdtLocked"/>
                          <w:richText/>
                        </w:sdtPr>
                        <w:sdtContent>
                          <w:r>
                            <w:rPr>
                              <w:szCs w:val="24"/>
                              <w:lang w:eastAsia="lt-LT"/>
                            </w:rPr>
                            <w:t>3</w:t>
                          </w:r>
                        </w:sdtContent>
                      </w:sdt>
                      <w:r>
                        <w:rPr>
                          <w:szCs w:val="24"/>
                          <w:lang w:eastAsia="lt-LT"/>
                        </w:rPr>
                        <w:t xml:space="preserve">. Nustatant šio straipsnio 1 dalyje nurodytą ilgalaikio darbo ar šio straipsnio 2 dalyje nurodytą sankcijų taikymo išmokos dydį, darbuotojo mėnesinio darbo užmokesčio dydis apskaičiuojamas remiantis Registro duomenimis pagal tam darbuotojui šioje darbovietėje priskaičiuotų su darbo santykiais susijusių pajamų, nuo kurių skaičiuojamos valstybinio socialinio draudimo įmokos, vidurkį. Šis vidurkis apskaičiuojamas pagal paskutinių dvylikos mėnesių darbuotojo gautas su darbo santykiais susijusias pajamas Ilgalaikio darbo išmokų fondo nuostatuose nustatyta tvarka. </w:t>
                      </w:r>
                    </w:p>
                  </w:sdtContent>
                </w:sdt>
                <w:sdt>
                  <w:sdtPr>
                    <w:alias w:val="10 str. 4 d."/>
                    <w:tag w:val="part_022d17d968044c7392dc45a63baf92cc"/>
                    <w:lock w:val="sdtLocked"/>
                    <w:richText/>
                  </w:sdtPr>
                  <w:sdtContent>
                    <w:p>
                      <w:pPr>
                        <w:spacing w:line="360" w:lineRule="auto"/>
                        <w:ind w:firstLine="720"/>
                        <w:jc w:val="both"/>
                        <w:rPr>
                          <w:rFonts w:eastAsia="Calibri"/>
                          <w:szCs w:val="24"/>
                        </w:rPr>
                      </w:pPr>
                      <w:sdt>
                        <w:sdtPr>
                          <w:alias w:val="Numeris"/>
                          <w:tag w:val="nr_022d17d968044c7392dc45a63baf92cc"/>
                          <w:lock w:val="sdtLocked"/>
                          <w:richText/>
                        </w:sdtPr>
                        <w:sdtContent>
                          <w:r>
                            <w:rPr>
                              <w:szCs w:val="24"/>
                              <w:lang w:eastAsia="lt-LT"/>
                            </w:rPr>
                            <w:t>4</w:t>
                          </w:r>
                        </w:sdtContent>
                      </w:sdt>
                      <w:r>
                        <w:rPr>
                          <w:szCs w:val="24"/>
                          <w:lang w:eastAsia="lt-LT"/>
                        </w:rPr>
                        <w:t xml:space="preserve">. Jeigu, nustatant sankcijų taikymo išmokos dydį, darbuotojas nėra išdirbęs dvylikos mėnesių pas darbdavį,  asmens vidutinis darbo užmokestis, nustatant sankcijų taikymo išmokos dydį, apskaičiuojamas kaip vidurkis pagal paskutinį šioje darbovietėje darbuotojo dirbtą laikotarpį gautas su darbo santykiais susijusias pajamas</w:t>
                      </w:r>
                      <w:r>
                        <w:rPr>
                          <w:color w:val="000000"/>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11 str."/>
                <w:tag w:val="part_7ee6085eb2304c6ebfd5dab6839c5439"/>
                <w:lock w:val="sdtLocked"/>
                <w:richText/>
              </w:sdtPr>
              <w:sdtContent>
                <w:p>
                  <w:pPr>
                    <w:spacing w:line="360" w:lineRule="auto"/>
                    <w:ind w:left="2410" w:hanging="1690"/>
                    <w:jc w:val="both"/>
                    <w:rPr>
                      <w:rFonts w:eastAsia="Calibri"/>
                      <w:b/>
                      <w:szCs w:val="24"/>
                    </w:rPr>
                  </w:pPr>
                  <w:sdt>
                    <w:sdtPr>
                      <w:alias w:val="Numeris"/>
                      <w:tag w:val="nr_7ee6085eb2304c6ebfd5dab6839c5439"/>
                      <w:lock w:val="sdtLocked"/>
                      <w:richText/>
                    </w:sdtPr>
                    <w:sdtContent>
                      <w:r>
                        <w:rPr>
                          <w:rFonts w:eastAsia="Calibri"/>
                          <w:b/>
                          <w:szCs w:val="24"/>
                        </w:rPr>
                        <w:t>11</w:t>
                      </w:r>
                    </w:sdtContent>
                  </w:sdt>
                  <w:r>
                    <w:rPr>
                      <w:rFonts w:eastAsia="Calibri"/>
                      <w:b/>
                      <w:szCs w:val="24"/>
                    </w:rPr>
                    <w:t xml:space="preserve"> straipsnis. </w:t>
                  </w:r>
                  <w:sdt>
                    <w:sdtPr>
                      <w:alias w:val="Pavadinimas"/>
                      <w:tag w:val="title_7ee6085eb2304c6ebfd5dab6839c5439"/>
                      <w:lock w:val="sdtLocked"/>
                      <w:richText/>
                    </w:sdtPr>
                    <w:sdtContent>
                      <w:r>
                        <w:rPr>
                          <w:rFonts w:eastAsia="Calibri"/>
                          <w:b/>
                          <w:szCs w:val="24"/>
                        </w:rPr>
                        <w:t>Ilgalaikio darbo išmokų ir sankcijų taikymo išmokų skyrimo ir mokėjimo tvarka</w:t>
                      </w:r>
                    </w:sdtContent>
                  </w:sdt>
                </w:p>
                <w:sdt>
                  <w:sdtPr>
                    <w:alias w:val="11 str. 1 d."/>
                    <w:tag w:val="part_5131b8e3df2045959638220f1093a154"/>
                    <w:lock w:val="sdtLocked"/>
                    <w:richText/>
                  </w:sdtPr>
                  <w:sdtContent>
                    <w:p>
                      <w:pPr>
                        <w:spacing w:line="390" w:lineRule="atLeast"/>
                        <w:ind w:firstLine="720"/>
                        <w:jc w:val="both"/>
                        <w:rPr>
                          <w:szCs w:val="24"/>
                        </w:rPr>
                      </w:pPr>
                      <w:sdt>
                        <w:sdtPr>
                          <w:alias w:val="Numeris"/>
                          <w:tag w:val="nr_5131b8e3df2045959638220f1093a154"/>
                          <w:lock w:val="sdtLocked"/>
                          <w:richText/>
                        </w:sdtPr>
                        <w:sdtContent>
                          <w:r>
                            <w:rPr>
                              <w:color w:val="000000"/>
                              <w:szCs w:val="24"/>
                              <w:lang w:eastAsia="lt-LT"/>
                            </w:rPr>
                            <w:t>1</w:t>
                          </w:r>
                        </w:sdtContent>
                      </w:sdt>
                      <w:r>
                        <w:rPr>
                          <w:color w:val="000000"/>
                          <w:szCs w:val="24"/>
                          <w:lang w:eastAsia="lt-LT"/>
                        </w:rPr>
                        <w:t xml:space="preserve">. Ilgalaikio darbo išmokos skiriamos ne anksčiau kaip praėjus trims mėnesiams nuo darbuotojo atleidimo iš darbo dienos. </w:t>
                      </w:r>
                      <w:r>
                        <w:rPr>
                          <w:szCs w:val="24"/>
                          <w:lang w:eastAsia="lt-LT"/>
                        </w:rPr>
                        <w:t xml:space="preserve">Ilgalaikio darbo išmokos iš Ilgalaikio darbo išmokų fondo skiriamos be asmens prašymo, jeigu to asmens duomenys yra Registre. Jeigu asmens duomenų nėra Registre, ilgalaikio darbo išmokos iš Ilgalaikio darbo išmokų fondo skiriamos, jeigu asmuo </w:t>
                      </w:r>
                      <w:r>
                        <w:rPr>
                          <w:color w:val="000000"/>
                          <w:szCs w:val="24"/>
                          <w:lang w:eastAsia="lt-LT"/>
                        </w:rPr>
                        <w:t xml:space="preserve">ne vėliau kaip per 12 mėnesių nuo atleidimo iš darbo dienos Ilgalaikio darbo išmokų fondo nuostatuose (toliau – IDIF nuostatai) nustatyta tvarka yra pateikęs administratoriui prašymą skirti išmoką. Ilgalaikio darbo išmokos iš biudžetinių įstaigų ir Lietuvos banko atleistiems darbuotojams darbdavio skiriamos ir mokamos </w:t>
                      </w:r>
                      <w:r>
                        <w:rPr>
                          <w:i/>
                          <w:iCs/>
                          <w:color w:val="000000"/>
                          <w:szCs w:val="24"/>
                          <w:lang w:eastAsia="lt-LT"/>
                        </w:rPr>
                        <w:t>mutatis mutandis</w:t>
                      </w:r>
                      <w:r>
                        <w:rPr>
                          <w:color w:val="000000"/>
                          <w:szCs w:val="24"/>
                          <w:lang w:eastAsia="lt-LT"/>
                        </w:rPr>
                        <w:t xml:space="preserve"> šiame įstatyme ir IDIF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89fe90cdee11ed9978886e85107ab2">
                        <w:r w:rsidRPr="00532B9F">
                          <w:rPr>
                            <w:rFonts w:ascii="Arial" w:eastAsia="MS Mincho" w:hAnsi="Arial"/>
                            <w:sz w:val="20"/>
                            <w:i/>
                            <w:iCs/>
                            <w:color w:val="0000FF" w:themeColor="hyperlink"/>
                            <w:u w:val="single"/>
                          </w:rPr>
                          <w:t>XIV-1818</w:t>
                        </w:r>
                      </w:fldSimple>
                      <w:r>
                        <w:rPr>
                          <w:rFonts w:ascii="Arial" w:eastAsia="MS Mincho" w:hAnsi="Arial"/>
                          <w:sz w:val="20"/>
                          <w:i/>
                          <w:iCs/>
                        </w:rPr>
                        <w:t>,
2023-03-23,
paskelbta TAR 2023-03-29, i. k. 2023-05486            </w:t>
                      </w:r>
                    </w:p>
                    <w:p/>
                  </w:sdtContent>
                </w:sdt>
                <w:sdt>
                  <w:sdtPr>
                    <w:alias w:val="11 str. 2 d."/>
                    <w:tag w:val="part_7675e58b7ee64ed3be64cc6d61ea3357"/>
                    <w:lock w:val="sdtLocked"/>
                    <w:richText/>
                  </w:sdtPr>
                  <w:sdtContent>
                    <w:p>
                      <w:pPr>
                        <w:spacing w:line="360" w:lineRule="auto"/>
                        <w:ind w:firstLine="720"/>
                        <w:jc w:val="both"/>
                        <w:rPr>
                          <w:szCs w:val="24"/>
                          <w:lang w:eastAsia="lt-LT"/>
                        </w:rPr>
                      </w:pPr>
                      <w:sdt>
                        <w:sdtPr>
                          <w:alias w:val="Numeris"/>
                          <w:tag w:val="nr_7675e58b7ee64ed3be64cc6d61ea3357"/>
                          <w:lock w:val="sdtLocked"/>
                          <w:richText/>
                        </w:sdtPr>
                        <w:sdtContent>
                          <w:r>
                            <w:rPr>
                              <w:rFonts w:eastAsia="Calibri"/>
                              <w:szCs w:val="24"/>
                            </w:rPr>
                            <w:t>2</w:t>
                          </w:r>
                        </w:sdtContent>
                      </w:sdt>
                      <w:r>
                        <w:rPr>
                          <w:rFonts w:eastAsia="Calibri"/>
                          <w:szCs w:val="24"/>
                        </w:rPr>
                        <w:t xml:space="preserve">. </w:t>
                      </w:r>
                      <w:r>
                        <w:rPr>
                          <w:szCs w:val="24"/>
                          <w:lang w:eastAsia="lt-LT"/>
                        </w:rPr>
                        <w:t>Sankcijų taikymo išmokos</w:t>
                      </w:r>
                      <w:r>
                        <w:rPr>
                          <w:rFonts w:eastAsia="Calibri"/>
                          <w:szCs w:val="24"/>
                        </w:rPr>
                        <w:t xml:space="preserve"> atleistiems asmenims</w:t>
                      </w:r>
                      <w:r>
                        <w:rPr>
                          <w:szCs w:val="24"/>
                          <w:lang w:eastAsia="lt-LT"/>
                        </w:rPr>
                        <w:t xml:space="preserve"> skiriamos ir išmokamos ne vėliau kaip per dvidešimt darbo dienų nuo atleidimo dienos.</w:t>
                      </w:r>
                    </w:p>
                  </w:sdtContent>
                </w:sdt>
                <w:sdt>
                  <w:sdtPr>
                    <w:alias w:val="11 str. 3 d."/>
                    <w:tag w:val="part_b01c4fe616b8420583f25d5e7124f188"/>
                    <w:lock w:val="sdtLocked"/>
                    <w:richText/>
                  </w:sdtPr>
                  <w:sdtContent>
                    <w:p>
                      <w:pPr>
                        <w:spacing w:line="360" w:lineRule="auto"/>
                        <w:ind w:firstLine="720"/>
                        <w:jc w:val="both"/>
                        <w:rPr>
                          <w:rFonts w:eastAsia="Calibri"/>
                          <w:szCs w:val="24"/>
                        </w:rPr>
                      </w:pPr>
                      <w:sdt>
                        <w:sdtPr>
                          <w:alias w:val="Numeris"/>
                          <w:tag w:val="nr_b01c4fe616b8420583f25d5e7124f188"/>
                          <w:lock w:val="sdtLocked"/>
                          <w:richText/>
                        </w:sdtPr>
                        <w:sdtContent>
                          <w:r>
                            <w:rPr>
                              <w:rFonts w:eastAsia="Calibri"/>
                              <w:szCs w:val="24"/>
                            </w:rPr>
                            <w:t>3</w:t>
                          </w:r>
                        </w:sdtContent>
                      </w:sdt>
                      <w:r>
                        <w:rPr>
                          <w:rFonts w:eastAsia="Calibri"/>
                          <w:szCs w:val="24"/>
                        </w:rPr>
                        <w:t>.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w:t>
                      </w:r>
                    </w:p>
                  </w:sdtContent>
                </w:sdt>
                <w:sdt>
                  <w:sdtPr>
                    <w:alias w:val="11 str. 4 d."/>
                    <w:tag w:val="part_c02c9a3c23ee46e7a9567260220b417e"/>
                    <w:lock w:val="sdtLocked"/>
                    <w:richText/>
                  </w:sdtPr>
                  <w:sdtContent>
                    <w:p>
                      <w:pPr>
                        <w:spacing w:line="360" w:lineRule="auto"/>
                        <w:ind w:firstLine="720"/>
                        <w:jc w:val="both"/>
                        <w:rPr>
                          <w:rFonts w:eastAsia="Calibri"/>
                          <w:szCs w:val="24"/>
                        </w:rPr>
                      </w:pPr>
                      <w:sdt>
                        <w:sdtPr>
                          <w:alias w:val="Numeris"/>
                          <w:tag w:val="nr_c02c9a3c23ee46e7a9567260220b417e"/>
                          <w:lock w:val="sdtLocked"/>
                          <w:richText/>
                        </w:sdtPr>
                        <w:sdtContent>
                          <w:r>
                            <w:rPr>
                              <w:rFonts w:eastAsia="Calibri"/>
                              <w:szCs w:val="24"/>
                            </w:rPr>
                            <w:t>4</w:t>
                          </w:r>
                        </w:sdtContent>
                      </w:sdt>
                      <w:r>
                        <w:rPr>
                          <w:rFonts w:eastAsia="Calibri"/>
                          <w:szCs w:val="24"/>
                        </w:rPr>
                        <w:t>. Po sankcijų taikymo išmokos paskyrimo nustačius, kad tarp darbuotojo ir darbdavio per tris mėnesius po atleidimo iš darbo buvo sudaryta nauja darbo sutartis, darbuotojui skirtos sankcijų taikymo išmokos grąžinamos į Ilgalaikio darbo išmokų fondą IDIF nuostatuose nustatyta tvarka.</w:t>
                      </w:r>
                    </w:p>
                  </w:sdtContent>
                </w:sdt>
                <w:sdt>
                  <w:sdtPr>
                    <w:alias w:val="11 str. 5 d."/>
                    <w:tag w:val="part_4426818fa6df497587167f8a15ee8f89"/>
                    <w:lock w:val="sdtLocked"/>
                    <w:richText/>
                  </w:sdtPr>
                  <w:sdtContent>
                    <w:p>
                      <w:pPr>
                        <w:spacing w:line="360" w:lineRule="auto"/>
                        <w:ind w:firstLine="720"/>
                        <w:jc w:val="both"/>
                        <w:rPr>
                          <w:rFonts w:eastAsia="Calibri"/>
                          <w:szCs w:val="24"/>
                        </w:rPr>
                      </w:pPr>
                      <w:sdt>
                        <w:sdtPr>
                          <w:alias w:val="Numeris"/>
                          <w:tag w:val="nr_4426818fa6df497587167f8a15ee8f89"/>
                          <w:lock w:val="sdtLocked"/>
                          <w:richText/>
                        </w:sdtPr>
                        <w:sdtContent>
                          <w:r>
                            <w:rPr>
                              <w:rFonts w:eastAsia="Calibri"/>
                              <w:szCs w:val="24"/>
                            </w:rPr>
                            <w:t>5</w:t>
                          </w:r>
                        </w:sdtContent>
                      </w:sdt>
                      <w:r>
                        <w:rPr>
                          <w:rFonts w:eastAsia="Calibri"/>
                          <w:szCs w:val="24"/>
                        </w:rPr>
                        <w:t>. Ilgalaikio darbo išmokoms ir sankcijų taikymo išmokoms skirti reikalingi duomenys tikrinami naudojantis Registru ir kitomis reikalingomis duomenų bazėmis bei kita informacija.</w:t>
                      </w:r>
                    </w:p>
                  </w:sdtContent>
                </w:sdt>
                <w:sdt>
                  <w:sdtPr>
                    <w:alias w:val="11 str. 6 d."/>
                    <w:tag w:val="part_e828849d2d854e1ea2125d6c9d122fb9"/>
                    <w:lock w:val="sdtLocked"/>
                    <w:richText/>
                  </w:sdtPr>
                  <w:sdtContent>
                    <w:p>
                      <w:pPr>
                        <w:spacing w:line="360" w:lineRule="auto"/>
                        <w:ind w:firstLine="720"/>
                        <w:jc w:val="both"/>
                        <w:rPr>
                          <w:rFonts w:eastAsia="Calibri"/>
                          <w:szCs w:val="24"/>
                        </w:rPr>
                      </w:pPr>
                      <w:sdt>
                        <w:sdtPr>
                          <w:alias w:val="Numeris"/>
                          <w:tag w:val="nr_e828849d2d854e1ea2125d6c9d122fb9"/>
                          <w:lock w:val="sdtLocked"/>
                          <w:richText/>
                        </w:sdtPr>
                        <w:sdtContent>
                          <w:r>
                            <w:rPr>
                              <w:rFonts w:eastAsia="Calibri"/>
                              <w:szCs w:val="24"/>
                            </w:rPr>
                            <w:t>6</w:t>
                          </w:r>
                        </w:sdtContent>
                      </w:sdt>
                      <w:r>
                        <w:rPr>
                          <w:rFonts w:eastAsia="Calibri"/>
                          <w:szCs w:val="24"/>
                        </w:rPr>
                        <w:t>. Ilgalaikio darbo išmokų ir sankcijų taikymo išmokų skyrimo ir mokėjimo tvarka nustatoma IDIF nuostatuose.</w:t>
                      </w:r>
                      <w:r>
                        <w:t xml:space="preserve"> </w:t>
                      </w:r>
                    </w:p>
                  </w:sdtContent>
                </w:sdt>
                <w:sdt>
                  <w:sdtPr>
                    <w:alias w:val="7 d."/>
                    <w:tag w:val="part_e163a2da73c8471d9ce4d78ff4740922"/>
                    <w:lock w:val="sdtLocked"/>
                    <w:richText/>
                  </w:sdtPr>
                  <w:sdtContent>
                    <w:p>
                      <w:pPr>
                        <w:spacing w:line="390" w:lineRule="atLeast"/>
                        <w:ind w:firstLine="720"/>
                        <w:jc w:val="both"/>
                        <w:rPr>
                          <w:rFonts w:eastAsia="Calibri"/>
                          <w:szCs w:val="24"/>
                        </w:rPr>
                      </w:pPr>
                      <w:sdt>
                        <w:sdtPr>
                          <w:alias w:val="Numeris"/>
                          <w:tag w:val="nr_e163a2da73c8471d9ce4d78ff4740922"/>
                          <w:lock w:val="sdtLocked"/>
                          <w:richText/>
                        </w:sdtPr>
                        <w:sdtContent>
                          <w:r>
                            <w:rPr>
                              <w:szCs w:val="24"/>
                              <w:lang w:eastAsia="lt-LT"/>
                            </w:rPr>
                            <w:t>7</w:t>
                          </w:r>
                        </w:sdtContent>
                      </w:sdt>
                      <w:r>
                        <w:rPr>
                          <w:szCs w:val="24"/>
                          <w:lang w:eastAsia="lt-LT"/>
                        </w:rPr>
                        <w:t xml:space="preserve">. Ilgalaikio darbo išmokos, kurios priklausė šio įstatymo 9 straipsnio 1 dalyje nurodytam darbuotojui ir kurių jis dėl savo mirties negavo, IDIF nuostatuose nustatyta tvarka išmokamos šio </w:t>
                      </w:r>
                      <w:r>
                        <w:rPr>
                          <w:color w:val="000000"/>
                          <w:szCs w:val="24"/>
                          <w:lang w:eastAsia="lt-LT"/>
                        </w:rPr>
                        <w:t>mirusio asmens įpėdiniams, kuriems paveldėjimo tvarka yra perėjęs jo turtas.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89fe90cdee11ed9978886e85107ab2">
                        <w:r w:rsidRPr="00532B9F">
                          <w:rPr>
                            <w:rFonts w:ascii="Arial" w:eastAsia="MS Mincho" w:hAnsi="Arial"/>
                            <w:sz w:val="20"/>
                            <w:i/>
                            <w:iCs/>
                            <w:color w:val="0000FF" w:themeColor="hyperlink"/>
                            <w:u w:val="single"/>
                          </w:rPr>
                          <w:t>XIV-1818</w:t>
                        </w:r>
                      </w:fldSimple>
                      <w:r>
                        <w:rPr>
                          <w:rFonts w:ascii="Arial" w:eastAsia="MS Mincho" w:hAnsi="Arial"/>
                          <w:sz w:val="20"/>
                          <w:i/>
                          <w:iCs/>
                        </w:rPr>
                        <w:t>,
2023-03-23,
paskelbta TAR 2023-03-29, i. k. 2023-05486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12 str."/>
                <w:tag w:val="part_9148e647b4b04a07bb30bdf05df22c4b"/>
                <w:lock w:val="sdtLocked"/>
                <w:richText/>
              </w:sdtPr>
              <w:sdtContent>
                <w:p>
                  <w:pPr>
                    <w:spacing w:line="360" w:lineRule="auto"/>
                    <w:ind w:firstLine="720"/>
                    <w:jc w:val="both"/>
                    <w:rPr>
                      <w:szCs w:val="24"/>
                    </w:rPr>
                  </w:pPr>
                  <w:sdt>
                    <w:sdtPr>
                      <w:alias w:val="Numeris"/>
                      <w:tag w:val="nr_9148e647b4b04a07bb30bdf05df22c4b"/>
                      <w:lock w:val="sdtLocked"/>
                      <w:richText/>
                    </w:sdtPr>
                    <w:sdtContent>
                      <w:r>
                        <w:rPr>
                          <w:b/>
                          <w:szCs w:val="24"/>
                        </w:rPr>
                        <w:t>12</w:t>
                      </w:r>
                    </w:sdtContent>
                  </w:sdt>
                  <w:r>
                    <w:rPr>
                      <w:b/>
                      <w:szCs w:val="24"/>
                    </w:rPr>
                    <w:t xml:space="preserve"> straipsnis. </w:t>
                  </w:r>
                  <w:sdt>
                    <w:sdtPr>
                      <w:alias w:val="Pavadinimas"/>
                      <w:tag w:val="title_9148e647b4b04a07bb30bdf05df22c4b"/>
                      <w:lock w:val="sdtLocked"/>
                      <w:richText/>
                    </w:sdtPr>
                    <w:sdtContent>
                      <w:r>
                        <w:rPr>
                          <w:b/>
                          <w:szCs w:val="24"/>
                        </w:rPr>
                        <w:t>Ilgalaikio darbo išmokų ir sankcijų taikymo išmokų grąžinimas</w:t>
                      </w:r>
                    </w:sdtContent>
                  </w:sdt>
                </w:p>
                <w:sdt>
                  <w:sdtPr>
                    <w:alias w:val="12 str. 1 d."/>
                    <w:tag w:val="part_6a4850de0c1843c0b242644123d45ea3"/>
                    <w:lock w:val="sdtLocked"/>
                    <w:richText/>
                  </w:sdtPr>
                  <w:sdtContent>
                    <w:p>
                      <w:pPr>
                        <w:spacing w:line="360" w:lineRule="auto"/>
                        <w:ind w:firstLine="720"/>
                        <w:jc w:val="both"/>
                        <w:rPr>
                          <w:szCs w:val="24"/>
                        </w:rPr>
                      </w:pPr>
                      <w:r>
                        <w:rPr>
                          <w:szCs w:val="24"/>
                        </w:rPr>
                        <w:t xml:space="preserve">Ilgalaikio darbo išmoka ir sankcijų taikymo išmoka IDIF nuostatuose nustatyta tvarka yra grąžinamos į Ilgalaikio darbo išmokų fondą, kai: </w:t>
                      </w:r>
                    </w:p>
                    <w:sdt>
                      <w:sdtPr>
                        <w:alias w:val="12 str. 1 d. 1 p."/>
                        <w:tag w:val="part_34d96368ac334a43bfe4f5f75caabd32"/>
                        <w:lock w:val="sdtLocked"/>
                        <w:richText/>
                      </w:sdtPr>
                      <w:sdtContent>
                        <w:p>
                          <w:pPr>
                            <w:spacing w:line="360" w:lineRule="auto"/>
                            <w:ind w:firstLine="720"/>
                            <w:jc w:val="both"/>
                            <w:rPr>
                              <w:szCs w:val="24"/>
                            </w:rPr>
                          </w:pPr>
                          <w:sdt>
                            <w:sdtPr>
                              <w:alias w:val="Numeris"/>
                              <w:tag w:val="nr_34d96368ac334a43bfe4f5f75caabd32"/>
                              <w:lock w:val="sdtLocked"/>
                              <w:richText/>
                            </w:sdtPr>
                            <w:sdtContent>
                              <w:r>
                                <w:rPr>
                                  <w:szCs w:val="24"/>
                                </w:rPr>
                                <w:t>1</w:t>
                              </w:r>
                            </w:sdtContent>
                          </w:sdt>
                          <w:r>
                            <w:rPr>
                              <w:szCs w:val="24"/>
                            </w:rPr>
                            <w:t xml:space="preserve">) buvo pateikti neteisingi duomenys; </w:t>
                          </w:r>
                        </w:p>
                      </w:sdtContent>
                    </w:sdt>
                    <w:sdt>
                      <w:sdtPr>
                        <w:alias w:val="12 str. 1 d. 2 p."/>
                        <w:tag w:val="part_2fc36f514b6e4378abacd4581a000869"/>
                        <w:lock w:val="sdtLocked"/>
                        <w:richText/>
                      </w:sdtPr>
                      <w:sdtContent>
                        <w:p>
                          <w:pPr>
                            <w:spacing w:line="360" w:lineRule="auto"/>
                            <w:ind w:firstLine="720"/>
                            <w:jc w:val="both"/>
                            <w:rPr>
                              <w:szCs w:val="24"/>
                            </w:rPr>
                          </w:pPr>
                          <w:sdt>
                            <w:sdtPr>
                              <w:alias w:val="Numeris"/>
                              <w:tag w:val="nr_2fc36f514b6e4378abacd4581a000869"/>
                              <w:lock w:val="sdtLocked"/>
                              <w:richText/>
                            </w:sdtPr>
                            <w:sdtContent>
                              <w:r>
                                <w:rPr>
                                  <w:szCs w:val="24"/>
                                </w:rPr>
                                <w:t>2</w:t>
                              </w:r>
                            </w:sdtContent>
                          </w:sdt>
                          <w:r>
                            <w:rPr>
                              <w:szCs w:val="24"/>
                            </w:rPr>
                            <w:t xml:space="preserve">) tarp darbuotojo ir darbdavio per tris mėnesius po atleidimo iš darbo buvo sudaryta nauja darbo sutartis; </w:t>
                          </w:r>
                        </w:p>
                      </w:sdtContent>
                    </w:sdt>
                    <w:sdt>
                      <w:sdtPr>
                        <w:alias w:val="12 str. 1 d. 3 p."/>
                        <w:tag w:val="part_c0cda9183c9d4c94a2d7710d94255002"/>
                        <w:lock w:val="sdtLocked"/>
                        <w:richText/>
                      </w:sdtPr>
                      <w:sdtContent>
                        <w:p>
                          <w:pPr>
                            <w:spacing w:line="360" w:lineRule="auto"/>
                            <w:ind w:firstLine="720"/>
                            <w:jc w:val="both"/>
                            <w:rPr>
                              <w:rFonts w:eastAsia="Calibri"/>
                              <w:szCs w:val="24"/>
                            </w:rPr>
                          </w:pPr>
                          <w:sdt>
                            <w:sdtPr>
                              <w:alias w:val="Numeris"/>
                              <w:tag w:val="nr_c0cda9183c9d4c94a2d7710d94255002"/>
                              <w:lock w:val="sdtLocked"/>
                              <w:richText/>
                            </w:sdtPr>
                            <w:sdtContent>
                              <w:r>
                                <w:rPr>
                                  <w:szCs w:val="24"/>
                                </w:rPr>
                                <w:t>3</w:t>
                              </w:r>
                            </w:sdtContent>
                          </w:sdt>
                          <w:r>
                            <w:rPr>
                              <w:szCs w:val="24"/>
                            </w:rPr>
                            <w:t>) darbo ginčą nagrinėjančio organo įsiteisėjusiu sprendimu atleidimas iš darbo buvo pripažintas neteisėtu.</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70b30436b8f04c3dabac0a5e2ba5dc49"/>
                    <w:lock w:val="sdtLocked"/>
                    <w:richText/>
                  </w:sdtPr>
                  <w:sdtContent>
                    <w:p>
                      <w:pPr>
                        <w:spacing w:line="360" w:lineRule="auto"/>
                        <w:ind w:firstLine="720"/>
                        <w:jc w:val="both"/>
                        <w:rPr>
                          <w:rFonts w:eastAsia="Calibri"/>
                          <w:szCs w:val="24"/>
                        </w:rPr>
                      </w:pPr>
                      <w:sdt>
                        <w:sdtPr>
                          <w:alias w:val="Numeris"/>
                          <w:tag w:val="nr_70b30436b8f04c3dabac0a5e2ba5dc49"/>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ir 9</w:t>
                      </w:r>
                      <w:r>
                        <w:rPr>
                          <w:rFonts w:eastAsia="Calibri"/>
                          <w:szCs w:val="24"/>
                          <w:vertAlign w:val="superscript"/>
                        </w:rPr>
                        <w:t>1</w:t>
                      </w:r>
                      <w:r>
                        <w:rPr>
                          <w:rFonts w:eastAsia="Calibri"/>
                          <w:szCs w:val="24"/>
                        </w:rPr>
                        <w:t xml:space="preserve"> straipsnio 1 dalyje nurodytų asmenų papildomoms finansinėms garantijoms užtikrinti.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dc2c8a4b53044eb8afb5824d1f1ba7d3"/>
                    <w:lock w:val="sdtLocked"/>
                    <w:richText/>
                  </w:sdtPr>
                  <w:sdtContent>
                    <w:p>
                      <w:pPr>
                        <w:spacing w:line="360" w:lineRule="auto"/>
                        <w:ind w:firstLine="720"/>
                        <w:jc w:val="both"/>
                        <w:rPr>
                          <w:rFonts w:eastAsia="Calibri"/>
                          <w:szCs w:val="24"/>
                        </w:rPr>
                      </w:pPr>
                      <w:sdt>
                        <w:sdtPr>
                          <w:alias w:val="Numeris"/>
                          <w:tag w:val="nr_dc2c8a4b53044eb8afb5824d1f1ba7d3"/>
                          <w:lock w:val="sdtLocked"/>
                          <w:richText/>
                        </w:sdtPr>
                        <w:sdtContent>
                          <w:r>
                            <w:rPr>
                              <w:rFonts w:eastAsia="Calibri"/>
                              <w:szCs w:val="24"/>
                            </w:rPr>
                            <w:t>1</w:t>
                          </w:r>
                        </w:sdtContent>
                      </w:sdt>
                      <w:r>
                        <w:rPr>
                          <w:rFonts w:eastAsia="Calibri"/>
                          <w:szCs w:val="24"/>
                        </w:rPr>
                        <w:t>. Ilgalaikio darbo išmokų fondo pajamas sudaro Valstybės socialinių fondų biudžetų sandaros įstatymo 8 straipsnyje nurodytos pajamos, o šio fondo sąnaudas – Valstybės socialinių fondų biudžetų sandaros įstatymo 9 straipsnyje nurodytos sąnaudos.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3880801b11e8ae2bfd1913d66d57">
                        <w:r w:rsidRPr="00532B9F">
                          <w:rPr>
                            <w:rFonts w:ascii="Arial" w:eastAsia="MS Mincho" w:hAnsi="Arial"/>
                            <w:sz w:val="20"/>
                            <w:i/>
                            <w:iCs/>
                            <w:color w:val="0000FF" w:themeColor="hyperlink"/>
                            <w:u w:val="single"/>
                          </w:rPr>
                          <w:t>XIII-1348</w:t>
                        </w:r>
                      </w:fldSimple>
                      <w:r>
                        <w:rPr>
                          <w:rFonts w:ascii="Arial" w:eastAsia="MS Mincho" w:hAnsi="Arial"/>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9047956305464961ab02a4bbd4a7dc78"/>
                <w:lock w:val="sdtLocked"/>
                <w:richText/>
              </w:sdtPr>
              <w:sdtContent>
                <w:p>
                  <w:pPr>
                    <w:pStyle w:val="PlainText"/>
                    <w:ind w:firstLine="567"/>
                    <w:jc w:val="both"/>
                    <w:rPr>
                      <w:rFonts w:ascii="Arial" w:hAnsi="Arial"/>
                      <w:b/>
                      <w:bCs/>
                      <w:sz w:val="22"/>
                    </w:rPr>
                  </w:pPr>
                  <w:r>
                    <w:rPr>
                      <w:rFonts w:ascii="Arial" w:hAnsi="Arial"/>
                      <w:b/>
                      <w:sz w:val="22"/>
                    </w:rPr>
                    <w:t>15</w:t>
                  </w:r>
                  <w:r>
                    <w:rPr>
                      <w:rFonts w:ascii="Arial" w:hAnsi="Arial"/>
                      <w:b/>
                      <w:sz w:val="22"/>
                    </w:rPr>
                    <w:t xml:space="preserve"> straipsnis.</w:t>
                  </w:r>
                  <w:r>
                    <w:rPr>
                      <w:rFonts w:ascii="Arial" w:eastAsia="MS Mincho" w:hAnsi="Arial"/>
                      <w:sz w:val="20"/>
                      <w:i/>
                      <w:iCs/>
                    </w:rPr>
                    <w:t xml:space="preserve"> Neteko galios nuo 2023-07-02</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e52c098bf11e9ae2e9d61b1f977b3">
                            <w:r w:rsidRPr="00532B9F">
                              <w:rPr>
                                <w:rFonts w:ascii="Arial" w:eastAsia="MS Mincho" w:hAnsi="Arial"/>
                                <w:sz w:val="20"/>
                                <w:i/>
                                <w:iCs/>
                                <w:color w:val="0000FF" w:themeColor="hyperlink"/>
                                <w:u w:val="single"/>
                              </w:rPr>
                              <w:t>XIII-2227</w:t>
                            </w:r>
                          </w:fldSimple>
                          <w:r>
                            <w:rPr>
                              <w:rFonts w:ascii="Arial" w:eastAsia="MS Mincho" w:hAnsi="Arial"/>
                              <w:sz w:val="20"/>
                              <w:i/>
                              <w:iCs/>
                            </w:rPr>
                            <w:t>,
2019-06-13,
paskelbta TAR 2019-06-27, i. k. 2019-10341            </w:t>
                          </w:r>
                        </w:p>
                        <w:p/>
                      </w:sdtContent>
                    </w:sdt>
                    <w:sdt>
                      <w:sdtPr>
                        <w:alias w:val="19 str. 1 d. 4 p."/>
                        <w:tag w:val="part_24ba1e0a63ce43cc8b3f47f225b5c70d"/>
                        <w:lock w:val="sdtLocked"/>
                        <w:richText/>
                      </w:sdtPr>
                      <w:sdtContent>
                        <w:p>
                          <w:pPr>
                            <w:spacing w:line="360" w:lineRule="auto"/>
                            <w:ind w:firstLine="720"/>
                            <w:jc w:val="both"/>
                            <w:rPr>
                              <w:rFonts w:eastAsia="Calibri"/>
                              <w:szCs w:val="24"/>
                            </w:rPr>
                          </w:pPr>
                          <w:sdt>
                            <w:sdtPr>
                              <w:alias w:val="Numeris"/>
                              <w:tag w:val="nr_24ba1e0a63ce43cc8b3f47f225b5c70d"/>
                              <w:lock w:val="sdtLocked"/>
                              <w:richText/>
                            </w:sdtPr>
                            <w:sdtContent>
                              <w:r>
                                <w:rPr>
                                  <w:rFonts w:eastAsia="Calibri"/>
                                  <w:szCs w:val="24"/>
                                </w:rPr>
                                <w:t>4</w:t>
                              </w:r>
                            </w:sdtContent>
                          </w:sdt>
                          <w:r>
                            <w:rPr>
                              <w:rFonts w:eastAsia="Calibri"/>
                              <w:szCs w:val="24"/>
                            </w:rPr>
                            <w:t>) IDIF nuostatuose nustatyta tvarka priima sprendimus dėl ilgalaikio darbo išmokų ir sankcijų taikymo išmokų skyrimo ir mokėjimo;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1247405a5811eb9dc7b575f08e8bea">
                            <w:r w:rsidRPr="00532B9F">
                              <w:rPr>
                                <w:rFonts w:ascii="Arial" w:eastAsia="MS Mincho" w:hAnsi="Arial"/>
                                <w:sz w:val="20"/>
                                <w:i/>
                                <w:iCs/>
                                <w:color w:val="0000FF" w:themeColor="hyperlink"/>
                                <w:u w:val="single"/>
                              </w:rPr>
                              <w:t>XIV-173</w:t>
                            </w:r>
                          </w:fldSimple>
                          <w:r>
                            <w:rPr>
                              <w:rFonts w:ascii="Arial" w:eastAsia="MS Mincho" w:hAnsi="Arial"/>
                              <w:sz w:val="20"/>
                              <w:i/>
                              <w:iCs/>
                            </w:rPr>
                            <w:t>,
2021-01-14,
paskelbta TAR 2021-01-19, i. k. 2021-00842            </w:t>
                          </w:r>
                        </w:p>
                        <w:p/>
                      </w:sdtContent>
                    </w:sdt>
                    <w:sdt>
                      <w:sdtPr>
                        <w:alias w:val="19 str. 1 d. 5 p."/>
                        <w:tag w:val="part_ca1e004735f64b10b0b5fc48f87b780d"/>
                        <w:lock w:val="sdtLocked"/>
                        <w:richText/>
                      </w:sdtPr>
                      <w:sdtContent>
                        <w:p>
                          <w:pPr>
                            <w:spacing w:line="360" w:lineRule="auto"/>
                            <w:ind w:firstLine="720"/>
                            <w:jc w:val="both"/>
                            <w:rPr>
                              <w:rFonts w:eastAsia="Calibri"/>
                              <w:szCs w:val="24"/>
                            </w:rPr>
                          </w:pPr>
                          <w:sdt>
                            <w:sdtPr>
                              <w:alias w:val="Numeris"/>
                              <w:tag w:val="nr_ca1e004735f64b10b0b5fc48f87b780d"/>
                              <w:lock w:val="sdtLocked"/>
                              <w:richText/>
                            </w:sdtPr>
                            <w:sdtContent>
                              <w:r>
                                <w:rPr>
                                  <w:rFonts w:eastAsia="Calibri"/>
                                  <w:szCs w:val="24"/>
                                </w:rPr>
                                <w:t>5</w:t>
                              </w:r>
                            </w:sdtContent>
                          </w:sdt>
                          <w:r>
                            <w:rPr>
                              <w:rFonts w:eastAsia="Calibri"/>
                              <w:szCs w:val="24"/>
                            </w:rPr>
                            <w:t>) rengia ir teikia Tarybai Garantinio fondo biudžeto ir Ilgalaikio darbo išmokų fondo biudžeto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d0c1900d4111ebb74de75171d26d52">
                            <w:r w:rsidRPr="00532B9F">
                              <w:rPr>
                                <w:rFonts w:ascii="Arial" w:eastAsia="MS Mincho" w:hAnsi="Arial"/>
                                <w:sz w:val="20"/>
                                <w:i/>
                                <w:iCs/>
                                <w:color w:val="0000FF" w:themeColor="hyperlink"/>
                                <w:u w:val="single"/>
                              </w:rPr>
                              <w:t>XIII-3313</w:t>
                            </w:r>
                          </w:fldSimple>
                          <w:r>
                            <w:rPr>
                              <w:rFonts w:ascii="Arial" w:eastAsia="MS Mincho" w:hAnsi="Arial"/>
                              <w:sz w:val="20"/>
                              <w:i/>
                              <w:iCs/>
                            </w:rPr>
                            <w:t>,
2020-10-01,
paskelbta TAR 2020-10-13, i. k. 2020-21251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19 str. 1 d. 6 p."/>
                        <w:tag w:val="part_701dc80eb03444e1a95c4c5ef06ba85d"/>
                        <w:lock w:val="sdtLocked"/>
                        <w:richText/>
                      </w:sdtPr>
                      <w:sdtContent>
                        <w:p>
                          <w:pPr>
                            <w:spacing w:line="360" w:lineRule="auto"/>
                            <w:ind w:firstLine="720"/>
                            <w:jc w:val="both"/>
                            <w:rPr>
                              <w:rFonts w:eastAsia="Calibri"/>
                              <w:szCs w:val="24"/>
                            </w:rPr>
                          </w:pPr>
                          <w:sdt>
                            <w:sdtPr>
                              <w:alias w:val="Numeris"/>
                              <w:tag w:val="nr_701dc80eb03444e1a95c4c5ef06ba85d"/>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d0c1900d4111ebb74de75171d26d52">
                            <w:r w:rsidRPr="00532B9F">
                              <w:rPr>
                                <w:rFonts w:ascii="Arial" w:eastAsia="MS Mincho" w:hAnsi="Arial"/>
                                <w:sz w:val="20"/>
                                <w:i/>
                                <w:iCs/>
                                <w:color w:val="0000FF" w:themeColor="hyperlink"/>
                                <w:u w:val="single"/>
                              </w:rPr>
                              <w:t>XIII-3313</w:t>
                            </w:r>
                          </w:fldSimple>
                          <w:r>
                            <w:rPr>
                              <w:rFonts w:ascii="Arial" w:eastAsia="MS Mincho" w:hAnsi="Arial"/>
                              <w:sz w:val="20"/>
                              <w:i/>
                              <w:iCs/>
                            </w:rPr>
                            <w:t>,
2020-10-01,
paskelbta TAR 2020-10-13, i. k. 2020-21251            </w:t>
                          </w:r>
                        </w:p>
                        <w:p/>
                      </w:sdtContent>
                    </w:sdt>
                    <w:sdt>
                      <w:sdtPr>
                        <w:alias w:val="19 str. 1 d. 7 p."/>
                        <w:tag w:val="part_bf977829a2b442b19199473c8d98f490"/>
                        <w:lock w:val="sdtLocked"/>
                        <w:richText/>
                      </w:sdtPr>
                      <w:sdtContent>
                        <w:p>
                          <w:pPr>
                            <w:spacing w:line="360" w:lineRule="auto"/>
                            <w:ind w:firstLine="720"/>
                            <w:jc w:val="both"/>
                            <w:rPr>
                              <w:rFonts w:eastAsia="Calibri"/>
                              <w:szCs w:val="24"/>
                            </w:rPr>
                          </w:pPr>
                          <w:sdt>
                            <w:sdtPr>
                              <w:alias w:val="Numeris"/>
                              <w:tag w:val="nr_bf977829a2b442b19199473c8d98f490"/>
                              <w:lock w:val="sdtLocked"/>
                              <w:richText/>
                            </w:sdtPr>
                            <w:sdtContent>
                              <w:r>
                                <w:rPr>
                                  <w:rFonts w:eastAsia="Calibri"/>
                                  <w:szCs w:val="24"/>
                                </w:rPr>
                                <w:t>7</w:t>
                              </w:r>
                            </w:sdtContent>
                          </w:sdt>
                          <w:r>
                            <w:rPr>
                              <w:rFonts w:eastAsia="Calibri"/>
                              <w:szCs w:val="24"/>
                            </w:rPr>
                            <w:t xml:space="preserve">) </w:t>
                          </w:r>
                          <w:r>
                            <w:rPr>
                              <w:rFonts w:eastAsia="Calibri"/>
                              <w:i/>
                              <w:sz w:val="20"/>
                            </w:rPr>
                            <w:t>neteko galios nuo 2021-07-15</w:t>
                          </w:r>
                          <w:r>
                            <w:rPr>
                              <w:rFonts w:eastAsia="Calibri"/>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c74fd0dfaa11eb9f09e7df20500045">
                            <w:r w:rsidRPr="00532B9F">
                              <w:rPr>
                                <w:rFonts w:ascii="Arial" w:eastAsia="MS Mincho" w:hAnsi="Arial"/>
                                <w:sz w:val="20"/>
                                <w:i/>
                                <w:iCs/>
                                <w:color w:val="0000FF" w:themeColor="hyperlink"/>
                                <w:u w:val="single"/>
                              </w:rPr>
                              <w:t>XIV-452</w:t>
                            </w:r>
                          </w:fldSimple>
                          <w:r>
                            <w:rPr>
                              <w:rFonts w:ascii="Arial" w:eastAsia="MS Mincho" w:hAnsi="Arial"/>
                              <w:sz w:val="20"/>
                              <w:i/>
                              <w:iCs/>
                            </w:rPr>
                            <w:t>,
2021-06-29,
paskelbta TAR 2021-07-08, i. k. 2021-15470            </w:t>
                          </w:r>
                        </w:p>
                        <w:p/>
                      </w:sdtContent>
                    </w:sdt>
                    <w:sdt>
                      <w:sdtPr>
                        <w:alias w:val="19 str. 1 d. 8 p."/>
                        <w:tag w:val="part_6231418bdc11497a92a7ca4e0553ff7d"/>
                        <w:lock w:val="sdtLocked"/>
                        <w:richText/>
                      </w:sdtPr>
                      <w:sdtContent>
                        <w:p>
                          <w:pPr>
                            <w:spacing w:line="360" w:lineRule="auto"/>
                            <w:ind w:firstLine="720"/>
                            <w:jc w:val="both"/>
                            <w:rPr>
                              <w:rFonts w:eastAsia="Calibri"/>
                              <w:szCs w:val="24"/>
                            </w:rPr>
                          </w:pPr>
                          <w:sdt>
                            <w:sdtPr>
                              <w:alias w:val="Numeris"/>
                              <w:tag w:val="nr_6231418bdc11497a92a7ca4e0553ff7d"/>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biudžeto ir Ilgalaikio darbo išmokų fondo biudžeto vykdymą ir kitais Garantinio fondo ir Ilgalaikio darbo išmokų fondo administravimo klausimais;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568ad98622cd41078868133928e5097a"/>
                        <w:lock w:val="sdtLocked"/>
                        <w:richText/>
                      </w:sdtPr>
                      <w:sdtContent>
                        <w:p>
                          <w:pPr>
                            <w:spacing w:line="360" w:lineRule="auto"/>
                            <w:ind w:firstLine="720"/>
                            <w:jc w:val="both"/>
                            <w:rPr>
                              <w:szCs w:val="24"/>
                            </w:rPr>
                          </w:pPr>
                          <w:sdt>
                            <w:sdtPr>
                              <w:alias w:val="Numeris"/>
                              <w:tag w:val="nr_568ad98622cd41078868133928e5097a"/>
                              <w:lock w:val="sdtLocked"/>
                              <w:richText/>
                            </w:sdtPr>
                            <w:sdtContent>
                              <w:r>
                                <w:rPr>
                                  <w:szCs w:val="24"/>
                                </w:rPr>
                                <w:t>1</w:t>
                              </w:r>
                            </w:sdtContent>
                          </w:sdt>
                          <w:r>
                            <w:rPr>
                              <w:szCs w:val="24"/>
                            </w:rPr>
                            <w:t>) pritaria Garantinio fondo biudžeto ir Ilgalaikio darbo išmokų fondo biudžeto projektams;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d0c1900d4111ebb74de75171d26d52">
                            <w:r w:rsidRPr="00532B9F">
                              <w:rPr>
                                <w:rFonts w:ascii="Arial" w:eastAsia="MS Mincho" w:hAnsi="Arial"/>
                                <w:sz w:val="20"/>
                                <w:i/>
                                <w:iCs/>
                                <w:color w:val="0000FF" w:themeColor="hyperlink"/>
                                <w:u w:val="single"/>
                              </w:rPr>
                              <w:t>XIII-3313</w:t>
                            </w:r>
                          </w:fldSimple>
                          <w:r>
                            <w:rPr>
                              <w:rFonts w:ascii="Arial" w:eastAsia="MS Mincho" w:hAnsi="Arial"/>
                              <w:sz w:val="20"/>
                              <w:i/>
                              <w:iCs/>
                            </w:rPr>
                            <w:t>,
2020-10-01,
paskelbta TAR 2020-10-13, i. k. 2020-21251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sdtContent>
                    </w:sdt>
                    <w:sdt>
                      <w:sdtPr>
                        <w:alias w:val="20 str. 4 d. 2 p."/>
                        <w:tag w:val="part_b2a50ce77f7e460cb82cf114884ca7ad"/>
                        <w:lock w:val="sdtLocked"/>
                        <w:richText/>
                      </w:sdtPr>
                      <w:sdtContent>
                        <w:p>
                          <w:pPr>
                            <w:spacing w:line="360" w:lineRule="auto"/>
                            <w:ind w:firstLine="720"/>
                            <w:jc w:val="both"/>
                          </w:pPr>
                          <w:sdt>
                            <w:sdtPr>
                              <w:alias w:val="Numeris"/>
                              <w:tag w:val="nr_b2a50ce77f7e460cb82cf114884ca7ad"/>
                              <w:lock w:val="sdtLocked"/>
                              <w:richText/>
                            </w:sdtPr>
                            <w:sdtContent>
                              <w:r>
                                <w:t>2</w:t>
                              </w:r>
                            </w:sdtContent>
                          </w:sdt>
                          <w:r>
                            <w:t xml:space="preserve">) svarsto administratoriaus metinių ataskaitų rinkinį ir teikia pasiūlymus dėl Garantinio fondo ir Ilgalaikio darbo išmokų fondo administravimo;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d0c1900d4111ebb74de75171d26d52">
                            <w:r w:rsidRPr="00532B9F">
                              <w:rPr>
                                <w:rFonts w:ascii="Arial" w:eastAsia="MS Mincho" w:hAnsi="Arial"/>
                                <w:sz w:val="20"/>
                                <w:i/>
                                <w:iCs/>
                                <w:color w:val="0000FF" w:themeColor="hyperlink"/>
                                <w:u w:val="single"/>
                              </w:rPr>
                              <w:t>XIII-3313</w:t>
                            </w:r>
                          </w:fldSimple>
                          <w:r>
                            <w:rPr>
                              <w:rFonts w:ascii="Arial" w:eastAsia="MS Mincho" w:hAnsi="Arial"/>
                              <w:sz w:val="20"/>
                              <w:i/>
                              <w:iCs/>
                            </w:rPr>
                            <w:t>,
2020-10-01,
paskelbta TAR 2020-10-13, i. k. 2020-21251            </w:t>
                          </w:r>
                        </w:p>
                        <w:p/>
                      </w:sdtContent>
                    </w:sdt>
                    <w:sdt>
                      <w:sdtPr>
                        <w:alias w:val="2-1 p."/>
                        <w:tag w:val="part_7fa13c4ac7a04f60b27cc1b83e73f403"/>
                        <w:lock w:val="sdtLocked"/>
                        <w:richText/>
                      </w:sdtPr>
                      <w:sdtContent>
                        <w:p>
                          <w:pPr>
                            <w:spacing w:line="360" w:lineRule="auto"/>
                            <w:ind w:firstLine="720"/>
                            <w:jc w:val="both"/>
                            <w:rPr>
                              <w:szCs w:val="24"/>
                            </w:rPr>
                          </w:pPr>
                          <w:sdt>
                            <w:sdtPr>
                              <w:alias w:val="Numeris"/>
                              <w:tag w:val="nr_7fa13c4ac7a04f60b27cc1b83e73f403"/>
                              <w:lock w:val="sdtLocked"/>
                              <w:richText/>
                            </w:sdtPr>
                            <w:sdtContent>
                              <w:r>
                                <w:t>2</w:t>
                              </w:r>
                              <w:r>
                                <w:rPr>
                                  <w:bCs/>
                                  <w:szCs w:val="24"/>
                                  <w:vertAlign w:val="superscript"/>
                                </w:rPr>
                                <w:t>1</w:t>
                              </w:r>
                            </w:sdtContent>
                          </w:sdt>
                          <w:r>
                            <w:t xml:space="preserve">) pritaria Garantinio fondo ir Ilgalaikio darbo išmokų fondo metinių ataskaitų rinkiniams, kurie yra valstybės socialinių fondų ataskaitų rinkinio dalis;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d0c1900d4111ebb74de75171d26d52">
                            <w:r w:rsidRPr="00532B9F">
                              <w:rPr>
                                <w:rFonts w:ascii="Arial" w:eastAsia="MS Mincho" w:hAnsi="Arial"/>
                                <w:sz w:val="20"/>
                                <w:i/>
                                <w:iCs/>
                                <w:color w:val="0000FF" w:themeColor="hyperlink"/>
                                <w:u w:val="single"/>
                              </w:rPr>
                              <w:t>XIII-3313</w:t>
                            </w:r>
                          </w:fldSimple>
                          <w:r>
                            <w:rPr>
                              <w:rFonts w:ascii="Arial" w:eastAsia="MS Mincho" w:hAnsi="Arial"/>
                              <w:sz w:val="20"/>
                              <w:i/>
                              <w:iCs/>
                            </w:rPr>
                            <w:t>,
2020-10-01,
paskelbta TAR 2020-10-13, i. k. 2020-21251        </w:t>
                          </w:r>
                        </w:p>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Content>
            </w:sdt>
            <w:sdt>
              <w:sdtPr>
                <w:alias w:val="21 str."/>
                <w:tag w:val="part_cbd22a739bd9424391edc4b933490b64"/>
                <w:lock w:val="sdtLocked"/>
                <w:richText/>
              </w:sdtPr>
              <w:sdtContent>
                <w:p>
                  <w:pPr>
                    <w:pStyle w:val="PlainText"/>
                    <w:ind w:firstLine="567"/>
                    <w:jc w:val="both"/>
                    <w:rPr>
                      <w:rFonts w:ascii="Arial" w:hAnsi="Arial"/>
                      <w:b/>
                      <w:bCs/>
                      <w:sz w:val="22"/>
                    </w:rPr>
                  </w:pPr>
                  <w:r>
                    <w:rPr>
                      <w:rFonts w:ascii="Arial" w:hAnsi="Arial"/>
                      <w:b/>
                      <w:sz w:val="22"/>
                    </w:rPr>
                    <w:t>21</w:t>
                  </w:r>
                  <w:r>
                    <w:rPr>
                      <w:rFonts w:ascii="Arial" w:hAnsi="Arial"/>
                      <w:b/>
                      <w:sz w:val="22"/>
                    </w:rPr>
                    <w:t xml:space="preserve"> straipsnis.</w:t>
                  </w:r>
                  <w:r>
                    <w:rPr>
                      <w:rFonts w:ascii="Arial" w:eastAsia="MS Mincho" w:hAnsi="Arial"/>
                      <w:sz w:val="20"/>
                      <w:i/>
                      <w:iCs/>
                    </w:rPr>
                    <w:t xml:space="preserve"> Neteko galios nuo 2023-07-02</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241a60fea711ed9978886e85107ab2">
                    <w:r w:rsidRPr="00532B9F">
                      <w:rPr>
                        <w:rFonts w:ascii="Arial" w:eastAsia="MS Mincho" w:hAnsi="Arial"/>
                        <w:sz w:val="20"/>
                        <w:i/>
                        <w:iCs/>
                        <w:color w:val="0000FF" w:themeColor="hyperlink"/>
                        <w:u w:val="single"/>
                      </w:rPr>
                      <w:t>XIV-1972</w:t>
                    </w:r>
                  </w:fldSimple>
                  <w:r>
                    <w:rPr>
                      <w:rFonts w:ascii="Arial" w:eastAsia="MS Mincho" w:hAnsi="Arial"/>
                      <w:sz w:val="20"/>
                      <w:i/>
                      <w:iCs/>
                    </w:rPr>
                    <w:t>,
2023-05-23,
paskelbta TAR 2023-05-30, i. k. 2023-10365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d0c1900d4111ebb74de75171d26d52">
                    <w:r w:rsidRPr="00532B9F">
                      <w:rPr>
                        <w:rFonts w:ascii="Arial" w:eastAsia="MS Mincho" w:hAnsi="Arial"/>
                        <w:sz w:val="20"/>
                        <w:i/>
                        <w:iCs/>
                        <w:color w:val="0000FF" w:themeColor="hyperlink"/>
                        <w:u w:val="single"/>
                      </w:rPr>
                      <w:t>XIII-3313</w:t>
                    </w:r>
                  </w:fldSimple>
                  <w:r>
                    <w:rPr>
                      <w:rFonts w:ascii="Arial" w:eastAsia="MS Mincho" w:hAnsi="Arial"/>
                      <w:sz w:val="20"/>
                      <w:i/>
                      <w:iCs/>
                    </w:rPr>
                    <w:t>,
2020-10-01,
paskelbta TAR 2020-10-13, i. k. 2020-21251            </w:t>
                  </w:r>
                </w:p>
                <w:p/>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1961e0cd9711e6a2cac7383cbb90a3">
                        <w:r w:rsidRPr="00532B9F">
                          <w:rPr>
                            <w:rFonts w:ascii="Arial" w:eastAsia="MS Mincho" w:hAnsi="Arial"/>
                            <w:sz w:val="20"/>
                            <w:i/>
                            <w:iCs/>
                            <w:color w:val="0000FF" w:themeColor="hyperlink"/>
                            <w:u w:val="single"/>
                          </w:rPr>
                          <w:t>XIII-137</w:t>
                        </w:r>
                      </w:fldSimple>
                      <w:r>
                        <w:rPr>
                          <w:rFonts w:ascii="Arial" w:eastAsia="MS Mincho" w:hAnsi="Arial"/>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7488d3f317694fa3b43501bdb7e40dde"/>
        <w:lock w:val="sdtLocked"/>
        <w:richText/>
      </w:sdtPr>
      <w:sdtContent>
        <w:p>
          <w:pPr>
            <w:ind w:firstLine="576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7488d3f317694fa3b43501bdb7e40dde"/>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1961e0cd9711e6a2cac7383cbb90a3">
            <w:r w:rsidRPr="00532B9F">
              <w:rPr>
                <w:rFonts w:ascii="Arial" w:eastAsia="MS Mincho" w:hAnsi="Arial"/>
                <w:sz w:val="20"/>
                <w:iCs/>
                <w:color w:val="0000FF" w:themeColor="hyperlink"/>
                <w:u w:val="single"/>
              </w:rPr>
              <w:t>XIII-137</w:t>
            </w:r>
          </w:fldSimple>
          <w:r>
            <w:rPr>
              <w:rFonts w:ascii="Arial" w:eastAsia="MS Mincho" w:hAnsi="Arial"/>
              <w:sz w:val="20"/>
              <w:iCs/>
            </w:rPr>
            <w:t>,
2016-12-20,
paskelbta TAR 2016-12-29, i. k. 2016-29841                </w:t>
          </w:r>
        </w:p>
        <w:p>
          <w:pPr>
            <w:jc w:val="both"/>
            <w:rPr>
              <w:rFonts w:ascii="Arial" w:hAnsi="Arial"/>
            </w:rPr>
          </w:pPr>
          <w:r>
            <w:rPr>
              <w:rFonts w:ascii="Arial" w:hAnsi="Arial"/>
              <w:sz w:val="20"/>
            </w:rPr>
            <w:t>Lietuvos Respublikos garantijų darbuotojams jų darbdaviui tapus nemokiam ir ilgalaikio darbo išmokų įstatymo Nr. XII-2604 5, 6, 8, 14, 17, 18, 19, 20, 22 ir 24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86feb50dffa11e7b3f0a470b0373cb2">
            <w:r w:rsidRPr="00532B9F">
              <w:rPr>
                <w:rFonts w:ascii="Arial" w:eastAsia="MS Mincho" w:hAnsi="Arial"/>
                <w:sz w:val="20"/>
                <w:iCs/>
                <w:color w:val="0000FF" w:themeColor="hyperlink"/>
                <w:u w:val="single"/>
              </w:rPr>
              <w:t>XIII-830</w:t>
            </w:r>
          </w:fldSimple>
          <w:r>
            <w:rPr>
              <w:rFonts w:ascii="Arial" w:eastAsia="MS Mincho" w:hAnsi="Arial"/>
              <w:sz w:val="20"/>
              <w:iCs/>
            </w:rPr>
            <w:t>,
2017-12-05,
paskelbta TAR 2017-12-13, i. k. 2017-20027                </w:t>
          </w:r>
        </w:p>
        <w:p>
          <w:pPr>
            <w:jc w:val="both"/>
            <w:rPr>
              <w:rFonts w:ascii="Arial" w:hAnsi="Arial"/>
            </w:rPr>
          </w:pPr>
          <w:r>
            <w:rPr>
              <w:rFonts w:ascii="Arial" w:hAnsi="Arial"/>
              <w:sz w:val="20"/>
            </w:rPr>
            <w:t>Lietuvos Respublikos garantijų darbuotojams jų darbdaviui tapus nemokiam ir ilgalaikio darbo išmokų įstatymo Nr. XII-2604 10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b43880801b11e8ae2bfd1913d66d57">
            <w:r w:rsidRPr="00532B9F">
              <w:rPr>
                <w:rFonts w:ascii="Arial" w:eastAsia="MS Mincho" w:hAnsi="Arial"/>
                <w:sz w:val="20"/>
                <w:iCs/>
                <w:color w:val="0000FF" w:themeColor="hyperlink"/>
                <w:u w:val="single"/>
              </w:rPr>
              <w:t>XIII-1348</w:t>
            </w:r>
          </w:fldSimple>
          <w:r>
            <w:rPr>
              <w:rFonts w:ascii="Arial" w:eastAsia="MS Mincho" w:hAnsi="Arial"/>
              <w:sz w:val="20"/>
              <w:iCs/>
            </w:rPr>
            <w:t>,
2018-06-28,
paskelbta TAR 2018-07-05, i. k. 2018-11450                </w:t>
          </w:r>
        </w:p>
        <w:p>
          <w:pPr>
            <w:jc w:val="both"/>
            <w:rPr>
              <w:rFonts w:ascii="Arial" w:hAnsi="Arial"/>
            </w:rPr>
          </w:pPr>
          <w:r>
            <w:rPr>
              <w:rFonts w:ascii="Arial" w:hAnsi="Arial"/>
              <w:sz w:val="20"/>
            </w:rPr>
            <w:t>Lietuvos Respublikos garantijų darbuotojams jų darbdaviui tapus nemokiam ir ilgalaikio darbo išmokų įstatymo Nr. XII-2604 5, 10, 11 ir 14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099d0044b11e9a5eaf2cd290f1944">
            <w:r w:rsidRPr="00532B9F">
              <w:rPr>
                <w:rFonts w:ascii="Arial" w:eastAsia="MS Mincho" w:hAnsi="Arial"/>
                <w:sz w:val="20"/>
                <w:iCs/>
                <w:color w:val="0000FF" w:themeColor="hyperlink"/>
                <w:u w:val="single"/>
              </w:rPr>
              <w:t>XIII-1726</w:t>
            </w:r>
          </w:fldSimple>
          <w:r>
            <w:rPr>
              <w:rFonts w:ascii="Arial" w:eastAsia="MS Mincho" w:hAnsi="Arial"/>
              <w:sz w:val="20"/>
              <w:iCs/>
            </w:rPr>
            <w:t>,
2018-12-11,
paskelbta TAR 2018-12-20, i. k. 2018-20985                </w:t>
          </w:r>
        </w:p>
        <w:p>
          <w:pPr>
            <w:jc w:val="both"/>
            <w:rPr>
              <w:rFonts w:ascii="Arial" w:hAnsi="Arial"/>
            </w:rPr>
          </w:pPr>
          <w:r>
            <w:rPr>
              <w:rFonts w:ascii="Arial" w:hAnsi="Arial"/>
              <w:sz w:val="20"/>
            </w:rPr>
            <w:t>Lietuvos Respublikos garantijų darbuotojams jų darbdaviui tapus nemokiam ir ilgalaikio darbo išmokų įstatymo Nr. XII-2604 15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5e52c098bf11e9ae2e9d61b1f977b3">
            <w:r w:rsidRPr="00532B9F">
              <w:rPr>
                <w:rFonts w:ascii="Arial" w:eastAsia="MS Mincho" w:hAnsi="Arial"/>
                <w:sz w:val="20"/>
                <w:iCs/>
                <w:color w:val="0000FF" w:themeColor="hyperlink"/>
                <w:u w:val="single"/>
              </w:rPr>
              <w:t>XIII-2227</w:t>
            </w:r>
          </w:fldSimple>
          <w:r>
            <w:rPr>
              <w:rFonts w:ascii="Arial" w:eastAsia="MS Mincho" w:hAnsi="Arial"/>
              <w:sz w:val="20"/>
              <w:iCs/>
            </w:rPr>
            <w:t>,
2019-06-13,
paskelbta TAR 2019-06-27, i. k. 2019-10341                </w:t>
          </w:r>
        </w:p>
        <w:p>
          <w:pPr>
            <w:jc w:val="both"/>
            <w:rPr>
              <w:rFonts w:ascii="Arial" w:hAnsi="Arial"/>
            </w:rPr>
          </w:pPr>
          <w:r>
            <w:rPr>
              <w:rFonts w:ascii="Arial" w:hAnsi="Arial"/>
              <w:sz w:val="20"/>
            </w:rPr>
            <w:t>Lietuvos Respublikos garantijų darbuotojams jų darbdaviui tapus nemokiam ir ilgalaikio darbo išmokų įstatymo Nr. XII-2604 2, 3, 5, 6, 7, 8, 10 ir 19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598c5e0693111eabee4a336e7e6fdab">
            <w:r w:rsidRPr="00532B9F">
              <w:rPr>
                <w:rFonts w:ascii="Arial" w:eastAsia="MS Mincho" w:hAnsi="Arial"/>
                <w:sz w:val="20"/>
                <w:iCs/>
                <w:color w:val="0000FF" w:themeColor="hyperlink"/>
                <w:u w:val="single"/>
              </w:rPr>
              <w:t>XIII-2823</w:t>
            </w:r>
          </w:fldSimple>
          <w:r>
            <w:rPr>
              <w:rFonts w:ascii="Arial" w:eastAsia="MS Mincho" w:hAnsi="Arial"/>
              <w:sz w:val="20"/>
              <w:iCs/>
            </w:rPr>
            <w:t>,
2020-03-17,
paskelbta TAR 2020-03-18, i. k. 2020-05704                </w:t>
          </w:r>
        </w:p>
        <w:p>
          <w:pPr>
            <w:jc w:val="both"/>
            <w:rPr>
              <w:rFonts w:ascii="Arial" w:hAnsi="Arial"/>
            </w:rPr>
          </w:pPr>
          <w:r>
            <w:rPr>
              <w:rFonts w:ascii="Arial" w:hAnsi="Arial"/>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1247405a5811eb9dc7b575f08e8bea">
            <w:r w:rsidRPr="00532B9F">
              <w:rPr>
                <w:rFonts w:ascii="Arial" w:eastAsia="MS Mincho" w:hAnsi="Arial"/>
                <w:sz w:val="20"/>
                <w:iCs/>
                <w:color w:val="0000FF" w:themeColor="hyperlink"/>
                <w:u w:val="single"/>
              </w:rPr>
              <w:t>XIV-173</w:t>
            </w:r>
          </w:fldSimple>
          <w:r>
            <w:rPr>
              <w:rFonts w:ascii="Arial" w:eastAsia="MS Mincho" w:hAnsi="Arial"/>
              <w:sz w:val="20"/>
              <w:iCs/>
            </w:rPr>
            <w:t>,
2021-01-14,
paskelbta TAR 2021-01-19, i. k. 2021-00842                </w:t>
          </w:r>
        </w:p>
        <w:p>
          <w:pPr>
            <w:jc w:val="both"/>
            <w:rPr>
              <w:rFonts w:ascii="Arial" w:hAnsi="Arial"/>
            </w:rPr>
          </w:pPr>
          <w:r>
            <w:rPr>
              <w:rFonts w:ascii="Arial" w:hAnsi="Arial"/>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c74fd0dfaa11eb9f09e7df20500045">
            <w:r w:rsidRPr="00532B9F">
              <w:rPr>
                <w:rFonts w:ascii="Arial" w:eastAsia="MS Mincho" w:hAnsi="Arial"/>
                <w:sz w:val="20"/>
                <w:iCs/>
                <w:color w:val="0000FF" w:themeColor="hyperlink"/>
                <w:u w:val="single"/>
              </w:rPr>
              <w:t>XIV-452</w:t>
            </w:r>
          </w:fldSimple>
          <w:r>
            <w:rPr>
              <w:rFonts w:ascii="Arial" w:eastAsia="MS Mincho" w:hAnsi="Arial"/>
              <w:sz w:val="20"/>
              <w:iCs/>
            </w:rPr>
            <w:t>,
2021-06-29,
paskelbta TAR 2021-07-08, i. k. 2021-15470                </w:t>
          </w:r>
        </w:p>
        <w:p>
          <w:pPr>
            <w:jc w:val="both"/>
            <w:rPr>
              <w:rFonts w:ascii="Arial" w:hAnsi="Arial"/>
            </w:rPr>
          </w:pPr>
          <w:r>
            <w:rPr>
              <w:rFonts w:ascii="Arial" w:hAnsi="Arial"/>
              <w:sz w:val="20"/>
            </w:rPr>
            <w:t>Lietuvos Respublikos garantijų darbuotojams jų darbdaviui tapus nemokiam ir ilgalaikio darbo išmokų įstatymo Nr. XII-2604 3, 6, 7 ir 19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d0c1900d4111ebb74de75171d26d52">
            <w:r w:rsidRPr="00532B9F">
              <w:rPr>
                <w:rFonts w:ascii="Arial" w:eastAsia="MS Mincho" w:hAnsi="Arial"/>
                <w:sz w:val="20"/>
                <w:iCs/>
                <w:color w:val="0000FF" w:themeColor="hyperlink"/>
                <w:u w:val="single"/>
              </w:rPr>
              <w:t>XIII-3313</w:t>
            </w:r>
          </w:fldSimple>
          <w:r>
            <w:rPr>
              <w:rFonts w:ascii="Arial" w:eastAsia="MS Mincho" w:hAnsi="Arial"/>
              <w:sz w:val="20"/>
              <w:iCs/>
            </w:rPr>
            <w:t>,
2020-10-01,
paskelbta TAR 2020-10-13, i. k. 2020-21251                </w:t>
          </w:r>
        </w:p>
        <w:p>
          <w:pPr>
            <w:jc w:val="both"/>
            <w:rPr>
              <w:rFonts w:ascii="Arial" w:hAnsi="Arial"/>
            </w:rPr>
          </w:pPr>
          <w:r>
            <w:rPr>
              <w:rFonts w:ascii="Arial" w:hAnsi="Arial"/>
              <w:sz w:val="20"/>
            </w:rPr>
            <w:t>Lietuvos Respublikos garantijų darbuotojams jų darbdaviui tapus nemokiam ir ilgalaikio darbo išmokų įstatymo Nr. XII-2604 19, 20 ir 21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fc5eb0697611eca9ac839120d251c4">
            <w:r w:rsidRPr="00532B9F">
              <w:rPr>
                <w:rFonts w:ascii="Arial" w:eastAsia="MS Mincho" w:hAnsi="Arial"/>
                <w:sz w:val="20"/>
                <w:iCs/>
                <w:color w:val="0000FF" w:themeColor="hyperlink"/>
                <w:u w:val="single"/>
              </w:rPr>
              <w:t>XIV-847</w:t>
            </w:r>
          </w:fldSimple>
          <w:r>
            <w:rPr>
              <w:rFonts w:ascii="Arial" w:eastAsia="MS Mincho" w:hAnsi="Arial"/>
              <w:sz w:val="20"/>
              <w:iCs/>
            </w:rPr>
            <w:t>,
2021-12-23,
paskelbta TAR 2021-12-30, i. k. 2021-27747                </w:t>
          </w:r>
        </w:p>
        <w:p>
          <w:pPr>
            <w:jc w:val="both"/>
            <w:rPr>
              <w:rFonts w:ascii="Arial" w:hAnsi="Arial"/>
            </w:rPr>
          </w:pPr>
          <w:r>
            <w:rPr>
              <w:rFonts w:ascii="Arial" w:hAnsi="Arial"/>
              <w:sz w:val="20"/>
            </w:rPr>
            <w:t>Lietuvos Respublikos garantijų darbuotojams jų darbdaviui tapus nemokiam ir ilgalaikio darbo išmokų įstatymo Nr. XII-2604 19, 20 ir 21 straipsnių pakeitimo įstatymo Nr. XIII-3313 4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89fe90cdee11ed9978886e85107ab2">
            <w:r w:rsidRPr="00532B9F">
              <w:rPr>
                <w:rFonts w:ascii="Arial" w:eastAsia="MS Mincho" w:hAnsi="Arial"/>
                <w:sz w:val="20"/>
                <w:iCs/>
                <w:color w:val="0000FF" w:themeColor="hyperlink"/>
                <w:u w:val="single"/>
              </w:rPr>
              <w:t>XIV-1818</w:t>
            </w:r>
          </w:fldSimple>
          <w:r>
            <w:rPr>
              <w:rFonts w:ascii="Arial" w:eastAsia="MS Mincho" w:hAnsi="Arial"/>
              <w:sz w:val="20"/>
              <w:iCs/>
            </w:rPr>
            <w:t>,
2023-03-23,
paskelbta TAR 2023-03-29, i. k. 2023-05486                </w:t>
          </w:r>
        </w:p>
        <w:p>
          <w:pPr>
            <w:jc w:val="both"/>
            <w:rPr>
              <w:rFonts w:ascii="Arial" w:hAnsi="Arial"/>
            </w:rPr>
          </w:pPr>
          <w:r>
            <w:rPr>
              <w:rFonts w:ascii="Arial" w:hAnsi="Arial"/>
              <w:sz w:val="20"/>
            </w:rPr>
            <w:t>Lietuvos Respublikos garantijų darbuotojams jų darbdaviui tapus nemokiam ir ilgalaikio darbo išmokų įstatymo Nr. XII-2604 2, 6, 8, 10 ir 11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241a60fea711ed9978886e85107ab2">
            <w:r w:rsidRPr="00532B9F">
              <w:rPr>
                <w:rFonts w:ascii="Arial" w:eastAsia="MS Mincho" w:hAnsi="Arial"/>
                <w:sz w:val="20"/>
                <w:iCs/>
                <w:color w:val="0000FF" w:themeColor="hyperlink"/>
                <w:u w:val="single"/>
              </w:rPr>
              <w:t>XIV-1972</w:t>
            </w:r>
          </w:fldSimple>
          <w:r>
            <w:rPr>
              <w:rFonts w:ascii="Arial" w:eastAsia="MS Mincho" w:hAnsi="Arial"/>
              <w:sz w:val="20"/>
              <w:iCs/>
            </w:rPr>
            <w:t>,
2023-05-23,
paskelbta TAR 2023-05-30, i. k. 2023-10365                </w:t>
          </w:r>
        </w:p>
        <w:p>
          <w:pPr>
            <w:jc w:val="both"/>
            <w:rPr>
              <w:rFonts w:ascii="Arial" w:hAnsi="Arial"/>
            </w:rPr>
          </w:pPr>
          <w:r>
            <w:rPr>
              <w:rFonts w:ascii="Arial" w:hAnsi="Arial"/>
              <w:sz w:val="20"/>
            </w:rPr>
            <w:t>Lietuvos Respublikos garantijų darbuotojams jų darbdaviui tapus nemokiam ir ilgalaikio darbo išmokų įstatymo Nr. XII-2604 5, 7, 8, 14, 19, 20 straipsnių pakeitimo ir 6, 15, 21 straipsnių pripažinimo netekusiais galios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1B547D3-948D-488B-B601-62AA04A4BA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5.xml"/>
  <Relationship Id="rId11" Type="http://schemas.openxmlformats.org/officeDocument/2006/relationships/footer" Target="footer34.xml"/>
  <Relationship Id="rId12" Type="http://schemas.openxmlformats.org/officeDocument/2006/relationships/footer" Target="footer35.xml"/>
  <Relationship Id="rId13" Type="http://schemas.openxmlformats.org/officeDocument/2006/relationships/header" Target="header36.xml"/>
  <Relationship Id="rId14" Type="http://schemas.openxmlformats.org/officeDocument/2006/relationships/footer" Target="footer3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3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1e5cc2d270904ac5bfead33fa2672a2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ac616921b543419342b1cfeabee9de"/>
        <Part Type="strDalis" Nr="7" Abbr="2 str. 7 d." DocPartId="1b2f0aa550a74842a852e5aa1fbbf2ff" PartId="b2e28fe283a74db58f63dc4a6037600c"/>
        <Part Type="strDalis" Nr="8" Abbr="8 d." DocPartId="0f0bd4b3bf8d4d7998bcba382f35016c" PartId="d15f081932ab4eb995968e9185b92e72"/>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28dd612cccc944cca986fcd078dfcebf">
        <Part Type="strDalis" Nr="1" Abbr="3 str. 1 d." DocPartId="17e4a505912a41c48db4ae07bcbd53a5" PartId="b9015d9397f3482c9e37a593dddb5d36">
          <Part Type="strPunktas" Nr="1" Abbr="3 str. 1 d. 1 p." DocPartId="75994525abad400989b888a72c9413ef" PartId="4edac9259d014b9699492bef82f0ec88"/>
          <Part Type="strPunktas" Nr="2" Abbr="3 str. 1 d. 2 p." DocPartId="7acf1d7aa2774a2bacb493c9c71d48e4" PartId="8e90d76e643a476dbbcc8742daac5c1a"/>
          <Part Type="strPunktas" Nr="3" Abbr="3 str. 1 d. 3 p." DocPartId="458de72b80084b628392093a1f18aebd" PartId="c65ad669128745fa855c3c2b87d14c7d"/>
        </Part>
        <Part Type="strDalis" Nr="2" Abbr="3 str. 2 d." DocPartId="71c21fc7df2a4baa9a731ad471f1d7a9" PartId="e701b9913bd94d81a0e9ba3cdda8aff1"/>
        <Part Type="strDalis" Nr="3" Abbr="3 str. 3 d." DocPartId="ad5aef155b2c4848a3cdc2fab91322a0" PartId="68fb5ea52df646b1ac6d48c75eb84e3a"/>
        <Part Type="strDalis" Nr="4" Abbr="3 str. 4 d." DocPartId="76386c1ea0ab47cca7d4f3c0dde31946" PartId="482559f014e745aaba5fa09b0c0c0dd9"/>
        <Part Type="strDalis" Nr="5" Abbr="3 str. 5 d." DocPartId="6fe31d768ef74463970cafa6186d6952" PartId="b11543c564d14e02bb9cbaf9ba0a6da6"/>
        <Part Type="strDalis" Nr="6" Abbr="3 str. 6 d." DocPartId="18e2af18e97d48ddab2c5256a7aeeaf1" PartId="b227c7d3012d4020911b160f451b7153"/>
      </Part>
      <Part Type="straipsnis" Nr="3-1" Abbr="3-1 str." Title="Išmokų kompensavimas Vyriausybei paskelbus ekstremaliąją situaciją ar karantiną" DocPartId="b1c27beb4ef84ab09a95c69959902d71" PartId="f456cec37f4d422d90cb61fa00400cc4">
        <Part Type="strDalis" Nr="1" Abbr="3-1 str. 1 d." DocPartId="7f9a88147b1949e2bfbfaee7783acd1d" PartId="8f8a26e7185f474cb96bff05c6ffadc9">
          <Part Type="strPunktas" Nr="1" Abbr="3-1 str. 1 d. 1 p." DocPartId="4f379065e30343a09f339bc90bb4a574" PartId="0618446a7ba2412c9dd5f6a0b58aef97"/>
          <Part Type="strPunktas" Nr="2" Abbr="3-1 str. 1 d. 2 p." DocPartId="b40c91065c6b4a06933a8d0856b2684b" PartId="db8d1728be1743498f4768e6d3449cc7"/>
        </Part>
        <Part Type="strDalis" Nr="2" Abbr="3-1 str. 2 d." DocPartId="b7e11be70a7442e289b36eeb54275ee9" PartId="2b48deb7932d429a919a7329a74d7999"/>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48b402360a3a4e73915313a171672990"/>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80a3899b96794c87be5a21d7c0e15430"/>
      <Part Type="straipsnis" Nr="7" Abbr="7 str." Title="Išmokų iš Garantinio fondo skaičiavimo tvarka" DocPartId="0520410546784510ae682b4f18744d88" PartId="891dd1a837ab44d6b016c0906ac87d3d">
        <Part Type="strDalis" Nr="1" Abbr="7 str. 1 d." DocPartId="661ec7acf83941b69569b4db36de60b6" PartId="f653c0fcb15740b382f8dd86d8190e9b">
          <Part Type="strPunktas" Nr="1" Abbr="7 str. 1 d. 1 p." DocPartId="050c98959de04333ba5db60e7fadf559" PartId="4ea07c3a0d6d4954938df486a4559dd0"/>
          <Part Type="strPunktas" Nr="2" Abbr="7 str. 1 d. 2 p." DocPartId="102fe5898b564c9895b95f4971e030d6" PartId="d24f044eb5374695a0bf1e2c57fcd218"/>
        </Part>
        <Part Type="strDalis" Nr="2" Abbr="7 str. 2 d." DocPartId="0b95b4012d7b4f609cf40735f64a7c94" PartId="9253aea8ddea48eea69278661e6d33d0">
          <Part Type="strPunktas" Nr="1" Abbr="7 str. 2 d. 1 p." DocPartId="162b039fd9924dd482f5dc943cc86f0f" PartId="bab27a16c36b4322bf468bbc3bc44a57"/>
          <Part Type="strPunktas" Nr="2" Abbr="7 str. 2 d. 2 p." DocPartId="e90669ca24f14558b5c4bc55acf8b804" PartId="b362d534d1c840aebdc941ce55c334cd"/>
          <Part Type="strPunktas" Nr="3" Abbr="7 str. 2 d. 3 p." DocPartId="c21bd37a1ed744aea823580268a05f20" PartId="36a870292ac740408915c0a42b3ef2ba"/>
        </Part>
        <Part Type="strDalis" Nr="3" Abbr="7 str. 3 d." DocPartId="12529fcf30c7499d9d105b7f087432a3" PartId="d13d2e6ae6e84939841b6ff3d7e9bf97"/>
      </Part>
      <Part Type="straipsnis" Nr="8" Abbr="8 str." Title="Garantinio fondo lėšų skyrimo ir mokėjimo tvarka" DocPartId="3aa61b16ec294dea976f7282101a0776" PartId="5c2dc39c3e4740ee94f3aab7cc74f320">
        <Part Type="strDalis" Nr="1" Abbr="8 str. 1 d." DocPartId="67e5bf8822fe4832a0b8427aba30ab12" PartId="4595b839764a4caab19527351bf57b66"/>
        <Part Type="strDalis" Nr="2" Abbr="8 str. 2 d." DocPartId="002197ef96fe4f97adc46425d14e6b0b" PartId="0aeaa3c01c584b5f9134c40241009ab5"/>
        <Part Type="strDalis" Nr="3" Abbr="8 str. 3 d." DocPartId="6756de1ef1f5420880461a1cf3b21006" PartId="8ce865a6783744709278ef716a77a0d9"/>
        <Part Type="strDalis" Nr="4" Abbr="8 str. 4 d." DocPartId="3d3d33f8486a49dc9d5cd627ea653764" PartId="8a9a28376eba43d28d94ee1df85aa0f6"/>
        <Part Type="strDalis" Nr="5" Abbr="8 str. 5 d." DocPartId="df67376f69664018bd7323a415aaba0b" PartId="deb10bf1c01c4f87a3d5912fba3e8772"/>
        <Part Type="strDalis" Nr="6" Abbr="8 str. 6 d." DocPartId="fd31e0202d2e47628d2532e88cf5fdb8" PartId="670fc62c2cc64de58cd94f8ec2971471"/>
        <Part Type="strDalis" Nr="7" Abbr="8 str. 7 d." DocPartId="ce0d478f30064b82a53b3c67575747e0" PartId="3f4b3381c26c4cd4bf80632aab2d9883"/>
        <Part Type="strDalis" Nr="8" Abbr="8 str. 8 d." DocPartId="dcea8ca715654030a389df220344cc35" PartId="0de4b33eee8e49b3955d348ce59ec811"/>
        <Part Type="strDalis" Nr="9" Abbr="8 str. 9 d." DocPartId="ab9e9704d8064099ba741627f24c89c3" PartId="4730c1c7e22d4edd8fbe94cd3bd82547"/>
      </Part>
    </Part>
    <Part Type="skyrius" Nr="3" Title="„III SKYRIUS PAPILDOMOS FINANSINĖS GARANTIJOS ILGALAIKIO DARBO IR SANKCIJŲ TAIKYMO ATVEJU“." DocPartId="e267e435c8f5435b8da29d3821012bf1" PartId="018cc3710c294fe5baf9fd08b945f414">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9-1" Abbr="9-1 str." Title="Sankcijų taikymo išmoka" DocPartId="b6e1e2b9d88844e6bd320792cb596309" PartId="d3ce65233f06419b91895cc2e98ddce2">
        <Part Type="strDalis" Nr="1" Abbr="9-1 str. 1 d." DocPartId="8e327a8e9c4e4589ad5bded9538eab36" PartId="1348f958b269429a9b79c51b7571e402"/>
        <Part Type="strDalis" Nr="2" Abbr="9-1 str. 2 d." DocPartId="2314b424d6d745f8b28ce8f1d8c88da4" PartId="69601447a6894a778d0acadb7a7987d5"/>
      </Part>
      <Part Type="straipsnis" Nr="10" Abbr="10 str." Title="Ilgalaikio darbo išmokos ir sankcijų taikymo išmokos apskaičiavimo tvarka" DocPartId="f8227f9223a641bc9483e18ebaecec07" PartId="469fd242222f4fb8b3e63373636cb6d7">
        <Part Type="strDalis" Nr="1" Abbr="10 str. 1 d." DocPartId="ef45939888fe4457a22cd340c735902b" PartId="0b0195e1a44144379689aeb99595208a">
          <Part Type="strPunktas" Nr="1" Abbr="10 str. 1 d. 1 p." DocPartId="14a803954001490facc0c27ced154493" PartId="d880234da9824ee6899c0ba1b746be73"/>
          <Part Type="strPunktas" Nr="2" Abbr="10 str. 1 d. 2 p." DocPartId="e326ce52df4a4b10b76e9ff52fc66622" PartId="6b6c5e30029241988bb596728cffd0e8"/>
          <Part Type="strPunktas" Nr="3" Abbr="10 str. 1 d. 3 p." DocPartId="19d4ab412fe94260a93ea23840126d0f" PartId="2fd4218c8737458b8e3d1e8a865b2e6b"/>
        </Part>
        <Part Type="strDalis" Nr="2" Abbr="10 str. 2 d." DocPartId="6e4a86df7f6746d0844cbe098317300a" PartId="90d94238c7fb42b4b79928940ee8c93d"/>
        <Part Type="strDalis" Nr="3" Abbr="10 str. 3 d." DocPartId="f5c40b077b3641eba4918a75c082c30e" PartId="f7f5ddbeaedc4761898bc085341c7453"/>
        <Part Type="strDalis" Nr="4" Abbr="10 str. 4 d." DocPartId="4632edebe4cc488c85f5d80c88ef2695" PartId="022d17d968044c7392dc45a63baf92cc"/>
      </Part>
      <Part Type="straipsnis" Nr="11" Abbr="11 str." Title="Ilgalaikio darbo išmokų ir sankcijų taikymo išmokų skyrimo ir mokėjimo tvarka" DocPartId="ee7acabc386741058fec283c859daeaa" PartId="7ee6085eb2304c6ebfd5dab6839c5439">
        <Part Type="strDalis" Nr="1" Abbr="11 str. 1 d." DocPartId="a17f0fbaa46e47beacde74e8d30ea766" PartId="5131b8e3df2045959638220f1093a154"/>
        <Part Type="strDalis" Nr="2" Abbr="11 str. 2 d." DocPartId="79707af6beac4c2cb6b49612f7cb9299" PartId="7675e58b7ee64ed3be64cc6d61ea3357"/>
        <Part Type="strDalis" Nr="3" Abbr="11 str. 3 d." DocPartId="f30307333eeb4e81a0ba8c09b2d284a5" PartId="b01c4fe616b8420583f25d5e7124f188"/>
        <Part Type="strDalis" Nr="4" Abbr="11 str. 4 d." DocPartId="24d15675d05b4f81b44b907706acaa78" PartId="c02c9a3c23ee46e7a9567260220b417e"/>
        <Part Type="strDalis" Nr="5" Abbr="11 str. 5 d." DocPartId="cecca9686a8d4dfe9c827195931aeec2" PartId="4426818fa6df497587167f8a15ee8f89"/>
        <Part Type="strDalis" Nr="6" Abbr="11 str. 6 d." DocPartId="091df4ecdeb6409182fb7edde8efa8cd" PartId="e828849d2d854e1ea2125d6c9d122fb9"/>
        <Part Type="strDalis" Nr="7" Abbr="7 d." DocPartId="fc69467248cd412d8ef57c9f53b812d1" PartId="e163a2da73c8471d9ce4d78ff4740922"/>
      </Part>
      <Part Type="straipsnis" Nr="12" Abbr="12 str." Title="Ilgalaikio darbo išmokų ir sankcijų taikymo išmokų grąžinimas" DocPartId="2ebcf71fe0d8430bac6800ebd2d0b59e" PartId="9148e647b4b04a07bb30bdf05df22c4b">
        <Part Type="strDalis" Nr="1" Abbr="12 str. 1 d." DocPartId="8fe562e9fe244457adbb561592062b63" PartId="6a4850de0c1843c0b242644123d45ea3">
          <Part Type="strPunktas" Nr="1" Abbr="12 str. 1 d. 1 p." DocPartId="a87f6584c25e41cc9864c833751dd59a" PartId="34d96368ac334a43bfe4f5f75caabd32"/>
          <Part Type="strPunktas" Nr="2" Abbr="12 str. 1 d. 2 p." DocPartId="f21e219e007f43f8a4ed7add712ddd8e" PartId="2fc36f514b6e4378abacd4581a000869"/>
          <Part Type="strPunktas" Nr="3" Abbr="12 str. 1 d. 3 p." DocPartId="86185b919ed04918a6f20276f4c018f3" PartId="c0cda9183c9d4c94a2d7710d94255002"/>
        </Part>
      </Part>
      <Part Type="straipsnis" Nr="13" Abbr="13 str." Title="Ilgalaikio darbo išmokų fondo paskirtis ir administravimas" DocPartId="2d68f5099aa742d48a06cc4766d6710f" PartId="1549fef7be984509b43056c565aee68b">
        <Part Type="strDalis" Nr="1" Abbr="13 str. 1 d." DocPartId="2d20758fb7eb4c30a7493034f44304e2" PartId="70b30436b8f04c3dabac0a5e2ba5dc49"/>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dc2c8a4b53044eb8afb5824d1f1ba7d3"/>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9047956305464961ab02a4bbd4a7dc78"/>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24ba1e0a63ce43cc8b3f47f225b5c70d"/>
          <Part Type="strPunktas" Nr="5" Abbr="19 str. 1 d. 5 p." DocPartId="611c5675d66847548186174737676989" PartId="ca1e004735f64b10b0b5fc48f87b780d"/>
          <Part Type="strPunktas" Nr="6" Abbr="19 str. 1 d. 6 p." DocPartId="e37cd07ac16144a8a2606ae3d6b60477" PartId="701dc80eb03444e1a95c4c5ef06ba85d"/>
          <Part Type="strPunktas" Nr="7" Abbr="19 str. 1 d. 7 p." DocPartId="57726cbf7291416299440ac7e4cc6fb4" PartId="bf977829a2b442b19199473c8d98f490"/>
          <Part Type="strPunktas" Nr="8" Abbr="19 str. 1 d. 8 p." DocPartId="ee7bb04c45bf471aa93c08166f54d9fc" PartId="6231418bdc11497a92a7ca4e0553ff7d"/>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568ad98622cd41078868133928e5097a"/>
          <Part Type="strPunktas" Nr="2" Abbr="20 str. 4 d. 2 p." DocPartId="f1ad9175f39e4957ba9c5148f6fb32cf" PartId="b2a50ce77f7e460cb82cf114884ca7ad"/>
          <Part Type="strPunktas" Nr="2-1" Abbr="2-1 p." DocPartId="8755b1eb5de7453993816a607350041a" PartId="7fa13c4ac7a04f60b27cc1b83e73f403"/>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bd22a739bd9424391edc4b933490b64"/>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7488d3f317694fa3b43501bdb7e40dde">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0F185F0D-E344-42C8-A819-3D2B5C2190B3}">
  <ds:schemaRefs>
    <ds:schemaRef ds:uri="http://lrs.lt/TAIS/DocParts"/>
  </ds:schemaRefs>
</ds:datastoreItem>
</file>

<file path=docProps/app.xml><?xml version="1.0" encoding="utf-8"?>
<Properties xmlns="http://schemas.openxmlformats.org/officeDocument/2006/extended-properties">
  <Template>Normal.dotm</Template>
  <TotalTime>37</TotalTime>
  <Pages>18</Pages>
  <Words>5153</Words>
  <Characters>36189</Characters>
  <Application>Microsoft Office Word</Application>
  <DocSecurity>0</DocSecurity>
  <Lines>301</Lines>
  <Paragraphs>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41260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TAMALIŪNIENĖ Vilija</lastModifiedBy>
  <lastPrinted>2016-09-15T05:46:00Z</lastPrinted>
  <dcterms:modified xsi:type="dcterms:W3CDTF">2023-06-05T08:41:00Z</dcterms:modified>
  <revision>27</revision>
</coreProperties>
</file>