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32bbfb417c64d1f8dfb5785ab2e9dc7"/>
        <w:lock w:val="sdtLocked"/>
        <w:richText/>
      </w:sdtPr>
      <w:sdtContent>
        <w:p>
          <w:pPr>
            <w:jc w:val="both"/>
            <w:rPr>
              <w:rFonts w:ascii="Times New Roman" w:hAnsi="Times New Roman"/>
            </w:rPr>
          </w:pPr>
          <w:r>
            <w:rPr>
              <w:rFonts w:ascii="Times New Roman" w:hAnsi="Times New Roman"/>
              <w:b/>
              <w:i/>
            </w:rPr>
            <w:t>Suvestinė redakcija nuo 2020-01-23 iki 2020-05-21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2020-01-21:</w:t>
          </w:r>
        </w:p>
        <w:p>
          <w:pPr>
            <w:rPr>
              <w:rFonts w:ascii="Times New Roman" w:hAnsi="Times New Roman"/>
              <w:sz w:val="20"/>
              <w:i/>
            </w:rPr>
          </w:pPr>
          <w:r>
            <w:rPr>
              <w:rFonts w:ascii="Times New Roman" w:hAnsi="Times New Roman"/>
              <w:sz w:val="20"/>
              <w:i/>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rPr>
              <w:rFonts w:ascii="Times New Roman" w:hAnsi="Times New Roman"/>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96fecd39803147cf9dcadae99114e1a2"/>
        <w:lock w:val="sdtLocked"/>
        <w:richText/>
      </w:sdtPr>
      <w:sdtContent>
        <w:p>
          <w:pPr>
            <w:widowControl w:val="0"/>
            <w:tabs>
              <w:tab w:val="num" w:pos="7088"/>
              <w:tab w:val="left" w:pos="7890"/>
            </w:tabs>
            <w:ind w:left="5103"/>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96fecd39803147cf9dcadae99114e1a2"/>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e5a264eae68e4650848b61e18dff9ef6"/>
                    <w:lock w:val="sdtLocked"/>
                    <w:richText/>
                  </w:sdtPr>
                  <w:sdtContent>
                    <w:p>
                      <w:pPr>
                        <w:tabs>
                          <w:tab w:val="left" w:pos="1296"/>
                          <w:tab w:val="center" w:pos="4153"/>
                          <w:tab w:val="right" w:pos="8306"/>
                        </w:tabs>
                        <w:ind w:firstLine="709"/>
                        <w:jc w:val="both"/>
                        <w:rPr>
                          <w:szCs w:val="24"/>
                          <w:lang w:eastAsia="lt-LT"/>
                        </w:rPr>
                      </w:pPr>
                      <w:sdt>
                        <w:sdtPr>
                          <w:alias w:val="Numeris"/>
                          <w:tag w:val="nr_e5a264eae68e4650848b61e18dff9ef6"/>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e1674ef63e8c4275932ac73d8b808c24"/>
                    <w:lock w:val="sdtLocked"/>
                    <w:richText/>
                  </w:sdtPr>
                  <w:sdtContent>
                    <w:p>
                      <w:pPr>
                        <w:tabs>
                          <w:tab w:val="left" w:pos="1134"/>
                        </w:tabs>
                        <w:ind w:firstLine="720"/>
                        <w:jc w:val="both"/>
                        <w:rPr>
                          <w:szCs w:val="24"/>
                          <w:lang w:eastAsia="lt-LT"/>
                        </w:rPr>
                      </w:pPr>
                      <w:sdt>
                        <w:sdtPr>
                          <w:alias w:val="Numeris"/>
                          <w:tag w:val="nr_e1674ef63e8c4275932ac73d8b808c24"/>
                          <w:lock w:val="sdtLocked"/>
                          <w:richText/>
                        </w:sdtPr>
                        <w:sdtContent>
                          <w:r>
                            <w:rPr>
                              <w:szCs w:val="24"/>
                              <w:lang w:eastAsia="lt-LT"/>
                            </w:rPr>
                            <w:t>3.4</w:t>
                          </w:r>
                        </w:sdtContent>
                      </w:sdt>
                      <w:r>
                        <w:rPr>
                          <w:szCs w:val="24"/>
                          <w:lang w:eastAsia="lt-LT"/>
                        </w:rPr>
                        <w:t>.</w:t>
                      </w:r>
                      <w:r>
                        <w:rPr>
                          <w:b/>
                          <w:szCs w:val="24"/>
                          <w:lang w:eastAsia="lt-LT"/>
                        </w:rPr>
                        <w:t xml:space="preserve"> Elektros energetikos infrastruktūrinė įmonė</w:t>
                      </w:r>
                      <w:r>
                        <w:rPr>
                          <w:szCs w:val="24"/>
                          <w:lang w:eastAsia="lt-LT"/>
                        </w:rPr>
                        <w:t xml:space="preserve"> – elektros energetikos įmonė, kuri vykdo bent vieną iš perdavimo, skirstymo ir elektros energijos gamybos veiklų ir kurios teikiamų paslaugų (produktų) kainos yra reguliuojamos.</w:t>
                      </w:r>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940233b1ca64783840281767f7ba32e"/>
                            <w:lock w:val="sdtLocked"/>
                            <w:richText/>
                          </w:sdtPr>
                          <w:sdtContent>
                            <w:p>
                              <w:pPr>
                                <w:tabs>
                                  <w:tab w:val="left" w:pos="567"/>
                                </w:tabs>
                                <w:ind w:firstLine="720"/>
                                <w:jc w:val="both"/>
                                <w:rPr>
                                  <w:szCs w:val="24"/>
                                  <w:lang w:eastAsia="lt-LT"/>
                                </w:rPr>
                              </w:pPr>
                              <w:sdt>
                                <w:sdtPr>
                                  <w:alias w:val="Numeris"/>
                                  <w:tag w:val="nr_b940233b1ca64783840281767f7ba32e"/>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2aea0d7a0ace4b76b28ec7e2aff40222"/>
                            <w:lock w:val="sdtLocked"/>
                            <w:richText/>
                          </w:sdtPr>
                          <w:sdtContent>
                            <w:p>
                              <w:pPr>
                                <w:tabs>
                                  <w:tab w:val="left" w:pos="567"/>
                                </w:tabs>
                                <w:ind w:firstLine="720"/>
                                <w:jc w:val="both"/>
                                <w:rPr>
                                  <w:szCs w:val="24"/>
                                  <w:lang w:eastAsia="lt-LT"/>
                                </w:rPr>
                              </w:pPr>
                              <w:sdt>
                                <w:sdtPr>
                                  <w:alias w:val="Numeris"/>
                                  <w:tag w:val="nr_2aea0d7a0ace4b76b28ec7e2aff40222"/>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60882f1d54704bf5b44bc990de69879a"/>
                        <w:lock w:val="sdtLocked"/>
                        <w:richText/>
                      </w:sdtPr>
                      <w:sdtContent>
                        <w:p>
                          <w:pPr>
                            <w:tabs>
                              <w:tab w:val="left" w:pos="567"/>
                              <w:tab w:val="left" w:pos="1134"/>
                            </w:tabs>
                            <w:ind w:firstLine="720"/>
                            <w:jc w:val="both"/>
                            <w:rPr>
                              <w:szCs w:val="24"/>
                              <w:lang w:eastAsia="lt-LT"/>
                            </w:rPr>
                          </w:pPr>
                          <w:sdt>
                            <w:sdtPr>
                              <w:alias w:val="Numeris"/>
                              <w:tag w:val="nr_60882f1d54704bf5b44bc990de69879a"/>
                              <w:lock w:val="sdtLocked"/>
                              <w:richText/>
                            </w:sdtPr>
                            <w:sdtContent>
                              <w:r>
                                <w:rPr>
                                  <w:szCs w:val="24"/>
                                  <w:lang w:eastAsia="lt-LT"/>
                                </w:rPr>
                                <w:t>9.2.2</w:t>
                              </w:r>
                            </w:sdtContent>
                          </w:sdt>
                          <w:r>
                            <w:rPr>
                              <w:szCs w:val="24"/>
                              <w:lang w:eastAsia="lt-LT"/>
                            </w:rPr>
                            <w:t>. sisteminių paslaugų;</w:t>
                          </w:r>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9a318df0dd9c431b9246148d7a7abab3"/>
                    <w:lock w:val="sdtLocked"/>
                    <w:richText/>
                  </w:sdtPr>
                  <w:sdtContent>
                    <w:p>
                      <w:pPr>
                        <w:tabs>
                          <w:tab w:val="left" w:pos="1134"/>
                        </w:tabs>
                        <w:ind w:firstLine="720"/>
                        <w:jc w:val="both"/>
                        <w:rPr>
                          <w:szCs w:val="24"/>
                          <w:lang w:eastAsia="lt-LT"/>
                        </w:rPr>
                      </w:pPr>
                      <w:sdt>
                        <w:sdtPr>
                          <w:alias w:val="Numeris"/>
                          <w:tag w:val="nr_9a318df0dd9c431b9246148d7a7abab3"/>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w:t>
                      </w:r>
                    </w:p>
                    <w:sdt>
                      <w:sdtPr>
                        <w:alias w:val="9.3.1 pp."/>
                        <w:tag w:val="part_c5c40ce49b94460f9712d9b8410cc184"/>
                        <w:lock w:val="sdtLocked"/>
                        <w:richText/>
                      </w:sdtPr>
                      <w:sdtContent>
                        <w:p>
                          <w:pPr>
                            <w:tabs>
                              <w:tab w:val="left" w:pos="567"/>
                              <w:tab w:val="left" w:pos="1134"/>
                            </w:tabs>
                            <w:ind w:firstLine="720"/>
                            <w:jc w:val="both"/>
                            <w:rPr>
                              <w:szCs w:val="24"/>
                              <w:lang w:eastAsia="lt-LT"/>
                            </w:rPr>
                          </w:pPr>
                          <w:sdt>
                            <w:sdtPr>
                              <w:alias w:val="Numeris"/>
                              <w:tag w:val="nr_c5c40ce49b94460f9712d9b8410cc184"/>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w:t>
                          </w:r>
                        </w:p>
                      </w:sdtContent>
                    </w:sdt>
                    <w:sdt>
                      <w:sdtPr>
                        <w:alias w:val="9.3.2 pp."/>
                        <w:tag w:val="part_72843c6720134d60a92e95eddc24cb65"/>
                        <w:lock w:val="sdtLocked"/>
                        <w:richText/>
                      </w:sdtPr>
                      <w:sdtContent>
                        <w:p>
                          <w:pPr>
                            <w:tabs>
                              <w:tab w:val="left" w:pos="567"/>
                              <w:tab w:val="left" w:pos="1134"/>
                            </w:tabs>
                            <w:ind w:firstLine="720"/>
                            <w:jc w:val="both"/>
                            <w:rPr>
                              <w:szCs w:val="24"/>
                              <w:lang w:eastAsia="lt-LT"/>
                            </w:rPr>
                          </w:pPr>
                          <w:sdt>
                            <w:sdtPr>
                              <w:alias w:val="Numeris"/>
                              <w:tag w:val="nr_72843c6720134d60a92e95eddc24cb65"/>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w:t>
                          </w:r>
                        </w:p>
                      </w:sdtContent>
                    </w:sdt>
                    <w:sdt>
                      <w:sdtPr>
                        <w:alias w:val="9.3.3 pp."/>
                        <w:tag w:val="part_72b4293022c9426f8c19f2296ca4dfb0"/>
                        <w:lock w:val="sdtLocked"/>
                        <w:richText/>
                      </w:sdtPr>
                      <w:sdtContent>
                        <w:p>
                          <w:pPr>
                            <w:tabs>
                              <w:tab w:val="left" w:pos="567"/>
                              <w:tab w:val="left" w:pos="1134"/>
                            </w:tabs>
                            <w:ind w:firstLine="720"/>
                            <w:jc w:val="both"/>
                            <w:rPr>
                              <w:szCs w:val="24"/>
                              <w:lang w:eastAsia="lt-LT"/>
                            </w:rPr>
                          </w:pPr>
                          <w:sdt>
                            <w:sdtPr>
                              <w:alias w:val="Numeris"/>
                              <w:tag w:val="nr_72b4293022c9426f8c19f2296ca4dfb0"/>
                              <w:lock w:val="sdtLocked"/>
                              <w:richText/>
                            </w:sdtPr>
                            <w:sdtContent>
                              <w:r>
                                <w:rPr>
                                  <w:szCs w:val="24"/>
                                  <w:lang w:eastAsia="lt-LT"/>
                                </w:rPr>
                                <w:t>9.3.3</w:t>
                              </w:r>
                            </w:sdtContent>
                          </w:sdt>
                          <w:r>
                            <w:rPr>
                              <w:szCs w:val="24"/>
                              <w:lang w:eastAsia="lt-LT"/>
                            </w:rPr>
                            <w:t>. balansavimo;</w:t>
                          </w:r>
                        </w:p>
                      </w:sdtContent>
                    </w:sdt>
                    <w:sdt>
                      <w:sdtPr>
                        <w:alias w:val="9.3.4 pp."/>
                        <w:tag w:val="part_a91c65a0a821401dab2097aa56f5cd3f"/>
                        <w:lock w:val="sdtLocked"/>
                        <w:richText/>
                      </w:sdtPr>
                      <w:sdtContent>
                        <w:p>
                          <w:pPr>
                            <w:tabs>
                              <w:tab w:val="left" w:pos="567"/>
                              <w:tab w:val="left" w:pos="1134"/>
                            </w:tabs>
                            <w:ind w:firstLine="720"/>
                            <w:jc w:val="both"/>
                            <w:rPr>
                              <w:szCs w:val="24"/>
                              <w:lang w:eastAsia="lt-LT"/>
                            </w:rPr>
                          </w:pPr>
                          <w:sdt>
                            <w:sdtPr>
                              <w:alias w:val="Numeris"/>
                              <w:tag w:val="nr_a91c65a0a821401dab2097aa56f5cd3f"/>
                              <w:lock w:val="sdtLocked"/>
                              <w:richText/>
                            </w:sdtPr>
                            <w:sdtContent>
                              <w:r>
                                <w:rPr>
                                  <w:szCs w:val="24"/>
                                  <w:lang w:eastAsia="lt-LT"/>
                                </w:rPr>
                                <w:t>9.3.4</w:t>
                              </w:r>
                            </w:sdtContent>
                          </w:sdt>
                          <w:r>
                            <w:rPr>
                              <w:szCs w:val="24"/>
                              <w:lang w:eastAsia="lt-LT"/>
                            </w:rPr>
                            <w:t>. kompensacijos už servitutus;</w:t>
                          </w:r>
                        </w:p>
                      </w:sdtContent>
                    </w:sdt>
                    <w:sdt>
                      <w:sdtPr>
                        <w:alias w:val="9.3.5 pp."/>
                        <w:tag w:val="part_c5304d72087b40be9619849b7c56b34a"/>
                        <w:lock w:val="sdtLocked"/>
                        <w:richText/>
                      </w:sdtPr>
                      <w:sdtContent>
                        <w:p>
                          <w:pPr>
                            <w:tabs>
                              <w:tab w:val="left" w:pos="567"/>
                              <w:tab w:val="left" w:pos="1134"/>
                            </w:tabs>
                            <w:ind w:firstLine="720"/>
                            <w:jc w:val="both"/>
                            <w:rPr>
                              <w:szCs w:val="24"/>
                              <w:lang w:eastAsia="lt-LT"/>
                            </w:rPr>
                          </w:pPr>
                          <w:sdt>
                            <w:sdtPr>
                              <w:alias w:val="Numeris"/>
                              <w:tag w:val="nr_c5304d72087b40be9619849b7c56b34a"/>
                              <w:lock w:val="sdtLocked"/>
                              <w:richText/>
                            </w:sdtPr>
                            <w:sdtContent>
                              <w:r>
                                <w:rPr>
                                  <w:szCs w:val="24"/>
                                  <w:lang w:eastAsia="lt-LT"/>
                                </w:rPr>
                                <w:t>9.3.5</w:t>
                              </w:r>
                            </w:sdtContent>
                          </w:sdt>
                          <w:r>
                            <w:rPr>
                              <w:szCs w:val="24"/>
                              <w:lang w:eastAsia="lt-LT"/>
                            </w:rPr>
                            <w:t>. kompensacijos už apsaugos zonas;</w:t>
                          </w:r>
                        </w:p>
                      </w:sdtContent>
                    </w:sdt>
                    <w:sdt>
                      <w:sdtPr>
                        <w:alias w:val="9.3.6 pp."/>
                        <w:tag w:val="part_0370b7775bea4fdd9942696bd13c7b0a"/>
                        <w:lock w:val="sdtLocked"/>
                        <w:richText/>
                      </w:sdtPr>
                      <w:sdtContent>
                        <w:p>
                          <w:pPr>
                            <w:tabs>
                              <w:tab w:val="left" w:pos="567"/>
                              <w:tab w:val="left" w:pos="1134"/>
                            </w:tabs>
                            <w:ind w:firstLine="720"/>
                            <w:jc w:val="both"/>
                            <w:rPr>
                              <w:szCs w:val="24"/>
                              <w:lang w:eastAsia="lt-LT"/>
                            </w:rPr>
                          </w:pPr>
                          <w:sdt>
                            <w:sdtPr>
                              <w:alias w:val="Numeris"/>
                              <w:tag w:val="nr_0370b7775bea4fdd9942696bd13c7b0a"/>
                              <w:lock w:val="sdtLocked"/>
                              <w:richText/>
                            </w:sdtPr>
                            <w:sdtContent>
                              <w:r>
                                <w:rPr>
                                  <w:szCs w:val="24"/>
                                  <w:lang w:eastAsia="lt-LT"/>
                                </w:rPr>
                                <w:t>9.3.6</w:t>
                              </w:r>
                            </w:sdtContent>
                          </w:sdt>
                          <w:r>
                            <w:rPr>
                              <w:szCs w:val="24"/>
                              <w:lang w:eastAsia="lt-LT"/>
                            </w:rPr>
                            <w:t>. elektros energijos garantinio tiekimo;</w:t>
                          </w:r>
                        </w:p>
                      </w:sdtContent>
                    </w:sdt>
                    <w:sdt>
                      <w:sdtPr>
                        <w:alias w:val="9.3.7 pp."/>
                        <w:tag w:val="part_becb986e718347b68b904bdfc4f028c1"/>
                        <w:lock w:val="sdtLocked"/>
                        <w:richText/>
                      </w:sdtPr>
                      <w:sdtContent>
                        <w:p>
                          <w:pPr>
                            <w:ind w:firstLine="720"/>
                            <w:jc w:val="both"/>
                            <w:rPr>
                              <w:color w:val="000000"/>
                            </w:rPr>
                          </w:pPr>
                          <w:sdt>
                            <w:sdtPr>
                              <w:alias w:val="Numeris"/>
                              <w:tag w:val="nr_becb986e718347b68b904bdfc4f028c1"/>
                              <w:lock w:val="sdtLocked"/>
                              <w:richText/>
                            </w:sdtPr>
                            <w:sdtContent>
                              <w:r>
                                <w:t>9.3.7</w:t>
                              </w:r>
                            </w:sdtContent>
                          </w:sdt>
                          <w:r>
                            <w:t xml:space="preserve">. kitos su elektros energijos skirstymo veiklos verslo vienetu tiesiogiai susijusios paslaugos (produktai);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Times New Roman" w:hAnsi="Times New Roman"/>
                              <w:b/>
                              <w:bCs/>
                              <w:sz w:val="22"/>
                            </w:rPr>
                          </w:pPr>
                          <w:r>
                            <w:rPr>
                              <w:rFonts w:ascii="Times New Roman" w:hAnsi="Times New Roman"/>
                              <w:sz w:val="22"/>
                            </w:rPr>
                            <w:t>9.4.4</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3dd3dcd7a8224d33b7156ef62ac1978a"/>
                        <w:lock w:val="sdtLocked"/>
                        <w:richText/>
                      </w:sdtPr>
                      <w:sdtContent>
                        <w:p>
                          <w:pPr>
                            <w:ind w:firstLine="720"/>
                            <w:jc w:val="both"/>
                            <w:rPr>
                              <w:szCs w:val="24"/>
                              <w:lang w:eastAsia="lt-LT"/>
                            </w:rPr>
                          </w:pPr>
                          <w:sdt>
                            <w:sdtPr>
                              <w:alias w:val="Numeris"/>
                              <w:tag w:val="nr_3dd3dcd7a8224d33b7156ef62ac1978a"/>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77cb03111ff74cc8a76838dd8582e5ca"/>
                        <w:lock w:val="sdtLocked"/>
                        <w:richText/>
                      </w:sdtPr>
                      <w:sdtContent>
                        <w:p>
                          <w:pPr>
                            <w:widowControl w:val="0"/>
                            <w:ind w:firstLine="720"/>
                            <w:jc w:val="both"/>
                            <w:rPr>
                              <w:szCs w:val="24"/>
                              <w:lang w:eastAsia="lt-LT"/>
                            </w:rPr>
                          </w:pPr>
                          <w:sdt>
                            <w:sdtPr>
                              <w:alias w:val="Numeris"/>
                              <w:tag w:val="nr_77cb03111ff74cc8a76838dd8582e5ca"/>
                              <w:lock w:val="sdtLocked"/>
                              <w:richText/>
                            </w:sdtPr>
                            <w:sdtContent>
                              <w:r>
                                <w:t>13.4.8</w:t>
                              </w:r>
                            </w:sdtContent>
                          </w:sdt>
                          <w:r>
                            <w:t>. išsinuomoto ilgalaikio turto vertę</w:t>
                          </w:r>
                          <w:r>
                            <w:rPr>
                              <w:strik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76d18479591947929aae779caa615c24"/>
                        <w:lock w:val="sdtLocked"/>
                        <w:richText/>
                      </w:sdtPr>
                      <w:sdtContent>
                        <w:p>
                          <w:pPr>
                            <w:ind w:firstLine="720"/>
                            <w:jc w:val="both"/>
                            <w:rPr>
                              <w:szCs w:val="24"/>
                              <w:lang w:eastAsia="lt-LT"/>
                            </w:rPr>
                          </w:pPr>
                          <w:sdt>
                            <w:sdtPr>
                              <w:alias w:val="Numeris"/>
                              <w:tag w:val="nr_76d18479591947929aae779caa615c24"/>
                              <w:lock w:val="sdtLocked"/>
                              <w:richText/>
                            </w:sdtPr>
                            <w:sdtContent>
                              <w:r>
                                <w:rPr>
                                  <w:szCs w:val="24"/>
                                  <w:lang w:eastAsia="lt-LT"/>
                                </w:rPr>
                                <w:t>13.5.3</w:t>
                              </w:r>
                            </w:sdtContent>
                          </w:sdt>
                          <w:r>
                            <w:rPr>
                              <w:szCs w:val="24"/>
                              <w:lang w:eastAsia="lt-LT"/>
                            </w:rPr>
                            <w:t>. nebaigtos statybos vertę,</w:t>
                          </w:r>
                          <w:r>
                            <w:rPr>
                              <w:color w:val="000000"/>
                            </w:rPr>
                            <w:t xml:space="preserve"> išskyrus strategiškai svarbių investicijų, padedančių siekti nacionalinės ir Europinės energetikos politikos tikslų, jei šių investicijų įtaka nebuvo įvertinta, skaičiuojant vidutinę svertinę kapitalo kainą,</w:t>
                          </w:r>
                          <w:r>
                            <w:rPr>
                              <w:szCs w:val="24"/>
                              <w:lang w:eastAsia="lt-LT"/>
                            </w:rPr>
                            <w:t xml:space="preserve"> nenaudojamų,</w:t>
                          </w:r>
                          <w:r>
                            <w:rPr>
                              <w:b/>
                              <w:szCs w:val="24"/>
                              <w:lang w:eastAsia="lt-LT"/>
                            </w:rPr>
                            <w:t xml:space="preserve"> </w:t>
                          </w:r>
                          <w:r>
                            <w:rPr>
                              <w:szCs w:val="24"/>
                              <w:lang w:eastAsia="lt-LT"/>
                            </w:rPr>
                            <w:t>likviduotų, nurašytų, laikinai nenaudojamų (užkonservuotų), esančių atsargose turto vienetų vertę,</w:t>
                          </w:r>
                          <w:r>
                            <w:rPr>
                              <w:b/>
                              <w:szCs w:val="24"/>
                              <w:lang w:eastAsia="lt-LT"/>
                            </w:rPr>
                            <w:t xml:space="preserve"> </w:t>
                          </w:r>
                          <w:r>
                            <w:rPr>
                              <w:szCs w:val="24"/>
                              <w:lang w:eastAsia="lt-LT"/>
                            </w:rPr>
                            <w:t>išskyrus išnuomoto turto vertę, kuris, nevykdant nereguliuojamos veiklos, visa apimtimi būtų naudojamas elektros energetikos įmonės reguliuojamoje veikloje;</w:t>
                          </w:r>
                        </w:p>
                      </w:sdtContent>
                    </w:sdt>
                    <w:sdt>
                      <w:sdtPr>
                        <w:alias w:val="13.5.4 pp."/>
                        <w:tag w:val="part_0f8a66298f44422da8287287b26071e3"/>
                        <w:lock w:val="sdtLocked"/>
                        <w:richText/>
                      </w:sdtPr>
                      <w:sdtContent>
                        <w:p>
                          <w:pPr>
                            <w:tabs>
                              <w:tab w:val="left" w:pos="1134"/>
                            </w:tabs>
                            <w:ind w:firstLine="720"/>
                            <w:jc w:val="both"/>
                            <w:rPr>
                              <w:szCs w:val="24"/>
                              <w:lang w:eastAsia="lt-LT"/>
                            </w:rPr>
                          </w:pPr>
                          <w:sdt>
                            <w:sdtPr>
                              <w:alias w:val="Numeris"/>
                              <w:tag w:val="nr_0f8a66298f44422da8287287b26071e3"/>
                              <w:lock w:val="sdtLocked"/>
                              <w:richText/>
                            </w:sdtPr>
                            <w:sdtContent>
                              <w:r>
                                <w:rPr>
                                  <w:szCs w:val="24"/>
                                  <w:lang w:eastAsia="lt-LT"/>
                                </w:rPr>
                                <w:t>13.5.4</w:t>
                              </w:r>
                            </w:sdtContent>
                          </w:sdt>
                          <w:r>
                            <w:rPr>
                              <w:szCs w:val="24"/>
                              <w:lang w:eastAsia="lt-LT"/>
                            </w:rPr>
                            <w:t>. ilgalaikio turto vienetų vertės dalį, sukurtą už Europos Sąjungos fondų lėšas, dotacijų, subsidijų ar joms prilygintas lėšas, taip pat perkrovų pajamas;</w:t>
                          </w:r>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3bbca3673d6b4f5a8246ac019dbc962d"/>
                    <w:lock w:val="sdtLocked"/>
                    <w:richText/>
                  </w:sdtPr>
                  <w:sdtContent>
                    <w:p>
                      <w:pPr>
                        <w:tabs>
                          <w:tab w:val="left" w:pos="1134"/>
                        </w:tabs>
                        <w:ind w:firstLine="720"/>
                        <w:jc w:val="both"/>
                        <w:rPr>
                          <w:szCs w:val="24"/>
                          <w:lang w:eastAsia="lt-LT"/>
                        </w:rPr>
                      </w:pPr>
                      <w:sdt>
                        <w:sdtPr>
                          <w:alias w:val="Numeris"/>
                          <w:tag w:val="nr_3bbca3673d6b4f5a8246ac019dbc962d"/>
                          <w:lock w:val="sdtLocked"/>
                          <w:richText/>
                        </w:sdtPr>
                        <w:sdtContent>
                          <w:r>
                            <w:rPr>
                              <w:szCs w:val="24"/>
                              <w:lang w:eastAsia="lt-LT"/>
                            </w:rPr>
                            <w:t>20.6</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c35ab3d6614440d99a94c02e8be4db35"/>
                    <w:lock w:val="sdtLocked"/>
                    <w:richText/>
                  </w:sdtPr>
                  <w:sdtContent>
                    <w:p>
                      <w:pPr>
                        <w:tabs>
                          <w:tab w:val="left" w:pos="1134"/>
                        </w:tabs>
                        <w:ind w:firstLine="720"/>
                        <w:jc w:val="both"/>
                        <w:rPr>
                          <w:szCs w:val="24"/>
                          <w:lang w:eastAsia="lt-LT"/>
                        </w:rPr>
                      </w:pPr>
                      <w:sdt>
                        <w:sdtPr>
                          <w:alias w:val="Numeris"/>
                          <w:tag w:val="nr_c35ab3d6614440d99a94c02e8be4db35"/>
                          <w:lock w:val="sdtLocked"/>
                          <w:richText/>
                        </w:sdtPr>
                        <w:sdtContent>
                          <w:r>
                            <w:rPr>
                              <w:szCs w:val="24"/>
                              <w:bdr w:val="none" w:sz="0" w:space="0" w:color="auto" w:frame="1"/>
                            </w:rPr>
                            <w:t>30.1</w:t>
                          </w:r>
                        </w:sdtContent>
                      </w:sdt>
                      <w:r>
                        <w:rPr>
                          <w:szCs w:val="24"/>
                          <w:bdr w:val="none" w:sz="0" w:space="0" w:color="auto" w:frame="1"/>
                        </w:rPr>
                        <w:t>. beviltiškas skolas, išskyrus atvejus, kai beviltiškų skolų sąnaudos patiriamos siekiant užtikrinti vartotojams teikiamų elektros energijos tiekimo paslaugų patikimumą ir (ar) gamintojams teikiamų jų pagamintos elektros energijos persiuntimo paslaugų patikimumą, kai Taryba informuoja, kad to negali užtikrinti garantinis tiekėjas, ir kartu su metinėmis reguliuojamosios veiklos ataskaitomis pateikus įrodymus, kad buvo imtasi visų teisėtų ir pagrįstų veiksmų skolai išieškoti;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aee73c9b862b4584a98046a5653788ac"/>
                    <w:lock w:val="sdtLocked"/>
                    <w:richText/>
                  </w:sdtPr>
                  <w:sdtContent>
                    <w:p>
                      <w:pPr>
                        <w:tabs>
                          <w:tab w:val="left" w:pos="567"/>
                        </w:tabs>
                        <w:ind w:firstLine="720"/>
                        <w:jc w:val="both"/>
                        <w:rPr>
                          <w:szCs w:val="24"/>
                          <w:lang w:eastAsia="lt-LT"/>
                        </w:rPr>
                      </w:pPr>
                      <w:sdt>
                        <w:sdtPr>
                          <w:alias w:val="Numeris"/>
                          <w:tag w:val="nr_aee73c9b862b4584a98046a5653788ac"/>
                          <w:lock w:val="sdtLocked"/>
                          <w:richText/>
                        </w:sdtPr>
                        <w:sdtContent>
                          <w:r>
                            <w:rPr>
                              <w:szCs w:val="24"/>
                              <w:lang w:eastAsia="lt-LT"/>
                            </w:rPr>
                            <w:t>30.5</w:t>
                          </w:r>
                        </w:sdtContent>
                      </w:sdt>
                      <w:r>
                        <w:rPr>
                          <w:szCs w:val="24"/>
                          <w:lang w:eastAsia="lt-LT"/>
                        </w:rPr>
                        <w:t>. patirtas palūkanų ir kitas finansinės-investicinės veiklos</w:t>
                      </w:r>
                      <w:r>
                        <w:rPr>
                          <w:i/>
                          <w:iCs/>
                          <w:szCs w:val="24"/>
                          <w:lang w:eastAsia="lt-LT"/>
                        </w:rPr>
                        <w:t xml:space="preserve"> </w:t>
                      </w:r>
                      <w:r>
                        <w:rPr>
                          <w:szCs w:val="24"/>
                          <w:lang w:eastAsia="lt-LT"/>
                        </w:rPr>
                        <w:t>sąnaudas;</w:t>
                      </w:r>
                    </w:p>
                  </w:sdtContent>
                </w:sdt>
                <w:sdt>
                  <w:sdtPr>
                    <w:alias w:val="30.6 pp."/>
                    <w:tag w:val="part_863e9f48510842eea9da81d15e078267"/>
                    <w:lock w:val="sdtLocked"/>
                    <w:richText/>
                  </w:sdtPr>
                  <w:sdtContent>
                    <w:p>
                      <w:pPr>
                        <w:tabs>
                          <w:tab w:val="left" w:pos="993"/>
                        </w:tabs>
                        <w:ind w:firstLine="720"/>
                        <w:jc w:val="both"/>
                        <w:rPr>
                          <w:szCs w:val="24"/>
                          <w:lang w:eastAsia="lt-LT"/>
                        </w:rPr>
                      </w:pPr>
                      <w:sdt>
                        <w:sdtPr>
                          <w:alias w:val="Numeris"/>
                          <w:tag w:val="nr_863e9f48510842eea9da81d15e078267"/>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 kurios yra būtinos reguliuojamai veiklai vykdyti, sudarančias daugiau kaip:</w:t>
                      </w:r>
                    </w:p>
                    <w:sdt>
                      <w:sdtPr>
                        <w:alias w:val="30.6.1 pp."/>
                        <w:tag w:val="part_daf6bc45b4f44409ba86b13a16c25339"/>
                        <w:lock w:val="sdtLocked"/>
                        <w:richText/>
                      </w:sdtPr>
                      <w:sdtContent>
                        <w:p>
                          <w:pPr>
                            <w:tabs>
                              <w:tab w:val="left" w:pos="993"/>
                            </w:tabs>
                            <w:ind w:firstLine="720"/>
                            <w:jc w:val="both"/>
                            <w:rPr>
                              <w:szCs w:val="24"/>
                              <w:lang w:eastAsia="lt-LT"/>
                            </w:rPr>
                          </w:pPr>
                          <w:sdt>
                            <w:sdtPr>
                              <w:alias w:val="Numeris"/>
                              <w:tag w:val="nr_daf6bc45b4f44409ba86b13a16c25339"/>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18.7–18.13 papunkčiuose;</w:t>
                          </w:r>
                        </w:p>
                      </w:sdtContent>
                    </w:sdt>
                    <w:sdt>
                      <w:sdtPr>
                        <w:alias w:val="30.6.2 pp."/>
                        <w:tag w:val="part_646f25f0107b4414876e028081e16991"/>
                        <w:lock w:val="sdtLocked"/>
                        <w:richText/>
                      </w:sdtPr>
                      <w:sdtContent>
                        <w:p>
                          <w:pPr>
                            <w:tabs>
                              <w:tab w:val="left" w:pos="993"/>
                            </w:tabs>
                            <w:ind w:firstLine="720"/>
                            <w:jc w:val="both"/>
                            <w:rPr>
                              <w:szCs w:val="24"/>
                              <w:lang w:eastAsia="lt-LT"/>
                            </w:rPr>
                          </w:pPr>
                          <w:sdt>
                            <w:sdtPr>
                              <w:alias w:val="Numeris"/>
                              <w:tag w:val="nr_646f25f0107b4414876e028081e16991"/>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02955d3cbb7246458208c143736e5101"/>
                        <w:lock w:val="sdtLocked"/>
                        <w:richText/>
                      </w:sdtPr>
                      <w:sdtContent>
                        <w:p>
                          <w:pPr>
                            <w:tabs>
                              <w:tab w:val="left" w:pos="993"/>
                            </w:tabs>
                            <w:ind w:firstLine="720"/>
                            <w:jc w:val="both"/>
                            <w:rPr>
                              <w:szCs w:val="24"/>
                              <w:lang w:eastAsia="lt-LT"/>
                            </w:rPr>
                          </w:pPr>
                          <w:sdt>
                            <w:sdtPr>
                              <w:alias w:val="Numeris"/>
                              <w:tag w:val="nr_02955d3cbb7246458208c143736e5101"/>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18.7–18.13 papunkčiuose;</w:t>
                          </w:r>
                        </w:p>
                      </w:sdtContent>
                    </w:sdt>
                    <w:sdt>
                      <w:sdtPr>
                        <w:alias w:val="30.6.4 pp."/>
                        <w:tag w:val="part_5e62203e5afc44b8adce4d93a2e857da"/>
                        <w:lock w:val="sdtLocked"/>
                        <w:richText/>
                      </w:sdtPr>
                      <w:sdtContent>
                        <w:p>
                          <w:pPr>
                            <w:tabs>
                              <w:tab w:val="left" w:pos="1134"/>
                            </w:tabs>
                            <w:ind w:firstLine="720"/>
                            <w:jc w:val="both"/>
                            <w:rPr>
                              <w:szCs w:val="24"/>
                              <w:lang w:eastAsia="lt-LT"/>
                            </w:rPr>
                          </w:pPr>
                          <w:sdt>
                            <w:sdtPr>
                              <w:alias w:val="Numeris"/>
                              <w:tag w:val="nr_5e62203e5afc44b8adce4d93a2e857da"/>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18.7–18.13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Times New Roman" w:hAnsi="Times New Roman"/>
                          <w:b/>
                          <w:bCs/>
                          <w:sz w:val="22"/>
                        </w:rPr>
                      </w:pPr>
                      <w:r>
                        <w:rPr>
                          <w:rFonts w:ascii="Times New Roman" w:hAnsi="Times New Roman"/>
                          <w:sz w:val="22"/>
                        </w:rPr>
                        <w:t>30.15</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c71f1672a4ed4c4ebc75e2ea0dd4a9d3"/>
                    <w:lock w:val="sdtLocked"/>
                    <w:richText/>
                  </w:sdtPr>
                  <w:sdtContent>
                    <w:p>
                      <w:pPr>
                        <w:tabs>
                          <w:tab w:val="left" w:pos="1134"/>
                        </w:tabs>
                        <w:ind w:firstLine="720"/>
                        <w:jc w:val="both"/>
                        <w:rPr>
                          <w:szCs w:val="24"/>
                          <w:lang w:eastAsia="lt-LT"/>
                        </w:rPr>
                      </w:pPr>
                      <w:sdt>
                        <w:sdtPr>
                          <w:alias w:val="Numeris"/>
                          <w:tag w:val="nr_c71f1672a4ed4c4ebc75e2ea0dd4a9d3"/>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2 pp."/>
                    <w:tag w:val="part_bf60d466e36c4ac087049eb3a7a4bc03"/>
                    <w:lock w:val="sdtLocked"/>
                    <w:richText/>
                  </w:sdtPr>
                  <w:sdtContent>
                    <w:p>
                      <w:pPr>
                        <w:tabs>
                          <w:tab w:val="left" w:pos="1134"/>
                        </w:tabs>
                        <w:ind w:firstLine="720"/>
                        <w:jc w:val="both"/>
                        <w:rPr>
                          <w:szCs w:val="24"/>
                          <w:lang w:eastAsia="lt-LT"/>
                        </w:rPr>
                      </w:pPr>
                      <w:sdt>
                        <w:sdtPr>
                          <w:alias w:val="Numeris"/>
                          <w:tag w:val="nr_bf60d466e36c4ac087049eb3a7a4bc03"/>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 xml:space="preserve">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0.1-1 pp."/>
                <w:tag w:val="part_6c624df9ef28452a97472e43f96c17f3"/>
                <w:lock w:val="sdtLocked"/>
                <w:richText/>
              </w:sdtPr>
              <w:sdtContent>
                <w:p>
                  <w:pPr>
                    <w:tabs>
                      <w:tab w:val="left" w:pos="1134"/>
                    </w:tabs>
                    <w:ind w:firstLine="720"/>
                    <w:jc w:val="both"/>
                    <w:rPr>
                      <w:szCs w:val="24"/>
                      <w:lang w:eastAsia="lt-LT"/>
                    </w:rPr>
                  </w:pPr>
                  <w:sdt>
                    <w:sdtPr>
                      <w:alias w:val="Numeris"/>
                      <w:tag w:val="nr_6c624df9ef28452a97472e43f96c17f3"/>
                      <w:lock w:val="sdtLocked"/>
                      <w:richText/>
                    </w:sdtPr>
                    <w:sdtContent>
                      <w:r>
                        <w:rPr>
                          <w:bdr w:val="none" w:sz="0" w:space="0" w:color="auto" w:frame="1"/>
                        </w:rPr>
                        <w:t>30.1</w:t>
                      </w:r>
                      <w:r>
                        <w:rPr>
                          <w:bdr w:val="none" w:sz="0" w:space="0" w:color="auto" w:frame="1"/>
                          <w:vertAlign w:val="superscript"/>
                        </w:rPr>
                        <w:t>1</w:t>
                      </w:r>
                    </w:sdtContent>
                  </w:sdt>
                  <w:r>
                    <w:rPr>
                      <w:bdr w:val="none" w:sz="0" w:space="0" w:color="auto" w:frame="1"/>
                    </w:rPr>
                    <w:t xml:space="preserve">. </w:t>
                  </w:r>
                  <w:r>
                    <w:rPr>
                      <w:szCs w:val="24"/>
                      <w:bdr w:val="none" w:sz="0" w:space="0" w:color="auto" w:frame="1"/>
                    </w:rPr>
                    <w:t>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 p."/>
                <w:tag w:val="part_82a3819ea2ab4ecaa7f90420e8ca2577"/>
                <w:lock w:val="sdtLocked"/>
                <w:richText/>
              </w:sdtPr>
              <w:sdtContent>
                <w:p>
                  <w:pPr>
                    <w:tabs>
                      <w:tab w:val="left" w:pos="1134"/>
                    </w:tabs>
                    <w:ind w:firstLine="720"/>
                    <w:jc w:val="both"/>
                    <w:rPr>
                      <w:szCs w:val="24"/>
                      <w:lang w:eastAsia="lt-LT"/>
                    </w:rPr>
                  </w:pPr>
                  <w:sdt>
                    <w:sdtPr>
                      <w:alias w:val="Numeris"/>
                      <w:tag w:val="nr_82a3819ea2ab4ecaa7f90420e8ca257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t xml:space="preserve">Ilgalaikio turto nurašymo sąnaudos turi būti sumažintos pajamomis, gautomis realizuojant nurašomą ilgalaikį turtą, jeigu elektros energetikos įmonė tokias pajamas gavo.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2 p."/>
                <w:tag w:val="part_a5cd3891a77c4b68bc50566c70802da3"/>
                <w:lock w:val="sdtLocked"/>
                <w:richText/>
              </w:sdtPr>
              <w:sdtContent>
                <w:p>
                  <w:pPr>
                    <w:tabs>
                      <w:tab w:val="left" w:pos="1134"/>
                    </w:tabs>
                    <w:ind w:firstLine="720"/>
                    <w:jc w:val="both"/>
                    <w:rPr>
                      <w:szCs w:val="24"/>
                      <w:lang w:eastAsia="lt-LT"/>
                    </w:rPr>
                  </w:pPr>
                  <w:sdt>
                    <w:sdtPr>
                      <w:alias w:val="Numeris"/>
                      <w:tag w:val="nr_a5cd3891a77c4b68bc50566c70802da3"/>
                      <w:lock w:val="sdtLocked"/>
                      <w:richText/>
                    </w:sdtPr>
                    <w:sdtContent>
                      <w:r>
                        <w:rPr>
                          <w:szCs w:val="24"/>
                          <w:lang w:eastAsia="lt-LT"/>
                        </w:rPr>
                        <w:t>32</w:t>
                      </w:r>
                    </w:sdtContent>
                  </w:sdt>
                  <w:r>
                    <w:rPr>
                      <w:szCs w:val="24"/>
                      <w:lang w:eastAsia="lt-LT"/>
                    </w:rPr>
                    <w:t xml:space="preserve">. Elektros energetikos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atveju, 0,18 proc. – elektros energetikos įmonės ilgalaikio reguliuojamo turto vertės skirstymo sistemos operatoriaus atveju. </w:t>
                  </w:r>
                  <w:r>
                    <w:rPr>
                      <w:color w:val="000000"/>
                    </w:rPr>
                    <w:t>Ilgalaikio turto nurašymo sąnaudos turi būti sumažintos pajamomis, gautomis realizuojant nurašomą ilgalaikį turtą, jeigu elektros energetikos įmonė tokias pajamas gavo.</w:t>
                  </w:r>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4 p."/>
                <w:tag w:val="part_7c55796ed12b418cb2df9b0b0b5006dd"/>
                <w:lock w:val="sdtLocked"/>
                <w:richText/>
              </w:sdtPr>
              <w:sdtContent>
                <w:p>
                  <w:pPr>
                    <w:tabs>
                      <w:tab w:val="left" w:pos="1134"/>
                    </w:tabs>
                    <w:ind w:firstLine="720"/>
                    <w:jc w:val="both"/>
                    <w:rPr>
                      <w:szCs w:val="24"/>
                      <w:lang w:eastAsia="lt-LT"/>
                    </w:rPr>
                  </w:pPr>
                  <w:sdt>
                    <w:sdtPr>
                      <w:alias w:val="Numeris"/>
                      <w:tag w:val="nr_7c55796ed12b418cb2df9b0b0b5006dd"/>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p>
                  <w:pPr>
                    <w:tabs>
                      <w:tab w:val="left" w:pos="1134"/>
                    </w:tabs>
                    <w:jc w:val="center"/>
                    <w:rPr>
                      <w:b/>
                      <w:szCs w:val="24"/>
                      <w:lang w:eastAsia="lt-LT"/>
                    </w:rPr>
                  </w:pPr>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 p."/>
                <w:tag w:val="part_3896b7e0a20542a285082d6f2f1ac2bf"/>
                <w:lock w:val="sdtLocked"/>
                <w:richText/>
              </w:sdtPr>
              <w:sdtContent>
                <w:p>
                  <w:pPr>
                    <w:tabs>
                      <w:tab w:val="left" w:pos="1134"/>
                    </w:tabs>
                    <w:ind w:firstLine="720"/>
                    <w:jc w:val="both"/>
                    <w:rPr>
                      <w:szCs w:val="24"/>
                      <w:lang w:eastAsia="lt-LT"/>
                    </w:rPr>
                  </w:pPr>
                  <w:sdt>
                    <w:sdtPr>
                      <w:alias w:val="Numeris"/>
                      <w:tag w:val="nr_3896b7e0a20542a285082d6f2f1ac2bf"/>
                      <w:lock w:val="sdtLocked"/>
                      <w:richText/>
                    </w:sdtPr>
                    <w:sdtContent>
                      <w:r>
                        <w:rPr>
                          <w:szCs w:val="24"/>
                          <w:lang w:eastAsia="lt-LT"/>
                        </w:rPr>
                        <w:t>37</w:t>
                      </w:r>
                    </w:sdtContent>
                  </w:sdt>
                  <w:r>
                    <w:rPr>
                      <w:szCs w:val="24"/>
                      <w:lang w:eastAsia="lt-LT"/>
                    </w:rPr>
                    <w:t>. Elektros energetikos į</w:t>
                  </w:r>
                  <w:r>
                    <w:rPr>
                      <w:lang w:eastAsia="lt-LT"/>
                    </w:rPr>
                    <w:t xml:space="preserve">monės, veiklą pradėjusios po Aprašo įsigaliojimo dienos – per šešis mėnesius nuo veiklos vykdymo pradžios privalo pateikti Tarybai reguliavimo apskaitos sistemos laisvos formos aprašą (toliau – Sistemos aprašas). </w:t>
                  </w:r>
                  <w:r>
                    <w:rPr>
                      <w:szCs w:val="24"/>
                      <w:lang w:eastAsia="lt-LT"/>
                    </w:rPr>
                    <w:t xml:space="preserve">Elektros energetikos įmonių Tarybai pateiktas </w:t>
                  </w:r>
                  <w:r>
                    <w:rPr>
                      <w:lang w:eastAsia="lt-LT"/>
                    </w:rPr>
                    <w:t>Sistemos aprašas</w:t>
                  </w:r>
                  <w:r>
                    <w:rPr>
                      <w:szCs w:val="24"/>
                      <w:lang w:eastAsia="lt-LT"/>
                    </w:rPr>
                    <w:t xml:space="preserve">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9 p."/>
                <w:tag w:val="part_786184dae0c44b2aa834d65b1f87e0dc"/>
                <w:lock w:val="sdtLocked"/>
                <w:richText/>
              </w:sdtPr>
              <w:sdtContent>
                <w:p>
                  <w:pPr>
                    <w:tabs>
                      <w:tab w:val="left" w:pos="1134"/>
                    </w:tabs>
                    <w:ind w:firstLine="720"/>
                    <w:jc w:val="both"/>
                    <w:rPr>
                      <w:szCs w:val="24"/>
                      <w:lang w:eastAsia="lt-LT"/>
                    </w:rPr>
                  </w:pPr>
                  <w:sdt>
                    <w:sdtPr>
                      <w:alias w:val="Numeris"/>
                      <w:tag w:val="nr_786184dae0c44b2aa834d65b1f87e0dc"/>
                      <w:lock w:val="sdtLocked"/>
                      <w:richText/>
                    </w:sdtPr>
                    <w:sdtContent>
                      <w:r>
                        <w:rPr>
                          <w:szCs w:val="24"/>
                          <w:lang w:eastAsia="lt-LT"/>
                        </w:rPr>
                        <w:t>39</w:t>
                      </w:r>
                    </w:sdtContent>
                  </w:sdt>
                  <w:r>
                    <w:rPr>
                      <w:szCs w:val="24"/>
                      <w:lang w:eastAsia="lt-LT"/>
                    </w:rPr>
                    <w:t>. Apie naudojamos reguliavimo apskaitos sistemos, kurios pagrindu verslo vienetams yra paskirstomos pajamos, sąnaudos ir ilgalaikis turtas pakeitimus elektros energetikos įmonė privalo pranešti Tarybai teikdama pakeistą Sistemos aprašą su priedais per 30 kalendorinių dienų nuo tokių pakeitimų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11eae608493c4c5baff961ad77c1ce29"/>
                    <w:lock w:val="sdtLocked"/>
                    <w:richText/>
                  </w:sdtPr>
                  <w:sdtContent>
                    <w:p>
                      <w:pPr>
                        <w:tabs>
                          <w:tab w:val="left" w:pos="567"/>
                        </w:tabs>
                        <w:ind w:firstLine="720"/>
                        <w:jc w:val="both"/>
                        <w:rPr>
                          <w:szCs w:val="24"/>
                          <w:lang w:eastAsia="lt-LT"/>
                        </w:rPr>
                      </w:pPr>
                      <w:sdt>
                        <w:sdtPr>
                          <w:alias w:val="Numeris"/>
                          <w:tag w:val="nr_11eae608493c4c5baff961ad77c1ce29"/>
                          <w:lock w:val="sdtLocked"/>
                          <w:richText/>
                        </w:sdtPr>
                        <w:sdtContent>
                          <w:r>
                            <w:rPr>
                              <w:szCs w:val="24"/>
                              <w:lang w:eastAsia="lt-LT"/>
                            </w:rPr>
                            <w:t>41.9</w:t>
                          </w:r>
                        </w:sdtContent>
                      </w:sdt>
                      <w:r>
                        <w:rPr>
                          <w:szCs w:val="24"/>
                          <w:lang w:eastAsia="lt-LT"/>
                        </w:rPr>
                        <w:t>. skirstomojo tinklo operatorius, kurio veiklos teritorijoje esančių vartotojų skaičius didesnis nei 100 tūkst., pateikia faktinių sąnaudų suvestinę pagal Ilgo laikotarpio padidėjimo sąnaudų (LRAIC) modelio suvestinių duomenų lentelę (Aprašo 7 priedas);</w:t>
                      </w:r>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8 p."/>
                <w:tag w:val="part_5ce9f7db29474bef8d9f0682d9b0cda0"/>
                <w:lock w:val="sdtLocked"/>
                <w:richText/>
              </w:sdtPr>
              <w:sdtContent>
                <w:p>
                  <w:pPr>
                    <w:tabs>
                      <w:tab w:val="left" w:pos="567"/>
                    </w:tabs>
                    <w:ind w:firstLine="720"/>
                    <w:jc w:val="both"/>
                    <w:rPr>
                      <w:szCs w:val="24"/>
                      <w:lang w:eastAsia="lt-LT"/>
                    </w:rPr>
                  </w:pPr>
                  <w:sdt>
                    <w:sdtPr>
                      <w:alias w:val="Numeris"/>
                      <w:tag w:val="nr_5ce9f7db29474bef8d9f0682d9b0cda0"/>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4 p."/>
                <w:tag w:val="part_1c06651db55341b39fd428c8d817c6f9"/>
                <w:lock w:val="sdtLocked"/>
                <w:richText/>
              </w:sdtPr>
              <w:sdtContent>
                <w:p>
                  <w:pPr>
                    <w:ind w:firstLine="720"/>
                    <w:jc w:val="both"/>
                    <w:rPr>
                      <w:szCs w:val="24"/>
                      <w:lang w:eastAsia="lt-LT"/>
                    </w:rPr>
                  </w:pPr>
                  <w:sdt>
                    <w:sdtPr>
                      <w:alias w:val="Numeris"/>
                      <w:tag w:val="nr_1c06651db55341b39fd428c8d817c6f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9fcae03b9211ea829bc2bea81c1194">
            <w:r w:rsidRPr="00532B9F">
              <w:rPr>
                <w:rFonts w:ascii="Times New Roman" w:eastAsia="MS Mincho" w:hAnsi="Times New Roman"/>
                <w:sz w:val="20"/>
                <w:iCs/>
                <w:color w:val="0000FF" w:themeColor="hyperlink"/>
                <w:u w:val="single"/>
              </w:rPr>
              <w:t>O3E-46</w:t>
            </w:r>
          </w:fldSimple>
          <w:r>
            <w:rPr>
              <w:rFonts w:ascii="Times New Roman" w:eastAsia="MS Mincho" w:hAnsi="Times New Roman"/>
              <w:sz w:val="20"/>
              <w:iCs/>
            </w:rPr>
            <w:t>,
2020-01-20,
paskelbta TAR 2020-01-20, i. k. 2020-00865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12</w:t>
    </w:r>
    <w:r>
      <w:rPr>
        <w:sz w:val="20"/>
        <w:lang w:eastAsia="lt-LT"/>
      </w:rPr>
      <w:fldChar w:fldCharType="end"/>
    </w:r>
  </w:p>
  <w:p>
    <w:pPr>
      <w:tabs>
        <w:tab w:val="center" w:pos="4819"/>
        <w:tab w:val="right" w:pos="9638"/>
      </w:tabs>
      <w:rPr>
        <w:rFonts w:ascii="Arial" w:hAnsi="Arial" w:cs="Arial"/>
        <w:sz w:val="20"/>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47CB7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13.xml"/>
  <Relationship Id="rId13" Type="http://schemas.openxmlformats.org/officeDocument/2006/relationships/header" Target="header14.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5.xml"/>
  <Relationship Id="rId17" Type="http://schemas.openxmlformats.org/officeDocument/2006/relationships/footer" Target="footer15.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96fecd39803147cf9dcadae99114e1a2">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e5a264eae68e4650848b61e18dff9ef6"/>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e1674ef63e8c4275932ac73d8b808c24"/>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940233b1ca64783840281767f7ba32e"/>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2aea0d7a0ace4b76b28ec7e2aff40222"/>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60882f1d54704bf5b44bc990de69879a"/>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9a318df0dd9c431b9246148d7a7abab3">
          <Part Type="papunktis" Nr="9.3.1" Abbr="9.3.1 pp." DocPartId="fb5625c8e63d45e88f5bc58d1c81d14c" PartId="c5c40ce49b94460f9712d9b8410cc184"/>
          <Part Type="papunktis" Nr="9.3.2" Abbr="9.3.2 pp." DocPartId="9e45e6e9bddb48f794d2eecf56e53eba" PartId="72843c6720134d60a92e95eddc24cb65"/>
          <Part Type="papunktis" Nr="9.3.3" Abbr="9.3.3 pp." DocPartId="c1314cbdf49f4b88902375c3ad53fb63" PartId="72b4293022c9426f8c19f2296ca4dfb0"/>
          <Part Type="papunktis" Nr="9.3.4" Abbr="9.3.4 pp." DocPartId="c0b35899304040dfb4fa5c37ff97e1fa" PartId="a91c65a0a821401dab2097aa56f5cd3f"/>
          <Part Type="papunktis" Nr="9.3.5" Abbr="9.3.5 pp." DocPartId="db346449a4c64966990fe7f0a18db1ed" PartId="c5304d72087b40be9619849b7c56b34a"/>
          <Part Type="papunktis" Nr="9.3.6" Abbr="9.3.6 pp." DocPartId="acbf2db1e58947ae99ca800271f7e04d" PartId="0370b7775bea4fdd9942696bd13c7b0a"/>
          <Part Type="papunktis" Nr="9.3.7" Abbr="9.3.7 pp." DocPartId="9c845fb0a7d44a98969a19d5a8182cad" PartId="becb986e718347b68b904bdfc4f028c1"/>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3dd3dcd7a8224d33b7156ef62ac1978a"/>
          <Part Type="papunktis" Nr="13.4.8" Abbr="13.4.8 pp." DocPartId="5e81d8d463584eb6bfc286158556f647" PartId="77cb03111ff74cc8a76838dd8582e5ca"/>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76d18479591947929aae779caa615c24"/>
          <Part Type="papunktis" Nr="13.5.4" Abbr="13.5.4 pp." DocPartId="4943f41f6e4445ad94f6b864c8a7d690" PartId="0f8a66298f44422da8287287b26071e3"/>
          <Part Type="papunktis" Nr="13.5.5" Abbr="13.5.5 pp." DocPartId="82fc81582eda4fe1a9fd76f93af53a57" PartId="94d0357a72dd4b8c99dce1c9bc2dcb01"/>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3bbca3673d6b4f5a8246ac019dbc962d"/>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c35ab3d6614440d99a94c02e8be4db35"/>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aee73c9b862b4584a98046a5653788ac"/>
        <Part Type="papunktis" Nr="30.6" Abbr="30.6 pp." DocPartId="3bd18b149e884d068b9ce75e5c143820" PartId="863e9f48510842eea9da81d15e078267">
          <Part Type="papunktis" Nr="30.6.1" Abbr="30.6.1 pp." DocPartId="b88e1d61e0924e89adca9ede0a5a59a7" PartId="daf6bc45b4f44409ba86b13a16c25339"/>
          <Part Type="papunktis" Nr="30.6.2" Abbr="30.6.2 pp." DocPartId="b80642ffaa0a4bfda2a794f51b11ae43" PartId="646f25f0107b4414876e028081e16991"/>
          <Part Type="papunktis" Nr="30.6.3" Abbr="30.6.3 pp." DocPartId="7dedde37b76a4699952ddd53bc185afc" PartId="02955d3cbb7246458208c143736e5101"/>
          <Part Type="papunktis" Nr="30.6.4" Abbr="30.6.4 pp." DocPartId="26e74cbb3b944ebd944722b93ed6b6ee" PartId="5e62203e5afc44b8adce4d93a2e857da"/>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c71f1672a4ed4c4ebc75e2ea0dd4a9d3"/>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f60d466e36c4ac087049eb3a7a4bc03"/>
      </Part>
      <Part Type="papunktis" Nr="30.1-1" Abbr="30.1-1 pp." DocPartId="36294ca3e9bd4796a82cb313ee02648d" PartId="6c624df9ef28452a97472e43f96c17f3"/>
      <Part Type="punktas" Nr="31" Abbr="31 p." DocPartId="32d859e847df40cfa9b8d18b96e8a60a" PartId="82a3819ea2ab4ecaa7f90420e8ca2577"/>
      <Part Type="punktas" Nr="32" Abbr="32 p." DocPartId="0378b72e7a92401aaeaf02c19c25983b" PartId="a5cd3891a77c4b68bc50566c70802da3"/>
      <Part Type="punktas" Nr="33" Abbr="33 p." DocPartId="d5e37c342f2142d8a537ed2ce7d6e795" PartId="dd3d38ea2e7b4130949baee4041c7461"/>
      <Part Type="punktas" Nr="34" Abbr="34 p." DocPartId="be4d64db8b5a4f2299d4eb256463e5bd" PartId="7c55796ed12b418cb2df9b0b0b5006dd"/>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3896b7e0a20542a285082d6f2f1ac2bf">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786184dae0c44b2aa834d65b1f87e0dc"/>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11eae608493c4c5baff961ad77c1ce29"/>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5ce9f7db29474bef8d9f0682d9b0cda0"/>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1c06651db55341b39fd428c8d817c6f9"/>
    </Part>
    <Part Type="pabaiga" DocPartId="3e24b1d384c8483a9f01192b7b9176b8" PartId="499b261db5ca4d3898e8550096dc4e8a"/>
  </Part>
</Parts>
</file>

<file path=customXml/itemProps1.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FA14F9-DB30-4A2C-BD05-02D93769D62E}">
  <ds:schemaRefs>
    <ds:schemaRef ds:uri="http://lrs.lt/TAIS/DocParts"/>
  </ds:schemaRefs>
</ds:datastoreItem>
</file>

<file path=docProps/app.xml><?xml version="1.0" encoding="utf-8"?>
<Properties xmlns="http://schemas.openxmlformats.org/officeDocument/2006/extended-properties">
  <Template>Normal.dotm</Template>
  <TotalTime>21</TotalTime>
  <Pages>18</Pages>
  <Words>43631</Words>
  <Characters>24870</Characters>
  <Application>Microsoft Office Word</Application>
  <DocSecurity>0</DocSecurity>
  <Lines>207</Lines>
  <Paragraphs>136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68365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Loreta RAKAUSKIENĖ</lastModifiedBy>
  <lastPrinted>2014-04-29T09:57:00Z</lastPrinted>
  <dcterms:modified xsi:type="dcterms:W3CDTF">2020-01-28T11:05:00Z</dcterms:modified>
  <revision>14</revision>
  <dc:title>Dėl Elektros energetikos įmonių apskaitos atskyrimo, sąnaudų paskirstymo ir su apskaitos atskyrimu susijusių reikalavimų aprašo patvirtinimo</dc:title>
</coreProperties>
</file>