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2021-07-30 iki 2021-12-29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4566d0aa6dc347f8837e6a6be32bbe21"/>
        <w:lock w:val="sdtLocked"/>
        <w:richText/>
      </w:sdtPr>
      <w:sdtContent>
        <w:p>
          <w:pPr>
            <w:widowControl w:val="0"/>
            <w:tabs>
              <w:tab w:val="num" w:pos="7088"/>
              <w:tab w:val="left" w:pos="7890"/>
            </w:tabs>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4566d0aa6dc347f8837e6a6be32bbe21"/>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e5a264eae68e4650848b61e18dff9ef6"/>
                    <w:lock w:val="sdtLocked"/>
                    <w:richText/>
                  </w:sdtPr>
                  <w:sdtContent>
                    <w:p>
                      <w:pPr>
                        <w:tabs>
                          <w:tab w:val="left" w:pos="1296"/>
                          <w:tab w:val="center" w:pos="4153"/>
                          <w:tab w:val="right" w:pos="8306"/>
                        </w:tabs>
                        <w:ind w:firstLine="709"/>
                        <w:jc w:val="both"/>
                        <w:rPr>
                          <w:szCs w:val="24"/>
                          <w:lang w:eastAsia="lt-LT"/>
                        </w:rPr>
                      </w:pPr>
                      <w:sdt>
                        <w:sdtPr>
                          <w:alias w:val="Numeris"/>
                          <w:tag w:val="nr_e5a264eae68e4650848b61e18dff9ef6"/>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9a318df0dd9c431b9246148d7a7abab3"/>
                    <w:lock w:val="sdtLocked"/>
                    <w:richText/>
                  </w:sdtPr>
                  <w:sdtContent>
                    <w:p>
                      <w:pPr>
                        <w:tabs>
                          <w:tab w:val="left" w:pos="1134"/>
                        </w:tabs>
                        <w:ind w:firstLine="720"/>
                        <w:jc w:val="both"/>
                        <w:rPr>
                          <w:szCs w:val="24"/>
                          <w:lang w:eastAsia="lt-LT"/>
                        </w:rPr>
                      </w:pPr>
                      <w:sdt>
                        <w:sdtPr>
                          <w:alias w:val="Numeris"/>
                          <w:tag w:val="nr_9a318df0dd9c431b9246148d7a7abab3"/>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c5c40ce49b94460f9712d9b8410cc184"/>
                        <w:lock w:val="sdtLocked"/>
                        <w:richText/>
                      </w:sdtPr>
                      <w:sdtContent>
                        <w:p>
                          <w:pPr>
                            <w:tabs>
                              <w:tab w:val="left" w:pos="567"/>
                              <w:tab w:val="left" w:pos="1134"/>
                            </w:tabs>
                            <w:ind w:firstLine="720"/>
                            <w:jc w:val="both"/>
                            <w:rPr>
                              <w:szCs w:val="24"/>
                              <w:lang w:eastAsia="lt-LT"/>
                            </w:rPr>
                          </w:pPr>
                          <w:sdt>
                            <w:sdtPr>
                              <w:alias w:val="Numeris"/>
                              <w:tag w:val="nr_c5c40ce49b94460f9712d9b8410cc184"/>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72843c6720134d60a92e95eddc24cb65"/>
                        <w:lock w:val="sdtLocked"/>
                        <w:richText/>
                      </w:sdtPr>
                      <w:sdtContent>
                        <w:p>
                          <w:pPr>
                            <w:tabs>
                              <w:tab w:val="left" w:pos="567"/>
                              <w:tab w:val="left" w:pos="1134"/>
                            </w:tabs>
                            <w:ind w:firstLine="720"/>
                            <w:jc w:val="both"/>
                            <w:rPr>
                              <w:szCs w:val="24"/>
                              <w:lang w:eastAsia="lt-LT"/>
                            </w:rPr>
                          </w:pPr>
                          <w:sdt>
                            <w:sdtPr>
                              <w:alias w:val="Numeris"/>
                              <w:tag w:val="nr_72843c6720134d60a92e95eddc24cb65"/>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72b4293022c9426f8c19f2296ca4dfb0"/>
                        <w:lock w:val="sdtLocked"/>
                        <w:richText/>
                      </w:sdtPr>
                      <w:sdtContent>
                        <w:p>
                          <w:pPr>
                            <w:tabs>
                              <w:tab w:val="left" w:pos="567"/>
                              <w:tab w:val="left" w:pos="1134"/>
                            </w:tabs>
                            <w:ind w:firstLine="720"/>
                            <w:jc w:val="both"/>
                            <w:rPr>
                              <w:szCs w:val="24"/>
                              <w:lang w:eastAsia="lt-LT"/>
                            </w:rPr>
                          </w:pPr>
                          <w:sdt>
                            <w:sdtPr>
                              <w:alias w:val="Numeris"/>
                              <w:tag w:val="nr_72b4293022c9426f8c19f2296ca4dfb0"/>
                              <w:lock w:val="sdtLocked"/>
                              <w:richText/>
                            </w:sdtPr>
                            <w:sdtContent>
                              <w:r>
                                <w:rPr>
                                  <w:szCs w:val="24"/>
                                  <w:lang w:eastAsia="lt-LT"/>
                                </w:rPr>
                                <w:t>9.3.3</w:t>
                              </w:r>
                            </w:sdtContent>
                          </w:sdt>
                          <w:r>
                            <w:rPr>
                              <w:szCs w:val="24"/>
                              <w:lang w:eastAsia="lt-LT"/>
                            </w:rPr>
                            <w:t>. balansavimo;</w:t>
                          </w:r>
                        </w:p>
                      </w:sdtContent>
                    </w:sdt>
                    <w:sdt>
                      <w:sdtPr>
                        <w:alias w:val="9.3.4 pp."/>
                        <w:tag w:val="part_a91c65a0a821401dab2097aa56f5cd3f"/>
                        <w:lock w:val="sdtLocked"/>
                        <w:richText/>
                      </w:sdtPr>
                      <w:sdtContent>
                        <w:p>
                          <w:pPr>
                            <w:tabs>
                              <w:tab w:val="left" w:pos="567"/>
                              <w:tab w:val="left" w:pos="1134"/>
                            </w:tabs>
                            <w:ind w:firstLine="720"/>
                            <w:jc w:val="both"/>
                            <w:rPr>
                              <w:szCs w:val="24"/>
                              <w:lang w:eastAsia="lt-LT"/>
                            </w:rPr>
                          </w:pPr>
                          <w:sdt>
                            <w:sdtPr>
                              <w:alias w:val="Numeris"/>
                              <w:tag w:val="nr_a91c65a0a821401dab2097aa56f5cd3f"/>
                              <w:lock w:val="sdtLocked"/>
                              <w:richText/>
                            </w:sdtPr>
                            <w:sdtContent>
                              <w:r>
                                <w:rPr>
                                  <w:szCs w:val="24"/>
                                  <w:lang w:eastAsia="lt-LT"/>
                                </w:rPr>
                                <w:t>9.3.4</w:t>
                              </w:r>
                            </w:sdtContent>
                          </w:sdt>
                          <w:r>
                            <w:rPr>
                              <w:szCs w:val="24"/>
                              <w:lang w:eastAsia="lt-LT"/>
                            </w:rPr>
                            <w:t>. kompensacijos už servitutus;</w:t>
                          </w:r>
                        </w:p>
                      </w:sdtContent>
                    </w:sdt>
                    <w:sdt>
                      <w:sdtPr>
                        <w:alias w:val="9.3.5 pp."/>
                        <w:tag w:val="part_c5304d72087b40be9619849b7c56b34a"/>
                        <w:lock w:val="sdtLocked"/>
                        <w:richText/>
                      </w:sdtPr>
                      <w:sdtContent>
                        <w:p>
                          <w:pPr>
                            <w:tabs>
                              <w:tab w:val="left" w:pos="567"/>
                              <w:tab w:val="left" w:pos="1134"/>
                            </w:tabs>
                            <w:ind w:firstLine="720"/>
                            <w:jc w:val="both"/>
                            <w:rPr>
                              <w:szCs w:val="24"/>
                              <w:lang w:eastAsia="lt-LT"/>
                            </w:rPr>
                          </w:pPr>
                          <w:sdt>
                            <w:sdtPr>
                              <w:alias w:val="Numeris"/>
                              <w:tag w:val="nr_c5304d72087b40be9619849b7c56b34a"/>
                              <w:lock w:val="sdtLocked"/>
                              <w:richText/>
                            </w:sdtPr>
                            <w:sdtContent>
                              <w:r>
                                <w:rPr>
                                  <w:szCs w:val="24"/>
                                  <w:lang w:eastAsia="lt-LT"/>
                                </w:rPr>
                                <w:t>9.3.5</w:t>
                              </w:r>
                            </w:sdtContent>
                          </w:sdt>
                          <w:r>
                            <w:rPr>
                              <w:szCs w:val="24"/>
                              <w:lang w:eastAsia="lt-LT"/>
                            </w:rPr>
                            <w:t>. kompensacijos už apsaugos zonas;</w:t>
                          </w:r>
                        </w:p>
                      </w:sdtContent>
                    </w:sdt>
                    <w:sdt>
                      <w:sdtPr>
                        <w:alias w:val="9.3.6 pp."/>
                        <w:tag w:val="part_0370b7775bea4fdd9942696bd13c7b0a"/>
                        <w:lock w:val="sdtLocked"/>
                        <w:richText/>
                      </w:sdtPr>
                      <w:sdtContent>
                        <w:p>
                          <w:pPr>
                            <w:tabs>
                              <w:tab w:val="left" w:pos="567"/>
                              <w:tab w:val="left" w:pos="1134"/>
                            </w:tabs>
                            <w:ind w:firstLine="720"/>
                            <w:jc w:val="both"/>
                            <w:rPr>
                              <w:szCs w:val="24"/>
                              <w:lang w:eastAsia="lt-LT"/>
                            </w:rPr>
                          </w:pPr>
                          <w:sdt>
                            <w:sdtPr>
                              <w:alias w:val="Numeris"/>
                              <w:tag w:val="nr_0370b7775bea4fdd9942696bd13c7b0a"/>
                              <w:lock w:val="sdtLocked"/>
                              <w:richText/>
                            </w:sdtPr>
                            <w:sdtContent>
                              <w:r>
                                <w:rPr>
                                  <w:szCs w:val="24"/>
                                  <w:lang w:eastAsia="lt-LT"/>
                                </w:rPr>
                                <w:t>9.3.6</w:t>
                              </w:r>
                            </w:sdtContent>
                          </w:sdt>
                          <w:r>
                            <w:rPr>
                              <w:szCs w:val="24"/>
                              <w:lang w:eastAsia="lt-LT"/>
                            </w:rPr>
                            <w:t>. elektros energijos garantinio tiekimo;</w:t>
                          </w:r>
                        </w:p>
                      </w:sdtContent>
                    </w:sdt>
                    <w:sdt>
                      <w:sdtPr>
                        <w:alias w:val="9.3.7 pp."/>
                        <w:tag w:val="part_becb986e718347b68b904bdfc4f028c1"/>
                        <w:lock w:val="sdtLocked"/>
                        <w:richText/>
                      </w:sdtPr>
                      <w:sdtContent>
                        <w:p>
                          <w:pPr>
                            <w:ind w:firstLine="720"/>
                            <w:jc w:val="both"/>
                            <w:rPr>
                              <w:color w:val="000000"/>
                            </w:rPr>
                          </w:pPr>
                          <w:sdt>
                            <w:sdtPr>
                              <w:alias w:val="Numeris"/>
                              <w:tag w:val="nr_becb986e718347b68b904bdfc4f028c1"/>
                              <w:lock w:val="sdtLocked"/>
                              <w:richText/>
                            </w:sdtPr>
                            <w:sdtContent>
                              <w:r>
                                <w:t>9.3.7</w:t>
                              </w:r>
                            </w:sdtContent>
                          </w:sdt>
                          <w:r>
                            <w:t xml:space="preserve">. kitos su elektros energijos skirstymo veiklos verslo vienetu tiesiogiai susijusios paslaugos (produktai);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e60486e1c3f94d92b96f0a26ee9876a7"/>
                        <w:lock w:val="sdtLocked"/>
                        <w:richText/>
                      </w:sdtPr>
                      <w:sdtContent>
                        <w:p>
                          <w:pPr>
                            <w:widowControl w:val="0"/>
                            <w:tabs>
                              <w:tab w:val="left" w:pos="851"/>
                            </w:tabs>
                            <w:ind w:firstLine="709"/>
                            <w:jc w:val="both"/>
                            <w:rPr>
                              <w:szCs w:val="24"/>
                              <w:lang w:eastAsia="lt-LT"/>
                            </w:rPr>
                          </w:pPr>
                          <w:sdt>
                            <w:sdtPr>
                              <w:alias w:val="Numeris"/>
                              <w:tag w:val="nr_e60486e1c3f94d92b96f0a26ee9876a7"/>
                              <w:lock w:val="sdtLocked"/>
                              <w:richText/>
                            </w:sdtPr>
                            <w:sdtContent>
                              <w:r>
                                <w:rPr>
                                  <w:color w:val="000000"/>
                                  <w:szCs w:val="24"/>
                                  <w:lang w:eastAsia="lt-LT"/>
                                </w:rPr>
                                <w:t>13.4.7</w:t>
                              </w:r>
                            </w:sdtContent>
                          </w:sdt>
                          <w:r>
                            <w:rPr>
                              <w:color w:val="000000"/>
                              <w:szCs w:val="24"/>
                              <w:lang w:eastAsia="lt-LT"/>
                            </w:rPr>
                            <w:t xml:space="preserve">. </w:t>
                          </w:r>
                          <w:r>
                            <w:rPr>
                              <w:bCs/>
                              <w:color w:val="000000"/>
                              <w:szCs w:val="24"/>
                              <w:lang w:eastAsia="lt-LT"/>
                            </w:rPr>
                            <w:t xml:space="preserve">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4.8 pp."/>
                        <w:tag w:val="part_77cb03111ff74cc8a76838dd8582e5ca"/>
                        <w:lock w:val="sdtLocked"/>
                        <w:richText/>
                      </w:sdtPr>
                      <w:sdtContent>
                        <w:p>
                          <w:pPr>
                            <w:widowControl w:val="0"/>
                            <w:ind w:firstLine="720"/>
                            <w:jc w:val="both"/>
                            <w:rPr>
                              <w:szCs w:val="24"/>
                              <w:lang w:eastAsia="lt-LT"/>
                            </w:rPr>
                          </w:pPr>
                          <w:sdt>
                            <w:sdtPr>
                              <w:alias w:val="Numeris"/>
                              <w:tag w:val="nr_77cb03111ff74cc8a76838dd8582e5ca"/>
                              <w:lock w:val="sdtLocked"/>
                              <w:richText/>
                            </w:sdtPr>
                            <w:sdtContent>
                              <w:r>
                                <w:t>13.4.8</w:t>
                              </w:r>
                            </w:sdtContent>
                          </w:sdt>
                          <w:r>
                            <w:t>. išsinuomoto ilgalaikio turto vertę</w:t>
                          </w:r>
                          <w:r>
                            <w:rPr>
                              <w:strik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13.5.4 pp."/>
                        <w:tag w:val="part_921d2fb64fd14120a475d34b69601b09"/>
                        <w:lock w:val="sdtLocked"/>
                        <w:richText/>
                      </w:sdtPr>
                      <w:sdtContent>
                        <w:p>
                          <w:pPr>
                            <w:widowControl w:val="0"/>
                            <w:tabs>
                              <w:tab w:val="left" w:pos="851"/>
                            </w:tabs>
                            <w:ind w:firstLine="709"/>
                            <w:jc w:val="both"/>
                          </w:pPr>
                          <w:sdt>
                            <w:sdtPr>
                              <w:alias w:val="Numeris"/>
                              <w:tag w:val="nr_921d2fb64fd14120a475d34b69601b09"/>
                              <w:lock w:val="sdtLocked"/>
                              <w:richText/>
                            </w:sdt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 taip pat perkrovų pajamas, ilgalaikio turto vertės dalį, sukurtą diegiant energetikos inovacijas ir finansuotą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4-1 pp."/>
                        <w:tag w:val="part_d9afe3f0718a40d4a3d376caeab5ca41"/>
                        <w:lock w:val="sdtLocked"/>
                        <w:richText/>
                      </w:sdtPr>
                      <w:sdtContent>
                        <w:p>
                          <w:pPr>
                            <w:widowControl w:val="0"/>
                            <w:tabs>
                              <w:tab w:val="left" w:pos="851"/>
                            </w:tabs>
                            <w:ind w:firstLine="709"/>
                            <w:jc w:val="both"/>
                            <w:rPr>
                              <w:szCs w:val="24"/>
                              <w:lang w:eastAsia="lt-LT"/>
                            </w:rPr>
                          </w:pPr>
                          <w:sdt>
                            <w:sdtPr>
                              <w:alias w:val="Numeris"/>
                              <w:tag w:val="nr_d9afe3f0718a40d4a3d376caeab5ca41"/>
                              <w:lock w:val="sdtLocked"/>
                              <w:richText/>
                            </w:sdtPr>
                            <w:sdtContent>
                              <w:r>
                                <w:rPr>
                                  <w:szCs w:val="24"/>
                                  <w:lang w:eastAsia="lt-LT"/>
                                </w:rPr>
                                <w:t>13.5.4</w:t>
                              </w:r>
                              <w:r>
                                <w:rPr>
                                  <w:szCs w:val="24"/>
                                  <w:vertAlign w:val="superscript"/>
                                  <w:lang w:eastAsia="lt-LT"/>
                                </w:rPr>
                                <w:t>1</w:t>
                              </w:r>
                            </w:sdtContent>
                          </w:sdt>
                          <w:r>
                            <w:rPr>
                              <w:szCs w:val="24"/>
                              <w:lang w:eastAsia="lt-LT"/>
                            </w:rPr>
                            <w:t>. ilgalaikio turto vertės dalį, sukurtą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3bbca3673d6b4f5a8246ac019dbc962d"/>
                    <w:lock w:val="sdtLocked"/>
                    <w:richText/>
                  </w:sdtPr>
                  <w:sdtContent>
                    <w:p>
                      <w:pPr>
                        <w:tabs>
                          <w:tab w:val="left" w:pos="1134"/>
                        </w:tabs>
                        <w:ind w:firstLine="720"/>
                        <w:jc w:val="both"/>
                        <w:rPr>
                          <w:szCs w:val="24"/>
                          <w:lang w:eastAsia="lt-LT"/>
                        </w:rPr>
                      </w:pPr>
                      <w:sdt>
                        <w:sdtPr>
                          <w:alias w:val="Numeris"/>
                          <w:tag w:val="nr_3bbca3673d6b4f5a8246ac019dbc962d"/>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e4e2d2f0cb2b4d62a2ff15a7123e94e1"/>
                    <w:lock w:val="sdtLocked"/>
                    <w:richText/>
                  </w:sdtPr>
                  <w:sdtContent>
                    <w:p>
                      <w:pPr>
                        <w:ind w:firstLine="567"/>
                        <w:jc w:val="both"/>
                        <w:rPr>
                          <w:szCs w:val="24"/>
                          <w:lang w:eastAsia="lt-LT"/>
                        </w:rPr>
                      </w:pPr>
                      <w:sdt>
                        <w:sdtPr>
                          <w:alias w:val="Numeris"/>
                          <w:tag w:val="nr_e4e2d2f0cb2b4d62a2ff15a7123e94e1"/>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3139d9cbca141e890bd88a5c54a07bc"/>
                    <w:lock w:val="sdtLocked"/>
                    <w:richText/>
                  </w:sdtPr>
                  <w:sdtContent>
                    <w:p>
                      <w:pPr>
                        <w:ind w:firstLine="709"/>
                        <w:jc w:val="both"/>
                      </w:pPr>
                      <w:sdt>
                        <w:sdtPr>
                          <w:alias w:val="Numeris"/>
                          <w:tag w:val="nr_a3139d9cbca141e890bd88a5c54a07bc"/>
                          <w:lock w:val="sdtLocked"/>
                          <w:richText/>
                        </w:sdtPr>
                        <w:sdtContent>
                          <w:r>
                            <w:rPr>
                              <w:color w:val="000000"/>
                              <w:szCs w:val="24"/>
                            </w:rPr>
                            <w:t>30.5</w:t>
                          </w:r>
                        </w:sdtContent>
                      </w:sdt>
                      <w:r>
                        <w:rPr>
                          <w:color w:val="000000"/>
                          <w:szCs w:val="24"/>
                        </w:rPr>
                        <w:t>. patirtas palūkanų</w:t>
                      </w:r>
                      <w:r>
                        <w:rPr>
                          <w:b/>
                          <w:bCs/>
                          <w:color w:val="000000"/>
                          <w:szCs w:val="24"/>
                        </w:rPr>
                        <w:t xml:space="preserve"> </w:t>
                      </w:r>
                      <w:r>
                        <w:rPr>
                          <w:color w:val="000000"/>
                          <w:szCs w:val="24"/>
                        </w:rPr>
                        <w:t xml:space="preserve">sąnaudas, išskyrus sąnaudas, kurios reikalingos padengti apyvartinių lėšų trūkumą vykdant Lietuvos Respublikos Vyriausybės 2020 m. kovo 16 d. pasitarimo sprendimo (protokolo Nr. 14) priede numatytas priemones, kartu </w:t>
                      </w:r>
                      <w:r>
                        <w:rPr>
                          <w:szCs w:val="24"/>
                        </w:rPr>
                        <w:t xml:space="preserve">atsižvelgiant į vartotojų ar elektros energetikos įmonių, įtrauktų į Sąrašą, ir visuomeninio tiekėjo </w:t>
                      </w:r>
                      <w:r>
                        <w:rPr>
                          <w:color w:val="000000"/>
                          <w:szCs w:val="24"/>
                        </w:rPr>
                        <w:t>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t>rumpalaikių paskolų (iki vienerių metų), skirtų subalansuoti elektros energetikos įmonės finansinius srautus Lietuvos Respublikos teritorijoje paskelbto karantino laikotarpiu,</w:t>
                      </w:r>
                      <w:r>
                        <w:rPr>
                          <w:color w:val="000000"/>
                          <w:szCs w:val="24"/>
                        </w:rPr>
                        <w:t xml:space="preserve"> </w:t>
                      </w:r>
                      <w:r>
                        <w:t>palūkanų sąnaudos. R</w:t>
                      </w:r>
                      <w:r>
                        <w:rPr>
                          <w:color w:val="000000"/>
                          <w:szCs w:val="24"/>
                        </w:rPr>
                        <w:t>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5-1 pp."/>
                    <w:tag w:val="part_b07fe3e126da4eee9b1b79843d0a9892"/>
                    <w:lock w:val="sdtLocked"/>
                    <w:richText/>
                  </w:sdtPr>
                  <w:sdtContent>
                    <w:p>
                      <w:pPr>
                        <w:ind w:firstLine="709"/>
                        <w:jc w:val="both"/>
                        <w:rPr>
                          <w:szCs w:val="24"/>
                          <w:lang w:eastAsia="lt-LT"/>
                        </w:rPr>
                      </w:pPr>
                      <w:sdt>
                        <w:sdtPr>
                          <w:alias w:val="Numeris"/>
                          <w:tag w:val="nr_b07fe3e126da4eee9b1b79843d0a9892"/>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27cf932a38d6428091a436e39e3e6030"/>
                    <w:lock w:val="sdtLocked"/>
                    <w:richText/>
                  </w:sdtPr>
                  <w:sdtContent>
                    <w:p>
                      <w:pPr>
                        <w:tabs>
                          <w:tab w:val="left" w:pos="1134"/>
                        </w:tabs>
                        <w:ind w:firstLine="720"/>
                        <w:jc w:val="both"/>
                      </w:pPr>
                      <w:sdt>
                        <w:sdtPr>
                          <w:alias w:val="Numeris"/>
                          <w:tag w:val="nr_27cf932a38d6428091a436e39e3e6030"/>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 nuo ilgalaikio turto vertės dalies, sukurtos diegiant energetikos inovacijas ir finansuotos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19-1 pp."/>
                    <w:tag w:val="part_33ed6eec6db54830b1861f38dead0720"/>
                    <w:lock w:val="sdtLocked"/>
                    <w:richText/>
                  </w:sdtPr>
                  <w:sdtContent>
                    <w:p>
                      <w:pPr>
                        <w:tabs>
                          <w:tab w:val="left" w:pos="1134"/>
                        </w:tabs>
                        <w:ind w:firstLine="709"/>
                        <w:jc w:val="both"/>
                        <w:rPr>
                          <w:szCs w:val="24"/>
                          <w:lang w:eastAsia="lt-LT"/>
                        </w:rPr>
                      </w:pPr>
                      <w:sdt>
                        <w:sdtPr>
                          <w:alias w:val="Numeris"/>
                          <w:tag w:val="nr_33ed6eec6db54830b1861f38dead0720"/>
                          <w:lock w:val="sdtLocked"/>
                          <w:richText/>
                        </w:sdt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03db438392744baa4374d99fe0b9760"/>
                    <w:lock w:val="sdtLocked"/>
                    <w:richText/>
                  </w:sdtPr>
                  <w:sdtContent>
                    <w:p>
                      <w:pPr>
                        <w:tabs>
                          <w:tab w:val="left" w:pos="1134"/>
                        </w:tabs>
                        <w:ind w:firstLine="720"/>
                        <w:jc w:val="both"/>
                      </w:pPr>
                      <w:sdt>
                        <w:sdtPr>
                          <w:alias w:val="Numeris"/>
                          <w:tag w:val="nr_b03db438392744baa4374d99fe0b9760"/>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3 pp."/>
                    <w:tag w:val="part_31d256e766c24c299016425a8d7780b2"/>
                    <w:lock w:val="sdtLocked"/>
                    <w:richText/>
                  </w:sdtPr>
                  <w:sdtContent>
                    <w:p>
                      <w:pPr>
                        <w:tabs>
                          <w:tab w:val="left" w:pos="1134"/>
                        </w:tabs>
                        <w:ind w:firstLine="709"/>
                        <w:jc w:val="both"/>
                        <w:rPr>
                          <w:szCs w:val="24"/>
                          <w:lang w:eastAsia="lt-LT"/>
                        </w:rPr>
                      </w:pPr>
                      <w:sdt>
                        <w:sdtPr>
                          <w:alias w:val="Numeris"/>
                          <w:tag w:val="nr_31d256e766c24c299016425a8d7780b2"/>
                          <w:lock w:val="sdtLocked"/>
                          <w:richText/>
                        </w:sdtPr>
                        <w:sdtContent>
                          <w:r>
                            <w:rPr>
                              <w:szCs w:val="24"/>
                              <w:lang w:eastAsia="lt-LT"/>
                            </w:rPr>
                            <w:t>30.23</w:t>
                          </w:r>
                        </w:sdtContent>
                      </w:sdt>
                      <w:r>
                        <w:rPr>
                          <w:szCs w:val="24"/>
                          <w:lang w:eastAsia="lt-LT"/>
                        </w:rPr>
                        <w:t>. tyrimų, susijusių su energetikos inovacijomis, sąnaudas sudarančias daugiau kaip 0,05 proc. nuo elektros sektoriuje veiklą vykdančios įmonės verslo vieneto ataskaitinio laikotarpio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3-1 p."/>
                <w:tag w:val="part_4e18b82c761d41af989b3c1c4dbc4d72"/>
                <w:lock w:val="sdtLocked"/>
                <w:richText/>
              </w:sdtPr>
              <w:sdtContent>
                <w:p>
                  <w:pPr>
                    <w:tabs>
                      <w:tab w:val="left" w:pos="1134"/>
                    </w:tabs>
                    <w:ind w:firstLine="720"/>
                    <w:jc w:val="both"/>
                    <w:rPr>
                      <w:szCs w:val="24"/>
                      <w:lang w:eastAsia="lt-LT"/>
                    </w:rPr>
                  </w:pPr>
                  <w:sdt>
                    <w:sdtPr>
                      <w:alias w:val="Numeris"/>
                      <w:tag w:val="nr_4e18b82c761d41af989b3c1c4dbc4d72"/>
                      <w:lock w:val="sdtLocked"/>
                      <w:richText/>
                    </w:sdt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3896b7e0a20542a285082d6f2f1ac2bf"/>
                <w:lock w:val="sdtLocked"/>
                <w:richText/>
              </w:sdtPr>
              <w:sdtContent>
                <w:p>
                  <w:pPr>
                    <w:tabs>
                      <w:tab w:val="left" w:pos="1134"/>
                    </w:tabs>
                    <w:ind w:firstLine="720"/>
                    <w:jc w:val="both"/>
                    <w:rPr>
                      <w:szCs w:val="24"/>
                      <w:lang w:eastAsia="lt-LT"/>
                    </w:rPr>
                  </w:pPr>
                  <w:sdt>
                    <w:sdtPr>
                      <w:alias w:val="Numeris"/>
                      <w:tag w:val="nr_3896b7e0a20542a285082d6f2f1ac2bf"/>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Tarybai reguliavimo apskaitos sistemos laisvos formos aprašą (toliau – Sistemos aprašas). </w:t>
                  </w:r>
                  <w:r>
                    <w:rPr>
                      <w:szCs w:val="24"/>
                      <w:lang w:eastAsia="lt-LT"/>
                    </w:rPr>
                    <w:t xml:space="preserve">Elektros energetikos įmonių Tarybai pateiktas </w:t>
                  </w:r>
                  <w:r>
                    <w:rPr>
                      <w:lang w:eastAsia="lt-LT"/>
                    </w:rPr>
                    <w:t>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786184dae0c44b2aa834d65b1f87e0dc"/>
                <w:lock w:val="sdtLocked"/>
                <w:richText/>
              </w:sdtPr>
              <w:sdtContent>
                <w:p>
                  <w:pPr>
                    <w:tabs>
                      <w:tab w:val="left" w:pos="1134"/>
                    </w:tabs>
                    <w:ind w:firstLine="720"/>
                    <w:jc w:val="both"/>
                    <w:rPr>
                      <w:szCs w:val="24"/>
                      <w:lang w:eastAsia="lt-LT"/>
                    </w:rPr>
                  </w:pPr>
                  <w:sdt>
                    <w:sdtPr>
                      <w:alias w:val="Numeris"/>
                      <w:tag w:val="nr_786184dae0c44b2aa834d65b1f87e0dc"/>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Tarybai teikdama pakeistą Sistemos aprašą su priedais per 30 kalendorinių dienų nuo tokių pakeitimų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11eae608493c4c5baff961ad77c1ce29"/>
                    <w:lock w:val="sdtLocked"/>
                    <w:richText/>
                  </w:sdtPr>
                  <w:sdtContent>
                    <w:p>
                      <w:pPr>
                        <w:tabs>
                          <w:tab w:val="left" w:pos="567"/>
                        </w:tabs>
                        <w:ind w:firstLine="720"/>
                        <w:jc w:val="both"/>
                        <w:rPr>
                          <w:szCs w:val="24"/>
                          <w:lang w:eastAsia="lt-LT"/>
                        </w:rPr>
                      </w:pPr>
                      <w:sdt>
                        <w:sdtPr>
                          <w:alias w:val="Numeris"/>
                          <w:tag w:val="nr_11eae608493c4c5baff961ad77c1ce29"/>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5ce9f7db29474bef8d9f0682d9b0cda0"/>
                <w:lock w:val="sdtLocked"/>
                <w:richText/>
              </w:sdtPr>
              <w:sdtContent>
                <w:p>
                  <w:pPr>
                    <w:tabs>
                      <w:tab w:val="left" w:pos="567"/>
                    </w:tabs>
                    <w:ind w:firstLine="720"/>
                    <w:jc w:val="both"/>
                    <w:rPr>
                      <w:szCs w:val="24"/>
                      <w:lang w:eastAsia="lt-LT"/>
                    </w:rPr>
                  </w:pPr>
                  <w:sdt>
                    <w:sdtPr>
                      <w:alias w:val="Numeris"/>
                      <w:tag w:val="nr_5ce9f7db29474bef8d9f0682d9b0cda0"/>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1c06651db55341b39fd428c8d817c6f9"/>
                <w:lock w:val="sdtLocked"/>
                <w:richText/>
              </w:sdtPr>
              <w:sdtContent>
                <w:p>
                  <w:pPr>
                    <w:ind w:firstLine="720"/>
                    <w:jc w:val="both"/>
                    <w:rPr>
                      <w:szCs w:val="24"/>
                      <w:lang w:eastAsia="lt-LT"/>
                    </w:rPr>
                  </w:pPr>
                  <w:sdt>
                    <w:sdtPr>
                      <w:alias w:val="Numeris"/>
                      <w:tag w:val="nr_1c06651db55341b39fd428c8d817c6f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a76309b6c11ea9515f752ff221ec9">
            <w:r w:rsidRPr="00532B9F">
              <w:rPr>
                <w:rFonts w:ascii="Times New Roman" w:eastAsia="MS Mincho" w:hAnsi="Times New Roman"/>
                <w:sz w:val="20"/>
                <w:iCs/>
                <w:color w:val="0000FF" w:themeColor="hyperlink"/>
                <w:u w:val="single"/>
              </w:rPr>
              <w:t>O3E-438</w:t>
            </w:r>
          </w:fldSimple>
          <w:r>
            <w:rPr>
              <w:rFonts w:ascii="Times New Roman" w:eastAsia="MS Mincho" w:hAnsi="Times New Roman"/>
              <w:sz w:val="20"/>
              <w:iCs/>
            </w:rPr>
            <w:t>,
2020-05-21,
paskelbta TAR 2020-05-21, i. k. 2020-10800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42f2904b3811eb8d9fe110e148c770">
            <w:r w:rsidRPr="00532B9F">
              <w:rPr>
                <w:rFonts w:ascii="Times New Roman" w:eastAsia="MS Mincho" w:hAnsi="Times New Roman"/>
                <w:sz w:val="20"/>
                <w:iCs/>
                <w:color w:val="0000FF" w:themeColor="hyperlink"/>
                <w:u w:val="single"/>
              </w:rPr>
              <w:t>O3E-1568</w:t>
            </w:r>
          </w:fldSimple>
          <w:r>
            <w:rPr>
              <w:rFonts w:ascii="Times New Roman" w:eastAsia="MS Mincho" w:hAnsi="Times New Roman"/>
              <w:sz w:val="20"/>
              <w:iCs/>
            </w:rPr>
            <w:t>,
2020-12-31,
paskelbta TAR 2020-12-31, i. k. 2020-29267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cf1440f08411eb9f09e7df20500045">
            <w:r w:rsidRPr="00532B9F">
              <w:rPr>
                <w:rFonts w:ascii="Times New Roman" w:eastAsia="MS Mincho" w:hAnsi="Times New Roman"/>
                <w:sz w:val="20"/>
                <w:iCs/>
                <w:color w:val="0000FF" w:themeColor="hyperlink"/>
                <w:u w:val="single"/>
              </w:rPr>
              <w:t>O3E-934</w:t>
            </w:r>
          </w:fldSimple>
          <w:r>
            <w:rPr>
              <w:rFonts w:ascii="Times New Roman" w:eastAsia="MS Mincho" w:hAnsi="Times New Roman"/>
              <w:sz w:val="20"/>
              <w:iCs/>
            </w:rPr>
            <w:t>,
2021-07-29,
paskelbta TAR 2021-07-29, i. k. 2021-16740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17</w:t>
    </w:r>
    <w:r>
      <w:rPr>
        <w:sz w:val="20"/>
        <w:lang w:eastAsia="lt-LT"/>
      </w:rPr>
      <w:fldChar w:fldCharType="end"/>
    </w:r>
  </w:p>
  <w:p>
    <w:pPr>
      <w:tabs>
        <w:tab w:val="center" w:pos="4819"/>
        <w:tab w:val="right" w:pos="9638"/>
      </w:tabs>
      <w:rPr>
        <w:rFonts w:ascii="Arial" w:hAnsi="Arial" w:cs="Arial"/>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22.xml"/>
  <Relationship Id="rId13" Type="http://schemas.openxmlformats.org/officeDocument/2006/relationships/header" Target="header23.xml"/>
  <Relationship Id="rId14" Type="http://schemas.openxmlformats.org/officeDocument/2006/relationships/footer" Target="footer22.xml"/>
  <Relationship Id="rId15" Type="http://schemas.openxmlformats.org/officeDocument/2006/relationships/footer" Target="footer23.xml"/>
  <Relationship Id="rId16" Type="http://schemas.openxmlformats.org/officeDocument/2006/relationships/header" Target="header24.xml"/>
  <Relationship Id="rId17" Type="http://schemas.openxmlformats.org/officeDocument/2006/relationships/footer" Target="footer24.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4566d0aa6dc347f8837e6a6be32bbe21">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e5a264eae68e4650848b61e18dff9ef6"/>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9a318df0dd9c431b9246148d7a7abab3">
          <Part Type="papunktis" Nr="9.3.1" Abbr="9.3.1 pp." DocPartId="fb5625c8e63d45e88f5bc58d1c81d14c" PartId="c5c40ce49b94460f9712d9b8410cc184"/>
          <Part Type="papunktis" Nr="9.3.2" Abbr="9.3.2 pp." DocPartId="9e45e6e9bddb48f794d2eecf56e53eba" PartId="72843c6720134d60a92e95eddc24cb65"/>
          <Part Type="papunktis" Nr="9.3.3" Abbr="9.3.3 pp." DocPartId="c1314cbdf49f4b88902375c3ad53fb63" PartId="72b4293022c9426f8c19f2296ca4dfb0"/>
          <Part Type="papunktis" Nr="9.3.4" Abbr="9.3.4 pp." DocPartId="c0b35899304040dfb4fa5c37ff97e1fa" PartId="a91c65a0a821401dab2097aa56f5cd3f"/>
          <Part Type="papunktis" Nr="9.3.5" Abbr="9.3.5 pp." DocPartId="db346449a4c64966990fe7f0a18db1ed" PartId="c5304d72087b40be9619849b7c56b34a"/>
          <Part Type="papunktis" Nr="9.3.6" Abbr="9.3.6 pp." DocPartId="acbf2db1e58947ae99ca800271f7e04d" PartId="0370b7775bea4fdd9942696bd13c7b0a"/>
          <Part Type="papunktis" Nr="9.3.7" Abbr="9.3.7 pp." DocPartId="9c845fb0a7d44a98969a19d5a8182cad" PartId="becb986e718347b68b904bdfc4f028c1"/>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e60486e1c3f94d92b96f0a26ee9876a7"/>
          <Part Type="papunktis" Nr="13.4.8" Abbr="13.4.8 pp." DocPartId="5e81d8d463584eb6bfc286158556f647" PartId="77cb03111ff74cc8a76838dd8582e5ca"/>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921d2fb64fd14120a475d34b69601b09"/>
          <Part Type="papunktis" Nr="13.5.4-1" Abbr="13.5.4-1 pp." DocPartId="e44e9df45190468dada133caa8b92c19" PartId="d9afe3f0718a40d4a3d376caeab5ca41"/>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3bbca3673d6b4f5a8246ac019dbc962d"/>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e4e2d2f0cb2b4d62a2ff15a7123e94e1"/>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3139d9cbca141e890bd88a5c54a07bc"/>
        <Part Type="papunktis" Nr="30.5-1" Abbr="30.5-1 pp." DocPartId="cd423f7c6abf48a8b6696fcb45f0338e" PartId="b07fe3e126da4eee9b1b79843d0a9892"/>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27cf932a38d6428091a436e39e3e6030"/>
        <Part Type="papunktis" Nr="30.19-1" Abbr="30.19-1 pp." DocPartId="27c574eb87f942df9f10b6e39bbd0ca5" PartId="33ed6eec6db54830b1861f38dead0720"/>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03db438392744baa4374d99fe0b9760"/>
        <Part Type="papunktis" Nr="30.23" Abbr="30.23 pp." DocPartId="679171ce6f364dc980c98d66a8a08ca6" PartId="31d256e766c24c299016425a8d7780b2"/>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a5cd3891a77c4b68bc50566c70802da3"/>
      <Part Type="punktas" Nr="33" Abbr="33 p." DocPartId="d5e37c342f2142d8a537ed2ce7d6e795" PartId="dd3d38ea2e7b4130949baee4041c7461"/>
      <Part Type="punktas" Nr="33-1" Abbr="33-1 p." DocPartId="ca42c420cea74fdfbfcde27529988921" PartId="4e18b82c761d41af989b3c1c4dbc4d72"/>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3896b7e0a20542a285082d6f2f1ac2bf">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786184dae0c44b2aa834d65b1f87e0dc"/>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11eae608493c4c5baff961ad77c1ce29"/>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5ce9f7db29474bef8d9f0682d9b0cda0"/>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1c06651db55341b39fd428c8d817c6f9"/>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8AB632C-03C7-44A1-99D7-FA6EEE55A631}">
  <ds:schemaRefs>
    <ds:schemaRef ds:uri="http://lrs.lt/TAIS/DocParts"/>
  </ds:schemaRefs>
</ds:datastoreItem>
</file>

<file path=docProps/app.xml><?xml version="1.0" encoding="utf-8"?>
<Properties xmlns="http://schemas.openxmlformats.org/officeDocument/2006/extended-properties">
  <Template>Normal.dotm</Template>
  <TotalTime>27</TotalTime>
  <Pages>20</Pages>
  <Words>8621</Words>
  <Characters>66231</Characters>
  <Application>Microsoft Office Word</Application>
  <DocSecurity>0</DocSecurity>
  <Lines>551</Lines>
  <Paragraphs>149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74703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ŠAULYTĖ SKAIRIENĖ Dalia</lastModifiedBy>
  <lastPrinted>2014-04-29T09:57:00Z</lastPrinted>
  <dcterms:modified xsi:type="dcterms:W3CDTF">2021-07-30T04:53:00Z</dcterms:modified>
  <revision>19</revision>
  <dc:title>Dėl Elektros energetikos įmonių apskaitos atskyrimo, sąnaudų paskirstymo ir su apskaitos atskyrimu susijusių reikalavimų aprašo patvirtinimo</dc:title>
</coreProperties>
</file>