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32bbfb417c64d1f8dfb5785ab2e9dc7"/>
        <w:lock w:val="sdtLocked"/>
        <w:richText/>
      </w:sdtPr>
      <w:sdtContent>
        <w:p>
          <w:pPr>
            <w:jc w:val="both"/>
            <w:rPr>
              <w:rFonts w:ascii="Arial" w:hAnsi="Arial"/>
            </w:rPr>
          </w:pPr>
          <w:r>
            <w:rPr>
              <w:rFonts w:ascii="Arial" w:hAnsi="Arial"/>
              <w:b/>
              <w:i/>
            </w:rPr>
            <w:t>Suvestinė redakcija nuo 2024-09-14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2018-12-21, i. k. 2018-21268</w:t>
          </w:r>
        </w:p>
        <w:p>
          <w:pPr>
            <w:jc w:val="both"/>
            <w:rPr>
              <w:rFonts w:ascii="Arial" w:hAnsi="Arial"/>
              <w:sz w:val="20"/>
            </w:rPr>
          </w:pPr>
        </w:p>
        <w:p>
          <w:pPr>
            <w:rPr>
              <w:rFonts w:ascii="Arial" w:hAnsi="Arial"/>
              <w:sz w:val="20"/>
              <w:b/>
              <w:i/>
            </w:rPr>
          </w:pPr>
          <w:r>
            <w:rPr>
              <w:rFonts w:ascii="Arial" w:hAnsi="Arial"/>
              <w:sz w:val="20"/>
              <w:b/>
              <w:i/>
            </w:rPr>
            <w:t>Nauja redakcija nuo 2020-01-21:</w:t>
          </w:r>
        </w:p>
        <w:p>
          <w:pPr>
            <w:rPr>
              <w:rFonts w:ascii="Arial" w:hAnsi="Arial"/>
              <w:sz w:val="20"/>
              <w:i/>
            </w:rPr>
          </w:pPr>
          <w:r>
            <w:rPr>
              <w:rFonts w:ascii="Arial" w:hAnsi="Arial"/>
              <w:sz w:val="20"/>
              <w:i/>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rPr>
              <w:rFonts w:ascii="Arial" w:hAnsi="Arial"/>
              <w:sz w:val="22"/>
            </w:rPr>
          </w:pPr>
        </w:p>
        <w:p>
          <w:pPr>
            <w:suppressAutoHyphens/>
            <w:jc w:val="center"/>
            <w:rPr>
              <w:b/>
              <w:szCs w:val="24"/>
              <w:lang w:eastAsia="lt-LT"/>
            </w:rPr>
          </w:pPr>
          <w:sdt>
            <w:sdtPr>
              <w:alias w:val="Pavadinimas"/>
              <w:tag w:val="title_d32bbfb417c64d1f8dfb5785ab2e9dc7"/>
              <w:lock w:val="sdtLocked"/>
              <w:richText/>
            </w:sdtPr>
            <w:sdtContent>
              <w:r>
                <w:rPr>
                  <w:b/>
                  <w:szCs w:val="24"/>
                  <w:lang w:eastAsia="lt-LT"/>
                </w:rPr>
                <w:t>VALSTYBINĖ ENERGETIKOS REGULIAVIMO TARYBA</w:t>
              </w:r>
            </w:sdtContent>
          </w:sdt>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vanish/>
              <w:szCs w:val="24"/>
              <w:lang w:eastAsia="lt-LT"/>
              <w:specVanish/>
            </w:rPr>
          </w:pPr>
          <w:r>
            <w:rPr>
              <w:b/>
              <w:szCs w:val="24"/>
              <w:lang w:eastAsia="lt-LT"/>
            </w:rPr>
            <w:t>DĖL ELEKTROS ENERGETIKOS ĮMONIŲ APSKAITOS ATSKYRIMO IR SĄNAUDŲ PASKIRSTYMO REIKALAVIMŲ APRAŠO PATVIRTINIMO</w:t>
          </w:r>
        </w:p>
        <w:p>
          <w:pPr>
            <w:suppressAutoHyphens/>
            <w:ind w:firstLine="62"/>
            <w:rPr>
              <w:szCs w:val="24"/>
              <w:lang w:eastAsia="lt-LT"/>
            </w:rPr>
          </w:pPr>
        </w:p>
        <w:p>
          <w:pPr>
            <w:suppressAutoHyphens/>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rPr>
              <w:szCs w:val="24"/>
              <w:lang w:eastAsia="lt-LT"/>
            </w:rPr>
          </w:pPr>
        </w:p>
        <w:sdt>
          <w:sdtPr>
            <w:alias w:val="preambule"/>
            <w:tag w:val="part_0f9117808e80470788ec4792e3c8861e"/>
            <w:lock w:val="sdtLocked"/>
            <w:richText/>
          </w:sdtPr>
          <w:sdtContent>
            <w:p>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xml:space="preserve"> punktu, 56 straipsnio 3 dalimi, 68 straipsnio 9 ir 11 dalimis, 74 straipsnio 7 dalimi bei atsižvelgdama į Valstybinės kainų ir energetikos kontrolės komisijos Dujų ir elektros departamento Elektros skyriaus 2018 m. gruodžio 14 d. pažymą Nr. O5E-363 „Dėl 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alias w:val="pastraipa"/>
            <w:tag w:val="part_15a713470f9a4c0cbccdbef83a8c1c60"/>
            <w:lock w:val="sdtLocked"/>
            <w:richText/>
          </w:sdtPr>
          <w:sdtContent>
            <w:p>
              <w:pPr>
                <w:ind w:firstLine="720"/>
                <w:jc w:val="both"/>
              </w:pPr>
              <w:r>
                <w:rPr>
                  <w:szCs w:val="24"/>
                  <w:lang w:eastAsia="lt-LT"/>
                </w:rPr>
                <w:t>Patvirtinti Elektros energetikos įmonių apskaitos atskyrimo ir sąnaudų paskirstymo reikalavimų aprašą (pridedama).</w:t>
              </w:r>
              <w:r>
                <w:t xml:space="preserve"> </w:t>
              </w:r>
            </w:p>
          </w:sdtContent>
        </w:sdt>
        <w:sdt>
          <w:sdtPr>
            <w:alias w:val="signatura"/>
            <w:tag w:val="part_80411204553c42a18f51a6736b0b25f7"/>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p/>
      </w:sdtContent>
    </w:sdt>
    <w:sdt>
      <w:sdtPr>
        <w:alias w:val="patvirtinta"/>
        <w:tag w:val="part_86333d2a2f0548c3bdc432932043e216"/>
        <w:lock w:val="sdtLocked"/>
        <w:richText/>
      </w:sdtPr>
      <w:sdtContent>
        <w:p>
          <w:pPr>
            <w:widowControl w:val="0"/>
            <w:tabs>
              <w:tab w:val="num" w:pos="7088"/>
              <w:tab w:val="left" w:pos="7890"/>
            </w:tabs>
            <w:ind w:left="5103"/>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86333d2a2f0548c3bdc432932043e216"/>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a5bfe3290fcb406698fbad468f828f74"/>
                    <w:lock w:val="sdtLocked"/>
                    <w:richText/>
                  </w:sdtPr>
                  <w:sdtContent>
                    <w:p>
                      <w:pPr>
                        <w:tabs>
                          <w:tab w:val="left" w:pos="1134"/>
                        </w:tabs>
                        <w:ind w:firstLine="720"/>
                        <w:jc w:val="both"/>
                        <w:rPr>
                          <w:szCs w:val="24"/>
                          <w:lang w:eastAsia="lt-LT"/>
                        </w:rPr>
                      </w:pPr>
                      <w:sdt>
                        <w:sdtPr>
                          <w:alias w:val="Numeris"/>
                          <w:tag w:val="nr_a5bfe3290fcb406698fbad468f828f74"/>
                          <w:lock w:val="sdtLocked"/>
                          <w:richText/>
                        </w:sdtPr>
                        <w:sdtContent>
                          <w:r>
                            <w:rPr>
                              <w:szCs w:val="24"/>
                              <w:lang w:eastAsia="lt-LT"/>
                            </w:rPr>
                            <w:t>2.3</w:t>
                          </w:r>
                        </w:sdtContent>
                      </w:sdt>
                      <w:r>
                        <w:rPr>
                          <w:szCs w:val="24"/>
                          <w:lang w:eastAsia="lt-LT"/>
                        </w:rPr>
                        <w:t>. gamintojai ir nepriklausomi elektros energijos tiekėjai, Valstybinės energetikos reguliavimo tarybos (toliau – Taryba) pripažinti kaip turintys didelę įtaką rinkoje ar kurių teikiamų paslaugų kainos yra valstybės reguliuojamos Lietuvos Respublikos elektros energetikos įstatyme (toliau – Įstatymas) nustatytais atvejais;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8ba57a14ebe94b55b119240128087775"/>
                    <w:lock w:val="sdtLocked"/>
                    <w:richText/>
                  </w:sdtPr>
                  <w:sdtContent>
                    <w:p>
                      <w:pPr>
                        <w:tabs>
                          <w:tab w:val="left" w:pos="1296"/>
                          <w:tab w:val="center" w:pos="4153"/>
                          <w:tab w:val="right" w:pos="8306"/>
                        </w:tabs>
                        <w:ind w:firstLine="720"/>
                        <w:jc w:val="both"/>
                      </w:pPr>
                      <w:sdt>
                        <w:sdtPr>
                          <w:alias w:val="Numeris"/>
                          <w:tag w:val="nr_8ba57a14ebe94b55b119240128087775"/>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Valstybinės kainų ir energetikos kontrolės komisijos (toliau – Komisija) 2018 m. gruodžio 31 d. nutarimu Nr. O3E-470 „Dėl Šilumos sektoriaus įmonių apskaitos atskyrimo ir sąnaudų paskirstymo reikalavimų aprašo patvirtinimo“, (toliau – Šilumos sektoriaus aprašas), privalomai išskiriant Aprašo 9.1.1 papunktyje numatytas elektros energijos gamybos verslo vieneto paslaugas;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72ccd03b5611e99595d005d42b863e">
                        <w:r w:rsidRPr="00532B9F">
                          <w:rPr>
                            <w:rFonts w:ascii="Arial" w:eastAsia="MS Mincho" w:hAnsi="Arial"/>
                            <w:sz w:val="20"/>
                            <w:i/>
                            <w:iCs/>
                            <w:color w:val="0000FF" w:themeColor="hyperlink"/>
                            <w:u w:val="single"/>
                          </w:rPr>
                          <w:t>O3E-59</w:t>
                        </w:r>
                      </w:fldSimple>
                      <w:r>
                        <w:rPr>
                          <w:rFonts w:ascii="Arial" w:eastAsia="MS Mincho" w:hAnsi="Arial"/>
                          <w:sz w:val="20"/>
                          <w:i/>
                          <w:iCs/>
                        </w:rPr>
                        <w:t>,
2019-02-28,
paskelbta TAR 2019-02-28, i. k. 2019-03362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2.7-1 pp."/>
                    <w:tag w:val="part_ad399cbaf8944e26a29e6b6145d3ff71"/>
                    <w:lock w:val="sdtLocked"/>
                    <w:richText/>
                  </w:sdtPr>
                  <w:sdtContent>
                    <w:p>
                      <w:pPr>
                        <w:widowControl w:val="0"/>
                        <w:tabs>
                          <w:tab w:val="left" w:pos="851"/>
                        </w:tabs>
                        <w:ind w:firstLine="720"/>
                        <w:jc w:val="both"/>
                        <w:rPr>
                          <w:szCs w:val="24"/>
                          <w:lang w:eastAsia="lt-LT"/>
                        </w:rPr>
                      </w:pPr>
                      <w:sdt>
                        <w:sdtPr>
                          <w:alias w:val="Numeris"/>
                          <w:tag w:val="nr_ad399cbaf8944e26a29e6b6145d3ff71"/>
                          <w:lock w:val="sdtLocked"/>
                          <w:richText/>
                        </w:sdtPr>
                        <w:sdtContent>
                          <w:r>
                            <w:rPr>
                              <w:bCs/>
                              <w:lang w:eastAsia="lt-LT"/>
                            </w:rPr>
                            <w:t>2.7</w:t>
                          </w:r>
                          <w:r>
                            <w:rPr>
                              <w:bCs/>
                              <w:vertAlign w:val="superscript"/>
                              <w:lang w:eastAsia="lt-LT"/>
                            </w:rPr>
                            <w:t>1</w:t>
                          </w:r>
                        </w:sdtContent>
                      </w:sdt>
                      <w:r>
                        <w:rPr>
                          <w:bCs/>
                          <w:lang w:eastAsia="lt-LT"/>
                        </w:rPr>
                        <w:t>. paskirtasis kaupimo sistemos operatorius, teikiantis izoliuoto elektros energetikos sistemos darbo rezervo užtikrinimo (toliau – izoliuoto darbo rezervo) paslaugą;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2.8 pp."/>
                    <w:tag w:val="part_94629341939d414983a77435ca26407b"/>
                    <w:lock w:val="sdtLocked"/>
                    <w:richText/>
                  </w:sdtPr>
                  <w:sdtContent>
                    <w:p>
                      <w:pPr>
                        <w:tabs>
                          <w:tab w:val="left" w:pos="1134"/>
                        </w:tabs>
                        <w:ind w:firstLine="720"/>
                        <w:jc w:val="both"/>
                        <w:rPr>
                          <w:szCs w:val="24"/>
                          <w:lang w:eastAsia="lt-LT"/>
                        </w:rPr>
                      </w:pPr>
                      <w:sdt>
                        <w:sdtPr>
                          <w:alias w:val="Numeris"/>
                          <w:tag w:val="nr_94629341939d414983a77435ca26407b"/>
                          <w:lock w:val="sdtLocked"/>
                          <w:richText/>
                        </w:sdtPr>
                        <w:sdtContent>
                          <w:r>
                            <w:rPr>
                              <w:szCs w:val="24"/>
                              <w:lang w:eastAsia="lt-LT"/>
                            </w:rPr>
                            <w:t>2.8</w:t>
                          </w:r>
                        </w:sdtContent>
                      </w:sdt>
                      <w:r>
                        <w:rPr>
                          <w:szCs w:val="24"/>
                          <w:lang w:eastAsia="lt-LT"/>
                        </w:rPr>
                        <w:t>. Taryba, užtikrindama tinkamą elektros energetikos įmonių apskaitos atskyrimo ir sąnaudų paskirstymo įgyvendinimą bei nustatydama teikiamų paslaugų kainų viršutines ribas ir reguliuojamas kainas (kainų dedamąsias) Įstatymo nustatytais atvejais ir tvarka.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16e8ecfd85b949b4ba8c8d4de347bfe1"/>
                    <w:lock w:val="sdtLocked"/>
                    <w:richText/>
                  </w:sdtPr>
                  <w:sdtContent>
                    <w:p>
                      <w:pPr>
                        <w:widowControl w:val="0"/>
                        <w:tabs>
                          <w:tab w:val="left" w:pos="851"/>
                        </w:tabs>
                        <w:ind w:firstLine="720"/>
                        <w:jc w:val="both"/>
                        <w:rPr>
                          <w:szCs w:val="24"/>
                          <w:lang w:eastAsia="lt-LT"/>
                        </w:rPr>
                      </w:pPr>
                      <w:sdt>
                        <w:sdtPr>
                          <w:alias w:val="Numeris"/>
                          <w:tag w:val="nr_16e8ecfd85b949b4ba8c8d4de347bfe1"/>
                          <w:lock w:val="sdtLocked"/>
                          <w:richText/>
                        </w:sdtPr>
                        <w:sdtContent>
                          <w:r>
                            <w:rPr>
                              <w:szCs w:val="24"/>
                              <w:lang w:eastAsia="lt-LT"/>
                            </w:rPr>
                            <w:t>3.4</w:t>
                          </w:r>
                        </w:sdtContent>
                      </w:sdt>
                      <w:r>
                        <w:rPr>
                          <w:szCs w:val="24"/>
                          <w:lang w:eastAsia="lt-LT"/>
                        </w:rPr>
                        <w:t>. Elektros energetikos infrastruktūrinė įmonė – elektros energetikos įmonė, kuri vykdo bent vieną iš perdavimo, skirstymo, kaupimo ir elektros energijos gamybos veiklų ir kurios teikiamų paslaugų (produktų) kainos yra reguliuojamos.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7171598fa82945a799e76c84c7de223b"/>
                    <w:lock w:val="sdtLocked"/>
                    <w:richText/>
                  </w:sdtPr>
                  <w:sdtContent>
                    <w:p>
                      <w:pPr>
                        <w:pStyle w:val="PlainText"/>
                        <w:ind w:firstLine="567"/>
                        <w:jc w:val="both"/>
                        <w:rPr>
                          <w:rFonts w:ascii="Arial" w:hAnsi="Arial"/>
                          <w:b/>
                          <w:bCs/>
                          <w:sz w:val="22"/>
                        </w:rPr>
                      </w:pPr>
                      <w:r>
                        <w:rPr>
                          <w:rFonts w:ascii="Arial" w:hAnsi="Arial"/>
                          <w:sz w:val="22"/>
                        </w:rPr>
                        <w:t>3.10</w:t>
                      </w:r>
                      <w:r>
                        <w:rPr>
                          <w:rFonts w:ascii="Arial" w:hAnsi="Arial"/>
                          <w:sz w:val="22"/>
                        </w:rPr>
                        <w:t>.</w:t>
                      </w:r>
                      <w:r>
                        <w:rPr>
                          <w:rFonts w:ascii="Arial" w:eastAsia="MS Mincho" w:hAnsi="Arial"/>
                          <w:sz w:val="20"/>
                          <w:i/>
                          <w:iCs/>
                        </w:rPr>
                        <w:t xml:space="preserve"> Neteko galios nuo 2020-01-21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7dc82c1d61b84af0bc0debb4e7d53ed1"/>
                    <w:lock w:val="sdtLocked"/>
                    <w:richText/>
                  </w:sdtPr>
                  <w:sdtContent>
                    <w:p>
                      <w:pPr>
                        <w:widowControl w:val="0"/>
                        <w:tabs>
                          <w:tab w:val="left" w:pos="1134"/>
                        </w:tabs>
                        <w:ind w:firstLine="720"/>
                        <w:jc w:val="both"/>
                        <w:rPr>
                          <w:szCs w:val="24"/>
                          <w:lang w:eastAsia="lt-LT"/>
                        </w:rPr>
                      </w:pPr>
                      <w:sdt>
                        <w:sdtPr>
                          <w:alias w:val="Numeris"/>
                          <w:tag w:val="nr_7dc82c1d61b84af0bc0debb4e7d53ed1"/>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4 p."/>
                <w:tag w:val="part_82ca6631699845bc91637615f1d190f8"/>
                <w:lock w:val="sdtLocked"/>
                <w:richText/>
              </w:sdtPr>
              <w:sdtContent>
                <w:p>
                  <w:pPr>
                    <w:tabs>
                      <w:tab w:val="left" w:pos="851"/>
                      <w:tab w:val="left" w:pos="993"/>
                    </w:tabs>
                    <w:ind w:firstLine="720"/>
                    <w:jc w:val="both"/>
                    <w:rPr>
                      <w:szCs w:val="24"/>
                      <w:lang w:eastAsia="lt-LT"/>
                    </w:rPr>
                  </w:pPr>
                  <w:sdt>
                    <w:sdtPr>
                      <w:alias w:val="Numeris"/>
                      <w:tag w:val="nr_82ca6631699845bc91637615f1d190f8"/>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Tarybai vadovaujasi Aprašo nuostatomis, o tais atvejais, kai Aprašas nereglamentuoja tam tikrų aspektų, elektros energetikos įmonė remiasi Verslo apskaitos standartais arba Tarptautiniais apskaitos standartais.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988e3e77c0424f249510af1de7306c78"/>
                        <w:lock w:val="sdtLocked"/>
                        <w:richText/>
                      </w:sdtPr>
                      <w:sdtContent>
                        <w:p>
                          <w:pPr>
                            <w:tabs>
                              <w:tab w:val="left" w:pos="1134"/>
                            </w:tabs>
                            <w:ind w:firstLine="720"/>
                            <w:jc w:val="both"/>
                            <w:rPr>
                              <w:szCs w:val="24"/>
                              <w:lang w:eastAsia="lt-LT"/>
                            </w:rPr>
                          </w:pPr>
                          <w:sdt>
                            <w:sdtPr>
                              <w:alias w:val="Numeris"/>
                              <w:tag w:val="nr_988e3e77c0424f249510af1de7306c78"/>
                              <w:lock w:val="sdtLocked"/>
                              <w:richText/>
                            </w:sdt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reguliavimo apskaitos</w:t>
                          </w:r>
                          <w:r>
                            <w:rPr>
                              <w:szCs w:val="24"/>
                              <w:lang w:eastAsia="lt-LT"/>
                            </w:rPr>
                            <w:t xml:space="preserve"> sistemą, kai ši neatitinka galiojančių teisės aktų;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8ba41465e51d4305bb0849a33348a31c"/>
                        <w:lock w:val="sdtLocked"/>
                        <w:richText/>
                      </w:sdtPr>
                      <w:sdtContent>
                        <w:p>
                          <w:pPr>
                            <w:tabs>
                              <w:tab w:val="left" w:pos="567"/>
                              <w:tab w:val="left" w:pos="1134"/>
                            </w:tabs>
                            <w:ind w:firstLine="720"/>
                            <w:jc w:val="both"/>
                            <w:rPr>
                              <w:szCs w:val="24"/>
                              <w:lang w:eastAsia="lt-LT"/>
                            </w:rPr>
                          </w:pPr>
                          <w:sdt>
                            <w:sdtPr>
                              <w:alias w:val="Numeris"/>
                              <w:tag w:val="nr_8ba41465e51d4305bb0849a33348a31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sdt>
                          <w:sdtPr>
                            <w:alias w:val="9.1.1.1 pp."/>
                            <w:tag w:val="part_1c0c574a966f42f08211cfae494067f6"/>
                            <w:lock w:val="sdtLocked"/>
                            <w:richText/>
                          </w:sdtPr>
                          <w:sdtContent>
                            <w:p>
                              <w:pPr>
                                <w:tabs>
                                  <w:tab w:val="left" w:pos="567"/>
                                </w:tabs>
                                <w:ind w:firstLine="720"/>
                                <w:jc w:val="both"/>
                                <w:rPr>
                                  <w:szCs w:val="24"/>
                                  <w:lang w:eastAsia="lt-LT"/>
                                </w:rPr>
                              </w:pPr>
                              <w:sdt>
                                <w:sdtPr>
                                  <w:alias w:val="Numeris"/>
                                  <w:tag w:val="nr_1c0c574a966f42f08211cfae494067f6"/>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376d004d61394d3eae721d8b89910039"/>
                            <w:lock w:val="sdtLocked"/>
                            <w:richText/>
                          </w:sdtPr>
                          <w:sdtContent>
                            <w:p>
                              <w:pPr>
                                <w:tabs>
                                  <w:tab w:val="left" w:pos="567"/>
                                </w:tabs>
                                <w:ind w:firstLine="720"/>
                                <w:jc w:val="both"/>
                                <w:rPr>
                                  <w:szCs w:val="24"/>
                                  <w:lang w:eastAsia="lt-LT"/>
                                </w:rPr>
                              </w:pPr>
                              <w:sdt>
                                <w:sdtPr>
                                  <w:alias w:val="Numeris"/>
                                  <w:tag w:val="nr_376d004d61394d3eae721d8b89910039"/>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d31ed1f789ff42f2a3c204871ed312c2"/>
                            <w:lock w:val="sdtLocked"/>
                            <w:richText/>
                          </w:sdtPr>
                          <w:sdtContent>
                            <w:p>
                              <w:pPr>
                                <w:tabs>
                                  <w:tab w:val="left" w:pos="567"/>
                                </w:tabs>
                                <w:ind w:firstLine="720"/>
                                <w:jc w:val="both"/>
                                <w:rPr>
                                  <w:szCs w:val="24"/>
                                  <w:lang w:eastAsia="lt-LT"/>
                                </w:rPr>
                              </w:pPr>
                              <w:sdt>
                                <w:sdtPr>
                                  <w:alias w:val="Numeris"/>
                                  <w:tag w:val="nr_d31ed1f789ff42f2a3c204871ed312c2"/>
                                  <w:lock w:val="sdtLocked"/>
                                  <w:richText/>
                                </w:sdt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62a1f3574d5e4b35951c3d677411eefd"/>
                            <w:lock w:val="sdtLocked"/>
                            <w:richText/>
                          </w:sdtPr>
                          <w:sdtContent>
                            <w:p>
                              <w:pPr>
                                <w:tabs>
                                  <w:tab w:val="left" w:pos="567"/>
                                </w:tabs>
                                <w:ind w:firstLine="720"/>
                                <w:jc w:val="both"/>
                                <w:rPr>
                                  <w:szCs w:val="24"/>
                                  <w:lang w:eastAsia="lt-LT"/>
                                </w:rPr>
                              </w:pPr>
                              <w:sdt>
                                <w:sdtPr>
                                  <w:alias w:val="Numeris"/>
                                  <w:tag w:val="nr_62a1f3574d5e4b35951c3d677411eefd"/>
                                  <w:lock w:val="sdtLocked"/>
                                  <w:richText/>
                                </w:sdtPr>
                                <w:sdtContent>
                                  <w:r>
                                    <w:rPr>
                                      <w:szCs w:val="24"/>
                                      <w:lang w:eastAsia="lt-LT"/>
                                    </w:rPr>
                                    <w:t>9.1.1.4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1.5 pp."/>
                            <w:tag w:val="part_b1efd3d9475e4bfb8d2531aab0a317c7"/>
                            <w:lock w:val="sdtLocked"/>
                            <w:richText/>
                          </w:sdtPr>
                          <w:sdtContent>
                            <w:p>
                              <w:pPr>
                                <w:tabs>
                                  <w:tab w:val="left" w:pos="567"/>
                                </w:tabs>
                                <w:ind w:firstLine="720"/>
                                <w:jc w:val="both"/>
                                <w:rPr>
                                  <w:szCs w:val="24"/>
                                  <w:lang w:eastAsia="lt-LT"/>
                                </w:rPr>
                              </w:pPr>
                              <w:sdt>
                                <w:sdtPr>
                                  <w:alias w:val="Numeris"/>
                                  <w:tag w:val="nr_b1efd3d9475e4bfb8d2531aab0a317c7"/>
                                  <w:lock w:val="sdtLocked"/>
                                  <w:richText/>
                                </w:sdtPr>
                                <w:sdtContent>
                                  <w:r>
                                    <w:rPr>
                                      <w:szCs w:val="24"/>
                                      <w:lang w:eastAsia="lt-LT"/>
                                    </w:rPr>
                                    <w:t>9.1.1.5</w:t>
                                  </w:r>
                                </w:sdtContent>
                              </w:sdt>
                              <w:r>
                                <w:rPr>
                                  <w:szCs w:val="24"/>
                                  <w:lang w:eastAsia="lt-LT"/>
                                </w:rPr>
                                <w:t>. pakaitos rezervų (atitinka anksčiau laikytas tretinio aktyviosios galios rezervo užtikrinimo paslaugas);</w:t>
                              </w:r>
                            </w:p>
                          </w:sdtContent>
                        </w:sdt>
                        <w:sdt>
                          <w:sdtPr>
                            <w:alias w:val="9.1.1.6 pp."/>
                            <w:tag w:val="part_ca86a965557b4ad99eea8798b4fafef4"/>
                            <w:lock w:val="sdtLocked"/>
                            <w:richText/>
                          </w:sdtPr>
                          <w:sdtContent>
                            <w:p>
                              <w:pPr>
                                <w:tabs>
                                  <w:tab w:val="left" w:pos="567"/>
                                </w:tabs>
                                <w:ind w:firstLine="720"/>
                                <w:jc w:val="both"/>
                                <w:rPr>
                                  <w:szCs w:val="24"/>
                                  <w:lang w:eastAsia="lt-LT"/>
                                </w:rPr>
                              </w:pPr>
                              <w:sdt>
                                <w:sdtPr>
                                  <w:alias w:val="Numeris"/>
                                  <w:tag w:val="nr_ca86a965557b4ad99eea8798b4fafef4"/>
                                  <w:lock w:val="sdtLocked"/>
                                  <w:richText/>
                                </w:sdtPr>
                                <w:sdtContent>
                                  <w:r>
                                    <w:rPr>
                                      <w:szCs w:val="24"/>
                                      <w:lang w:eastAsia="lt-LT"/>
                                    </w:rPr>
                                    <w:t>9.1.1.6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1.7 pp."/>
                            <w:tag w:val="part_046724c94715416a9254ea6710bbe32a"/>
                            <w:lock w:val="sdtLocked"/>
                            <w:richText/>
                          </w:sdtPr>
                          <w:sdtContent>
                            <w:p>
                              <w:pPr>
                                <w:tabs>
                                  <w:tab w:val="left" w:pos="567"/>
                                </w:tabs>
                                <w:ind w:firstLine="720"/>
                                <w:jc w:val="both"/>
                                <w:rPr>
                                  <w:szCs w:val="24"/>
                                  <w:lang w:eastAsia="lt-LT"/>
                                </w:rPr>
                              </w:pPr>
                              <w:sdt>
                                <w:sdtPr>
                                  <w:alias w:val="Numeris"/>
                                  <w:tag w:val="nr_046724c94715416a9254ea6710bbe32a"/>
                                  <w:lock w:val="sdtLocked"/>
                                  <w:richText/>
                                </w:sdtPr>
                                <w:sdtContent>
                                  <w:r>
                                    <w:rPr>
                                      <w:szCs w:val="24"/>
                                      <w:lang w:eastAsia="lt-LT"/>
                                    </w:rPr>
                                    <w:t>9.1.1.7</w:t>
                                  </w:r>
                                </w:sdtContent>
                              </w:sdt>
                              <w:r>
                                <w:rPr>
                                  <w:szCs w:val="24"/>
                                  <w:lang w:eastAsia="lt-LT"/>
                                </w:rPr>
                                <w:t>. izoliuoto elektros energetikos sistemos darbo;</w:t>
                              </w:r>
                            </w:p>
                          </w:sdtContent>
                        </w:sdt>
                        <w:sdt>
                          <w:sdtPr>
                            <w:alias w:val="9.1.1.8 pp."/>
                            <w:tag w:val="part_e32bdaffe5494520940a1da7164c0315"/>
                            <w:lock w:val="sdtLocked"/>
                            <w:richText/>
                          </w:sdtPr>
                          <w:sdtContent>
                            <w:p>
                              <w:pPr>
                                <w:tabs>
                                  <w:tab w:val="left" w:pos="567"/>
                                </w:tabs>
                                <w:ind w:firstLine="720"/>
                                <w:jc w:val="both"/>
                                <w:rPr>
                                  <w:szCs w:val="24"/>
                                  <w:lang w:eastAsia="lt-LT"/>
                                </w:rPr>
                              </w:pPr>
                              <w:sdt>
                                <w:sdtPr>
                                  <w:alias w:val="Numeris"/>
                                  <w:tag w:val="nr_e32bdaffe5494520940a1da7164c0315"/>
                                  <w:lock w:val="sdtLocked"/>
                                  <w:richText/>
                                </w:sdtPr>
                                <w:sdtContent>
                                  <w:r>
                                    <w:rPr>
                                      <w:szCs w:val="24"/>
                                      <w:lang w:eastAsia="lt-LT"/>
                                    </w:rPr>
                                    <w:t>9.1.1.8</w:t>
                                  </w:r>
                                </w:sdtContent>
                              </w:sdt>
                              <w:r>
                                <w:rPr>
                                  <w:szCs w:val="24"/>
                                  <w:lang w:eastAsia="lt-LT"/>
                                </w:rPr>
                                <w:t>. elektros energijos prekybos;</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9.1.2 pp."/>
                        <w:tag w:val="part_02244b69cf5a44d389e236e0cd5d3e9d"/>
                        <w:lock w:val="sdtLocked"/>
                        <w:richText/>
                      </w:sdtPr>
                      <w:sdtContent>
                        <w:p>
                          <w:pPr>
                            <w:tabs>
                              <w:tab w:val="left" w:pos="567"/>
                              <w:tab w:val="left" w:pos="1134"/>
                            </w:tabs>
                            <w:ind w:firstLine="720"/>
                            <w:jc w:val="both"/>
                            <w:rPr>
                              <w:szCs w:val="24"/>
                              <w:lang w:eastAsia="lt-LT"/>
                            </w:rPr>
                          </w:pPr>
                          <w:sdt>
                            <w:sdtPr>
                              <w:alias w:val="Numeris"/>
                              <w:tag w:val="nr_02244b69cf5a44d389e236e0cd5d3e9d"/>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60c3018afaed4046893516a4004cb0bb"/>
                            <w:lock w:val="sdtLocked"/>
                            <w:richText/>
                          </w:sdtPr>
                          <w:sdtContent>
                            <w:p>
                              <w:pPr>
                                <w:tabs>
                                  <w:tab w:val="left" w:pos="567"/>
                                  <w:tab w:val="left" w:pos="1134"/>
                                </w:tabs>
                                <w:ind w:firstLine="720"/>
                                <w:jc w:val="both"/>
                                <w:rPr>
                                  <w:szCs w:val="24"/>
                                  <w:lang w:eastAsia="lt-LT"/>
                                </w:rPr>
                              </w:pPr>
                              <w:sdt>
                                <w:sdtPr>
                                  <w:alias w:val="Numeris"/>
                                  <w:tag w:val="nr_60c3018afaed4046893516a4004cb0b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058bf1dfbb3a4c92984830e082080eb3"/>
                            <w:lock w:val="sdtLocked"/>
                            <w:richText/>
                          </w:sdtPr>
                          <w:sdtContent>
                            <w:p>
                              <w:pPr>
                                <w:tabs>
                                  <w:tab w:val="left" w:pos="567"/>
                                  <w:tab w:val="left" w:pos="1134"/>
                                </w:tabs>
                                <w:ind w:firstLine="720"/>
                                <w:jc w:val="both"/>
                                <w:rPr>
                                  <w:szCs w:val="24"/>
                                  <w:lang w:eastAsia="lt-LT"/>
                                </w:rPr>
                              </w:pPr>
                              <w:sdt>
                                <w:sdtPr>
                                  <w:alias w:val="Numeris"/>
                                  <w:tag w:val="nr_058bf1dfbb3a4c92984830e082080eb3"/>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48cca55162a841378a466d3290daee41"/>
                            <w:lock w:val="sdtLocked"/>
                            <w:richText/>
                          </w:sdtPr>
                          <w:sdtContent>
                            <w:p>
                              <w:pPr>
                                <w:tabs>
                                  <w:tab w:val="left" w:pos="567"/>
                                  <w:tab w:val="left" w:pos="1134"/>
                                </w:tabs>
                                <w:ind w:firstLine="720"/>
                                <w:jc w:val="both"/>
                                <w:rPr>
                                  <w:szCs w:val="24"/>
                                  <w:lang w:eastAsia="lt-LT"/>
                                </w:rPr>
                              </w:pPr>
                              <w:sdt>
                                <w:sdtPr>
                                  <w:alias w:val="Numeris"/>
                                  <w:tag w:val="nr_48cca55162a841378a466d3290daee41"/>
                                  <w:lock w:val="sdtLocked"/>
                                  <w:richText/>
                                </w:sdt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179173f2868c4b6498456080aec44701"/>
                            <w:lock w:val="sdtLocked"/>
                            <w:richText/>
                          </w:sdtPr>
                          <w:sdtContent>
                            <w:p>
                              <w:pPr>
                                <w:tabs>
                                  <w:tab w:val="left" w:pos="567"/>
                                </w:tabs>
                                <w:ind w:firstLine="720"/>
                                <w:jc w:val="both"/>
                                <w:rPr>
                                  <w:szCs w:val="24"/>
                                  <w:lang w:eastAsia="lt-LT"/>
                                </w:rPr>
                              </w:pPr>
                              <w:sdt>
                                <w:sdtPr>
                                  <w:alias w:val="Numeris"/>
                                  <w:tag w:val="nr_179173f2868c4b6498456080aec44701"/>
                                  <w:lock w:val="sdtLocked"/>
                                  <w:richText/>
                                </w:sdtPr>
                                <w:sdtContent>
                                  <w:r>
                                    <w:rPr>
                                      <w:szCs w:val="24"/>
                                      <w:lang w:eastAsia="lt-LT"/>
                                    </w:rPr>
                                    <w:t>9.1.2.4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2.5 pp."/>
                            <w:tag w:val="part_7340f221fd9b45d897f81b65d4a869de"/>
                            <w:lock w:val="sdtLocked"/>
                            <w:richText/>
                          </w:sdtPr>
                          <w:sdtContent>
                            <w:p>
                              <w:pPr>
                                <w:tabs>
                                  <w:tab w:val="left" w:pos="567"/>
                                </w:tabs>
                                <w:ind w:firstLine="720"/>
                                <w:jc w:val="both"/>
                                <w:rPr>
                                  <w:szCs w:val="24"/>
                                  <w:lang w:eastAsia="lt-LT"/>
                                </w:rPr>
                              </w:pPr>
                              <w:sdt>
                                <w:sdtPr>
                                  <w:alias w:val="Numeris"/>
                                  <w:tag w:val="nr_7340f221fd9b45d897f81b65d4a869de"/>
                                  <w:lock w:val="sdtLocked"/>
                                  <w:richText/>
                                </w:sdtPr>
                                <w:sdtContent>
                                  <w:r>
                                    <w:rPr>
                                      <w:szCs w:val="24"/>
                                      <w:lang w:eastAsia="lt-LT"/>
                                    </w:rPr>
                                    <w:t>9.1.2.5</w:t>
                                  </w:r>
                                </w:sdtContent>
                              </w:sdt>
                              <w:r>
                                <w:rPr>
                                  <w:szCs w:val="24"/>
                                  <w:lang w:eastAsia="lt-LT"/>
                                </w:rPr>
                                <w:t>. pakaitos rezervų (atitinka anksčiau laikytas tretinio aktyviosios galios rezervo užtikrinimo paslaugas);</w:t>
                              </w:r>
                            </w:p>
                          </w:sdtContent>
                        </w:sdt>
                        <w:sdt>
                          <w:sdtPr>
                            <w:alias w:val="9.1.2.6 pp."/>
                            <w:tag w:val="part_9daef5bd68e642a89b981dcecbc2a49c"/>
                            <w:lock w:val="sdtLocked"/>
                            <w:richText/>
                          </w:sdtPr>
                          <w:sdtContent>
                            <w:p>
                              <w:pPr>
                                <w:tabs>
                                  <w:tab w:val="left" w:pos="567"/>
                                  <w:tab w:val="left" w:pos="1134"/>
                                </w:tabs>
                                <w:ind w:firstLine="720"/>
                                <w:jc w:val="both"/>
                                <w:rPr>
                                  <w:szCs w:val="24"/>
                                  <w:lang w:eastAsia="lt-LT"/>
                                </w:rPr>
                              </w:pPr>
                              <w:sdt>
                                <w:sdtPr>
                                  <w:alias w:val="Numeris"/>
                                  <w:tag w:val="nr_9daef5bd68e642a89b981dcecbc2a49c"/>
                                  <w:lock w:val="sdtLocked"/>
                                  <w:richText/>
                                </w:sdtPr>
                                <w:sdtContent>
                                  <w:r>
                                    <w:rPr>
                                      <w:szCs w:val="24"/>
                                      <w:lang w:eastAsia="lt-LT"/>
                                    </w:rPr>
                                    <w:t>9.1.2.6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2.7 pp."/>
                            <w:tag w:val="part_1ad2c6b3907145dc9d580463bf0a806e"/>
                            <w:lock w:val="sdtLocked"/>
                            <w:richText/>
                          </w:sdtPr>
                          <w:sdtContent>
                            <w:p>
                              <w:pPr>
                                <w:tabs>
                                  <w:tab w:val="left" w:pos="567"/>
                                  <w:tab w:val="left" w:pos="1134"/>
                                </w:tabs>
                                <w:ind w:firstLine="720"/>
                                <w:jc w:val="both"/>
                                <w:rPr>
                                  <w:szCs w:val="24"/>
                                  <w:lang w:eastAsia="lt-LT"/>
                                </w:rPr>
                              </w:pPr>
                              <w:sdt>
                                <w:sdtPr>
                                  <w:alias w:val="Numeris"/>
                                  <w:tag w:val="nr_1ad2c6b3907145dc9d580463bf0a806e"/>
                                  <w:lock w:val="sdtLocked"/>
                                  <w:richText/>
                                </w:sdtPr>
                                <w:sdtContent>
                                  <w:r>
                                    <w:rPr>
                                      <w:szCs w:val="24"/>
                                      <w:lang w:eastAsia="lt-LT"/>
                                    </w:rPr>
                                    <w:t>9.1.2.7</w:t>
                                  </w:r>
                                </w:sdtContent>
                              </w:sdt>
                              <w:r>
                                <w:rPr>
                                  <w:szCs w:val="24"/>
                                  <w:lang w:eastAsia="lt-LT"/>
                                </w:rPr>
                                <w:t>. izoliuoto elektros energetikos sistemos darbo;</w:t>
                              </w:r>
                            </w:p>
                          </w:sdtContent>
                        </w:sdt>
                        <w:sdt>
                          <w:sdtPr>
                            <w:alias w:val="9.1.2.8 pp."/>
                            <w:tag w:val="part_69e9c4ed96cd474d8725e0fa012f971f"/>
                            <w:lock w:val="sdtLocked"/>
                            <w:richText/>
                          </w:sdtPr>
                          <w:sdtContent>
                            <w:p>
                              <w:pPr>
                                <w:tabs>
                                  <w:tab w:val="left" w:pos="567"/>
                                  <w:tab w:val="left" w:pos="1134"/>
                                </w:tabs>
                                <w:ind w:firstLine="720"/>
                                <w:jc w:val="both"/>
                                <w:rPr>
                                  <w:szCs w:val="24"/>
                                  <w:lang w:eastAsia="lt-LT"/>
                                </w:rPr>
                              </w:pPr>
                              <w:sdt>
                                <w:sdtPr>
                                  <w:alias w:val="Numeris"/>
                                  <w:tag w:val="nr_69e9c4ed96cd474d8725e0fa012f971f"/>
                                  <w:lock w:val="sdtLocked"/>
                                  <w:richText/>
                                </w:sdtPr>
                                <w:sdtContent>
                                  <w:r>
                                    <w:rPr>
                                      <w:szCs w:val="24"/>
                                      <w:lang w:eastAsia="lt-LT"/>
                                    </w:rPr>
                                    <w:t>9.1.2.8</w:t>
                                  </w:r>
                                </w:sdtContent>
                              </w:sdt>
                              <w:r>
                                <w:rPr>
                                  <w:szCs w:val="24"/>
                                  <w:lang w:eastAsia="lt-LT"/>
                                </w:rPr>
                                <w:t>. elektros energijos prekybos;</w:t>
                              </w:r>
                            </w:p>
                          </w:sdtContent>
                        </w:sdt>
                        <w:sdt>
                          <w:sdtPr>
                            <w:alias w:val="9.1.2.9 pp."/>
                            <w:tag w:val="part_a27b8e9788574432b980b93cc6e0884c"/>
                            <w:lock w:val="sdtLocked"/>
                            <w:richText/>
                          </w:sdtPr>
                          <w:sdtContent>
                            <w:p>
                              <w:pPr>
                                <w:tabs>
                                  <w:tab w:val="left" w:pos="567"/>
                                  <w:tab w:val="left" w:pos="1134"/>
                                </w:tabs>
                                <w:ind w:firstLine="720"/>
                                <w:jc w:val="both"/>
                                <w:rPr>
                                  <w:szCs w:val="24"/>
                                  <w:lang w:eastAsia="lt-LT"/>
                                </w:rPr>
                              </w:pPr>
                              <w:sdt>
                                <w:sdtPr>
                                  <w:alias w:val="Numeris"/>
                                  <w:tag w:val="nr_a27b8e9788574432b980b93cc6e0884c"/>
                                  <w:lock w:val="sdtLocked"/>
                                  <w:richText/>
                                </w:sdtPr>
                                <w:sdtContent>
                                  <w:r>
                                    <w:rPr>
                                      <w:szCs w:val="24"/>
                                      <w:lang w:eastAsia="lt-LT"/>
                                    </w:rPr>
                                    <w:t>9.1.2.9</w:t>
                                  </w:r>
                                </w:sdtContent>
                              </w:sdt>
                              <w:r>
                                <w:rPr>
                                  <w:szCs w:val="24"/>
                                  <w:lang w:eastAsia="lt-LT"/>
                                </w:rPr>
                                <w:t>. Europos Sąjungos teisės aktais nustatytų papildomų reikalavimų, susijusių su aplinkosauga, įgyvendinimo;</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06df74fc0b9841f4a5b014410395c132"/>
                        <w:lock w:val="sdtLocked"/>
                        <w:richText/>
                      </w:sdtPr>
                      <w:sdtContent>
                        <w:p>
                          <w:pPr>
                            <w:widowControl w:val="0"/>
                            <w:tabs>
                              <w:tab w:val="left" w:pos="851"/>
                            </w:tabs>
                            <w:ind w:left="720"/>
                            <w:jc w:val="both"/>
                            <w:rPr>
                              <w:szCs w:val="24"/>
                              <w:lang w:eastAsia="lt-LT"/>
                            </w:rPr>
                          </w:pPr>
                          <w:sdt>
                            <w:sdtPr>
                              <w:alias w:val="Numeris"/>
                              <w:tag w:val="nr_06df74fc0b9841f4a5b014410395c132"/>
                              <w:lock w:val="sdtLocked"/>
                              <w:richText/>
                            </w:sdtPr>
                            <w:sdtContent>
                              <w:r>
                                <w:rPr>
                                  <w:lang w:eastAsia="lt-LT"/>
                                </w:rPr>
                                <w:t>9.2.2</w:t>
                              </w:r>
                            </w:sdtContent>
                          </w:sdt>
                          <w:r>
                            <w:rPr>
                              <w:lang w:eastAsia="lt-LT"/>
                            </w:rPr>
                            <w:t>. papildomų paslaugų;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5b51fe3fc73d490599a30af3e341d3ee"/>
                    <w:lock w:val="sdtLocked"/>
                    <w:richText/>
                  </w:sdtPr>
                  <w:sdtContent>
                    <w:p>
                      <w:pPr>
                        <w:ind w:firstLine="720"/>
                        <w:jc w:val="both"/>
                        <w:textAlignment w:val="baseline"/>
                        <w:rPr>
                          <w:rFonts w:ascii="Segoe UI" w:hAnsi="Segoe UI" w:cs="Segoe UI"/>
                          <w:sz w:val="18"/>
                          <w:szCs w:val="18"/>
                          <w:lang w:eastAsia="lt-LT"/>
                        </w:rPr>
                      </w:pPr>
                      <w:sdt>
                        <w:sdtPr>
                          <w:alias w:val="Numeris"/>
                          <w:tag w:val="nr_5b51fe3fc73d490599a30af3e341d3ee"/>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 </w:t>
                      </w:r>
                    </w:p>
                    <w:sdt>
                      <w:sdtPr>
                        <w:alias w:val="9.3.1 pp."/>
                        <w:tag w:val="part_ef3b5581f3734ef0876c2b28774ba077"/>
                        <w:lock w:val="sdtLocked"/>
                        <w:richText/>
                      </w:sdtPr>
                      <w:sdtContent>
                        <w:p>
                          <w:pPr>
                            <w:ind w:firstLine="720"/>
                            <w:jc w:val="both"/>
                            <w:textAlignment w:val="baseline"/>
                            <w:rPr>
                              <w:rFonts w:ascii="Segoe UI" w:hAnsi="Segoe UI" w:cs="Segoe UI"/>
                              <w:sz w:val="18"/>
                              <w:szCs w:val="18"/>
                              <w:lang w:eastAsia="lt-LT"/>
                            </w:rPr>
                          </w:pPr>
                          <w:sdt>
                            <w:sdtPr>
                              <w:alias w:val="Numeris"/>
                              <w:tag w:val="nr_ef3b5581f3734ef0876c2b28774ba077"/>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 </w:t>
                          </w:r>
                        </w:p>
                      </w:sdtContent>
                    </w:sdt>
                    <w:sdt>
                      <w:sdtPr>
                        <w:alias w:val="9.3.2 pp."/>
                        <w:tag w:val="part_2b7ad9dc0df4469a956cd1d428e6e494"/>
                        <w:lock w:val="sdtLocked"/>
                        <w:richText/>
                      </w:sdtPr>
                      <w:sdtContent>
                        <w:p>
                          <w:pPr>
                            <w:ind w:firstLine="720"/>
                            <w:jc w:val="both"/>
                            <w:textAlignment w:val="baseline"/>
                            <w:rPr>
                              <w:rFonts w:ascii="Segoe UI" w:hAnsi="Segoe UI" w:cs="Segoe UI"/>
                              <w:sz w:val="18"/>
                              <w:szCs w:val="18"/>
                              <w:lang w:eastAsia="lt-LT"/>
                            </w:rPr>
                          </w:pPr>
                          <w:sdt>
                            <w:sdtPr>
                              <w:alias w:val="Numeris"/>
                              <w:tag w:val="nr_2b7ad9dc0df4469a956cd1d428e6e494"/>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 </w:t>
                          </w:r>
                        </w:p>
                      </w:sdtContent>
                    </w:sdt>
                    <w:sdt>
                      <w:sdtPr>
                        <w:alias w:val="9.3.3 pp."/>
                        <w:tag w:val="part_52b5d588a68f474a8b11b2d019d7798d"/>
                        <w:lock w:val="sdtLocked"/>
                        <w:richText/>
                      </w:sdtPr>
                      <w:sdtContent>
                        <w:p>
                          <w:pPr>
                            <w:spacing w:line="252" w:lineRule="auto"/>
                            <w:ind w:firstLine="720"/>
                            <w:jc w:val="both"/>
                            <w:textAlignment w:val="baseline"/>
                            <w:rPr>
                              <w:rFonts w:ascii="Segoe UI" w:hAnsi="Segoe UI" w:cs="Segoe UI"/>
                              <w:sz w:val="18"/>
                              <w:szCs w:val="18"/>
                              <w:lang w:eastAsia="lt-LT"/>
                            </w:rPr>
                          </w:pPr>
                          <w:sdt>
                            <w:sdtPr>
                              <w:alias w:val="Numeris"/>
                              <w:tag w:val="nr_52b5d588a68f474a8b11b2d019d7798d"/>
                              <w:lock w:val="sdtLocked"/>
                              <w:richText/>
                            </w:sdtPr>
                            <w:sdtContent>
                              <w:r>
                                <w:rPr>
                                  <w:szCs w:val="24"/>
                                  <w:lang w:eastAsia="lt-LT"/>
                                </w:rPr>
                                <w:t>9.3.3</w:t>
                              </w:r>
                            </w:sdtContent>
                          </w:sdt>
                          <w:r>
                            <w:rPr>
                              <w:szCs w:val="24"/>
                              <w:lang w:eastAsia="lt-LT"/>
                            </w:rPr>
                            <w:t xml:space="preserve">. </w:t>
                          </w:r>
                          <w:r>
                            <w:rPr>
                              <w:bCs/>
                              <w:color w:val="000000"/>
                              <w:szCs w:val="24"/>
                              <w:lang w:eastAsia="lt-LT"/>
                            </w:rPr>
                            <w:t>disbalanso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9.3.4 pp."/>
                        <w:tag w:val="part_7eaac8112e3b479081217597b2b75d6c"/>
                        <w:lock w:val="sdtLocked"/>
                        <w:richText/>
                      </w:sdtPr>
                      <w:sdtContent>
                        <w:p>
                          <w:pPr>
                            <w:ind w:firstLine="720"/>
                            <w:jc w:val="both"/>
                            <w:textAlignment w:val="baseline"/>
                            <w:rPr>
                              <w:rFonts w:ascii="Segoe UI" w:hAnsi="Segoe UI" w:cs="Segoe UI"/>
                              <w:sz w:val="18"/>
                              <w:szCs w:val="18"/>
                              <w:lang w:eastAsia="lt-LT"/>
                            </w:rPr>
                          </w:pPr>
                          <w:sdt>
                            <w:sdtPr>
                              <w:alias w:val="Numeris"/>
                              <w:tag w:val="nr_7eaac8112e3b479081217597b2b75d6c"/>
                              <w:lock w:val="sdtLocked"/>
                              <w:richText/>
                            </w:sdtPr>
                            <w:sdtContent>
                              <w:r>
                                <w:rPr>
                                  <w:szCs w:val="24"/>
                                  <w:lang w:eastAsia="lt-LT"/>
                                </w:rPr>
                                <w:t>9.3.4</w:t>
                              </w:r>
                            </w:sdtContent>
                          </w:sdt>
                          <w:r>
                            <w:rPr>
                              <w:szCs w:val="24"/>
                              <w:lang w:eastAsia="lt-LT"/>
                            </w:rPr>
                            <w:t>. kompensacijos už servitutus; </w:t>
                          </w:r>
                        </w:p>
                      </w:sdtContent>
                    </w:sdt>
                    <w:sdt>
                      <w:sdtPr>
                        <w:alias w:val="9.3.5 pp."/>
                        <w:tag w:val="part_6276859660e4404b83b6e6ad1f690a8f"/>
                        <w:lock w:val="sdtLocked"/>
                        <w:richText/>
                      </w:sdtPr>
                      <w:sdtContent>
                        <w:p>
                          <w:pPr>
                            <w:ind w:firstLine="720"/>
                            <w:jc w:val="both"/>
                            <w:textAlignment w:val="baseline"/>
                            <w:rPr>
                              <w:rFonts w:ascii="Segoe UI" w:hAnsi="Segoe UI" w:cs="Segoe UI"/>
                              <w:sz w:val="18"/>
                              <w:szCs w:val="18"/>
                              <w:lang w:eastAsia="lt-LT"/>
                            </w:rPr>
                          </w:pPr>
                          <w:sdt>
                            <w:sdtPr>
                              <w:alias w:val="Numeris"/>
                              <w:tag w:val="nr_6276859660e4404b83b6e6ad1f690a8f"/>
                              <w:lock w:val="sdtLocked"/>
                              <w:richText/>
                            </w:sdtPr>
                            <w:sdtContent>
                              <w:r>
                                <w:rPr>
                                  <w:szCs w:val="24"/>
                                  <w:lang w:eastAsia="lt-LT"/>
                                </w:rPr>
                                <w:t>9.3.5</w:t>
                              </w:r>
                            </w:sdtContent>
                          </w:sdt>
                          <w:r>
                            <w:rPr>
                              <w:szCs w:val="24"/>
                              <w:lang w:eastAsia="lt-LT"/>
                            </w:rPr>
                            <w:t>. kompensacijos už apsaugos zonas; </w:t>
                          </w:r>
                        </w:p>
                      </w:sdtContent>
                    </w:sdt>
                    <w:sdt>
                      <w:sdtPr>
                        <w:alias w:val="9.3.6 pp."/>
                        <w:tag w:val="part_080066168a5b4ebab180197648a496be"/>
                        <w:lock w:val="sdtLocked"/>
                        <w:richText/>
                      </w:sdtPr>
                      <w:sdtContent>
                        <w:p>
                          <w:pPr>
                            <w:ind w:firstLine="720"/>
                            <w:jc w:val="both"/>
                            <w:textAlignment w:val="baseline"/>
                            <w:rPr>
                              <w:rFonts w:ascii="Segoe UI" w:hAnsi="Segoe UI" w:cs="Segoe UI"/>
                              <w:sz w:val="18"/>
                              <w:szCs w:val="18"/>
                              <w:lang w:eastAsia="lt-LT"/>
                            </w:rPr>
                          </w:pPr>
                          <w:sdt>
                            <w:sdtPr>
                              <w:alias w:val="Numeris"/>
                              <w:tag w:val="nr_080066168a5b4ebab180197648a496be"/>
                              <w:lock w:val="sdtLocked"/>
                              <w:richText/>
                            </w:sdtPr>
                            <w:sdtContent>
                              <w:r>
                                <w:rPr>
                                  <w:szCs w:val="24"/>
                                  <w:lang w:eastAsia="lt-LT"/>
                                </w:rPr>
                                <w:t>9.3.6</w:t>
                              </w:r>
                            </w:sdtContent>
                          </w:sdt>
                          <w:r>
                            <w:rPr>
                              <w:szCs w:val="24"/>
                              <w:lang w:eastAsia="lt-LT"/>
                            </w:rPr>
                            <w:t>. elektros energijos garantinio tiekimo; </w:t>
                          </w:r>
                        </w:p>
                      </w:sdtContent>
                    </w:sdt>
                    <w:sdt>
                      <w:sdtPr>
                        <w:alias w:val="9.3.7 pp."/>
                        <w:tag w:val="part_6869f5fe3f9a471ebde0533b079c1163"/>
                        <w:lock w:val="sdtLocked"/>
                        <w:richText/>
                      </w:sdtPr>
                      <w:sdtContent>
                        <w:p>
                          <w:pPr>
                            <w:ind w:firstLine="720"/>
                            <w:jc w:val="both"/>
                            <w:textAlignment w:val="baseline"/>
                            <w:rPr>
                              <w:szCs w:val="24"/>
                              <w:lang w:eastAsia="lt-LT"/>
                            </w:rPr>
                          </w:pPr>
                          <w:sdt>
                            <w:sdtPr>
                              <w:alias w:val="Numeris"/>
                              <w:tag w:val="nr_6869f5fe3f9a471ebde0533b079c1163"/>
                              <w:lock w:val="sdtLocked"/>
                              <w:richText/>
                            </w:sdtPr>
                            <w:sdtContent>
                              <w:r>
                                <w:rPr>
                                  <w:szCs w:val="24"/>
                                  <w:lang w:eastAsia="lt-LT"/>
                                </w:rPr>
                                <w:t>9.3.7</w:t>
                              </w:r>
                            </w:sdtContent>
                          </w:sdt>
                          <w:r>
                            <w:rPr>
                              <w:szCs w:val="24"/>
                              <w:lang w:eastAsia="lt-LT"/>
                            </w:rPr>
                            <w:t>. prijungimo sąlygų, išankstinių prijungimo sąlygų, prijungimo paslaugos sutarčių, kai jose nurodomos prijungimo sąlygos, parengimo; </w:t>
                          </w:r>
                        </w:p>
                      </w:sdtContent>
                    </w:sdt>
                    <w:sdt>
                      <w:sdtPr>
                        <w:alias w:val="9.3.8 pp."/>
                        <w:tag w:val="part_2be8c5d0b61a4eabbe9b0004c55644f2"/>
                        <w:lock w:val="sdtLocked"/>
                        <w:richText/>
                      </w:sdtPr>
                      <w:sdtContent>
                        <w:p>
                          <w:pPr>
                            <w:ind w:firstLine="720"/>
                            <w:jc w:val="both"/>
                            <w:textAlignment w:val="baseline"/>
                            <w:rPr>
                              <w:color w:val="000000"/>
                            </w:rPr>
                          </w:pPr>
                          <w:sdt>
                            <w:sdtPr>
                              <w:alias w:val="Numeris"/>
                              <w:tag w:val="nr_2be8c5d0b61a4eabbe9b0004c55644f2"/>
                              <w:lock w:val="sdtLocked"/>
                              <w:richText/>
                            </w:sdtPr>
                            <w:sdtContent>
                              <w:r>
                                <w:rPr>
                                  <w:szCs w:val="24"/>
                                  <w:lang w:eastAsia="lt-LT"/>
                                </w:rPr>
                                <w:t>9.3.8</w:t>
                              </w:r>
                            </w:sdtContent>
                          </w:sdt>
                          <w:r>
                            <w:rPr>
                              <w:szCs w:val="24"/>
                              <w:lang w:eastAsia="lt-LT"/>
                            </w:rPr>
                            <w:t>. kitos su elektros energijos skirstymo veiklos verslo vienetu tiesiogiai susijusios paslaugos (produktai);</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0a62c72cb3f648a89026a4da505149ee"/>
                        <w:lock w:val="sdtLocked"/>
                        <w:richText/>
                      </w:sdtPr>
                      <w:sdtContent>
                        <w:p>
                          <w:pPr>
                            <w:pStyle w:val="PlainText"/>
                            <w:ind w:firstLine="567"/>
                            <w:jc w:val="both"/>
                            <w:rPr>
                              <w:rFonts w:ascii="Arial" w:hAnsi="Arial"/>
                              <w:b/>
                              <w:bCs/>
                              <w:sz w:val="22"/>
                            </w:rPr>
                          </w:pPr>
                          <w:r>
                            <w:rPr>
                              <w:rFonts w:ascii="Arial" w:hAnsi="Arial"/>
                              <w:sz w:val="22"/>
                            </w:rPr>
                            <w:t>9.4.4</w:t>
                          </w:r>
                          <w:r>
                            <w:rPr>
                              <w:rFonts w:ascii="Arial" w:hAnsi="Arial"/>
                              <w:sz w:val="22"/>
                            </w:rPr>
                            <w:t>.</w:t>
                          </w:r>
                          <w:r>
                            <w:rPr>
                              <w:rFonts w:ascii="Arial" w:eastAsia="MS Mincho" w:hAnsi="Arial"/>
                              <w:sz w:val="20"/>
                              <w:i/>
                              <w:iCs/>
                            </w:rPr>
                            <w:t xml:space="preserve"> Neteko galios nuo 2020-01-21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4-1 pp."/>
                    <w:tag w:val="part_c1152e56afe54a7d9daf19a26795960f"/>
                    <w:lock w:val="sdtLocked"/>
                    <w:richText/>
                  </w:sdtPr>
                  <w:sdtContent>
                    <w:p>
                      <w:pPr>
                        <w:widowControl w:val="0"/>
                        <w:tabs>
                          <w:tab w:val="left" w:pos="851"/>
                        </w:tabs>
                        <w:ind w:firstLine="720"/>
                        <w:jc w:val="both"/>
                        <w:rPr>
                          <w:color w:val="000000"/>
                        </w:rPr>
                      </w:pPr>
                      <w:sdt>
                        <w:sdtPr>
                          <w:alias w:val="Numeris"/>
                          <w:tag w:val="nr_c1152e56afe54a7d9daf19a26795960f"/>
                          <w:lock w:val="sdtLocked"/>
                          <w:richText/>
                        </w:sdtPr>
                        <w:sdtContent>
                          <w:r>
                            <w:rPr>
                              <w:szCs w:val="24"/>
                              <w:lang w:eastAsia="lt-LT"/>
                            </w:rPr>
                            <w:t>9.4</w:t>
                          </w:r>
                          <w:r>
                            <w:rPr>
                              <w:szCs w:val="24"/>
                              <w:vertAlign w:val="superscript"/>
                              <w:lang w:eastAsia="lt-LT"/>
                            </w:rPr>
                            <w:t>1</w:t>
                          </w:r>
                        </w:sdtContent>
                      </w:sdt>
                      <w:r>
                        <w:rPr>
                          <w:szCs w:val="24"/>
                          <w:lang w:eastAsia="lt-LT"/>
                        </w:rPr>
                        <w:t>. elektros energijos kaupimo veiklą, vykdomą paskirtojo kaupimo sistemos operatoriaus, teikiančio izoliuoto darbo rezervo paslaugą;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9.5 pp."/>
                    <w:tag w:val="part_563571037415471b9df5edb2e7fa4d5f"/>
                    <w:lock w:val="sdtLocked"/>
                    <w:richText/>
                  </w:sdtPr>
                  <w:sdtContent>
                    <w:p>
                      <w:pPr>
                        <w:widowControl w:val="0"/>
                        <w:ind w:firstLine="720"/>
                        <w:jc w:val="both"/>
                        <w:rPr>
                          <w:szCs w:val="24"/>
                          <w:lang w:eastAsia="lt-LT"/>
                        </w:rPr>
                      </w:pPr>
                      <w:sdt>
                        <w:sdtPr>
                          <w:alias w:val="Numeris"/>
                          <w:tag w:val="nr_563571037415471b9df5edb2e7fa4d5f"/>
                          <w:lock w:val="sdtLocked"/>
                          <w:richText/>
                        </w:sdtPr>
                        <w:sdtContent>
                          <w:r>
                            <w:rPr>
                              <w:szCs w:val="24"/>
                              <w:lang w:eastAsia="lt-LT"/>
                            </w:rPr>
                            <w:t>9.5</w:t>
                          </w:r>
                        </w:sdtContent>
                      </w:sdt>
                      <w:r>
                        <w:rPr>
                          <w:szCs w:val="24"/>
                          <w:lang w:eastAsia="lt-LT"/>
                        </w:rPr>
                        <w:t>. kitos reguliuojamos veiklos, kurį sudaro ūkio subjekto veikla, nereguliuojama pagal Įstatymą, bet Tarybos reguliuojama pagal kitus Lietuvos Respublikos įstatymus (visą kitą Tarybos reguliuojamą veiklą formuojant kaip vieną verslo vienetą, paskirstant į produktus (paslaugas);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9.6 pp."/>
                    <w:tag w:val="part_5318d1354d78423a968e03c84d0c5966"/>
                    <w:lock w:val="sdtLocked"/>
                    <w:richText/>
                  </w:sdtPr>
                  <w:sdtContent>
                    <w:p>
                      <w:pPr>
                        <w:widowControl w:val="0"/>
                        <w:ind w:firstLine="720"/>
                        <w:jc w:val="both"/>
                        <w:rPr>
                          <w:szCs w:val="24"/>
                          <w:lang w:eastAsia="lt-LT"/>
                        </w:rPr>
                      </w:pPr>
                      <w:sdt>
                        <w:sdtPr>
                          <w:alias w:val="Numeris"/>
                          <w:tag w:val="nr_5318d1354d78423a968e03c84d0c5966"/>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Tarybos nereguliuojamą veiklą formuojant kaip vieną verslo vienetą).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0-1 p."/>
                <w:tag w:val="part_38209bd423d846dea700011d191a07a5"/>
                <w:lock w:val="sdtLocked"/>
                <w:richText/>
              </w:sdtPr>
              <w:sdtContent>
                <w:p>
                  <w:pPr>
                    <w:widowControl w:val="0"/>
                    <w:ind w:firstLine="720"/>
                    <w:jc w:val="both"/>
                    <w:rPr>
                      <w:bCs/>
                      <w:color w:val="000000"/>
                      <w:szCs w:val="24"/>
                      <w:lang w:eastAsia="lt-LT"/>
                    </w:rPr>
                  </w:pPr>
                  <w:sdt>
                    <w:sdtPr>
                      <w:alias w:val="Numeris"/>
                      <w:tag w:val="nr_38209bd423d846dea700011d191a07a5"/>
                      <w:lock w:val="sdtLocked"/>
                      <w:richText/>
                    </w:sdt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xml:space="preserve">. Elektros energetikos įmonė, pripažinta turinčia didelę įtaką rinkoje teikiant Aprašo 9.1.1.5 ir 9.1.2.5 papunkčiuose nurodytą paslaugą ir (ar) teikianti Aprašo 9.1.1.7 ir 9.1.2.7 papunkčiuose nurodytą paslaugą, kurios kaina yra valstybės reguliuojama, gali teikti Tarybai tik Aprašo 9.1.1.5, 9.1.1.7, 9.1.2.5 ir 9.1.2.7 papunkčiuose įvardintoms paslaugoms, kurių kainos yra valstybės reguliuojamos, priskirtas pajamas, sąnaudas ir ilgalaikį turtą, kai: </w:t>
                  </w:r>
                </w:p>
                <w:sdt>
                  <w:sdtPr>
                    <w:alias w:val="10-1.1 pp."/>
                    <w:tag w:val="part_0e372e7e5db24320934a0f393dce4201"/>
                    <w:lock w:val="sdtLocked"/>
                    <w:richText/>
                  </w:sdtPr>
                  <w:sdtContent>
                    <w:p>
                      <w:pPr>
                        <w:widowControl w:val="0"/>
                        <w:ind w:firstLine="720"/>
                        <w:jc w:val="both"/>
                        <w:rPr>
                          <w:bCs/>
                          <w:color w:val="000000"/>
                          <w:szCs w:val="24"/>
                          <w:lang w:eastAsia="lt-LT"/>
                        </w:rPr>
                      </w:pPr>
                      <w:sdt>
                        <w:sdtPr>
                          <w:alias w:val="Numeris"/>
                          <w:tag w:val="nr_0e372e7e5db24320934a0f393dce4201"/>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daugiau kaip 5 proc. visų trejų metų elektros energetikos įmonės vykdomų veiklų pajamų ir</w:t>
                      </w:r>
                    </w:p>
                  </w:sdtContent>
                </w:sdt>
                <w:sdt>
                  <w:sdtPr>
                    <w:alias w:val="10-1.2 pp."/>
                    <w:tag w:val="part_ace43a8d37a242d0b6b0ba40b70dd256"/>
                    <w:lock w:val="sdtLocked"/>
                    <w:richText/>
                  </w:sdtPr>
                  <w:sdtContent>
                    <w:p>
                      <w:pPr>
                        <w:widowControl w:val="0"/>
                        <w:ind w:firstLine="720"/>
                        <w:jc w:val="both"/>
                        <w:rPr>
                          <w:szCs w:val="24"/>
                          <w:lang w:eastAsia="lt-LT"/>
                        </w:rPr>
                      </w:pPr>
                      <w:sdt>
                        <w:sdtPr>
                          <w:alias w:val="Numeris"/>
                          <w:tag w:val="nr_ace43a8d37a242d0b6b0ba40b70dd256"/>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įvardintas paslaugas.</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e60486e1c3f94d92b96f0a26ee9876a7"/>
                        <w:lock w:val="sdtLocked"/>
                        <w:richText/>
                      </w:sdtPr>
                      <w:sdtContent>
                        <w:p>
                          <w:pPr>
                            <w:widowControl w:val="0"/>
                            <w:tabs>
                              <w:tab w:val="left" w:pos="851"/>
                            </w:tabs>
                            <w:ind w:firstLine="709"/>
                            <w:jc w:val="both"/>
                            <w:rPr>
                              <w:szCs w:val="24"/>
                              <w:lang w:eastAsia="lt-LT"/>
                            </w:rPr>
                          </w:pPr>
                          <w:sdt>
                            <w:sdtPr>
                              <w:alias w:val="Numeris"/>
                              <w:tag w:val="nr_e60486e1c3f94d92b96f0a26ee9876a7"/>
                              <w:lock w:val="sdtLocked"/>
                              <w:richText/>
                            </w:sdtPr>
                            <w:sdtContent>
                              <w:r>
                                <w:rPr>
                                  <w:color w:val="000000"/>
                                  <w:szCs w:val="24"/>
                                  <w:lang w:eastAsia="lt-LT"/>
                                </w:rPr>
                                <w:t>13.4.7</w:t>
                              </w:r>
                            </w:sdtContent>
                          </w:sdt>
                          <w:r>
                            <w:rPr>
                              <w:color w:val="000000"/>
                              <w:szCs w:val="24"/>
                              <w:lang w:eastAsia="lt-LT"/>
                            </w:rPr>
                            <w:t xml:space="preserve">. </w:t>
                          </w:r>
                          <w:r>
                            <w:rPr>
                              <w:bCs/>
                              <w:color w:val="000000"/>
                              <w:szCs w:val="24"/>
                              <w:lang w:eastAsia="lt-LT"/>
                            </w:rPr>
                            <w:t xml:space="preserve">tyrimų, studijų ir panašaus pobūdžio nematerialaus turto vertę (išskyrus atvejus, kai turtas buvo sukurtas diegiant energetikos inovacijas bandomojoje aplinkoje ir šios inovacijos 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bCs/>
                              <w:szCs w:val="24"/>
                              <w:lang w:eastAsia="lt-LT"/>
                            </w:rPr>
                            <w:t>vykdymo tvarkos aprašo patvirtinimo“ (toliau – Inovacijų aprašas), 26 punkte nurodytas sąlygas</w:t>
                          </w:r>
                          <w:r>
                            <w:rPr>
                              <w:bCs/>
                              <w:color w:val="000000"/>
                              <w:szCs w:val="24"/>
                              <w:lang w:eastAsia="lt-LT"/>
                            </w:rPr>
                            <w:t>, bendrai neviršijant pajamų viršutinių ribų ir kainų nustatymo metu Tarybos skirtos energetikos inovacijų finansavimo dalies);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13.4.8 pp."/>
                        <w:tag w:val="part_ccaa8511ca7b4f34b49d62fa1cf7fa59"/>
                        <w:lock w:val="sdtLocked"/>
                        <w:richText/>
                      </w:sdtPr>
                      <w:sdtContent>
                        <w:p>
                          <w:pPr>
                            <w:widowControl w:val="0"/>
                            <w:ind w:firstLine="720"/>
                            <w:jc w:val="both"/>
                            <w:rPr>
                              <w:szCs w:val="24"/>
                              <w:lang w:eastAsia="lt-LT"/>
                            </w:rPr>
                          </w:pPr>
                          <w:sdt>
                            <w:sdtPr>
                              <w:alias w:val="Numeris"/>
                              <w:tag w:val="nr_ccaa8511ca7b4f34b49d62fa1cf7fa59"/>
                              <w:lock w:val="sdtLocked"/>
                              <w:richText/>
                            </w:sdtPr>
                            <w:sdtContent>
                              <w:r>
                                <w:t>13.4.8</w:t>
                              </w:r>
                            </w:sdtContent>
                          </w:sdt>
                          <w:r>
                            <w:t>. išsinuomoto ilgalaikio turto,</w:t>
                          </w:r>
                          <w:r>
                            <w:rPr>
                              <w:szCs w:val="24"/>
                              <w:lang w:eastAsia="lt-LT"/>
                            </w:rPr>
                            <w:t xml:space="preserve"> kuris vadovaujantis Tarptautiniais apskaitos standartais yra apskaitomas ilgalaikiame turte,</w:t>
                          </w:r>
                          <w:r>
                            <w:t xml:space="preserve"> vertę;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Content>
                </w:sdt>
                <w:sdt>
                  <w:sdtPr>
                    <w:alias w:val="13.5 pp."/>
                    <w:tag w:val="part_b83177feee51408182e07da41268eb5e"/>
                    <w:lock w:val="sdtLocked"/>
                    <w:richText/>
                  </w:sdtPr>
                  <w:sdtContent>
                    <w:p>
                      <w:pPr>
                        <w:tabs>
                          <w:tab w:val="left" w:pos="567"/>
                        </w:tabs>
                        <w:ind w:firstLine="720"/>
                        <w:jc w:val="both"/>
                        <w:rPr>
                          <w:szCs w:val="24"/>
                          <w:lang w:eastAsia="lt-LT"/>
                        </w:rPr>
                      </w:pPr>
                      <w:sdt>
                        <w:sdtPr>
                          <w:alias w:val="Numeris"/>
                          <w:tag w:val="nr_b83177feee51408182e07da41268eb5e"/>
                          <w:lock w:val="sdtLocked"/>
                          <w:richText/>
                        </w:sdtPr>
                        <w:sdtContent>
                          <w:r>
                            <w:rPr>
                              <w:szCs w:val="24"/>
                              <w:lang w:eastAsia="lt-LT"/>
                            </w:rPr>
                            <w:t>13.5</w:t>
                          </w:r>
                        </w:sdtContent>
                      </w:sdt>
                      <w:r>
                        <w:rPr>
                          <w:szCs w:val="24"/>
                          <w:lang w:eastAsia="lt-LT"/>
                        </w:rPr>
                        <w:t xml:space="preserve">. </w:t>
                      </w:r>
                      <w:r>
                        <w:t>elektros energetikos įmonė, vykdanti ilgalaikio turto paskirstymą, reguliuojamiems verslo vienetams ir paslaugoms (produktams) gali priskirti, bet į reguliuojamos paslaugos (produkto) turto vertę draudžiama įtraukti:</w:t>
                      </w:r>
                      <w:r>
                        <w:rPr>
                          <w:szCs w:val="24"/>
                          <w:lang w:eastAsia="lt-LT"/>
                        </w:rPr>
                        <w:t>:</w:t>
                      </w:r>
                    </w:p>
                    <w:sdt>
                      <w:sdtPr>
                        <w:alias w:val="13.5.1 pp."/>
                        <w:tag w:val="part_934d283ffb2b4516bf3cead5af739476"/>
                        <w:lock w:val="sdtLocked"/>
                        <w:richText/>
                      </w:sdtPr>
                      <w:sdtContent>
                        <w:p>
                          <w:pPr>
                            <w:tabs>
                              <w:tab w:val="left" w:pos="1134"/>
                            </w:tabs>
                            <w:ind w:firstLine="720"/>
                            <w:jc w:val="both"/>
                            <w:rPr>
                              <w:szCs w:val="24"/>
                              <w:lang w:eastAsia="lt-LT"/>
                            </w:rPr>
                          </w:pPr>
                          <w:sdt>
                            <w:sdtPr>
                              <w:alias w:val="Numeris"/>
                              <w:tag w:val="nr_934d283ffb2b4516bf3cead5af739476"/>
                              <w:lock w:val="sdtLocked"/>
                              <w:richText/>
                            </w:sdt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energetikos įmonės atveju, po jos pripažinimo turinčia didelę įtaką rinkoje teikiant Aprašo 9.1.1.5 ir 9.1.2.5 papunkčiuose nurodytą paslaugą ar pradėjus teikti Aprašo 9.1.1.7 ir 9.1.2.7 papunkčiuose nurodytą paslaugą, kurios kaina yra valstybės reguliuojama, įvesto į eksploataciją ilgalaikio turto (bet kurios kategorijos) (ar jo dalies), sukurto įvykdžius investicinius projektus teisės aktų nustatyta tvarka nesuderintus su Taryba, vertę</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13.5.2 pp."/>
                        <w:tag w:val="part_d9de99bce6524a018e7b9adf6e526210"/>
                        <w:lock w:val="sdtLocked"/>
                        <w:richText/>
                      </w:sdtPr>
                      <w:sdtContent>
                        <w:p>
                          <w:pPr>
                            <w:ind w:firstLine="720"/>
                            <w:jc w:val="both"/>
                            <w:rPr>
                              <w:szCs w:val="24"/>
                              <w:lang w:eastAsia="lt-LT"/>
                            </w:rPr>
                          </w:pPr>
                          <w:sdt>
                            <w:sdtPr>
                              <w:alias w:val="Numeris"/>
                              <w:tag w:val="nr_d9de99bce6524a018e7b9adf6e526210"/>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88dc5f237d6149a6916f6b9b8d8416b0"/>
                        <w:lock w:val="sdtLocked"/>
                        <w:richText/>
                      </w:sdtPr>
                      <w:sdtContent>
                        <w:p>
                          <w:pPr>
                            <w:widowControl w:val="0"/>
                            <w:tabs>
                              <w:tab w:val="left" w:pos="851"/>
                            </w:tabs>
                            <w:ind w:firstLine="720"/>
                            <w:jc w:val="both"/>
                            <w:rPr>
                              <w:color w:val="000000"/>
                            </w:rPr>
                          </w:pPr>
                          <w:sdt>
                            <w:sdtPr>
                              <w:alias w:val="Numeris"/>
                              <w:tag w:val="nr_88dc5f237d6149a6916f6b9b8d8416b0"/>
                              <w:lock w:val="sdtLocked"/>
                              <w:richText/>
                            </w:sdtPr>
                            <w:sdtContent>
                              <w:r>
                                <w:t>13.5.3</w:t>
                              </w:r>
                            </w:sdtContent>
                          </w:sdt>
                          <w:r>
                            <w:t>. nebaigtos statybos vertę,</w:t>
                          </w:r>
                          <w:r>
                            <w:rPr>
                              <w:color w:val="000000"/>
                            </w:rPr>
                            <w:t xml:space="preserve"> </w:t>
                          </w:r>
                          <w:r>
                            <w:t>nenaudojamų, likviduotų, nurašytų, laikinai nenaudojamų (užkonservuotų), esančių atsargose turto vienetų vertę, išskyrus:</w:t>
                          </w:r>
                        </w:p>
                        <w:sdt>
                          <w:sdtPr>
                            <w:alias w:val="13.5.3.1 pp."/>
                            <w:tag w:val="part_64801a8a7ac342769c406645aa2b7e83"/>
                            <w:lock w:val="sdtLocked"/>
                            <w:richText/>
                          </w:sdtPr>
                          <w:sdtContent>
                            <w:p>
                              <w:pPr>
                                <w:widowControl w:val="0"/>
                                <w:tabs>
                                  <w:tab w:val="left" w:pos="851"/>
                                </w:tabs>
                                <w:ind w:firstLine="720"/>
                                <w:jc w:val="both"/>
                                <w:rPr>
                                  <w:color w:val="000000"/>
                                  <w:szCs w:val="24"/>
                                </w:rPr>
                              </w:pPr>
                              <w:sdt>
                                <w:sdtPr>
                                  <w:alias w:val="Numeris"/>
                                  <w:tag w:val="nr_64801a8a7ac342769c406645aa2b7e83"/>
                                  <w:lock w:val="sdtLocked"/>
                                  <w:richText/>
                                </w:sdtPr>
                                <w:sdtContent>
                                  <w:r>
                                    <w:rPr>
                                      <w:szCs w:val="24"/>
                                    </w:rPr>
                                    <w:t>13.5.3.1</w:t>
                                  </w:r>
                                </w:sdtContent>
                              </w:sdt>
                              <w:r>
                                <w:rPr>
                                  <w:szCs w:val="24"/>
                                </w:rPr>
                                <w:t>. nebaigtos statybos vertę, patvirtintą Investicijų projektų papildomų reguliacinių paskatų ir rizikų vertinimo metodikos nustatyta tvarka;</w:t>
                              </w:r>
                            </w:p>
                          </w:sdtContent>
                        </w:sdt>
                        <w:sdt>
                          <w:sdtPr>
                            <w:alias w:val="13.5.3.2 pp."/>
                            <w:tag w:val="part_08f33553950e4e3c92b97974d9bd5717"/>
                            <w:lock w:val="sdtLocked"/>
                            <w:richText/>
                          </w:sdtPr>
                          <w:sdtContent>
                            <w:p>
                              <w:pPr>
                                <w:widowControl w:val="0"/>
                                <w:tabs>
                                  <w:tab w:val="left" w:pos="851"/>
                                </w:tabs>
                                <w:ind w:firstLine="720"/>
                                <w:jc w:val="both"/>
                              </w:pPr>
                              <w:sdt>
                                <w:sdtPr>
                                  <w:alias w:val="Numeris"/>
                                  <w:tag w:val="nr_08f33553950e4e3c92b97974d9bd5717"/>
                                  <w:lock w:val="sdtLocked"/>
                                  <w:richText/>
                                </w:sdtPr>
                                <w:sdtContent>
                                  <w:r>
                                    <w:rPr>
                                      <w:color w:val="000000"/>
                                      <w:szCs w:val="24"/>
                                    </w:rPr>
                                    <w:t>13.5.3.2</w:t>
                                  </w:r>
                                </w:sdtContent>
                              </w:sdt>
                              <w:r>
                                <w:rPr>
                                  <w:color w:val="000000"/>
                                  <w:szCs w:val="24"/>
                                </w:rPr>
                                <w:t>.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w:t>
                              </w:r>
                            </w:p>
                          </w:sdtContent>
                        </w:sdt>
                        <w:sdt>
                          <w:sdtPr>
                            <w:alias w:val="13.5.3.3 pp."/>
                            <w:tag w:val="part_74d9a4aec2d04885a2b95aa1ec3e9b14"/>
                            <w:lock w:val="sdtLocked"/>
                            <w:richText/>
                          </w:sdtPr>
                          <w:sdtContent>
                            <w:p>
                              <w:pPr>
                                <w:widowControl w:val="0"/>
                                <w:tabs>
                                  <w:tab w:val="left" w:pos="851"/>
                                </w:tabs>
                                <w:ind w:firstLine="720"/>
                                <w:jc w:val="both"/>
                                <w:rPr>
                                  <w:szCs w:val="24"/>
                                  <w:lang w:eastAsia="lt-LT"/>
                                </w:rPr>
                              </w:pPr>
                              <w:sdt>
                                <w:sdtPr>
                                  <w:alias w:val="Numeris"/>
                                  <w:tag w:val="nr_74d9a4aec2d04885a2b95aa1ec3e9b14"/>
                                  <w:lock w:val="sdtLocked"/>
                                  <w:richText/>
                                </w:sdtPr>
                                <w:sdtContent>
                                  <w:r>
                                    <w:t>13.5.3.3</w:t>
                                  </w:r>
                                </w:sdtContent>
                              </w:sdt>
                              <w:r>
                                <w:t xml:space="preserve">. išnuomoto turto, kuris, nevykdant nereguliuojamos veiklos, visa apimtimi būtų naudojamas elektros energetikos įmonės reguliuojamoje veikloje, vertę;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42f2904b3811eb8d9fe110e148c770">
                            <w:r w:rsidRPr="00532B9F">
                              <w:rPr>
                                <w:rFonts w:ascii="Arial" w:eastAsia="MS Mincho" w:hAnsi="Arial"/>
                                <w:sz w:val="20"/>
                                <w:i/>
                                <w:iCs/>
                                <w:color w:val="0000FF" w:themeColor="hyperlink"/>
                                <w:u w:val="single"/>
                              </w:rPr>
                              <w:t>O3E-1568</w:t>
                            </w:r>
                          </w:fldSimple>
                          <w:r>
                            <w:rPr>
                              <w:rFonts w:ascii="Arial" w:eastAsia="MS Mincho" w:hAnsi="Arial"/>
                              <w:sz w:val="20"/>
                              <w:i/>
                              <w:iCs/>
                            </w:rPr>
                            <w:t>,
2020-12-31,
paskelbta TAR 2020-12-31, i. k. 2020-29267            </w:t>
                          </w:r>
                        </w:p>
                        <w:p/>
                      </w:sdtContent>
                    </w:sdt>
                    <w:sdt>
                      <w:sdtPr>
                        <w:alias w:val="13.5.4 pp."/>
                        <w:tag w:val="part_921d2fb64fd14120a475d34b69601b09"/>
                        <w:lock w:val="sdtLocked"/>
                        <w:richText/>
                      </w:sdtPr>
                      <w:sdtContent>
                        <w:p>
                          <w:pPr>
                            <w:widowControl w:val="0"/>
                            <w:tabs>
                              <w:tab w:val="left" w:pos="851"/>
                            </w:tabs>
                            <w:ind w:firstLine="709"/>
                            <w:jc w:val="both"/>
                          </w:pPr>
                          <w:sdt>
                            <w:sdtPr>
                              <w:alias w:val="Numeris"/>
                              <w:tag w:val="nr_921d2fb64fd14120a475d34b69601b09"/>
                              <w:lock w:val="sdtLocked"/>
                              <w:richText/>
                            </w:sdtPr>
                            <w:sdtContent>
                              <w:r>
                                <w:rPr>
                                  <w:color w:val="000000"/>
                                  <w:szCs w:val="24"/>
                                  <w:lang w:eastAsia="lt-LT"/>
                                </w:rPr>
                                <w:t>13.5.4</w:t>
                              </w:r>
                            </w:sdtContent>
                          </w:sdt>
                          <w:r>
                            <w:rPr>
                              <w:color w:val="000000"/>
                              <w:szCs w:val="24"/>
                              <w:lang w:eastAsia="lt-LT"/>
                            </w:rPr>
                            <w:t>. ilgalaikio turto vertės dalį, sukurtą už Europos Sąjungos fondų lėšas, dotacijų, subsidijų ar joms prilygintas lėšas, taip pat perkrovų pajamas, ilgalaikio turto vertės dalį, sukurtą diegiant energetikos inovacijas ir finansuotą iš reguliuojamų elektros kainų;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13.5.4-1 pp."/>
                        <w:tag w:val="part_d9afe3f0718a40d4a3d376caeab5ca41"/>
                        <w:lock w:val="sdtLocked"/>
                        <w:richText/>
                      </w:sdtPr>
                      <w:sdtContent>
                        <w:p>
                          <w:pPr>
                            <w:widowControl w:val="0"/>
                            <w:tabs>
                              <w:tab w:val="left" w:pos="851"/>
                            </w:tabs>
                            <w:ind w:firstLine="709"/>
                            <w:jc w:val="both"/>
                            <w:rPr>
                              <w:szCs w:val="24"/>
                              <w:lang w:eastAsia="lt-LT"/>
                            </w:rPr>
                          </w:pPr>
                          <w:sdt>
                            <w:sdtPr>
                              <w:alias w:val="Numeris"/>
                              <w:tag w:val="nr_d9afe3f0718a40d4a3d376caeab5ca41"/>
                              <w:lock w:val="sdtLocked"/>
                              <w:richText/>
                            </w:sdtPr>
                            <w:sdtContent>
                              <w:r>
                                <w:rPr>
                                  <w:szCs w:val="24"/>
                                  <w:lang w:eastAsia="lt-LT"/>
                                </w:rPr>
                                <w:t>13.5.4</w:t>
                              </w:r>
                              <w:r>
                                <w:rPr>
                                  <w:szCs w:val="24"/>
                                  <w:vertAlign w:val="superscript"/>
                                  <w:lang w:eastAsia="lt-LT"/>
                                </w:rPr>
                                <w:t>1</w:t>
                              </w:r>
                            </w:sdtContent>
                          </w:sdt>
                          <w:r>
                            <w:rPr>
                              <w:szCs w:val="24"/>
                              <w:lang w:eastAsia="lt-LT"/>
                            </w:rPr>
                            <w:t>. ilgalaikio turto vertės dalį, sukurtą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13.5.5 pp."/>
                        <w:tag w:val="part_94d0357a72dd4b8c99dce1c9bc2dcb01"/>
                        <w:lock w:val="sdtLocked"/>
                        <w:richText/>
                      </w:sdtPr>
                      <w:sdtContent>
                        <w:p>
                          <w:pPr>
                            <w:tabs>
                              <w:tab w:val="left" w:pos="567"/>
                              <w:tab w:val="left" w:pos="1134"/>
                            </w:tabs>
                            <w:ind w:firstLine="720"/>
                            <w:jc w:val="both"/>
                            <w:rPr>
                              <w:szCs w:val="24"/>
                              <w:lang w:eastAsia="lt-LT"/>
                            </w:rPr>
                          </w:pPr>
                          <w:sdt>
                            <w:sdtPr>
                              <w:alias w:val="Numeris"/>
                              <w:tag w:val="nr_94d0357a72dd4b8c99dce1c9bc2dcb01"/>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5-1 pp."/>
                        <w:tag w:val="part_686e2c2e7abe4c83b21e5553d69bdea2"/>
                        <w:lock w:val="sdtLocked"/>
                        <w:richText/>
                      </w:sdtPr>
                      <w:sdtContent>
                        <w:p>
                          <w:pPr>
                            <w:widowControl w:val="0"/>
                            <w:tabs>
                              <w:tab w:val="left" w:pos="1134"/>
                            </w:tabs>
                            <w:spacing w:line="252" w:lineRule="auto"/>
                            <w:ind w:firstLine="720"/>
                            <w:jc w:val="both"/>
                            <w:rPr>
                              <w:szCs w:val="24"/>
                              <w:lang w:eastAsia="lt-LT"/>
                            </w:rPr>
                          </w:pPr>
                          <w:sdt>
                            <w:sdtPr>
                              <w:alias w:val="Numeris"/>
                              <w:tag w:val="nr_686e2c2e7abe4c83b21e5553d69bdea2"/>
                              <w:lock w:val="sdtLocked"/>
                              <w:richText/>
                            </w:sdtPr>
                            <w:sdtContent>
                              <w:r>
                                <w:rPr>
                                  <w:bCs/>
                                  <w:color w:val="000000"/>
                                  <w:szCs w:val="24"/>
                                  <w:lang w:eastAsia="lt-LT"/>
                                </w:rPr>
                                <w:t>13.5.5</w:t>
                              </w:r>
                              <w:r>
                                <w:rPr>
                                  <w:bCs/>
                                  <w:color w:val="000000"/>
                                  <w:szCs w:val="24"/>
                                  <w:vertAlign w:val="superscript"/>
                                  <w:lang w:eastAsia="lt-LT"/>
                                </w:rPr>
                                <w:t>1</w:t>
                              </w:r>
                            </w:sdtContent>
                          </w:sdt>
                          <w:r>
                            <w:rPr>
                              <w:bCs/>
                              <w:color w:val="000000"/>
                              <w:szCs w:val="24"/>
                              <w:lang w:eastAsia="lt-LT"/>
                            </w:rPr>
                            <w:t>. ilgalaikio turto vienetų vertės dalį, sukurtą reguliuojamą elektros veiklą vykdančios įmonės lėšomis vykdant gamintojų ir vartotojų elektros įrenginių prijungimą prie elektros tinklų, kai tokia ilgalaikio turto vertės dalis sukuriama įmonės lėšomis dėl to, kad prijungimo prie elektros tinklų įmoka gamintojui ar vartotojui buvo perskaičiuota nepagrįstai ir įmonė turi padengti skirtumą tarp preliminarios ir perskaičiuotos prijungimo įmokos;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13.5.6 pp."/>
                        <w:tag w:val="part_f66bd88dac5048788e15d6c221e68528"/>
                        <w:lock w:val="sdtLocked"/>
                        <w:richText/>
                      </w:sdtPr>
                      <w:sdtContent>
                        <w:p>
                          <w:pPr>
                            <w:tabs>
                              <w:tab w:val="left" w:pos="1134"/>
                            </w:tabs>
                            <w:ind w:firstLine="720"/>
                            <w:jc w:val="both"/>
                            <w:rPr>
                              <w:szCs w:val="24"/>
                              <w:lang w:eastAsia="lt-LT"/>
                            </w:rPr>
                          </w:pPr>
                          <w:sdt>
                            <w:sdtPr>
                              <w:alias w:val="Numeris"/>
                              <w:tag w:val="nr_f66bd88dac5048788e15d6c221e68528"/>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6fa193c645de4b6f9bc96a7da7709486"/>
                            <w:lock w:val="sdtLocked"/>
                            <w:richText/>
                          </w:sdtPr>
                          <w:sdtContent>
                            <w:p>
                              <w:pPr>
                                <w:tabs>
                                  <w:tab w:val="left" w:pos="993"/>
                                </w:tabs>
                                <w:ind w:firstLine="720"/>
                                <w:jc w:val="both"/>
                                <w:rPr>
                                  <w:szCs w:val="24"/>
                                  <w:lang w:eastAsia="lt-LT"/>
                                </w:rPr>
                              </w:pPr>
                              <w:sdt>
                                <w:sdtPr>
                                  <w:alias w:val="Numeris"/>
                                  <w:tag w:val="nr_6fa193c645de4b6f9bc96a7da7709486"/>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98b5ec59e634410a8e58aa9228dfea2e"/>
                            <w:lock w:val="sdtLocked"/>
                            <w:richText/>
                          </w:sdtPr>
                          <w:sdtContent>
                            <w:p>
                              <w:pPr>
                                <w:tabs>
                                  <w:tab w:val="left" w:pos="1134"/>
                                </w:tabs>
                                <w:ind w:firstLine="720"/>
                                <w:jc w:val="both"/>
                                <w:rPr>
                                  <w:szCs w:val="24"/>
                                  <w:lang w:eastAsia="lt-LT"/>
                                </w:rPr>
                              </w:pPr>
                              <w:sdt>
                                <w:sdtPr>
                                  <w:alias w:val="Numeris"/>
                                  <w:tag w:val="nr_98b5ec59e634410a8e58aa9228dfea2e"/>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64120f793f754b73a3cabc0554c572c4"/>
                        <w:lock w:val="sdtLocked"/>
                        <w:richText/>
                      </w:sdtPr>
                      <w:sdtContent>
                        <w:p>
                          <w:pPr>
                            <w:ind w:firstLine="720"/>
                            <w:jc w:val="both"/>
                          </w:pPr>
                          <w:sdt>
                            <w:sdtPr>
                              <w:alias w:val="Numeris"/>
                              <w:tag w:val="nr_64120f793f754b73a3cabc0554c572c4"/>
                              <w:lock w:val="sdtLocked"/>
                              <w:richText/>
                            </w:sdtPr>
                            <w:sdtContent>
                              <w:r>
                                <w:rPr>
                                  <w:szCs w:val="24"/>
                                  <w:lang w:eastAsia="lt-LT"/>
                                </w:rPr>
                                <w:t>13.5.7</w:t>
                              </w:r>
                            </w:sdtContent>
                          </w:sdt>
                          <w:r>
                            <w:rPr>
                              <w:szCs w:val="24"/>
                              <w:lang w:eastAsia="lt-LT"/>
                            </w:rPr>
                            <w:t xml:space="preserve">. nebenaudojamo </w:t>
                          </w:r>
                          <w:r>
                            <w:t xml:space="preserve">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13-1 p."/>
                <w:tag w:val="part_97bfd496478e488ba9beea57e42fd265"/>
                <w:lock w:val="sdtLocked"/>
                <w:richText/>
              </w:sdtPr>
              <w:sdtContent>
                <w:p>
                  <w:pPr>
                    <w:tabs>
                      <w:tab w:val="left" w:pos="1134"/>
                    </w:tabs>
                    <w:ind w:firstLine="720"/>
                    <w:jc w:val="both"/>
                    <w:rPr>
                      <w:color w:val="000000"/>
                    </w:rPr>
                  </w:pPr>
                  <w:sdt>
                    <w:sdtPr>
                      <w:alias w:val="Numeris"/>
                      <w:tag w:val="nr_97bfd496478e488ba9beea57e42fd265"/>
                      <w:lock w:val="sdtLocked"/>
                      <w:richText/>
                    </w:sdt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skaičiuojama iš perduoto turto buhalterinės likutinės vertės perdavimo dieną atimant Aprašo 13.4.1–13.4.8 ir 13.5.1–13.5.7 papunkčiuose nurodytoms ilgalaikio turto rūšims priskirtų ilgalaikio turto vienetų likutines vertes. Jei perduotas ilgalaikis turtas buvo naudojamas reguliuojamoje veikloje ir jo sąnaudos buvo traukiamos į valstybės reguliuojamas kainas, tokio ilgalaikio turto nudėvimoji vertė yra lygi perdavusio ilgalaikį turtą asmens reguliuojamo turto likutinei vertei perdavimo dieną, atimant Aprašo 13.4.1–13.4.8 ir 13.5.1–13.5.7 papunkčiuose nurodytoms ilgalaikio turto rūšims priskirtų ilgalaikio turto vienetų likutines vertes.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72ccd03b5611e99595d005d42b863e">
                        <w:r w:rsidRPr="00532B9F">
                          <w:rPr>
                            <w:rFonts w:ascii="Arial" w:eastAsia="MS Mincho" w:hAnsi="Arial"/>
                            <w:sz w:val="20"/>
                            <w:i/>
                            <w:iCs/>
                            <w:color w:val="0000FF" w:themeColor="hyperlink"/>
                            <w:u w:val="single"/>
                          </w:rPr>
                          <w:t>O3E-59</w:t>
                        </w:r>
                      </w:fldSimple>
                      <w:r>
                        <w:rPr>
                          <w:rFonts w:ascii="Arial" w:eastAsia="MS Mincho" w:hAnsi="Arial"/>
                          <w:sz w:val="20"/>
                          <w:i/>
                          <w:iCs/>
                        </w:rPr>
                        <w:t>,
2019-02-28,
paskelbta TAR 2019-02-28, i. k. 2019-03362            </w:t>
                      </w:r>
                    </w:p>
                    <w:p/>
                  </w:sdtContent>
                </w:sdt>
              </w:sdtContent>
            </w:sdt>
            <w:sdt>
              <w:sdtPr>
                <w:alias w:val="18 p."/>
                <w:tag w:val="part_a52c16b3920c4d7982f1e17695fd14d6"/>
                <w:lock w:val="sdtLocked"/>
                <w:richText/>
              </w:sdtPr>
              <w:sdtContent>
                <w:p>
                  <w:pPr>
                    <w:tabs>
                      <w:tab w:val="left" w:pos="1134"/>
                    </w:tabs>
                    <w:ind w:firstLine="720"/>
                    <w:jc w:val="both"/>
                    <w:rPr>
                      <w:szCs w:val="24"/>
                      <w:lang w:eastAsia="lt-LT"/>
                    </w:rPr>
                  </w:pPr>
                  <w:sdt>
                    <w:sdtPr>
                      <w:alias w:val="Numeris"/>
                      <w:tag w:val="nr_a52c16b3920c4d7982f1e17695fd14d6"/>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49aca83631e047678af2cb2a98d80c60"/>
                    <w:lock w:val="sdtLocked"/>
                    <w:richText/>
                  </w:sdtPr>
                  <w:sdtContent>
                    <w:p>
                      <w:pPr>
                        <w:tabs>
                          <w:tab w:val="left" w:pos="1134"/>
                        </w:tabs>
                        <w:ind w:firstLine="720"/>
                        <w:jc w:val="both"/>
                        <w:rPr>
                          <w:szCs w:val="24"/>
                          <w:lang w:eastAsia="lt-LT"/>
                        </w:rPr>
                      </w:pPr>
                      <w:sdt>
                        <w:sdtPr>
                          <w:alias w:val="Numeris"/>
                          <w:tag w:val="nr_49aca83631e047678af2cb2a98d80c6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86828791b9dd4880b82dede01f74158c"/>
                    <w:lock w:val="sdtLocked"/>
                    <w:richText/>
                  </w:sdtPr>
                  <w:sdtContent>
                    <w:p>
                      <w:pPr>
                        <w:tabs>
                          <w:tab w:val="left" w:pos="1134"/>
                        </w:tabs>
                        <w:ind w:firstLine="720"/>
                        <w:jc w:val="both"/>
                        <w:rPr>
                          <w:szCs w:val="24"/>
                          <w:lang w:eastAsia="lt-LT"/>
                        </w:rPr>
                      </w:pPr>
                      <w:sdt>
                        <w:sdtPr>
                          <w:alias w:val="Numeris"/>
                          <w:tag w:val="nr_86828791b9dd4880b82dede01f74158c"/>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ea21062f8c7344d2821c08090d45d070"/>
                    <w:lock w:val="sdtLocked"/>
                    <w:richText/>
                  </w:sdtPr>
                  <w:sdtContent>
                    <w:p>
                      <w:pPr>
                        <w:tabs>
                          <w:tab w:val="left" w:pos="1134"/>
                        </w:tabs>
                        <w:ind w:firstLine="720"/>
                        <w:jc w:val="both"/>
                        <w:rPr>
                          <w:szCs w:val="24"/>
                          <w:lang w:eastAsia="lt-LT"/>
                        </w:rPr>
                      </w:pPr>
                      <w:sdt>
                        <w:sdtPr>
                          <w:alias w:val="Numeris"/>
                          <w:tag w:val="nr_ea21062f8c7344d2821c08090d45d070"/>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14e3af35d61b44eaa5720f138d6c4766"/>
                    <w:lock w:val="sdtLocked"/>
                    <w:richText/>
                  </w:sdtPr>
                  <w:sdtContent>
                    <w:p>
                      <w:pPr>
                        <w:tabs>
                          <w:tab w:val="left" w:pos="1134"/>
                        </w:tabs>
                        <w:ind w:firstLine="720"/>
                        <w:jc w:val="both"/>
                        <w:rPr>
                          <w:szCs w:val="24"/>
                          <w:lang w:eastAsia="lt-LT"/>
                        </w:rPr>
                      </w:pPr>
                      <w:sdt>
                        <w:sdtPr>
                          <w:alias w:val="Numeris"/>
                          <w:tag w:val="nr_14e3af35d61b44eaa5720f138d6c4766"/>
                          <w:lock w:val="sdtLocked"/>
                          <w:richText/>
                        </w:sdtPr>
                        <w:sdtContent>
                          <w:r>
                            <w:rPr>
                              <w:szCs w:val="24"/>
                              <w:lang w:eastAsia="lt-LT"/>
                            </w:rPr>
                            <w:t>18.4</w:t>
                          </w:r>
                        </w:sdtContent>
                      </w:sdt>
                      <w:r>
                        <w:rPr>
                          <w:szCs w:val="24"/>
                          <w:lang w:eastAsia="lt-LT"/>
                        </w:rPr>
                        <w:t>. reagentų nusierinimo sąnaudos;</w:t>
                      </w:r>
                    </w:p>
                  </w:sdtContent>
                </w:sdt>
                <w:sdt>
                  <w:sdtPr>
                    <w:alias w:val="18.5 pp."/>
                    <w:tag w:val="part_175fb663b06344429d4bae904b5777bb"/>
                    <w:lock w:val="sdtLocked"/>
                    <w:richText/>
                  </w:sdtPr>
                  <w:sdtContent>
                    <w:p>
                      <w:pPr>
                        <w:tabs>
                          <w:tab w:val="left" w:pos="1134"/>
                        </w:tabs>
                        <w:ind w:firstLine="720"/>
                        <w:jc w:val="both"/>
                        <w:rPr>
                          <w:szCs w:val="24"/>
                          <w:lang w:eastAsia="lt-LT"/>
                        </w:rPr>
                      </w:pPr>
                      <w:sdt>
                        <w:sdtPr>
                          <w:alias w:val="Numeris"/>
                          <w:tag w:val="nr_175fb663b06344429d4bae904b5777bb"/>
                          <w:lock w:val="sdtLocked"/>
                          <w:richText/>
                        </w:sdtPr>
                        <w:sdtContent>
                          <w:r>
                            <w:rPr>
                              <w:szCs w:val="24"/>
                              <w:lang w:eastAsia="lt-LT"/>
                            </w:rPr>
                            <w:t>18.5</w:t>
                          </w:r>
                        </w:sdtContent>
                      </w:sdt>
                      <w:r>
                        <w:rPr>
                          <w:szCs w:val="24"/>
                          <w:lang w:eastAsia="lt-LT"/>
                        </w:rPr>
                        <w:t>. elektros energijos technologinėms ir savosioms reikmėms įsigijimo sąnaudos;</w:t>
                      </w:r>
                    </w:p>
                  </w:sdtContent>
                </w:sdt>
                <w:sdt>
                  <w:sdtPr>
                    <w:alias w:val="18.6 pp."/>
                    <w:tag w:val="part_5873fc0dbd104e58bfc27812bc37b5cd"/>
                    <w:lock w:val="sdtLocked"/>
                    <w:richText/>
                  </w:sdtPr>
                  <w:sdtContent>
                    <w:p>
                      <w:pPr>
                        <w:tabs>
                          <w:tab w:val="left" w:pos="1134"/>
                        </w:tabs>
                        <w:ind w:firstLine="720"/>
                        <w:jc w:val="both"/>
                        <w:rPr>
                          <w:szCs w:val="24"/>
                          <w:lang w:eastAsia="lt-LT"/>
                        </w:rPr>
                      </w:pPr>
                      <w:sdt>
                        <w:sdtPr>
                          <w:alias w:val="Numeris"/>
                          <w:tag w:val="nr_5873fc0dbd104e58bfc27812bc37b5cd"/>
                          <w:lock w:val="sdtLocked"/>
                          <w:richText/>
                        </w:sdtPr>
                        <w:sdtContent>
                          <w:r>
                            <w:rPr>
                              <w:szCs w:val="24"/>
                              <w:lang w:eastAsia="lt-LT"/>
                            </w:rPr>
                            <w:t>18.6</w:t>
                          </w:r>
                        </w:sdtContent>
                      </w:sdt>
                      <w:r>
                        <w:rPr>
                          <w:szCs w:val="24"/>
                          <w:lang w:eastAsia="lt-LT"/>
                        </w:rPr>
                        <w:t>. nusidėvėjimo (amortizacijos) sąnaudos;</w:t>
                      </w:r>
                    </w:p>
                  </w:sdtContent>
                </w:sdt>
                <w:sdt>
                  <w:sdtPr>
                    <w:alias w:val="18.7 pp."/>
                    <w:tag w:val="part_a75823da3d44459086634634895d51e3"/>
                    <w:lock w:val="sdtLocked"/>
                    <w:richText/>
                  </w:sdtPr>
                  <w:sdtContent>
                    <w:p>
                      <w:pPr>
                        <w:tabs>
                          <w:tab w:val="left" w:pos="1134"/>
                        </w:tabs>
                        <w:ind w:firstLine="720"/>
                        <w:jc w:val="both"/>
                        <w:rPr>
                          <w:szCs w:val="24"/>
                          <w:lang w:eastAsia="lt-LT"/>
                        </w:rPr>
                      </w:pPr>
                      <w:sdt>
                        <w:sdtPr>
                          <w:alias w:val="Numeris"/>
                          <w:tag w:val="nr_a75823da3d44459086634634895d51e3"/>
                          <w:lock w:val="sdtLocked"/>
                          <w:richText/>
                        </w:sdtPr>
                        <w:sdtContent>
                          <w:r>
                            <w:rPr>
                              <w:szCs w:val="24"/>
                              <w:lang w:eastAsia="lt-LT"/>
                            </w:rPr>
                            <w:t>18.7</w:t>
                          </w:r>
                        </w:sdtContent>
                      </w:sdt>
                      <w:r>
                        <w:rPr>
                          <w:szCs w:val="24"/>
                          <w:lang w:eastAsia="lt-LT"/>
                        </w:rPr>
                        <w:t>. finansinės sąnaudos (išskyrus palūkanas);</w:t>
                      </w:r>
                    </w:p>
                  </w:sdtContent>
                </w:sdt>
                <w:sdt>
                  <w:sdtPr>
                    <w:alias w:val="18.8 pp."/>
                    <w:tag w:val="part_de92695ce12c4890a4ba22194f200baa"/>
                    <w:lock w:val="sdtLocked"/>
                    <w:richText/>
                  </w:sdtPr>
                  <w:sdtContent>
                    <w:p>
                      <w:pPr>
                        <w:tabs>
                          <w:tab w:val="left" w:pos="1134"/>
                        </w:tabs>
                        <w:ind w:firstLine="720"/>
                        <w:jc w:val="both"/>
                        <w:rPr>
                          <w:szCs w:val="24"/>
                          <w:lang w:eastAsia="lt-LT"/>
                        </w:rPr>
                      </w:pPr>
                      <w:sdt>
                        <w:sdtPr>
                          <w:alias w:val="Numeris"/>
                          <w:tag w:val="nr_de92695ce12c4890a4ba22194f200baa"/>
                          <w:lock w:val="sdtLocked"/>
                          <w:richText/>
                        </w:sdtPr>
                        <w:sdtContent>
                          <w:r>
                            <w:rPr>
                              <w:szCs w:val="24"/>
                              <w:lang w:eastAsia="lt-LT"/>
                            </w:rPr>
                            <w:t>18.8</w:t>
                          </w:r>
                        </w:sdtContent>
                      </w:sdt>
                      <w:r>
                        <w:rPr>
                          <w:szCs w:val="24"/>
                          <w:lang w:eastAsia="lt-LT"/>
                        </w:rPr>
                        <w:t>. remonto, techninės priežiūros ir eksploatavimo sąnaudos;</w:t>
                      </w:r>
                    </w:p>
                  </w:sdtContent>
                </w:sdt>
                <w:sdt>
                  <w:sdtPr>
                    <w:alias w:val="18.9 pp."/>
                    <w:tag w:val="part_986a112db69c469896ff01bdf7459c86"/>
                    <w:lock w:val="sdtLocked"/>
                    <w:richText/>
                  </w:sdtPr>
                  <w:sdtContent>
                    <w:p>
                      <w:pPr>
                        <w:tabs>
                          <w:tab w:val="left" w:pos="1134"/>
                        </w:tabs>
                        <w:ind w:firstLine="720"/>
                        <w:jc w:val="both"/>
                        <w:rPr>
                          <w:szCs w:val="24"/>
                          <w:lang w:eastAsia="lt-LT"/>
                        </w:rPr>
                      </w:pPr>
                      <w:sdt>
                        <w:sdtPr>
                          <w:alias w:val="Numeris"/>
                          <w:tag w:val="nr_986a112db69c469896ff01bdf7459c86"/>
                          <w:lock w:val="sdtLocked"/>
                          <w:richText/>
                        </w:sdtPr>
                        <w:sdtContent>
                          <w:r>
                            <w:rPr>
                              <w:szCs w:val="24"/>
                              <w:lang w:eastAsia="lt-LT"/>
                            </w:rPr>
                            <w:t>18.9</w:t>
                          </w:r>
                        </w:sdtContent>
                      </w:sdt>
                      <w:r>
                        <w:rPr>
                          <w:szCs w:val="24"/>
                          <w:lang w:eastAsia="lt-LT"/>
                        </w:rPr>
                        <w:t>. personalo sąnaudos;</w:t>
                      </w:r>
                    </w:p>
                  </w:sdtContent>
                </w:sdt>
                <w:sdt>
                  <w:sdtPr>
                    <w:alias w:val="18.10 pp."/>
                    <w:tag w:val="part_21071fdbacf8459d87c62daea1ed7a50"/>
                    <w:lock w:val="sdtLocked"/>
                    <w:richText/>
                  </w:sdtPr>
                  <w:sdtContent>
                    <w:p>
                      <w:pPr>
                        <w:tabs>
                          <w:tab w:val="left" w:pos="1134"/>
                        </w:tabs>
                        <w:ind w:firstLine="720"/>
                        <w:jc w:val="both"/>
                        <w:rPr>
                          <w:szCs w:val="24"/>
                          <w:lang w:eastAsia="lt-LT"/>
                        </w:rPr>
                      </w:pPr>
                      <w:sdt>
                        <w:sdtPr>
                          <w:alias w:val="Numeris"/>
                          <w:tag w:val="nr_21071fdbacf8459d87c62daea1ed7a50"/>
                          <w:lock w:val="sdtLocked"/>
                          <w:richText/>
                        </w:sdtPr>
                        <w:sdtContent>
                          <w:r>
                            <w:rPr>
                              <w:szCs w:val="24"/>
                              <w:lang w:eastAsia="lt-LT"/>
                            </w:rPr>
                            <w:t>18.10</w:t>
                          </w:r>
                        </w:sdtContent>
                      </w:sdt>
                      <w:r>
                        <w:rPr>
                          <w:szCs w:val="24"/>
                          <w:lang w:eastAsia="lt-LT"/>
                        </w:rPr>
                        <w:t>. rinkodaros ir pardavimų sąnaudos;</w:t>
                      </w:r>
                    </w:p>
                  </w:sdtContent>
                </w:sdt>
                <w:sdt>
                  <w:sdtPr>
                    <w:alias w:val="18.11 pp."/>
                    <w:tag w:val="part_d2aa65f08bfd4b3caa5de0179ad62ee8"/>
                    <w:lock w:val="sdtLocked"/>
                    <w:richText/>
                  </w:sdtPr>
                  <w:sdtContent>
                    <w:p>
                      <w:pPr>
                        <w:tabs>
                          <w:tab w:val="left" w:pos="1134"/>
                        </w:tabs>
                        <w:ind w:firstLine="720"/>
                        <w:jc w:val="both"/>
                        <w:rPr>
                          <w:szCs w:val="24"/>
                          <w:lang w:eastAsia="lt-LT"/>
                        </w:rPr>
                      </w:pPr>
                      <w:sdt>
                        <w:sdtPr>
                          <w:alias w:val="Numeris"/>
                          <w:tag w:val="nr_d2aa65f08bfd4b3caa5de0179ad62ee8"/>
                          <w:lock w:val="sdtLocked"/>
                          <w:richText/>
                        </w:sdtPr>
                        <w:sdtContent>
                          <w:r>
                            <w:rPr>
                              <w:szCs w:val="24"/>
                              <w:lang w:eastAsia="lt-LT"/>
                            </w:rPr>
                            <w:t>18.11</w:t>
                          </w:r>
                        </w:sdtContent>
                      </w:sdt>
                      <w:r>
                        <w:rPr>
                          <w:szCs w:val="24"/>
                          <w:lang w:eastAsia="lt-LT"/>
                        </w:rPr>
                        <w:t>. mokesčių sąnaudos;</w:t>
                      </w:r>
                    </w:p>
                  </w:sdtContent>
                </w:sdt>
                <w:sdt>
                  <w:sdtPr>
                    <w:alias w:val="18.12 pp."/>
                    <w:tag w:val="part_9b374351f47143e19b140a205623c3e9"/>
                    <w:lock w:val="sdtLocked"/>
                    <w:richText/>
                  </w:sdtPr>
                  <w:sdtContent>
                    <w:p>
                      <w:pPr>
                        <w:tabs>
                          <w:tab w:val="left" w:pos="1134"/>
                        </w:tabs>
                        <w:ind w:firstLine="720"/>
                        <w:jc w:val="both"/>
                        <w:rPr>
                          <w:szCs w:val="24"/>
                          <w:lang w:eastAsia="lt-LT"/>
                        </w:rPr>
                      </w:pPr>
                      <w:sdt>
                        <w:sdtPr>
                          <w:alias w:val="Numeris"/>
                          <w:tag w:val="nr_9b374351f47143e19b140a205623c3e9"/>
                          <w:lock w:val="sdtLocked"/>
                          <w:richText/>
                        </w:sdtPr>
                        <w:sdtContent>
                          <w:r>
                            <w:rPr>
                              <w:szCs w:val="24"/>
                              <w:lang w:eastAsia="lt-LT"/>
                            </w:rPr>
                            <w:t>18.12</w:t>
                          </w:r>
                        </w:sdtContent>
                      </w:sdt>
                      <w:r>
                        <w:rPr>
                          <w:szCs w:val="24"/>
                          <w:lang w:eastAsia="lt-LT"/>
                        </w:rPr>
                        <w:t>. administracinės sąnaudos;</w:t>
                      </w:r>
                    </w:p>
                  </w:sdtContent>
                </w:sdt>
                <w:sdt>
                  <w:sdtPr>
                    <w:alias w:val="18.13 pp."/>
                    <w:tag w:val="part_82b135fed98c4d6082f4bedea3aa5d42"/>
                    <w:lock w:val="sdtLocked"/>
                    <w:richText/>
                  </w:sdtPr>
                  <w:sdtContent>
                    <w:p>
                      <w:pPr>
                        <w:tabs>
                          <w:tab w:val="left" w:pos="1134"/>
                        </w:tabs>
                        <w:ind w:firstLine="720"/>
                        <w:jc w:val="both"/>
                        <w:rPr>
                          <w:szCs w:val="24"/>
                          <w:lang w:eastAsia="lt-LT"/>
                        </w:rPr>
                      </w:pPr>
                      <w:sdt>
                        <w:sdtPr>
                          <w:alias w:val="Numeris"/>
                          <w:tag w:val="nr_82b135fed98c4d6082f4bedea3aa5d42"/>
                          <w:lock w:val="sdtLocked"/>
                          <w:richText/>
                        </w:sdtPr>
                        <w:sdtContent>
                          <w:r>
                            <w:rPr>
                              <w:szCs w:val="24"/>
                              <w:lang w:eastAsia="lt-LT"/>
                            </w:rPr>
                            <w:t>18.13</w:t>
                          </w:r>
                        </w:sdtContent>
                      </w:sdt>
                      <w:r>
                        <w:rPr>
                          <w:szCs w:val="24"/>
                          <w:lang w:eastAsia="lt-LT"/>
                        </w:rPr>
                        <w:t>. kitos paskirstomosios sąnaudos;</w:t>
                      </w:r>
                    </w:p>
                  </w:sdtContent>
                </w:sdt>
                <w:sdt>
                  <w:sdtPr>
                    <w:alias w:val="18.14 pp."/>
                    <w:tag w:val="part_a0351a48a12847b2a24139376a99f17b"/>
                    <w:lock w:val="sdtLocked"/>
                    <w:richText/>
                  </w:sdtPr>
                  <w:sdtContent>
                    <w:p>
                      <w:pPr>
                        <w:tabs>
                          <w:tab w:val="left" w:pos="1134"/>
                        </w:tabs>
                        <w:ind w:firstLine="720"/>
                        <w:jc w:val="both"/>
                        <w:rPr>
                          <w:szCs w:val="24"/>
                          <w:lang w:eastAsia="lt-LT"/>
                        </w:rPr>
                      </w:pPr>
                      <w:sdt>
                        <w:sdtPr>
                          <w:alias w:val="Numeris"/>
                          <w:tag w:val="nr_a0351a48a12847b2a24139376a99f17b"/>
                          <w:lock w:val="sdtLocked"/>
                          <w:richText/>
                        </w:sdtPr>
                        <w:sdtContent>
                          <w:r>
                            <w:rPr>
                              <w:szCs w:val="24"/>
                              <w:lang w:eastAsia="lt-LT"/>
                            </w:rPr>
                            <w:t>18.14</w:t>
                          </w:r>
                        </w:sdtContent>
                      </w:sdt>
                      <w:r>
                        <w:rPr>
                          <w:szCs w:val="24"/>
                          <w:lang w:eastAsia="lt-LT"/>
                        </w:rPr>
                        <w:t>. gamtinių dujų tiekimo saugumo papildomosios dedamosios prie gamtinių dujų perdavimo kainos sąnaudos;</w:t>
                      </w:r>
                    </w:p>
                  </w:sdtContent>
                </w:sdt>
                <w:sdt>
                  <w:sdtPr>
                    <w:alias w:val="18.15 pp."/>
                    <w:tag w:val="part_94b5cf27335a4f57ad19367a53a0021e"/>
                    <w:lock w:val="sdtLocked"/>
                    <w:richText/>
                  </w:sdtPr>
                  <w:sdtContent>
                    <w:p>
                      <w:pPr>
                        <w:tabs>
                          <w:tab w:val="left" w:pos="1134"/>
                        </w:tabs>
                        <w:ind w:firstLine="720"/>
                        <w:jc w:val="both"/>
                        <w:rPr>
                          <w:szCs w:val="24"/>
                          <w:lang w:eastAsia="lt-LT"/>
                        </w:rPr>
                      </w:pPr>
                      <w:sdt>
                        <w:sdtPr>
                          <w:alias w:val="Numeris"/>
                          <w:tag w:val="nr_94b5cf27335a4f57ad19367a53a0021e"/>
                          <w:lock w:val="sdtLocked"/>
                          <w:richText/>
                        </w:sdtPr>
                        <w:sdtContent>
                          <w:r>
                            <w:rPr>
                              <w:szCs w:val="24"/>
                              <w:lang w:eastAsia="lt-LT"/>
                            </w:rPr>
                            <w:t>18.15</w:t>
                          </w:r>
                        </w:sdtContent>
                      </w:sdt>
                      <w:r>
                        <w:rPr>
                          <w:szCs w:val="24"/>
                          <w:lang w:eastAsia="lt-LT"/>
                        </w:rPr>
                        <w:t>. nepaskirstomosios sąnaudos.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19 p."/>
                <w:tag w:val="part_c8dd3c922a4c4aa5b96427ac63bb5eb6"/>
                <w:lock w:val="sdtLocked"/>
                <w:richText/>
              </w:sdtPr>
              <w:sdtContent>
                <w:p>
                  <w:pPr>
                    <w:tabs>
                      <w:tab w:val="left" w:pos="1134"/>
                    </w:tabs>
                    <w:ind w:firstLine="720"/>
                    <w:jc w:val="both"/>
                    <w:rPr>
                      <w:szCs w:val="24"/>
                      <w:lang w:eastAsia="lt-LT"/>
                    </w:rPr>
                  </w:pPr>
                  <w:sdt>
                    <w:sdtPr>
                      <w:alias w:val="Numeris"/>
                      <w:tag w:val="nr_c8dd3c922a4c4aa5b96427ac63bb5eb6"/>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18.1–18.5 papunkčiuose nurodytos sąnaudų grupės). Sąnaudos, kurių apimtis per ataskaitinį laikotarpį nepriklauso nuo suteiktų (parduotų) paslaugų (produktų) kiekio per tą laikotarpį, laikomos pastoviomis sąnaudomis (šio Aprašo 18.6–18.14 papunkčiuose nurodytos sąnaudų grupės).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20 p."/>
                <w:tag w:val="part_7729471ec74a49d99e7d0cc5b67506f6"/>
                <w:lock w:val="sdtLocked"/>
                <w:richText/>
              </w:sdtPr>
              <w:sdtContent>
                <w:p>
                  <w:pPr>
                    <w:ind w:firstLine="720"/>
                    <w:jc w:val="both"/>
                    <w:rPr>
                      <w:szCs w:val="24"/>
                      <w:lang w:eastAsia="lt-LT"/>
                    </w:rPr>
                  </w:pPr>
                  <w:sdt>
                    <w:sdtPr>
                      <w:alias w:val="Numeris"/>
                      <w:tag w:val="nr_7729471ec74a49d99e7d0cc5b67506f6"/>
                      <w:lock w:val="sdtLocked"/>
                      <w:richText/>
                    </w:sdt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Tarybos nustatytus ilgalaikio turto nusidėvėjimo (amortizacijos) normatyvus (Aprašo 3 priedas, </w:t>
                  </w:r>
                  <w:r>
                    <w:t>išskyrus 20.2 papunktyje nurodytą atvejį</w:t>
                  </w:r>
                  <w:r>
                    <w:rPr>
                      <w:szCs w:val="24"/>
                      <w:lang w:eastAsia="lt-LT"/>
                    </w:rPr>
                    <w:t>) ir tiesiogiai proporcingą nusidėvėjimo (amortizacijos) skaičiavimo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b44ebcfdcfe34f9cbf9ac69faad8bd70"/>
                    <w:lock w:val="sdtLocked"/>
                    <w:richText/>
                  </w:sdtPr>
                  <w:sdtContent>
                    <w:p>
                      <w:pPr>
                        <w:tabs>
                          <w:tab w:val="left" w:pos="1134"/>
                        </w:tabs>
                        <w:ind w:firstLine="720"/>
                        <w:jc w:val="both"/>
                        <w:rPr>
                          <w:szCs w:val="24"/>
                          <w:lang w:eastAsia="lt-LT"/>
                        </w:rPr>
                      </w:pPr>
                      <w:sdt>
                        <w:sdtPr>
                          <w:alias w:val="Numeris"/>
                          <w:tag w:val="nr_b44ebcfdcfe34f9cbf9ac69faad8bd70"/>
                          <w:lock w:val="sdtLocked"/>
                          <w:richText/>
                        </w:sdtPr>
                        <w:sdtContent>
                          <w:r>
                            <w:rPr>
                              <w:szCs w:val="24"/>
                              <w:lang w:eastAsia="lt-LT"/>
                            </w:rPr>
                            <w:t>20.1</w:t>
                          </w:r>
                        </w:sdtContent>
                      </w:sdt>
                      <w:r>
                        <w:rPr>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7279d8a244d64fffb7adb126cdad9d87"/>
                    <w:lock w:val="sdtLocked"/>
                    <w:richText/>
                  </w:sdtPr>
                  <w:sdtContent>
                    <w:p>
                      <w:pPr>
                        <w:tabs>
                          <w:tab w:val="left" w:pos="1134"/>
                        </w:tabs>
                        <w:ind w:firstLine="720"/>
                        <w:jc w:val="both"/>
                        <w:rPr>
                          <w:szCs w:val="24"/>
                          <w:lang w:eastAsia="lt-LT"/>
                        </w:rPr>
                      </w:pPr>
                      <w:sdt>
                        <w:sdtPr>
                          <w:alias w:val="Numeris"/>
                          <w:tag w:val="nr_7279d8a244d64fffb7adb126cdad9d87"/>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984aa37702f24ac794c50e72c7d2cfb7"/>
                    <w:lock w:val="sdtLocked"/>
                    <w:richText/>
                  </w:sdtPr>
                  <w:sdtContent>
                    <w:p>
                      <w:pPr>
                        <w:tabs>
                          <w:tab w:val="left" w:pos="567"/>
                        </w:tabs>
                        <w:ind w:firstLine="720"/>
                        <w:jc w:val="both"/>
                        <w:rPr>
                          <w:szCs w:val="24"/>
                          <w:lang w:eastAsia="lt-LT"/>
                        </w:rPr>
                      </w:pPr>
                      <w:sdt>
                        <w:sdtPr>
                          <w:alias w:val="Numeris"/>
                          <w:tag w:val="nr_984aa37702f24ac794c50e72c7d2cfb7"/>
                          <w:lock w:val="sdtLocked"/>
                          <w:richText/>
                        </w:sdt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Tarybą.</w:t>
                      </w:r>
                    </w:p>
                  </w:sdtContent>
                </w:sdt>
                <w:sdt>
                  <w:sdtPr>
                    <w:alias w:val="20.3-1 pp."/>
                    <w:tag w:val="part_d0cf8829bda04fdaaa37a4d2c49f67ae"/>
                    <w:lock w:val="sdtLocked"/>
                    <w:richText/>
                  </w:sdtPr>
                  <w:sdtContent>
                    <w:p>
                      <w:pPr>
                        <w:tabs>
                          <w:tab w:val="left" w:pos="1134"/>
                        </w:tabs>
                        <w:ind w:firstLine="720"/>
                        <w:jc w:val="both"/>
                        <w:rPr>
                          <w:szCs w:val="24"/>
                          <w:lang w:val="en-US" w:eastAsia="lt-LT"/>
                        </w:rPr>
                      </w:pPr>
                      <w:sdt>
                        <w:sdtPr>
                          <w:alias w:val="Numeris"/>
                          <w:tag w:val="nr_d0cf8829bda04fdaaa37a4d2c49f67ae"/>
                          <w:lock w:val="sdtLocked"/>
                          <w:richText/>
                        </w:sdtPr>
                        <w:sdtContent>
                          <w:r>
                            <w:rPr>
                              <w:szCs w:val="24"/>
                              <w:lang w:eastAsia="lt-LT"/>
                            </w:rPr>
                            <w:t>20.3</w:t>
                          </w:r>
                          <w:r>
                            <w:rPr>
                              <w:szCs w:val="24"/>
                              <w:vertAlign w:val="superscript"/>
                              <w:lang w:eastAsia="lt-LT"/>
                            </w:rPr>
                            <w:t>1</w:t>
                          </w:r>
                        </w:sdtContent>
                      </w:sdt>
                      <w:r>
                        <w:rPr>
                          <w:szCs w:val="24"/>
                          <w:lang w:eastAsia="lt-LT"/>
                        </w:rPr>
                        <w:t>. elektros energetikos įmonė, gali taikyti trumpesnius, nei Tarybos nustatyti, ilgalaikio turto nusidėvėjimo normatyvus projekto turtui, jei pagal Tarybos patvirtintą Investicijų projektų papildomų reguliacinių paskatų ir rizikų vertinimo metodiką priimtuose Tarybos sprendimuose (nutarimuose) yra numatytas tokios reguliacinės rizikos mažinimo priemonės projektui suteikimas.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20.4 pp."/>
                    <w:tag w:val="part_80ac42e6a76a4cfd85e7cab590a34b71"/>
                    <w:lock w:val="sdtLocked"/>
                    <w:richText/>
                  </w:sdtPr>
                  <w:sdtContent>
                    <w:p>
                      <w:pPr>
                        <w:tabs>
                          <w:tab w:val="left" w:pos="1296"/>
                          <w:tab w:val="center" w:pos="4153"/>
                          <w:tab w:val="right" w:pos="8306"/>
                        </w:tabs>
                        <w:ind w:firstLine="709"/>
                        <w:jc w:val="both"/>
                        <w:rPr>
                          <w:szCs w:val="24"/>
                          <w:lang w:eastAsia="lt-LT"/>
                        </w:rPr>
                      </w:pPr>
                      <w:sdt>
                        <w:sdtPr>
                          <w:alias w:val="Numeris"/>
                          <w:tag w:val="nr_80ac42e6a76a4cfd85e7cab590a34b71"/>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sdtContent>
                </w:sdt>
                <w:sdt>
                  <w:sdtPr>
                    <w:alias w:val="20.5 pp."/>
                    <w:tag w:val="part_ec90fb9632be4c94900693d14fb395c3"/>
                    <w:lock w:val="sdtLocked"/>
                    <w:richText/>
                  </w:sdtPr>
                  <w:sdtContent>
                    <w:p>
                      <w:pPr>
                        <w:tabs>
                          <w:tab w:val="left" w:pos="567"/>
                        </w:tabs>
                        <w:ind w:firstLine="720"/>
                        <w:jc w:val="both"/>
                        <w:rPr>
                          <w:szCs w:val="24"/>
                          <w:lang w:eastAsia="lt-LT"/>
                        </w:rPr>
                      </w:pPr>
                      <w:sdt>
                        <w:sdtPr>
                          <w:alias w:val="Numeris"/>
                          <w:tag w:val="nr_ec90fb9632be4c94900693d14fb395c3"/>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pateikiamas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20.6 pp."/>
                    <w:tag w:val="part_be5d22031c66401cbf0ff654b7962155"/>
                    <w:lock w:val="sdtLocked"/>
                    <w:richText/>
                  </w:sdtPr>
                  <w:sdtContent>
                    <w:p>
                      <w:pPr>
                        <w:widowControl w:val="0"/>
                        <w:tabs>
                          <w:tab w:val="left" w:pos="851"/>
                        </w:tabs>
                        <w:ind w:firstLine="720"/>
                        <w:jc w:val="both"/>
                        <w:rPr>
                          <w:szCs w:val="24"/>
                          <w:lang w:eastAsia="lt-LT"/>
                        </w:rPr>
                      </w:pPr>
                      <w:sdt>
                        <w:sdtPr>
                          <w:alias w:val="Numeris"/>
                          <w:tag w:val="nr_be5d22031c66401cbf0ff654b7962155"/>
                          <w:lock w:val="sdtLocked"/>
                          <w:richText/>
                        </w:sdtPr>
                        <w:sdtContent>
                          <w:r>
                            <w:rPr>
                              <w:color w:val="000000"/>
                              <w:szCs w:val="24"/>
                              <w:lang w:eastAsia="lt-LT"/>
                            </w:rPr>
                            <w:t>20.6</w:t>
                          </w:r>
                        </w:sdtContent>
                      </w:sdt>
                      <w:r>
                        <w:rPr>
                          <w:color w:val="000000"/>
                          <w:szCs w:val="24"/>
                          <w:lang w:eastAsia="lt-LT"/>
                        </w:rPr>
                        <w:t>.  jeigu iki Aprašo įsigaliojimo dienos įsigytiems ilgalaikio turto vienetams buvo taikomi kiti nusidėvėjimo normatyvai, nei nurodyti Aprašo 3 priede, šiems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20.7 pp."/>
                    <w:tag w:val="part_0c3f836deb004874b4ee970114c6ed96"/>
                    <w:lock w:val="sdtLocked"/>
                    <w:richText/>
                  </w:sdtPr>
                  <w:sdtContent>
                    <w:p>
                      <w:pPr>
                        <w:tabs>
                          <w:tab w:val="left" w:pos="1134"/>
                        </w:tabs>
                        <w:ind w:firstLine="720"/>
                        <w:jc w:val="both"/>
                        <w:rPr>
                          <w:szCs w:val="24"/>
                          <w:lang w:eastAsia="lt-LT"/>
                        </w:rPr>
                      </w:pPr>
                      <w:sdt>
                        <w:sdtPr>
                          <w:alias w:val="Numeris"/>
                          <w:tag w:val="nr_0c3f836deb004874b4ee970114c6ed96"/>
                          <w:lock w:val="sdtLocked"/>
                          <w:richText/>
                        </w:sdtPr>
                        <w:sdtContent>
                          <w:r>
                            <w:rPr>
                              <w:szCs w:val="24"/>
                              <w:lang w:eastAsia="lt-LT"/>
                            </w:rPr>
                            <w:t>20.7</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20.8 pp."/>
                    <w:tag w:val="part_fd67aeb263b9456a99d94e7df579440c"/>
                    <w:lock w:val="sdtLocked"/>
                    <w:richText/>
                  </w:sdtPr>
                  <w:sdtContent>
                    <w:p>
                      <w:pPr>
                        <w:tabs>
                          <w:tab w:val="left" w:pos="1134"/>
                        </w:tabs>
                        <w:ind w:firstLine="720"/>
                        <w:jc w:val="both"/>
                        <w:rPr>
                          <w:szCs w:val="24"/>
                          <w:lang w:eastAsia="lt-LT"/>
                        </w:rPr>
                      </w:pPr>
                      <w:sdt>
                        <w:sdtPr>
                          <w:alias w:val="Numeris"/>
                          <w:tag w:val="nr_fd67aeb263b9456a99d94e7df579440c"/>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a7106c7cb7f14998aba04b30a118b332"/>
                    <w:lock w:val="sdtLocked"/>
                    <w:richText/>
                  </w:sdtPr>
                  <w:sdtContent>
                    <w:p>
                      <w:pPr>
                        <w:tabs>
                          <w:tab w:val="left" w:pos="1134"/>
                        </w:tabs>
                        <w:ind w:firstLine="720"/>
                        <w:jc w:val="both"/>
                        <w:rPr>
                          <w:szCs w:val="24"/>
                          <w:lang w:eastAsia="lt-LT"/>
                        </w:rPr>
                      </w:pPr>
                      <w:sdt>
                        <w:sdtPr>
                          <w:alias w:val="Numeris"/>
                          <w:tag w:val="nr_a7106c7cb7f14998aba04b30a118b332"/>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20.10 pp."/>
                    <w:tag w:val="part_c76b4b9c35684a1fa04966e50c488dd4"/>
                    <w:lock w:val="sdtLocked"/>
                    <w:richText/>
                  </w:sdtPr>
                  <w:sdtContent>
                    <w:p>
                      <w:pPr>
                        <w:tabs>
                          <w:tab w:val="left" w:pos="1134"/>
                        </w:tabs>
                        <w:ind w:firstLine="720"/>
                        <w:jc w:val="both"/>
                        <w:rPr>
                          <w:szCs w:val="24"/>
                          <w:lang w:eastAsia="lt-LT"/>
                        </w:rPr>
                      </w:pPr>
                      <w:sdt>
                        <w:sdtPr>
                          <w:alias w:val="Numeris"/>
                          <w:tag w:val="nr_c76b4b9c35684a1fa04966e50c488dd4"/>
                          <w:lock w:val="sdtLocked"/>
                          <w:richText/>
                        </w:sdt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xml:space="preserve">, skaičiuodama šio ilgalaikio turto vienetų nusidėvėjimo (amortizacijos) sąnaudas, gali taikyti kitokį, nei Aprašo 3 priede nustatytą ilgalaikio turto nusidėvėjimo (amortizacijos) laikotarpį. Taryba gali nustatyti kitą nei elektros energetikos įmonės numatomą taikyti ilgalaikio turto vieneto nusidėvėjimo laikotarpį. Tarybai nustačius kitą ilgalaikio turto vieneto nusidėvėjimo laikotarpį, elektros energetikos įmonė, skaičiuodama nusidėvėjimo (amortizacijos) sąnaudas, privalo taikyti Tarybos nustatytą ilgalaikio turto vieneto nusidėvėjimo (amortizacijos) laikotarpį. Elektros energetikos įmonei nepateikus informacijos ar dokumentų, kuriais remiantis elektros energetikos įmonė planuoja taikyti kitokį negu Aprašo 3 priede nustatytą nusidėvėjimo (amortizacijos) laikotarpį, taikomas Aprašo 3 priede nustatytas nusidėvėjimo (amortizacijos) laikotarpis. Jei perduotas ilgalaikis turtas buvo naudojamas reguliuojamoje veikloje ir jo sąnaudos buvo traukiamos į valstybės reguliuojamas kainas, tai tokio ilgalaikio turto likutinė vertė turi būti nudėvėta per likusį naudingo tarnavimo laiką, taikant Tarybos Aprašo 3 priede numatytus ilgalaikio turto nusidėvėjimo (amortizacijos) normatyvus.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20-1 p."/>
                <w:tag w:val="part_b29d99a910d746a5800d59ce5037293d"/>
                <w:lock w:val="sdtLocked"/>
                <w:richText/>
              </w:sdtPr>
              <w:sdtContent>
                <w:p>
                  <w:pPr>
                    <w:tabs>
                      <w:tab w:val="left" w:pos="1134"/>
                    </w:tabs>
                    <w:ind w:firstLine="720"/>
                    <w:jc w:val="both"/>
                    <w:rPr>
                      <w:szCs w:val="24"/>
                      <w:lang w:eastAsia="lt-LT"/>
                    </w:rPr>
                  </w:pPr>
                  <w:sdt>
                    <w:sdtPr>
                      <w:alias w:val="Numeris"/>
                      <w:tag w:val="nr_b29d99a910d746a5800d59ce5037293d"/>
                      <w:lock w:val="sdtLocked"/>
                      <w:richText/>
                    </w:sdt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b6a464fce1c54aad8687f0513a8451f5"/>
                    <w:lock w:val="sdtLocked"/>
                    <w:richText/>
                  </w:sdtPr>
                  <w:sdtContent>
                    <w:p>
                      <w:pPr>
                        <w:ind w:firstLine="720"/>
                        <w:jc w:val="both"/>
                        <w:rPr>
                          <w:szCs w:val="24"/>
                          <w:lang w:eastAsia="lt-LT"/>
                        </w:rPr>
                      </w:pPr>
                      <w:sdt>
                        <w:sdtPr>
                          <w:alias w:val="Numeris"/>
                          <w:tag w:val="nr_b6a464fce1c54aad8687f0513a8451f5"/>
                          <w:lock w:val="sdtLocked"/>
                          <w:richText/>
                        </w:sdtPr>
                        <w:sdtContent>
                          <w:r>
                            <w:rPr>
                              <w:color w:val="000000"/>
                              <w:szCs w:val="24"/>
                              <w:lang w:eastAsia="lt-LT"/>
                            </w:rPr>
                            <w:t>30</w:t>
                          </w:r>
                          <w:r>
                            <w:rPr>
                              <w:color w:val="000000"/>
                              <w:szCs w:val="24"/>
                            </w:rPr>
                            <w:t>.1</w:t>
                          </w:r>
                        </w:sdtContent>
                      </w:sdt>
                      <w:r>
                        <w:rPr>
                          <w:color w:val="000000"/>
                          <w:szCs w:val="24"/>
                        </w:rPr>
                        <w:t xml:space="preserve">. beviltiškas skolas, </w:t>
                      </w:r>
                      <w:r>
                        <w:rPr>
                          <w:color w:val="000000"/>
                          <w:bdr w:val="none" w:sz="0" w:space="0" w:color="auto" w:frame="1"/>
                        </w:rPr>
                        <w:t>išskyrus beviltiškų skolų sąnaudas,</w:t>
                      </w:r>
                      <w:r>
                        <w:rPr>
                          <w:b/>
                          <w:bCs/>
                          <w:color w:val="000000"/>
                          <w:bdr w:val="none" w:sz="0" w:space="0" w:color="auto" w:frame="1"/>
                        </w:rPr>
                        <w:t xml:space="preserve"> </w:t>
                      </w:r>
                      <w:r>
                        <w:rPr>
                          <w:color w:val="000000"/>
                          <w:bdr w:val="none" w:sz="0" w:space="0" w:color="auto" w:frame="1"/>
                        </w:rPr>
                        <w:t>patiriamas siekiant užtikrinti vartotojams teikiamų elektros energijos tiekimo paslaugų patikimumą ir (ar) gamintojams teikiamų jų pagamintos elektros energijos persiuntimo paslaugų patikimumą, kai Taryba informuoja, kad to negali užtikrinti garantinis tiekėjas</w:t>
                      </w:r>
                      <w:r>
                        <w:rPr>
                          <w:b/>
                          <w:bCs/>
                          <w:color w:val="000000"/>
                          <w:szCs w:val="24"/>
                        </w:rPr>
                        <w:t xml:space="preserve"> </w:t>
                      </w:r>
                      <w:r>
                        <w:rPr>
                          <w:color w:val="000000"/>
                          <w:szCs w:val="24"/>
                        </w:rPr>
                        <w:t xml:space="preserve">ir beviltiškas skolas, kai vartotojai </w:t>
                      </w:r>
                      <w:r>
                        <w:rPr>
                          <w:color w:val="000000"/>
                        </w:rPr>
                        <w:t>ar kiti tinklo naudotojai, kurie yra sudarę sutartis su nepriklausomais tiekėjais ar tinklų operatoriais</w:t>
                      </w:r>
                      <w:r>
                        <w:rPr>
                          <w:color w:val="000000"/>
                          <w:szCs w:val="24"/>
                        </w:rPr>
                        <w:t xml:space="preserve">,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elektros energijos vartotojai nepadengia turimų įsipareigojimų elektros energetikos įmonei. Paskirstomosiomis beviltiškų skolų sąnaudomis gali būti pripažįstamos tik tos vartotojų ar </w:t>
                      </w:r>
                      <w:r>
                        <w:rPr>
                          <w:color w:val="000000"/>
                        </w:rPr>
                        <w:t>kitų tinklo naudotojų, kurie yra sudarę sutartis su nepriklausomais tiekėjais ar tinklų operatoriais</w:t>
                      </w:r>
                      <w:r>
                        <w:rPr>
                          <w:color w:val="000000"/>
                          <w:szCs w:val="24"/>
                        </w:rPr>
                        <w:t>,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Elektros energetikos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sumų apskaičiavimo taisyklių, patvirtintų Lietuvos Respublikos finansų ministro 2002 m. vasario 11 d. įsakymu Nr. 40 „Dėl Skolų beviltiškumo bei pastangų susigrąžinti šias skolas įrodymo ir beviltiškų skolų sumų apskaičiavimo taisyklių patvirtinimo“ (Lietuvos Respublikos finansų ministro 2010 m. birželio 10 d. įsakymo Nr. 1K-188 redakcija), nustatyta tvarka;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a76309b6c11ea9515f752ff221ec9">
                        <w:r w:rsidRPr="00532B9F">
                          <w:rPr>
                            <w:rFonts w:ascii="Arial" w:eastAsia="MS Mincho" w:hAnsi="Arial"/>
                            <w:sz w:val="20"/>
                            <w:i/>
                            <w:iCs/>
                            <w:color w:val="0000FF" w:themeColor="hyperlink"/>
                            <w:u w:val="single"/>
                          </w:rPr>
                          <w:t>O3E-438</w:t>
                        </w:r>
                      </w:fldSimple>
                      <w:r>
                        <w:rPr>
                          <w:rFonts w:ascii="Arial" w:eastAsia="MS Mincho" w:hAnsi="Arial"/>
                          <w:sz w:val="20"/>
                          <w:i/>
                          <w:iCs/>
                        </w:rPr>
                        <w:t>,
2020-05-21,
paskelbta TAR 2020-05-21, i. k. 2020-10800            </w:t>
                      </w:r>
                    </w:p>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82e5f082f63140338de90f502a0394c8"/>
                    <w:lock w:val="sdtLocked"/>
                    <w:richText/>
                  </w:sdtPr>
                  <w:sdtContent>
                    <w:p>
                      <w:pPr>
                        <w:ind w:firstLine="709"/>
                        <w:jc w:val="both"/>
                        <w:rPr>
                          <w:color w:val="000000"/>
                        </w:rPr>
                      </w:pPr>
                      <w:sdt>
                        <w:sdtPr>
                          <w:alias w:val="Numeris"/>
                          <w:tag w:val="nr_82e5f082f63140338de90f502a0394c8"/>
                          <w:lock w:val="sdtLocked"/>
                          <w:richText/>
                        </w:sdtPr>
                        <w:sdtContent>
                          <w:r>
                            <w:rPr>
                              <w:color w:val="000000"/>
                            </w:rPr>
                            <w:t>30.5</w:t>
                          </w:r>
                        </w:sdtContent>
                      </w:sdt>
                      <w:r>
                        <w:rPr>
                          <w:color w:val="000000"/>
                        </w:rPr>
                        <w:t>. patirtas palūkanų sąnaudas, išskyrus:</w:t>
                      </w:r>
                    </w:p>
                    <w:sdt>
                      <w:sdtPr>
                        <w:alias w:val="30.5.1 pp."/>
                        <w:tag w:val="part_e0ce744597954eac9480e678553002ee"/>
                        <w:lock w:val="sdtLocked"/>
                        <w:richText/>
                      </w:sdtPr>
                      <w:sdtContent>
                        <w:p>
                          <w:pPr>
                            <w:ind w:firstLine="709"/>
                            <w:jc w:val="both"/>
                            <w:rPr>
                              <w:color w:val="000000"/>
                            </w:rPr>
                          </w:pPr>
                          <w:sdt>
                            <w:sdtPr>
                              <w:alias w:val="Numeris"/>
                              <w:tag w:val="nr_e0ce744597954eac9480e678553002ee"/>
                              <w:lock w:val="sdtLocked"/>
                              <w:richText/>
                            </w:sdtPr>
                            <w:sdtContent>
                              <w:r>
                                <w:rPr>
                                  <w:color w:val="000000"/>
                                </w:rPr>
                                <w:t>30.5.1</w:t>
                              </w:r>
                            </w:sdtContent>
                          </w:sdt>
                          <w:r>
                            <w:rPr>
                              <w:color w:val="000000"/>
                            </w:rPr>
                            <w:t>. palūkanų sąnaudas, kurios reikalingos padengti apyvartinių lėšų trūkumą vykdant Lietuvos Respublikos Vyriausybės 2020 m. kovo 16 d. pasitarimo sprendimo (protokolo Nr. 14) priede numatytas priemones, kartu atsižvelgiant į vartotojų ar elektros energetikos įmonių, įtrauktų į Sąrašą, ir visuomeninio tiekėjo 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trumpalaikių paskolų (iki vienerių metų), skirtų subalansuoti elektros energetikos įmonės finansinius srautus Lietuvos Respublikos teritorijoje paskelbto karantino laikotarpiu, palūkanų sąnaudos. Reguliuojamų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elektros energetikos įmonės naujai sudarytos paskolų sutarties datą;</w:t>
                          </w:r>
                        </w:p>
                      </w:sdtContent>
                    </w:sdt>
                    <w:sdt>
                      <w:sdtPr>
                        <w:alias w:val="30.5.2 pp."/>
                        <w:tag w:val="part_a046cd1257e54fbea0cb589c6efbf8fa"/>
                        <w:lock w:val="sdtLocked"/>
                        <w:richText/>
                      </w:sdtPr>
                      <w:sdtContent>
                        <w:p>
                          <w:pPr>
                            <w:ind w:firstLine="709"/>
                            <w:jc w:val="both"/>
                          </w:pPr>
                          <w:sdt>
                            <w:sdtPr>
                              <w:alias w:val="Numeris"/>
                              <w:tag w:val="nr_a046cd1257e54fbea0cb589c6efbf8fa"/>
                              <w:lock w:val="sdtLocked"/>
                              <w:richText/>
                            </w:sdtPr>
                            <w:sdtContent>
                              <w:r>
                                <w:rPr>
                                  <w:color w:val="000000"/>
                                </w:rPr>
                                <w:t>30.5.2</w:t>
                              </w:r>
                            </w:sdtContent>
                          </w:sdt>
                          <w:r>
                            <w:rPr>
                              <w:color w:val="000000"/>
                            </w:rPr>
                            <w:t xml:space="preserve">. izoliuoto elektros energetikos sistemos darbo paslaugos faktines, bet ne didesnių nei 2 proc. palūkanų sąnaudas, patirtas dėl kuro atsargų pirkimo perdavimo sistemos operatoriaus užsakyme nustatytam laikotarpiui, kai kuro atsargos būtinos pasirengiant perdavimo sistemos operatoriaus užsakymui vykdyti.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a76309b6c11ea9515f752ff221ec9">
                        <w:r w:rsidRPr="00532B9F">
                          <w:rPr>
                            <w:rFonts w:ascii="Arial" w:eastAsia="MS Mincho" w:hAnsi="Arial"/>
                            <w:sz w:val="20"/>
                            <w:i/>
                            <w:iCs/>
                            <w:color w:val="0000FF" w:themeColor="hyperlink"/>
                            <w:u w:val="single"/>
                          </w:rPr>
                          <w:t>O3E-438</w:t>
                        </w:r>
                      </w:fldSimple>
                      <w:r>
                        <w:rPr>
                          <w:rFonts w:ascii="Arial" w:eastAsia="MS Mincho" w:hAnsi="Arial"/>
                          <w:sz w:val="20"/>
                          <w:i/>
                          <w:iCs/>
                        </w:rPr>
                        <w:t>,
2020-05-21,
paskelbta TAR 2020-05-21, i. k. 2020-10800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205c90d80511ec8d9390588bf2de65">
                        <w:r w:rsidRPr="00532B9F">
                          <w:rPr>
                            <w:rFonts w:ascii="Arial" w:eastAsia="MS Mincho" w:hAnsi="Arial"/>
                            <w:sz w:val="20"/>
                            <w:i/>
                            <w:iCs/>
                            <w:color w:val="0000FF" w:themeColor="hyperlink"/>
                            <w:u w:val="single"/>
                          </w:rPr>
                          <w:t>O3E-736</w:t>
                        </w:r>
                      </w:fldSimple>
                      <w:r>
                        <w:rPr>
                          <w:rFonts w:ascii="Arial" w:eastAsia="MS Mincho" w:hAnsi="Arial"/>
                          <w:sz w:val="20"/>
                          <w:i/>
                          <w:iCs/>
                        </w:rPr>
                        <w:t>,
2022-05-20,
paskelbta TAR 2022-05-20, i. k. 2022-10653            </w:t>
                      </w:r>
                    </w:p>
                    <w:p/>
                  </w:sdtContent>
                </w:sdt>
                <w:sdt>
                  <w:sdtPr>
                    <w:alias w:val="30.5-1 pp."/>
                    <w:tag w:val="part_c34af1e21613420aa842e72e50a2be0a"/>
                    <w:lock w:val="sdtLocked"/>
                    <w:richText/>
                  </w:sdtPr>
                  <w:sdtContent>
                    <w:p>
                      <w:pPr>
                        <w:ind w:firstLine="720"/>
                        <w:jc w:val="both"/>
                        <w:rPr>
                          <w:szCs w:val="24"/>
                          <w:lang w:eastAsia="lt-LT"/>
                        </w:rPr>
                      </w:pPr>
                      <w:sdt>
                        <w:sdtPr>
                          <w:alias w:val="Numeris"/>
                          <w:tag w:val="nr_c34af1e21613420aa842e72e50a2be0a"/>
                          <w:lock w:val="sdtLocked"/>
                          <w:richText/>
                        </w:sdtPr>
                        <w:sdtContent>
                          <w:r>
                            <w:rPr>
                              <w:color w:val="000000"/>
                              <w:szCs w:val="24"/>
                            </w:rPr>
                            <w:t>30.5</w:t>
                          </w:r>
                          <w:r>
                            <w:rPr>
                              <w:color w:val="000000"/>
                              <w:szCs w:val="24"/>
                              <w:vertAlign w:val="superscript"/>
                              <w:lang w:val="en-US"/>
                            </w:rPr>
                            <w:t>1</w:t>
                          </w:r>
                        </w:sdtContent>
                      </w:sdt>
                      <w:r>
                        <w:rPr>
                          <w:color w:val="000000"/>
                          <w:szCs w:val="24"/>
                          <w:lang w:val="en-US"/>
                        </w:rPr>
                        <w:t xml:space="preserve">. </w:t>
                      </w:r>
                      <w:r>
                        <w:rPr>
                          <w:color w:val="000000"/>
                          <w:szCs w:val="24"/>
                        </w:rPr>
                        <w:t>kitas finansinės-investicinės veiklos</w:t>
                      </w:r>
                      <w:r>
                        <w:rPr>
                          <w:i/>
                          <w:iCs/>
                          <w:color w:val="000000"/>
                          <w:szCs w:val="24"/>
                        </w:rPr>
                        <w:t> </w:t>
                      </w:r>
                      <w:r>
                        <w:rPr>
                          <w:color w:val="000000"/>
                          <w:szCs w:val="24"/>
                        </w:rPr>
                        <w:t>sąnaudas;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a76309b6c11ea9515f752ff221ec9">
                        <w:r w:rsidRPr="00532B9F">
                          <w:rPr>
                            <w:rFonts w:ascii="Arial" w:eastAsia="MS Mincho" w:hAnsi="Arial"/>
                            <w:sz w:val="20"/>
                            <w:i/>
                            <w:iCs/>
                            <w:color w:val="0000FF" w:themeColor="hyperlink"/>
                            <w:u w:val="single"/>
                          </w:rPr>
                          <w:t>O3E-438</w:t>
                        </w:r>
                      </w:fldSimple>
                      <w:r>
                        <w:rPr>
                          <w:rFonts w:ascii="Arial" w:eastAsia="MS Mincho" w:hAnsi="Arial"/>
                          <w:sz w:val="20"/>
                          <w:i/>
                          <w:iCs/>
                        </w:rPr>
                        <w:t>,
2020-05-21,
paskelbta TAR 2020-05-21, i. k. 2020-10800        </w:t>
                      </w:r>
                    </w:p>
                    <w:p/>
                  </w:sdtContent>
                </w:sdt>
                <w:sdt>
                  <w:sdtPr>
                    <w:alias w:val="30.6 pp."/>
                    <w:tag w:val="part_6f622ec034b04279a24817955391b9d4"/>
                    <w:lock w:val="sdtLocked"/>
                    <w:richText/>
                  </w:sdtPr>
                  <w:sdtContent>
                    <w:p>
                      <w:pPr>
                        <w:tabs>
                          <w:tab w:val="left" w:pos="993"/>
                        </w:tabs>
                        <w:spacing w:line="252" w:lineRule="auto"/>
                        <w:ind w:firstLine="720"/>
                        <w:jc w:val="both"/>
                        <w:rPr>
                          <w:bCs/>
                          <w:szCs w:val="24"/>
                          <w:lang w:eastAsia="lt-LT"/>
                        </w:rPr>
                      </w:pPr>
                      <w:sdt>
                        <w:sdtPr>
                          <w:alias w:val="Numeris"/>
                          <w:tag w:val="nr_6f622ec034b04279a24817955391b9d4"/>
                          <w:lock w:val="sdtLocked"/>
                          <w:richText/>
                        </w:sdtPr>
                        <w:sdtContent>
                          <w:r>
                            <w:rPr>
                              <w:szCs w:val="22"/>
                            </w:rPr>
                            <w:t>30.6</w:t>
                          </w:r>
                        </w:sdtContent>
                      </w:sdt>
                      <w:r>
                        <w:rPr>
                          <w:szCs w:val="22"/>
                        </w:rPr>
                        <w:t>. komandiruočių, personalo mokymo, reprezentacijos, reklamos, viešųjų ryšių, rinkodaros, komunikacijų tyrimų, nuotolinių kanalų populiarinimo, įvairių monitoringų sąnaudas</w:t>
                      </w:r>
                      <w:r>
                        <w:rPr>
                          <w:b/>
                          <w:color w:val="000000"/>
                          <w:szCs w:val="22"/>
                        </w:rPr>
                        <w:t xml:space="preserve"> </w:t>
                      </w:r>
                      <w:r>
                        <w:rPr>
                          <w:bCs/>
                          <w:color w:val="000000"/>
                          <w:szCs w:val="22"/>
                        </w:rPr>
                        <w:t>(toliau – Normuojamos sąnaudos)</w:t>
                      </w:r>
                      <w:r>
                        <w:rPr>
                          <w:bCs/>
                          <w:szCs w:val="22"/>
                        </w:rPr>
                        <w:t>, kurios yra būtinos reguliuojamai veiklai vykdyti, sudarančias daugiau kaip:</w:t>
                      </w:r>
                    </w:p>
                    <w:sdt>
                      <w:sdtPr>
                        <w:alias w:val="30.6.1 pp."/>
                        <w:tag w:val="part_02f56067f4e14b08bc79b989c8714882"/>
                        <w:lock w:val="sdtLocked"/>
                        <w:richText/>
                      </w:sdtPr>
                      <w:sdtContent>
                        <w:p>
                          <w:pPr>
                            <w:tabs>
                              <w:tab w:val="left" w:pos="993"/>
                            </w:tabs>
                            <w:spacing w:line="252" w:lineRule="auto"/>
                            <w:ind w:firstLine="720"/>
                            <w:jc w:val="both"/>
                            <w:rPr>
                              <w:lang w:eastAsia="lt-LT"/>
                            </w:rPr>
                          </w:pPr>
                          <w:sdt>
                            <w:sdtPr>
                              <w:alias w:val="Numeris"/>
                              <w:tag w:val="nr_02f56067f4e14b08bc79b989c8714882"/>
                              <w:lock w:val="sdtLocked"/>
                              <w:richText/>
                            </w:sdtPr>
                            <w:sdtContent>
                              <w:r>
                                <w:rPr>
                                  <w:lang w:eastAsia="lt-LT"/>
                                </w:rPr>
                                <w:t>30.6.1</w:t>
                              </w:r>
                            </w:sdtContent>
                          </w:sdt>
                          <w:r>
                            <w:rPr>
                              <w:lang w:eastAsia="lt-LT"/>
                            </w:rPr>
                            <w:t xml:space="preserve">. 2,8 proc. elektros energetikos perdavimo veiklą vykdančios įmonės verslo vieneto </w:t>
                          </w:r>
                          <w:r>
                            <w:rPr>
                              <w:bCs/>
                              <w:color w:val="000000"/>
                              <w:lang w:eastAsia="lt-LT"/>
                            </w:rPr>
                            <w:t>veiklos</w:t>
                          </w:r>
                          <w:r>
                            <w:rPr>
                              <w:b/>
                              <w:color w:val="000000"/>
                              <w:lang w:eastAsia="lt-LT"/>
                            </w:rPr>
                            <w:t xml:space="preserve"> </w:t>
                          </w:r>
                          <w:r>
                            <w:rPr>
                              <w:lang w:eastAsia="lt-LT"/>
                            </w:rPr>
                            <w:t>sąnaudų, suskaičiuotų pagal Aprašo 30.6</w:t>
                          </w:r>
                          <w:r>
                            <w:rPr>
                              <w:vertAlign w:val="superscript"/>
                              <w:lang w:eastAsia="lt-LT"/>
                            </w:rPr>
                            <w:t>1</w:t>
                          </w:r>
                          <w:r>
                            <w:rPr>
                              <w:lang w:eastAsia="lt-LT"/>
                            </w:rPr>
                            <w:t xml:space="preserve"> papunktį;</w:t>
                          </w:r>
                        </w:p>
                      </w:sdtContent>
                    </w:sdt>
                    <w:sdt>
                      <w:sdtPr>
                        <w:alias w:val="30.6.2 pp."/>
                        <w:tag w:val="part_3877456e7e2a4e698532ce0a25599e8f"/>
                        <w:lock w:val="sdtLocked"/>
                        <w:richText/>
                      </w:sdtPr>
                      <w:sdtContent>
                        <w:p>
                          <w:pPr>
                            <w:tabs>
                              <w:tab w:val="left" w:pos="993"/>
                            </w:tabs>
                            <w:spacing w:line="252" w:lineRule="auto"/>
                            <w:ind w:firstLine="720"/>
                            <w:jc w:val="both"/>
                            <w:rPr>
                              <w:lang w:eastAsia="lt-LT"/>
                            </w:rPr>
                          </w:pPr>
                          <w:sdt>
                            <w:sdtPr>
                              <w:alias w:val="Numeris"/>
                              <w:tag w:val="nr_3877456e7e2a4e698532ce0a25599e8f"/>
                              <w:lock w:val="sdtLocked"/>
                              <w:richText/>
                            </w:sdtPr>
                            <w:sdtContent>
                              <w:r>
                                <w:rPr>
                                  <w:lang w:eastAsia="lt-LT"/>
                                </w:rPr>
                                <w:t>30.6.2</w:t>
                              </w:r>
                            </w:sdtContent>
                          </w:sdt>
                          <w:r>
                            <w:rPr>
                              <w:lang w:eastAsia="lt-LT"/>
                            </w:rPr>
                            <w:t xml:space="preserve">. 0,61 proc. elektros energetikos skirstymo veiklą vykdančios įmonės </w:t>
                          </w:r>
                          <w:r>
                            <w:rPr>
                              <w:color w:val="000000"/>
                              <w:lang w:eastAsia="lt-LT"/>
                            </w:rPr>
                            <w:t>verslo vieneto veiklos sąnaudų, suskaičiuotų pagal Aprašo 30.6</w:t>
                          </w:r>
                          <w:r>
                            <w:rPr>
                              <w:color w:val="000000"/>
                              <w:vertAlign w:val="superscript"/>
                              <w:lang w:eastAsia="lt-LT"/>
                            </w:rPr>
                            <w:t>1</w:t>
                          </w:r>
                          <w:r>
                            <w:rPr>
                              <w:color w:val="000000"/>
                              <w:lang w:eastAsia="lt-LT"/>
                            </w:rPr>
                            <w:t xml:space="preserve"> papunktį;</w:t>
                          </w:r>
                        </w:p>
                      </w:sdtContent>
                    </w:sdt>
                    <w:sdt>
                      <w:sdtPr>
                        <w:alias w:val="30.6.3 pp."/>
                        <w:tag w:val="part_6d886f6636e84acfb3348c800f308c5a"/>
                        <w:lock w:val="sdtLocked"/>
                        <w:richText/>
                      </w:sdtPr>
                      <w:sdtContent>
                        <w:p>
                          <w:pPr>
                            <w:tabs>
                              <w:tab w:val="left" w:pos="993"/>
                            </w:tabs>
                            <w:spacing w:line="252" w:lineRule="auto"/>
                            <w:ind w:firstLine="720"/>
                            <w:jc w:val="both"/>
                            <w:rPr>
                              <w:lang w:eastAsia="lt-LT"/>
                            </w:rPr>
                          </w:pPr>
                          <w:sdt>
                            <w:sdtPr>
                              <w:alias w:val="Numeris"/>
                              <w:tag w:val="nr_6d886f6636e84acfb3348c800f308c5a"/>
                              <w:lock w:val="sdtLocked"/>
                              <w:richText/>
                            </w:sdtPr>
                            <w:sdtContent>
                              <w:r>
                                <w:rPr>
                                  <w:lang w:eastAsia="lt-LT"/>
                                </w:rPr>
                                <w:t>30.6.3</w:t>
                              </w:r>
                            </w:sdtContent>
                          </w:sdt>
                          <w:r>
                            <w:rPr>
                              <w:lang w:eastAsia="lt-LT"/>
                            </w:rPr>
                            <w:t xml:space="preserve">. 3,2 proc. elektros energetikos visuomeninio tiekimo veiklą vykdančios įmonės </w:t>
                          </w:r>
                          <w:r>
                            <w:rPr>
                              <w:color w:val="000000"/>
                              <w:lang w:eastAsia="lt-LT"/>
                            </w:rPr>
                            <w:t>verslo vieneto veiklos sąnaudų, suskaičiuotų pagal Aprašo 30.6</w:t>
                          </w:r>
                          <w:r>
                            <w:rPr>
                              <w:color w:val="000000"/>
                              <w:vertAlign w:val="superscript"/>
                              <w:lang w:eastAsia="lt-LT"/>
                            </w:rPr>
                            <w:t>1</w:t>
                          </w:r>
                          <w:r>
                            <w:rPr>
                              <w:color w:val="000000"/>
                              <w:lang w:eastAsia="lt-LT"/>
                            </w:rPr>
                            <w:t xml:space="preserve"> papunktį</w:t>
                          </w:r>
                          <w:r>
                            <w:rPr>
                              <w:lang w:eastAsia="lt-LT"/>
                            </w:rPr>
                            <w:t>;</w:t>
                          </w:r>
                        </w:p>
                      </w:sdtContent>
                    </w:sdt>
                    <w:sdt>
                      <w:sdtPr>
                        <w:alias w:val="30.6.4 pp."/>
                        <w:tag w:val="part_b867f3c70a1342af9131202a67785b10"/>
                        <w:lock w:val="sdtLocked"/>
                        <w:richText/>
                      </w:sdtPr>
                      <w:sdtContent>
                        <w:p>
                          <w:pPr>
                            <w:tabs>
                              <w:tab w:val="left" w:pos="1134"/>
                            </w:tabs>
                            <w:spacing w:line="252" w:lineRule="auto"/>
                            <w:ind w:firstLine="720"/>
                            <w:jc w:val="both"/>
                            <w:rPr>
                              <w:lang w:eastAsia="lt-LT"/>
                            </w:rPr>
                          </w:pPr>
                          <w:sdt>
                            <w:sdtPr>
                              <w:alias w:val="Numeris"/>
                              <w:tag w:val="nr_b867f3c70a1342af9131202a67785b10"/>
                              <w:lock w:val="sdtLocked"/>
                              <w:richText/>
                            </w:sdtPr>
                            <w:sdtContent>
                              <w:r>
                                <w:rPr>
                                  <w:lang w:eastAsia="lt-LT"/>
                                </w:rPr>
                                <w:t>30.6.4</w:t>
                              </w:r>
                            </w:sdtContent>
                          </w:sdt>
                          <w:r>
                            <w:rPr>
                              <w:lang w:eastAsia="lt-LT"/>
                            </w:rPr>
                            <w:t xml:space="preserve">. 0,85 proc. elektros energetikos gamybos veiklą vykdančios įmonės, pripažintos kaip turinčios didelę įtaką rinkoje, </w:t>
                          </w:r>
                          <w:r>
                            <w:rPr>
                              <w:color w:val="000000"/>
                              <w:lang w:eastAsia="lt-LT"/>
                            </w:rPr>
                            <w:t>verslo vieneto veiklos sąnaudų, suskaičiuotų pagal Aprašo 30.6</w:t>
                          </w:r>
                          <w:r>
                            <w:rPr>
                              <w:color w:val="000000"/>
                              <w:vertAlign w:val="superscript"/>
                              <w:lang w:eastAsia="lt-LT"/>
                            </w:rPr>
                            <w:t>1</w:t>
                          </w:r>
                          <w:r>
                            <w:rPr>
                              <w:color w:val="000000"/>
                              <w:lang w:eastAsia="lt-LT"/>
                            </w:rPr>
                            <w:t xml:space="preserve"> papunktį;</w:t>
                          </w:r>
                          <w:r>
                            <w:t xml:space="preserve"> </w:t>
                          </w:r>
                        </w:p>
                      </w:sdtContent>
                    </w:sdt>
                    <w:sdt>
                      <w:sdtPr>
                        <w:alias w:val="30.6.5 pp."/>
                        <w:tag w:val="part_26cbddb4379648d5904c869848cacd0a"/>
                        <w:lock w:val="sdtLocked"/>
                        <w:richText/>
                      </w:sdtPr>
                      <w:sdtContent>
                        <w:p>
                          <w:pPr>
                            <w:tabs>
                              <w:tab w:val="left" w:pos="1134"/>
                            </w:tabs>
                            <w:spacing w:line="252" w:lineRule="auto"/>
                            <w:ind w:firstLine="720"/>
                            <w:jc w:val="both"/>
                          </w:pPr>
                          <w:sdt>
                            <w:sdtPr>
                              <w:alias w:val="Numeris"/>
                              <w:tag w:val="nr_26cbddb4379648d5904c869848cacd0a"/>
                              <w:lock w:val="sdtLocked"/>
                              <w:richText/>
                            </w:sdtPr>
                            <w:sdtContent>
                              <w:r>
                                <w:rPr>
                                  <w:lang w:eastAsia="lt-LT"/>
                                </w:rPr>
                                <w:t>30.6.5</w:t>
                              </w:r>
                            </w:sdtContent>
                          </w:sdt>
                          <w:r>
                            <w:rPr>
                              <w:lang w:eastAsia="lt-LT"/>
                            </w:rPr>
                            <w:t xml:space="preserve">. 2,8 proc. energijos kaupimo veiklą vykdančios įmonės – paskirtojo kaupimo sistemos operatoriaus – </w:t>
                          </w:r>
                          <w:r>
                            <w:rPr>
                              <w:color w:val="000000"/>
                              <w:lang w:eastAsia="lt-LT"/>
                            </w:rPr>
                            <w:t>verslo vieneto veiklos sąnaudų, suskaičiuotų pagal Aprašo 30.61 papunktį.</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72ccd03b5611e99595d005d42b863e">
                        <w:r w:rsidRPr="00532B9F">
                          <w:rPr>
                            <w:rFonts w:ascii="Arial" w:eastAsia="MS Mincho" w:hAnsi="Arial"/>
                            <w:sz w:val="20"/>
                            <w:i/>
                            <w:iCs/>
                            <w:color w:val="0000FF" w:themeColor="hyperlink"/>
                            <w:u w:val="single"/>
                          </w:rPr>
                          <w:t>O3E-59</w:t>
                        </w:r>
                      </w:fldSimple>
                      <w:r>
                        <w:rPr>
                          <w:rFonts w:ascii="Arial" w:eastAsia="MS Mincho" w:hAnsi="Arial"/>
                          <w:sz w:val="20"/>
                          <w:i/>
                          <w:iCs/>
                        </w:rPr>
                        <w:t>,
2019-02-28,
paskelbta TAR 2019-02-28, i. k. 2019-03362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30.6-1 pp."/>
                    <w:tag w:val="part_e9f110e26587467db664555c532e854e"/>
                    <w:lock w:val="sdtLocked"/>
                    <w:richText/>
                  </w:sdtPr>
                  <w:sdtContent>
                    <w:p>
                      <w:pPr>
                        <w:tabs>
                          <w:tab w:val="left" w:pos="1134"/>
                        </w:tabs>
                        <w:spacing w:line="252" w:lineRule="auto"/>
                        <w:ind w:firstLine="720"/>
                        <w:jc w:val="both"/>
                        <w:rPr>
                          <w:bCs/>
                          <w:color w:val="000000"/>
                        </w:rPr>
                      </w:pPr>
                      <w:sdt>
                        <w:sdtPr>
                          <w:alias w:val="Numeris"/>
                          <w:tag w:val="nr_e9f110e26587467db664555c532e854e"/>
                          <w:lock w:val="sdtLocked"/>
                          <w:richText/>
                        </w:sdtPr>
                        <w:sdtContent>
                          <w:r>
                            <w:rPr>
                              <w:bCs/>
                              <w:color w:val="000000"/>
                              <w:szCs w:val="24"/>
                              <w:lang w:eastAsia="lt-LT"/>
                            </w:rPr>
                            <w:t>30.6</w:t>
                          </w:r>
                          <w:r>
                            <w:rPr>
                              <w:bCs/>
                              <w:color w:val="000000"/>
                              <w:szCs w:val="24"/>
                              <w:vertAlign w:val="superscript"/>
                              <w:lang w:eastAsia="lt-LT"/>
                            </w:rPr>
                            <w:t>1</w:t>
                          </w:r>
                        </w:sdtContent>
                      </w:sdt>
                      <w:r>
                        <w:rPr>
                          <w:bCs/>
                          <w:color w:val="000000"/>
                          <w:szCs w:val="24"/>
                          <w:lang w:eastAsia="lt-LT"/>
                        </w:rPr>
                        <w:t>.</w:t>
                      </w:r>
                      <w:r>
                        <w:rPr>
                          <w:bCs/>
                        </w:rPr>
                        <w:t xml:space="preserve"> </w:t>
                      </w:r>
                      <w:r>
                        <w:rPr>
                          <w:bCs/>
                          <w:color w:val="000000"/>
                        </w:rPr>
                        <w:t>Normuojamų sąnaudų dalis yra apskaičiuojama pagal formulę:</w:t>
                      </w:r>
                    </w:p>
                    <w:p>
                      <w:pPr>
                        <w:tabs>
                          <w:tab w:val="left" w:pos="1134"/>
                        </w:tabs>
                        <w:spacing w:line="252" w:lineRule="auto"/>
                        <w:ind w:firstLine="720"/>
                        <w:jc w:val="both"/>
                        <w:rPr>
                          <w:bCs/>
                          <w:color w:val="000000"/>
                        </w:rPr>
                      </w:pPr>
                    </w:p>
                    <w:p>
                      <w:pPr>
                        <w:tabs>
                          <w:tab w:val="left" w:pos="1134"/>
                        </w:tabs>
                        <w:spacing w:line="252" w:lineRule="auto"/>
                        <w:ind w:firstLine="720"/>
                        <w:jc w:val="both"/>
                        <w:rPr>
                          <w:bCs/>
                          <w:color w:val="000000"/>
                        </w:rPr>
                      </w:pPr>
                      <w:r>
                        <w:rPr>
                          <w:bCs/>
                          <w:i/>
                          <w:iCs/>
                          <w:color w:val="000000"/>
                        </w:rPr>
                        <w:t>S</w:t>
                      </w:r>
                      <w:r>
                        <w:rPr>
                          <w:bCs/>
                          <w:i/>
                          <w:iCs/>
                          <w:color w:val="000000"/>
                          <w:vertAlign w:val="subscript"/>
                        </w:rPr>
                        <w:t>norm</w:t>
                      </w:r>
                      <w:r>
                        <w:rPr>
                          <w:bCs/>
                          <w:i/>
                          <w:iCs/>
                          <w:color w:val="000000"/>
                        </w:rPr>
                        <w:t>=N</w:t>
                      </w:r>
                      <w:r>
                        <w:rPr>
                          <w:bCs/>
                          <w:i/>
                          <w:iCs/>
                          <w:color w:val="000000"/>
                          <w:vertAlign w:val="subscript"/>
                        </w:rPr>
                        <w:t>norm</w:t>
                      </w:r>
                      <w:r>
                        <w:rPr>
                          <w:bCs/>
                          <w:i/>
                          <w:iCs/>
                          <w:color w:val="000000"/>
                        </w:rPr>
                        <w:t xml:space="preserve">  / N</w:t>
                      </w:r>
                      <w:r>
                        <w:rPr>
                          <w:bCs/>
                          <w:i/>
                          <w:iCs/>
                          <w:color w:val="000000"/>
                          <w:vertAlign w:val="subscript"/>
                        </w:rPr>
                        <w:t>norm</w:t>
                      </w:r>
                      <w:r>
                        <w:rPr>
                          <w:bCs/>
                          <w:i/>
                          <w:iCs/>
                          <w:color w:val="000000"/>
                        </w:rPr>
                        <w:t xml:space="preserve"> x 100</w:t>
                        <w:tab/>
                      </w:r>
                      <w:r>
                        <w:rPr>
                          <w:bCs/>
                          <w:color w:val="000000"/>
                        </w:rPr>
                        <w:tab/>
                        <w:tab/>
                        <w:t>(1)</w:t>
                      </w:r>
                    </w:p>
                    <w:p>
                      <w:pPr>
                        <w:tabs>
                          <w:tab w:val="left" w:pos="1134"/>
                        </w:tabs>
                        <w:spacing w:line="252" w:lineRule="auto"/>
                        <w:ind w:firstLine="720"/>
                        <w:jc w:val="both"/>
                        <w:rPr>
                          <w:bCs/>
                          <w:color w:val="000000"/>
                        </w:rPr>
                      </w:pPr>
                    </w:p>
                    <w:p>
                      <w:pPr>
                        <w:tabs>
                          <w:tab w:val="left" w:pos="1134"/>
                        </w:tabs>
                        <w:spacing w:line="252" w:lineRule="auto"/>
                        <w:ind w:firstLine="720"/>
                        <w:jc w:val="both"/>
                        <w:rPr>
                          <w:bCs/>
                          <w:color w:val="000000"/>
                        </w:rPr>
                      </w:pPr>
                      <w:r>
                        <w:rPr>
                          <w:bCs/>
                          <w:color w:val="000000"/>
                        </w:rPr>
                        <w:t>Kur:</w:t>
                      </w:r>
                    </w:p>
                    <w:p>
                      <w:pPr>
                        <w:tabs>
                          <w:tab w:val="left" w:pos="1134"/>
                        </w:tabs>
                        <w:spacing w:line="252" w:lineRule="auto"/>
                        <w:ind w:firstLine="720"/>
                        <w:jc w:val="both"/>
                        <w:rPr>
                          <w:bCs/>
                          <w:color w:val="000000"/>
                        </w:rPr>
                      </w:pPr>
                      <w:r>
                        <w:rPr>
                          <w:bCs/>
                          <w:color w:val="000000"/>
                        </w:rPr>
                        <w:t>S</w:t>
                      </w:r>
                      <w:r>
                        <w:rPr>
                          <w:bCs/>
                          <w:color w:val="000000"/>
                          <w:vertAlign w:val="subscript"/>
                        </w:rPr>
                        <w:t>norm</w:t>
                      </w:r>
                      <w:r>
                        <w:rPr>
                          <w:bCs/>
                          <w:color w:val="000000"/>
                        </w:rPr>
                        <w:t xml:space="preserve"> – Normuojamų sąnaudų dalis, %;</w:t>
                      </w:r>
                    </w:p>
                    <w:p>
                      <w:pPr>
                        <w:tabs>
                          <w:tab w:val="left" w:pos="1134"/>
                        </w:tabs>
                        <w:spacing w:line="252" w:lineRule="auto"/>
                        <w:ind w:firstLine="720"/>
                        <w:jc w:val="both"/>
                        <w:rPr>
                          <w:bCs/>
                          <w:color w:val="000000"/>
                        </w:rPr>
                      </w:pPr>
                      <w:r>
                        <w:rPr>
                          <w:bCs/>
                          <w:color w:val="000000"/>
                        </w:rPr>
                        <w:t>N</w:t>
                      </w:r>
                      <w:r>
                        <w:rPr>
                          <w:bCs/>
                          <w:color w:val="000000"/>
                          <w:vertAlign w:val="subscript"/>
                        </w:rPr>
                        <w:t>norm</w:t>
                      </w:r>
                      <w:r>
                        <w:rPr>
                          <w:bCs/>
                          <w:color w:val="000000"/>
                        </w:rPr>
                        <w:t xml:space="preserve"> – Normuojamos sąnaudos, Eur;</w:t>
                      </w:r>
                    </w:p>
                    <w:p>
                      <w:pPr>
                        <w:tabs>
                          <w:tab w:val="left" w:pos="1134"/>
                        </w:tabs>
                        <w:spacing w:line="252" w:lineRule="auto"/>
                        <w:ind w:firstLine="720"/>
                        <w:jc w:val="both"/>
                        <w:rPr>
                          <w:szCs w:val="24"/>
                          <w:lang w:eastAsia="lt-LT"/>
                        </w:rPr>
                      </w:pPr>
                      <w:r>
                        <w:rPr>
                          <w:bCs/>
                          <w:color w:val="000000"/>
                        </w:rPr>
                        <w:t xml:space="preserve">N – Aprašo </w:t>
                      </w:r>
                      <w:r>
                        <w:rPr>
                          <w:bCs/>
                          <w:color w:val="000000"/>
                          <w:lang w:eastAsia="lt-LT"/>
                        </w:rPr>
                        <w:t>18.7–18.13 papunkčiuose nurodytų veiklos sąnaudų suma, Eur.</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ff146d9d86594adb9f8338a58ff07ecf"/>
                    <w:lock w:val="sdtLocked"/>
                    <w:richText/>
                  </w:sdtPr>
                  <w:sdtContent>
                    <w:p>
                      <w:pPr>
                        <w:spacing w:line="276" w:lineRule="auto"/>
                        <w:ind w:firstLine="567"/>
                        <w:jc w:val="both"/>
                        <w:rPr>
                          <w:szCs w:val="24"/>
                          <w:lang w:eastAsia="lt-LT"/>
                        </w:rPr>
                      </w:pPr>
                      <w:sdt>
                        <w:sdtPr>
                          <w:alias w:val="Numeris"/>
                          <w:tag w:val="nr_ff146d9d86594adb9f8338a58ff07ecf"/>
                          <w:lock w:val="sdtLocked"/>
                          <w:richText/>
                        </w:sdtPr>
                        <w:sdtContent>
                          <w:r>
                            <w:t>30.8</w:t>
                          </w:r>
                        </w:sdtContent>
                      </w:sdt>
                      <w:r>
                        <w:t xml:space="preserve">. mokymų dalyvių maitinimo, konkursų, parodų, įvairių renginių, organizavimo, dovanų pirkimo, žalos atlyginimo, vartotojų patirtų nuostolių atlyginimo, kompensacijos vartotojams už laiku neatstatytą elektros energijos persiuntimą </w:t>
                      </w:r>
                      <w:r>
                        <w:rPr>
                          <w:color w:val="000000"/>
                        </w:rPr>
                        <w:t xml:space="preserve">(išskyrus: kompensacijų sąnaudas, kurios patiriamos dėl trečiųjų asmenų (išskyrus Operatoriaus įgaliotus trečiuosius asmenis) ir kai nėra galimybės nustatyti persiuntimo nutraukimo kaltininko; pagrįstas kompensacijų apskaičiavimo ir išmokėjimo administravimo išlaidas), </w:t>
                      </w:r>
                      <w:r>
                        <w:t xml:space="preserve">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5a89a0b43711ed8df094f359a60216">
                        <w:r w:rsidRPr="00532B9F">
                          <w:rPr>
                            <w:rFonts w:ascii="Arial" w:eastAsia="MS Mincho" w:hAnsi="Arial"/>
                            <w:sz w:val="20"/>
                            <w:i/>
                            <w:iCs/>
                            <w:color w:val="0000FF" w:themeColor="hyperlink"/>
                            <w:u w:val="single"/>
                          </w:rPr>
                          <w:t>O3E-216</w:t>
                        </w:r>
                      </w:fldSimple>
                      <w:r>
                        <w:rPr>
                          <w:rFonts w:ascii="Arial" w:eastAsia="MS Mincho" w:hAnsi="Arial"/>
                          <w:sz w:val="20"/>
                          <w:i/>
                          <w:iCs/>
                        </w:rPr>
                        <w:t>,
2023-02-24,
paskelbta TAR 2023-02-24, i. k. 2023-03317            </w:t>
                      </w:r>
                    </w:p>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8ab23ad3732c4be780a7e80c46b939c8"/>
                    <w:lock w:val="sdtLocked"/>
                    <w:richText/>
                  </w:sdtPr>
                  <w:sdtContent>
                    <w:p>
                      <w:pPr>
                        <w:tabs>
                          <w:tab w:val="left" w:pos="567"/>
                        </w:tabs>
                        <w:spacing w:line="252" w:lineRule="auto"/>
                        <w:ind w:firstLine="720"/>
                        <w:jc w:val="both"/>
                        <w:rPr>
                          <w:rFonts w:cs="Arial"/>
                          <w:szCs w:val="24"/>
                          <w:lang w:eastAsia="lt-LT"/>
                        </w:rPr>
                      </w:pPr>
                      <w:sdt>
                        <w:sdtPr>
                          <w:alias w:val="Numeris"/>
                          <w:tag w:val="nr_8ab23ad3732c4be780a7e80c46b939c8"/>
                          <w:lock w:val="sdtLocked"/>
                          <w:richText/>
                        </w:sdtPr>
                        <w:sdtContent>
                          <w:r>
                            <w:rPr>
                              <w:szCs w:val="24"/>
                              <w:lang w:eastAsia="lt-LT"/>
                            </w:rPr>
                            <w:t>30.12</w:t>
                          </w:r>
                        </w:sdtContent>
                      </w:sdt>
                      <w:r>
                        <w:rPr>
                          <w:szCs w:val="24"/>
                          <w:lang w:eastAsia="lt-LT"/>
                        </w:rPr>
                        <w:t>. sąnaudas patirtas dėl elektros energetikos įmonės neteisėtų veiksmų ar neveikimo</w:t>
                      </w:r>
                      <w:r>
                        <w:rPr>
                          <w:color w:val="000000"/>
                          <w:szCs w:val="24"/>
                          <w:lang w:eastAsia="lt-LT"/>
                        </w:rPr>
                        <w:t>, teisines išlaidas, kai pripažįstama elektros energetikos įmonės kaltė arba elektros energetikos įmonė sudaro taikos sutartį</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30.13 pp."/>
                    <w:tag w:val="part_c9596509c82944a881086dea6f8d129b"/>
                    <w:lock w:val="sdtLocked"/>
                    <w:richText/>
                  </w:sdtPr>
                  <w:sdtContent>
                    <w:p>
                      <w:pPr>
                        <w:tabs>
                          <w:tab w:val="left" w:pos="567"/>
                        </w:tabs>
                        <w:spacing w:line="252" w:lineRule="auto"/>
                        <w:ind w:firstLine="720"/>
                        <w:jc w:val="both"/>
                        <w:rPr>
                          <w:rFonts w:cs="Arial"/>
                          <w:szCs w:val="24"/>
                          <w:lang w:eastAsia="lt-LT"/>
                        </w:rPr>
                      </w:pPr>
                      <w:sdt>
                        <w:sdtPr>
                          <w:alias w:val="Numeris"/>
                          <w:tag w:val="nr_c9596509c82944a881086dea6f8d129b"/>
                          <w:lock w:val="sdtLocked"/>
                          <w:richText/>
                        </w:sdtPr>
                        <w:sdtContent>
                          <w:r>
                            <w:rPr>
                              <w:lang w:eastAsia="lt-LT"/>
                            </w:rPr>
                            <w:t>30.13</w:t>
                          </w:r>
                        </w:sdtContent>
                      </w:sdt>
                      <w:r>
                        <w:rPr>
                          <w:lang w:eastAsia="lt-LT"/>
                        </w:rPr>
                        <w:t>.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w:t>
                      </w:r>
                      <w:r>
                        <w:rPr>
                          <w:color w:val="000000"/>
                          <w:lang w:eastAsia="lt-LT"/>
                        </w:rPr>
                        <w:t>, gyvybės draudimas</w:t>
                      </w:r>
                      <w:r>
                        <w:rPr>
                          <w:lang w:eastAsia="lt-LT"/>
                        </w:rPr>
                        <w:t xml:space="preserve"> ir pan.), </w:t>
                      </w:r>
                      <w:r>
                        <w:rPr>
                          <w:color w:val="000000"/>
                        </w:rPr>
                        <w:t>išskyrus darbuotojų, dirbančių pavojingus darbus ir (ar) su potencialiai pavojingais įrenginiais, kai gyvybės draudimas yra numatomas teisės aktuose, draudimo nuo nelaimingų atsitikimų darbe sąnaudas</w:t>
                      </w:r>
                      <w:r>
                        <w:rPr>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1987c731a34542e6990074dd8b8ccb19"/>
                    <w:lock w:val="sdtLocked"/>
                    <w:richText/>
                  </w:sdtPr>
                  <w:sdtContent>
                    <w:p>
                      <w:pPr>
                        <w:pStyle w:val="PlainText"/>
                        <w:ind w:firstLine="567"/>
                        <w:jc w:val="both"/>
                        <w:rPr>
                          <w:rFonts w:ascii="Arial" w:hAnsi="Arial"/>
                          <w:b/>
                          <w:bCs/>
                          <w:sz w:val="22"/>
                        </w:rPr>
                      </w:pPr>
                      <w:r>
                        <w:rPr>
                          <w:rFonts w:ascii="Arial" w:hAnsi="Arial"/>
                          <w:sz w:val="22"/>
                        </w:rPr>
                        <w:t>30.15</w:t>
                      </w:r>
                      <w:r>
                        <w:rPr>
                          <w:rFonts w:ascii="Arial" w:hAnsi="Arial"/>
                          <w:sz w:val="22"/>
                        </w:rPr>
                        <w:t>.</w:t>
                      </w:r>
                      <w:r>
                        <w:rPr>
                          <w:rFonts w:ascii="Arial" w:eastAsia="MS Mincho" w:hAnsi="Arial"/>
                          <w:sz w:val="20"/>
                          <w:i/>
                          <w:iCs/>
                        </w:rPr>
                        <w:t xml:space="preserve"> Neteko galios nuo 2020-01-21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7-1 pp."/>
                    <w:tag w:val="part_77f96930b65e48d4a529ce2ce4187349"/>
                    <w:lock w:val="sdtLocked"/>
                    <w:richText/>
                  </w:sdtPr>
                  <w:sdtContent>
                    <w:p>
                      <w:pPr>
                        <w:tabs>
                          <w:tab w:val="left" w:pos="1134"/>
                        </w:tabs>
                        <w:spacing w:line="252" w:lineRule="auto"/>
                        <w:ind w:firstLine="720"/>
                        <w:jc w:val="both"/>
                        <w:rPr>
                          <w:szCs w:val="24"/>
                          <w:lang w:eastAsia="lt-LT"/>
                        </w:rPr>
                      </w:pPr>
                      <w:sdt>
                        <w:sdtPr>
                          <w:alias w:val="Numeris"/>
                          <w:tag w:val="nr_77f96930b65e48d4a529ce2ce4187349"/>
                          <w:lock w:val="sdtLocked"/>
                          <w:richText/>
                        </w:sdtPr>
                        <w:sdtContent>
                          <w:r>
                            <w:rPr>
                              <w:bCs/>
                              <w:color w:val="000000"/>
                            </w:rPr>
                            <w:t>30.17</w:t>
                          </w:r>
                          <w:r>
                            <w:rPr>
                              <w:bCs/>
                              <w:color w:val="000000"/>
                              <w:vertAlign w:val="superscript"/>
                            </w:rPr>
                            <w:t>1</w:t>
                          </w:r>
                        </w:sdtContent>
                      </w:sdt>
                      <w:r>
                        <w:rPr>
                          <w:bCs/>
                          <w:color w:val="000000"/>
                        </w:rPr>
                        <w:t>. nusidėvėjimo (amortizacijos) sąnaudų dalį, priskaičiuojamą nuo ilgalaikio turto vienetų vertės, sukurtos reguliuojamą elektros veiklą vykdančios įmonės lėšomis vykdant gamintojų ir vartotojų elektros įrenginių prijungimą prie elektros tinklų, kai tokia ilgalaikio turto vertės dalis sukuriama įmonės lėšomis dėl to, kad prijungimo prie elektros tinklų įmoka gamintojui ar vartotojui buvo perskaičiuota nepagrįstai ir įmonė turi padengti skirtumą tarp preliminarios ir perskaičiuotos prijungimo įmokos;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27cf932a38d6428091a436e39e3e6030"/>
                    <w:lock w:val="sdtLocked"/>
                    <w:richText/>
                  </w:sdtPr>
                  <w:sdtContent>
                    <w:p>
                      <w:pPr>
                        <w:tabs>
                          <w:tab w:val="left" w:pos="1134"/>
                        </w:tabs>
                        <w:ind w:firstLine="720"/>
                        <w:jc w:val="both"/>
                      </w:pPr>
                      <w:sdt>
                        <w:sdtPr>
                          <w:alias w:val="Numeris"/>
                          <w:tag w:val="nr_27cf932a38d6428091a436e39e3e6030"/>
                          <w:lock w:val="sdtLocked"/>
                          <w:richText/>
                        </w:sdtPr>
                        <w:sdtContent>
                          <w:r>
                            <w:rPr>
                              <w:szCs w:val="24"/>
                              <w:lang w:eastAsia="lt-LT"/>
                            </w:rPr>
                            <w:t>30.19</w:t>
                          </w:r>
                        </w:sdtContent>
                      </w:sdt>
                      <w:r>
                        <w:rPr>
                          <w:szCs w:val="24"/>
                          <w:lang w:eastAsia="lt-LT"/>
                        </w:rPr>
                        <w:t>. nusidėvėjimo (amortizacijos) sąnaudas nuo ilgalaikio turto (ar jo dalies), sukurto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nurodytą paslaugą, kurios kaina yra valstybės reguliuojama, įvesto į eksploataciją ilgalaikio turto (ar jo dalies), sukurto įvykdžius investicinius projektus, teisės aktų nustatyta tvarka nesuderintus su Taryba, vertės, nuo ilgalaikio turto vertės dalies, sukurtos diegiant energetikos inovacijas ir finansuotos iš reguliuojamų elektros kainų;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30.19-1 pp."/>
                    <w:tag w:val="part_a0ffeb2de3f3439d8d944bf0013fe85a"/>
                    <w:lock w:val="sdtLocked"/>
                    <w:richText/>
                  </w:sdtPr>
                  <w:sdtContent>
                    <w:p>
                      <w:pPr>
                        <w:tabs>
                          <w:tab w:val="left" w:pos="1134"/>
                        </w:tabs>
                        <w:ind w:firstLine="720"/>
                        <w:jc w:val="both"/>
                        <w:rPr>
                          <w:szCs w:val="24"/>
                          <w:lang w:eastAsia="lt-LT"/>
                        </w:rPr>
                      </w:pPr>
                      <w:sdt>
                        <w:sdtPr>
                          <w:alias w:val="Numeris"/>
                          <w:tag w:val="nr_a0ffeb2de3f3439d8d944bf0013fe85a"/>
                          <w:lock w:val="sdtLocked"/>
                          <w:richText/>
                        </w:sdtPr>
                        <w:sdtContent>
                          <w:r>
                            <w:rPr>
                              <w:szCs w:val="24"/>
                              <w:lang w:eastAsia="lt-LT"/>
                            </w:rPr>
                            <w:t>30.19</w:t>
                          </w:r>
                          <w:r>
                            <w:rPr>
                              <w:szCs w:val="24"/>
                              <w:vertAlign w:val="superscript"/>
                              <w:lang w:eastAsia="lt-LT"/>
                            </w:rPr>
                            <w:t>1</w:t>
                          </w:r>
                        </w:sdtContent>
                      </w:sdt>
                      <w:r>
                        <w:rPr>
                          <w:szCs w:val="24"/>
                          <w:lang w:eastAsia="lt-LT"/>
                        </w:rPr>
                        <w:t>. nusidėvėjimo (amortizacijos) sąnaudas nuo ilgalaikio turto vertės dalies, sukurtos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401bae50f093447cbd1bb8257446fca2"/>
                    <w:lock w:val="sdtLocked"/>
                    <w:richText/>
                  </w:sdtPr>
                  <w:sdtContent>
                    <w:p>
                      <w:pPr>
                        <w:tabs>
                          <w:tab w:val="left" w:pos="1134"/>
                        </w:tabs>
                        <w:ind w:firstLine="720"/>
                        <w:jc w:val="both"/>
                        <w:rPr>
                          <w:szCs w:val="24"/>
                          <w:lang w:eastAsia="lt-LT"/>
                        </w:rPr>
                      </w:pPr>
                      <w:sdt>
                        <w:sdtPr>
                          <w:alias w:val="Numeris"/>
                          <w:tag w:val="nr_401bae50f093447cbd1bb8257446fca2"/>
                          <w:lock w:val="sdtLocked"/>
                          <w:richText/>
                        </w:sdtPr>
                        <w:sdtContent>
                          <w:r>
                            <w:rPr>
                              <w:szCs w:val="24"/>
                              <w:lang w:eastAsia="lt-LT"/>
                            </w:rPr>
                            <w:t>30.21</w:t>
                          </w:r>
                        </w:sdtContent>
                      </w:sdt>
                      <w:r>
                        <w:rPr>
                          <w:szCs w:val="24"/>
                          <w:lang w:eastAsia="lt-LT"/>
                        </w:rPr>
                        <w:t>. nusidėvėjimo (amortizacijos) sąnaudų dalį, priskaičiuojamą nuo Tarybos sprendimu neefektyviomis investicijomis pripažinto ilgalaikio turto ar jo dalies, išskyrus, išskyrus Energetikos įmonių investicijų projektų derinimo tvarkoje, patvirtintoje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0.22 pp."/>
                    <w:tag w:val="part_b03db438392744baa4374d99fe0b9760"/>
                    <w:lock w:val="sdtLocked"/>
                    <w:richText/>
                  </w:sdtPr>
                  <w:sdtContent>
                    <w:p>
                      <w:pPr>
                        <w:tabs>
                          <w:tab w:val="left" w:pos="1134"/>
                        </w:tabs>
                        <w:ind w:firstLine="720"/>
                        <w:jc w:val="both"/>
                      </w:pPr>
                      <w:sdt>
                        <w:sdtPr>
                          <w:alias w:val="Numeris"/>
                          <w:tag w:val="nr_b03db438392744baa4374d99fe0b9760"/>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t>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0.23 pp."/>
                    <w:tag w:val="part_7876413823214d1887aa787bb22c6ebb"/>
                    <w:lock w:val="sdtLocked"/>
                    <w:richText/>
                  </w:sdtPr>
                  <w:sdtContent>
                    <w:p>
                      <w:pPr>
                        <w:widowControl w:val="0"/>
                        <w:tabs>
                          <w:tab w:val="left" w:pos="1134"/>
                        </w:tabs>
                        <w:spacing w:line="252" w:lineRule="auto"/>
                        <w:ind w:firstLine="720"/>
                        <w:jc w:val="both"/>
                      </w:pPr>
                      <w:sdt>
                        <w:sdtPr>
                          <w:alias w:val="Numeris"/>
                          <w:tag w:val="nr_7876413823214d1887aa787bb22c6ebb"/>
                          <w:lock w:val="sdtLocked"/>
                          <w:richText/>
                        </w:sdtPr>
                        <w:sdtContent>
                          <w:r>
                            <w:rPr>
                              <w:szCs w:val="24"/>
                              <w:lang w:eastAsia="lt-LT"/>
                            </w:rPr>
                            <w:t>30.23</w:t>
                          </w:r>
                        </w:sdtContent>
                      </w:sdt>
                      <w:r>
                        <w:rPr>
                          <w:szCs w:val="24"/>
                          <w:lang w:eastAsia="lt-LT"/>
                        </w:rPr>
                        <w:t>. tyrimų, susijusių su energetikos inovacijomis, sąnaudas sudarančias daugiau kaip 0,05 proc. nuo elektros sektoriuje veiklą vykdančios įmonės verslo vieneto ataskaitinio laikotarpio veiklos sąnaudų, nurodytų Aprašo 18.7–18.13 papunkčiuose</w:t>
                      </w:r>
                      <w:r>
                        <w:rPr>
                          <w:bCs/>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30.24 pp."/>
                    <w:tag w:val="part_7e3c6da4865243dfb84b74a4b359489f"/>
                    <w:lock w:val="sdtLocked"/>
                    <w:richText/>
                  </w:sdtPr>
                  <w:sdtContent>
                    <w:p>
                      <w:pPr>
                        <w:spacing w:line="252" w:lineRule="auto"/>
                        <w:ind w:firstLine="720"/>
                        <w:jc w:val="both"/>
                      </w:pPr>
                      <w:sdt>
                        <w:sdtPr>
                          <w:alias w:val="Numeris"/>
                          <w:tag w:val="nr_7e3c6da4865243dfb84b74a4b359489f"/>
                          <w:lock w:val="sdtLocked"/>
                          <w:richText/>
                        </w:sdtPr>
                        <w:sdtContent>
                          <w:r>
                            <w:rPr>
                              <w:rFonts w:eastAsia="MS Mincho"/>
                              <w:szCs w:val="24"/>
                            </w:rPr>
                            <w:t>30.24</w:t>
                          </w:r>
                        </w:sdtContent>
                      </w:sdt>
                      <w:r>
                        <w:rPr>
                          <w:rFonts w:eastAsia="MS Mincho"/>
                          <w:szCs w:val="24"/>
                        </w:rPr>
                        <w:t>. Gamtinių dujų, elektros energetikos, suskystintų naftos dujų įmonių investicijų vertinimo ir derinimo tvarkos aprašo, patvirtinto Tarybos 2009 m. liepos 10 d. nutarimu Nr. O3-100 „Dėl Gamtinių dujų, elektros energetikos, suskystintų naftos dujų įmonių investicijų vertinimo ir derinimo tvarkos aprašo patvirtinimo“, nustatyta tvarka su Taryba suderintų projektų, skirtų pakeisti elektros energetikos įmonės eksploatuojamą reguliuojamą ilgalaikį turtą, kuriais perkamos paslaugos iš išorės, (toliau – OPEX projektai) faktinę sąnaudų apimtį, viršijančią Tarybos sprendime dėl atitinkamo OPEX projekto derinimo numatytą sąnaudų sumą</w:t>
                      </w:r>
                      <w:r>
                        <w:rPr>
                          <w:bCs/>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30.25 pp."/>
                    <w:tag w:val="part_ac222995e86e4ada8aea15885bfb6aeb"/>
                    <w:lock w:val="sdtLocked"/>
                    <w:richText/>
                  </w:sdtPr>
                  <w:sdtContent>
                    <w:p>
                      <w:pPr>
                        <w:spacing w:line="252" w:lineRule="auto"/>
                        <w:ind w:firstLine="720"/>
                        <w:jc w:val="both"/>
                        <w:rPr>
                          <w:szCs w:val="24"/>
                          <w:lang w:eastAsia="lt-LT"/>
                        </w:rPr>
                      </w:pPr>
                      <w:sdt>
                        <w:sdtPr>
                          <w:alias w:val="Numeris"/>
                          <w:tag w:val="nr_ac222995e86e4ada8aea15885bfb6aeb"/>
                          <w:lock w:val="sdtLocked"/>
                          <w:richText/>
                        </w:sdtPr>
                        <w:sdtContent>
                          <w:r>
                            <w:rPr>
                              <w:rFonts w:eastAsia="MS Mincho"/>
                              <w:bCs/>
                              <w:color w:val="000000"/>
                              <w:szCs w:val="24"/>
                            </w:rPr>
                            <w:t>30.25</w:t>
                          </w:r>
                        </w:sdtContent>
                      </w:sdt>
                      <w:r>
                        <w:rPr>
                          <w:rFonts w:eastAsia="MS Mincho"/>
                          <w:bCs/>
                          <w:color w:val="000000"/>
                          <w:szCs w:val="24"/>
                        </w:rPr>
                        <w:t>. projektavimo sąnaudas, patirtas teikiant gamintojų ir vartotojų prijungimo prie elektros tinklų paslaugą, kai gamintojas ar vartotojas atsisako prijungimo paslaugos padidėjus prijungimo įmokai ją perskaičiavus dėl kitų, nepriskiriamų objektyvioms, priežasčių arba prijungimo įmokai padidėjus 10 proc. ir daugiau ją perskaičiavus dėl objektyvių priežasčių.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Content>
            </w:sdt>
            <w:sdt>
              <w:sdtPr>
                <w:alias w:val="30.1-1 pp."/>
                <w:tag w:val="part_3b59001dd96649888494928b2446b774"/>
                <w:lock w:val="sdtLocked"/>
                <w:richText/>
              </w:sdtPr>
              <w:sdtContent>
                <w:p>
                  <w:pPr>
                    <w:ind w:firstLine="709"/>
                    <w:jc w:val="both"/>
                    <w:rPr>
                      <w:szCs w:val="24"/>
                      <w:lang w:eastAsia="lt-LT"/>
                    </w:rPr>
                  </w:pPr>
                  <w:sdt>
                    <w:sdtPr>
                      <w:alias w:val="Numeris"/>
                      <w:tag w:val="nr_3b59001dd96649888494928b2446b774"/>
                      <w:lock w:val="sdtLocked"/>
                      <w:richText/>
                    </w:sdtPr>
                    <w:sdtContent>
                      <w:r>
                        <w:rPr>
                          <w:color w:val="000000"/>
                        </w:rPr>
                        <w:t>30.1</w:t>
                      </w:r>
                      <w:r>
                        <w:rPr>
                          <w:color w:val="000000"/>
                          <w:vertAlign w:val="superscript"/>
                        </w:rPr>
                        <w:t>1</w:t>
                      </w:r>
                    </w:sdtContent>
                  </w:sdt>
                  <w:r>
                    <w:rPr>
                      <w:color w:val="000000"/>
                    </w:rPr>
                    <w:t>. baudas, delspinigius</w:t>
                  </w:r>
                  <w:r>
                    <w:rPr>
                      <w:strike/>
                      <w:color w:val="000000"/>
                    </w:rPr>
                    <w:t>;</w:t>
                  </w:r>
                  <w:r>
                    <w:rPr>
                      <w:color w:val="000000"/>
                    </w:rPr>
                    <w:t xml:space="preserve">, išskyrus izoliuoto elektros energetikos sistemos darbo paslaugos baudas, delspinigius, susijusius su gamtinių dujų įsigijimu, suskystintų gamtinių dujų (toliau – SGD) terminale technologinėms reikmėms sunaudotų SGD, saugojimu saugykloje Įstatyme nustatytu atveju, kai yra su elektros energetikos sistemos atsparumu, darbo saugumo, patikimumo užtikrinimu  susijusių vieno ar kelių veiksnių, kuriais vadovaujantis buvo nustatyta izoliuoto elektros energetikos sistemos darbo paslaugos kaina, pokyčių, pateikiant pagrindimą, kad šios sąnaudos buvo patirtos, siekiant užtikrinti elektros energetikos sistemos darbo saugumą, stabilumą ir nesant ūkio subjekto tyčinių veiksmų ar neveikimo.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205c90d80511ec8d9390588bf2de65">
                    <w:r w:rsidRPr="00532B9F">
                      <w:rPr>
                        <w:rFonts w:ascii="Arial" w:eastAsia="MS Mincho" w:hAnsi="Arial"/>
                        <w:sz w:val="20"/>
                        <w:i/>
                        <w:iCs/>
                        <w:color w:val="0000FF" w:themeColor="hyperlink"/>
                        <w:u w:val="single"/>
                      </w:rPr>
                      <w:t>O3E-736</w:t>
                    </w:r>
                  </w:fldSimple>
                  <w:r>
                    <w:rPr>
                      <w:rFonts w:ascii="Arial" w:eastAsia="MS Mincho" w:hAnsi="Arial"/>
                      <w:sz w:val="20"/>
                      <w:i/>
                      <w:iCs/>
                    </w:rPr>
                    <w:t>,
2022-05-20,
paskelbta TAR 2022-05-20, i. k. 2022-10653            </w:t>
                  </w:r>
                </w:p>
                <w:p/>
              </w:sdtContent>
            </w:sdt>
            <w:sdt>
              <w:sdtPr>
                <w:alias w:val="31 p."/>
                <w:tag w:val="part_795769610d0c40e8add97b7e0054c4a7"/>
                <w:lock w:val="sdtLocked"/>
                <w:richText/>
              </w:sdtPr>
              <w:sdtContent>
                <w:p>
                  <w:pPr>
                    <w:tabs>
                      <w:tab w:val="left" w:pos="1134"/>
                    </w:tabs>
                    <w:spacing w:line="252" w:lineRule="auto"/>
                    <w:ind w:firstLine="720"/>
                    <w:jc w:val="both"/>
                    <w:rPr>
                      <w:szCs w:val="24"/>
                      <w:lang w:eastAsia="lt-LT"/>
                    </w:rPr>
                  </w:pPr>
                  <w:sdt>
                    <w:sdtPr>
                      <w:alias w:val="Numeris"/>
                      <w:tag w:val="nr_795769610d0c40e8add97b7e0054c4a7"/>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w:t>
                  </w:r>
                  <w:r>
                    <w:rPr>
                      <w:color w:val="000000"/>
                      <w:szCs w:val="24"/>
                      <w:lang w:eastAsia="lt-LT"/>
                    </w:rPr>
                    <w:t xml:space="preserve">nurašyto į sąnaudas ilgalaikio turto vertę </w:t>
                  </w:r>
                  <w:r>
                    <w:rPr>
                      <w:szCs w:val="24"/>
                      <w:lang w:eastAsia="lt-LT"/>
                    </w:rPr>
                    <w:t xml:space="preserve">(išskyrus nurašomo turto perkainojimo rezultatą), kuri atskirais atvejais yra lygi arba viršija 10 tūkst. Eur, tik tuomet, kai elektros energetikos įmonė pagrindžia Tarybai šiuos ilgalaikio turto nurašymo atvejus, išskyrus elektros energijos gamintojus, pripažintus turinčiais didelę įtaką rinkoje, kurie Tarybai privalo pagrįsti visus ilgalaikio turto nurašymo atvejus. </w:t>
                  </w:r>
                  <w:r>
                    <w:rPr>
                      <w:color w:val="000000"/>
                      <w:szCs w:val="24"/>
                      <w:lang w:eastAsia="lt-LT"/>
                    </w:rPr>
                    <w:t>Nurašyto į sąnaudas ilgalaikio turto vertė</w:t>
                  </w:r>
                  <w:r>
                    <w:rPr>
                      <w:color w:val="000000"/>
                    </w:rPr>
                    <w:t xml:space="preserve"> </w:t>
                  </w:r>
                  <w:r>
                    <w:t xml:space="preserve">turi būti sumažinta pajamomis, gautomis realizuojant nurašomą ilgalaikį turtą, jeigu elektros energetikos įmonė tokias pajamas gavo.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32 p."/>
                <w:tag w:val="part_d63fe921970e4266927633d51bb05035"/>
                <w:lock w:val="sdtLocked"/>
                <w:richText/>
              </w:sdtPr>
              <w:sdtContent>
                <w:p>
                  <w:pPr>
                    <w:tabs>
                      <w:tab w:val="left" w:pos="1134"/>
                    </w:tabs>
                    <w:spacing w:line="252" w:lineRule="auto"/>
                    <w:ind w:firstLine="720"/>
                    <w:jc w:val="both"/>
                    <w:rPr>
                      <w:szCs w:val="24"/>
                      <w:lang w:eastAsia="lt-LT"/>
                    </w:rPr>
                  </w:pPr>
                  <w:sdt>
                    <w:sdtPr>
                      <w:alias w:val="Numeris"/>
                      <w:tag w:val="nr_d63fe921970e4266927633d51bb05035"/>
                      <w:lock w:val="sdtLocked"/>
                      <w:richText/>
                    </w:sdtPr>
                    <w:sdtContent>
                      <w:r>
                        <w:rPr>
                          <w:szCs w:val="24"/>
                          <w:lang w:eastAsia="lt-LT"/>
                        </w:rPr>
                        <w:t>32</w:t>
                      </w:r>
                    </w:sdtContent>
                  </w:sdt>
                  <w:r>
                    <w:rPr>
                      <w:szCs w:val="24"/>
                      <w:lang w:eastAsia="lt-LT"/>
                    </w:rPr>
                    <w:t xml:space="preserve">. Elektros energetikos įmonei, vykdančiai Aprašo 9 punkte nurodytą reguliuojamą veiklą (veiklas), draudžiama priskirti reguliuojamų kainų paslaugoms (produktams) ir atitinkamiems verslo vienetams, į kurių sudėtį įeina reguliuojamų kainų paslaugos (produktai), reguliuojamo turto vertei priskiriamo ilgalaikio turto, kurio negalima eksploatuoti, </w:t>
                  </w:r>
                  <w:r>
                    <w:rPr>
                      <w:color w:val="000000"/>
                      <w:szCs w:val="24"/>
                      <w:lang w:eastAsia="lt-LT"/>
                    </w:rPr>
                    <w:t>nurašyto į sąnaudas ilgalaikio turto vertę</w:t>
                  </w:r>
                  <w:r>
                    <w:rPr>
                      <w:szCs w:val="24"/>
                      <w:lang w:eastAsia="lt-LT"/>
                    </w:rPr>
                    <w:t xml:space="preserve">, kuri yra mažesnė nei 10 tūkst. Eur, ir bendrai sudaranti daugiau kaip 0,05 proc. elektros energetikos įmonės ilgalaikio reguliuojamo turto vertės perdavimo sistemos operatoriaus ir paskirtojo kaupimo sistemos operatoriaus, teikiančio izoliuoto darbo rezervo paslaugą, atveju, 0,18 proc. – elektros energetikos įmonės ilgalaikio reguliuojamo turto vertės skirstymo sistemos operatoriaus atveju. </w:t>
                  </w:r>
                  <w:r>
                    <w:rPr>
                      <w:color w:val="000000"/>
                      <w:szCs w:val="24"/>
                      <w:lang w:eastAsia="lt-LT"/>
                    </w:rPr>
                    <w:t xml:space="preserve">Nurašyto į sąnaudas ilgalaikio turto vertė </w:t>
                  </w:r>
                  <w:r>
                    <w:rPr>
                      <w:szCs w:val="24"/>
                      <w:lang w:eastAsia="lt-LT"/>
                    </w:rPr>
                    <w:t>turi būti sumažinta pajamomis, gautomis realizuojant nurašomą ilgalaikį turtą, jeigu elektros energetikos įmonė tokias pajamas gavo.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3-1 p."/>
                <w:tag w:val="part_4e18b82c761d41af989b3c1c4dbc4d72"/>
                <w:lock w:val="sdtLocked"/>
                <w:richText/>
              </w:sdtPr>
              <w:sdtContent>
                <w:p>
                  <w:pPr>
                    <w:tabs>
                      <w:tab w:val="left" w:pos="1134"/>
                    </w:tabs>
                    <w:ind w:firstLine="720"/>
                    <w:jc w:val="both"/>
                    <w:rPr>
                      <w:szCs w:val="24"/>
                      <w:lang w:eastAsia="lt-LT"/>
                    </w:rPr>
                  </w:pPr>
                  <w:sdt>
                    <w:sdtPr>
                      <w:alias w:val="Numeris"/>
                      <w:tag w:val="nr_4e18b82c761d41af989b3c1c4dbc4d72"/>
                      <w:lock w:val="sdtLocked"/>
                      <w:richText/>
                    </w:sdtPr>
                    <w:sdtContent>
                      <w:r>
                        <w:rPr>
                          <w:szCs w:val="24"/>
                          <w:lang w:eastAsia="lt-LT"/>
                        </w:rPr>
                        <w:t>33</w:t>
                      </w:r>
                      <w:r>
                        <w:rPr>
                          <w:szCs w:val="24"/>
                          <w:vertAlign w:val="superscript"/>
                          <w:lang w:eastAsia="lt-LT"/>
                        </w:rPr>
                        <w:t>1</w:t>
                      </w:r>
                    </w:sdtContent>
                  </w:sdt>
                  <w:r>
                    <w:rPr>
                      <w:szCs w:val="24"/>
                      <w:lang w:eastAsia="lt-LT"/>
                    </w:rPr>
                    <w:t>. Elektros energetikos įmonės reguliuojamų kainų verslo vieneto ir paslaugų (produktų) ataskaitinio laikotarpio sąnaudoms priskiriamos sąnaudos, susijusios su Tarybos suderintu energetikos inovacijų investicijų projektu.</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34 p."/>
                <w:tag w:val="part_992ad130e39d4cb9b640c92b9c320412"/>
                <w:lock w:val="sdtLocked"/>
                <w:richText/>
              </w:sdtPr>
              <w:sdtContent>
                <w:p>
                  <w:pPr>
                    <w:tabs>
                      <w:tab w:val="left" w:pos="1134"/>
                    </w:tabs>
                    <w:ind w:firstLine="720"/>
                    <w:jc w:val="both"/>
                  </w:pPr>
                  <w:sdt>
                    <w:sdtPr>
                      <w:alias w:val="Numeris"/>
                      <w:tag w:val="nr_992ad130e39d4cb9b640c92b9c320412"/>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sdtContent>
            </w:sdt>
            <w:sdt>
              <w:sdtPr>
                <w:alias w:val="34-1 p."/>
                <w:tag w:val="part_5abe2fa8e3b84c27b946c813c160f9fe"/>
                <w:lock w:val="sdtLocked"/>
                <w:richText/>
              </w:sdtPr>
              <w:sdtContent>
                <w:p>
                  <w:pPr>
                    <w:tabs>
                      <w:tab w:val="left" w:pos="1134"/>
                    </w:tabs>
                    <w:ind w:firstLine="720"/>
                    <w:jc w:val="both"/>
                    <w:rPr>
                      <w:b/>
                      <w:szCs w:val="24"/>
                      <w:lang w:eastAsia="lt-LT"/>
                    </w:rPr>
                  </w:pPr>
                  <w:sdt>
                    <w:sdtPr>
                      <w:alias w:val="Numeris"/>
                      <w:tag w:val="nr_5abe2fa8e3b84c27b946c813c160f9fe"/>
                      <w:lock w:val="sdtLocked"/>
                      <w:richText/>
                    </w:sdtPr>
                    <w:sdtContent>
                      <w:r>
                        <w:rPr>
                          <w:szCs w:val="24"/>
                          <w:lang w:eastAsia="lt-LT"/>
                        </w:rPr>
                        <w:t>34</w:t>
                      </w:r>
                      <w:r>
                        <w:rPr>
                          <w:szCs w:val="24"/>
                          <w:vertAlign w:val="superscript"/>
                          <w:lang w:eastAsia="lt-LT"/>
                        </w:rPr>
                        <w:t>1</w:t>
                      </w:r>
                    </w:sdtContent>
                  </w:sdt>
                  <w:r>
                    <w:rPr>
                      <w:szCs w:val="24"/>
                      <w:lang w:eastAsia="lt-LT"/>
                    </w:rPr>
                    <w:t>. Lietuvos Respublikos elektros energetikos sistemos sujungimo su kontinentinės Europos elektros tinklais darbui sinchroniniu režimu įstatymo 12 straipsnio 5 dalyje nurodytu laikotarpiu paskirtojo kaupimo sistemos operatoriaus patirtos būtinosios elektros energijos kaupimo įrenginių techninio palaikymo ir saugos užtikrinimo sąnaudos, kurios Tarybos nustatyta tvarka pripažįstamos ekonomiškai pagrįstomis paskirtojo kaupimo sistemos operatoriaus sąnaudomis, įtraukiamos į reguliuojamų paslaugų kainas. Šio laikotarpio reguliuojamos veiklos ataskaitas paskirtasis kaupimo sistemos operatorius privalo pateikti Tarybai Aprašo 41 punkte 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855a6f73a3734d029b4d82f24338796e"/>
                <w:lock w:val="sdtLocked"/>
                <w:richText/>
              </w:sdtPr>
              <w:sdtContent>
                <w:p>
                  <w:pPr>
                    <w:tabs>
                      <w:tab w:val="left" w:pos="1134"/>
                    </w:tabs>
                    <w:ind w:firstLine="720"/>
                    <w:jc w:val="both"/>
                    <w:rPr>
                      <w:szCs w:val="24"/>
                      <w:lang w:eastAsia="lt-LT"/>
                    </w:rPr>
                  </w:pPr>
                  <w:sdt>
                    <w:sdtPr>
                      <w:alias w:val="Numeris"/>
                      <w:tag w:val="nr_855a6f73a3734d029b4d82f24338796e"/>
                      <w:lock w:val="sdtLocked"/>
                      <w:richText/>
                    </w:sdt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6 p."/>
                <w:tag w:val="part_773acc958f2b42358bc82504af280ff7"/>
                <w:lock w:val="sdtLocked"/>
                <w:richText/>
              </w:sdtPr>
              <w:sdtContent>
                <w:p>
                  <w:pPr>
                    <w:tabs>
                      <w:tab w:val="left" w:pos="1134"/>
                    </w:tabs>
                    <w:ind w:firstLine="720"/>
                    <w:jc w:val="both"/>
                    <w:rPr>
                      <w:szCs w:val="24"/>
                      <w:lang w:eastAsia="lt-LT"/>
                    </w:rPr>
                  </w:pPr>
                  <w:sdt>
                    <w:sdtPr>
                      <w:alias w:val="Numeris"/>
                      <w:tag w:val="nr_773acc958f2b42358bc82504af280ff7"/>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Tarybai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eaf5c31b999d4051bcac4080006bdf32"/>
                    <w:lock w:val="sdtLocked"/>
                    <w:richText/>
                  </w:sdtPr>
                  <w:sdtContent>
                    <w:p>
                      <w:pPr>
                        <w:tabs>
                          <w:tab w:val="left" w:pos="567"/>
                        </w:tabs>
                        <w:ind w:firstLine="720"/>
                        <w:jc w:val="both"/>
                        <w:rPr>
                          <w:szCs w:val="24"/>
                          <w:lang w:eastAsia="lt-LT"/>
                        </w:rPr>
                      </w:pPr>
                      <w:sdt>
                        <w:sdtPr>
                          <w:alias w:val="Numeris"/>
                          <w:tag w:val="nr_eaf5c31b999d4051bcac4080006bdf32"/>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bb1e1fe71c4b452696ab44d2f7db34e8"/>
                    <w:lock w:val="sdtLocked"/>
                    <w:richText/>
                  </w:sdtPr>
                  <w:sdtContent>
                    <w:p>
                      <w:pPr>
                        <w:tabs>
                          <w:tab w:val="left" w:pos="1134"/>
                        </w:tabs>
                        <w:ind w:firstLine="720"/>
                        <w:jc w:val="both"/>
                        <w:rPr>
                          <w:szCs w:val="24"/>
                          <w:lang w:eastAsia="lt-LT"/>
                        </w:rPr>
                      </w:pPr>
                      <w:sdt>
                        <w:sdtPr>
                          <w:alias w:val="Numeris"/>
                          <w:tag w:val="nr_bb1e1fe71c4b452696ab44d2f7db34e8"/>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9b3e67ec4a25482591f923f566d1b16e"/>
                    <w:lock w:val="sdtLocked"/>
                    <w:richText/>
                  </w:sdtPr>
                  <w:sdtContent>
                    <w:p>
                      <w:pPr>
                        <w:tabs>
                          <w:tab w:val="left" w:pos="1134"/>
                        </w:tabs>
                        <w:ind w:firstLine="720"/>
                        <w:jc w:val="both"/>
                        <w:rPr>
                          <w:szCs w:val="24"/>
                          <w:lang w:eastAsia="lt-LT"/>
                        </w:rPr>
                      </w:pPr>
                      <w:sdt>
                        <w:sdtPr>
                          <w:alias w:val="Numeris"/>
                          <w:tag w:val="nr_9b3e67ec4a25482591f923f566d1b16e"/>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71239d9d71384580a7f19c8ab850fac9"/>
                    <w:lock w:val="sdtLocked"/>
                    <w:richText/>
                  </w:sdtPr>
                  <w:sdtContent>
                    <w:p>
                      <w:pPr>
                        <w:tabs>
                          <w:tab w:val="left" w:pos="1134"/>
                        </w:tabs>
                        <w:ind w:firstLine="720"/>
                        <w:jc w:val="both"/>
                        <w:rPr>
                          <w:szCs w:val="24"/>
                          <w:lang w:eastAsia="lt-LT"/>
                        </w:rPr>
                      </w:pPr>
                      <w:sdt>
                        <w:sdtPr>
                          <w:alias w:val="Numeris"/>
                          <w:tag w:val="nr_71239d9d71384580a7f19c8ab850fa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7 p."/>
                <w:tag w:val="part_ea1c668cc8544e31b4ab117af4530263"/>
                <w:lock w:val="sdtLocked"/>
                <w:richText/>
              </w:sdtPr>
              <w:sdtContent>
                <w:p>
                  <w:pPr>
                    <w:tabs>
                      <w:tab w:val="left" w:pos="1134"/>
                    </w:tabs>
                    <w:ind w:firstLine="720"/>
                    <w:jc w:val="both"/>
                    <w:rPr>
                      <w:szCs w:val="24"/>
                      <w:lang w:eastAsia="lt-LT"/>
                    </w:rPr>
                  </w:pPr>
                  <w:sdt>
                    <w:sdtPr>
                      <w:alias w:val="Numeris"/>
                      <w:tag w:val="nr_ea1c668cc8544e31b4ab117af4530263"/>
                      <w:lock w:val="sdtLocked"/>
                      <w:richText/>
                    </w:sdtPr>
                    <w:sdtContent>
                      <w:r>
                        <w:rPr>
                          <w:szCs w:val="24"/>
                          <w:lang w:eastAsia="lt-LT"/>
                        </w:rPr>
                        <w:t>37</w:t>
                      </w:r>
                    </w:sdtContent>
                  </w:sdt>
                  <w:r>
                    <w:rPr>
                      <w:szCs w:val="24"/>
                      <w:lang w:eastAsia="lt-LT"/>
                    </w:rPr>
                    <w:t>. Aprašo 2 punkte nurodytos elektros energetikos įmonės veiklą pradėjusios po Aprašo įsigaliojimo dienos – per šešis mėnesius nuo veiklos vykdymo pradžios privalo pateikti Tarybai reguliavimo apskaitos sistemos laisvos formos aprašą (toliau – Sistemos aprašas). Elektros energetikos įmonių Tarybai pateiktas Sistemos aprašas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Tarybai elektros energetikos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sdt>
                  <w:sdtPr>
                    <w:alias w:val="37.1 pp."/>
                    <w:tag w:val="part_decba4fa40fe4aa0a64345ec8ea1122e"/>
                    <w:lock w:val="sdtLocked"/>
                    <w:richText/>
                  </w:sdtPr>
                  <w:sdtContent>
                    <w:p>
                      <w:pPr>
                        <w:tabs>
                          <w:tab w:val="left" w:pos="1134"/>
                        </w:tabs>
                        <w:ind w:firstLine="720"/>
                        <w:jc w:val="both"/>
                        <w:rPr>
                          <w:szCs w:val="24"/>
                          <w:lang w:eastAsia="lt-LT"/>
                        </w:rPr>
                      </w:pPr>
                      <w:sdt>
                        <w:sdtPr>
                          <w:alias w:val="Numeris"/>
                          <w:tag w:val="nr_decba4fa40fe4aa0a64345ec8ea1122e"/>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4084532b64bb40028da54d83606b3145"/>
                    <w:lock w:val="sdtLocked"/>
                    <w:richText/>
                  </w:sdtPr>
                  <w:sdtContent>
                    <w:p>
                      <w:pPr>
                        <w:tabs>
                          <w:tab w:val="left" w:pos="1134"/>
                        </w:tabs>
                        <w:ind w:firstLine="720"/>
                        <w:jc w:val="both"/>
                        <w:rPr>
                          <w:szCs w:val="24"/>
                          <w:lang w:eastAsia="lt-LT"/>
                        </w:rPr>
                      </w:pPr>
                      <w:sdt>
                        <w:sdtPr>
                          <w:alias w:val="Numeris"/>
                          <w:tag w:val="nr_4084532b64bb40028da54d83606b3145"/>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e37705302f2847c5b33de7c5d4585cbd"/>
                    <w:lock w:val="sdtLocked"/>
                    <w:richText/>
                  </w:sdtPr>
                  <w:sdtContent>
                    <w:p>
                      <w:pPr>
                        <w:tabs>
                          <w:tab w:val="left" w:pos="1134"/>
                        </w:tabs>
                        <w:ind w:firstLine="720"/>
                        <w:jc w:val="both"/>
                        <w:rPr>
                          <w:szCs w:val="24"/>
                          <w:lang w:eastAsia="lt-LT"/>
                        </w:rPr>
                      </w:pPr>
                      <w:sdt>
                        <w:sdtPr>
                          <w:alias w:val="Numeris"/>
                          <w:tag w:val="nr_e37705302f2847c5b33de7c5d4585cbd"/>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630fea0ce7ba4c7da776147f5bd3ec76"/>
                    <w:lock w:val="sdtLocked"/>
                    <w:richText/>
                  </w:sdtPr>
                  <w:sdtContent>
                    <w:p>
                      <w:pPr>
                        <w:tabs>
                          <w:tab w:val="left" w:pos="1134"/>
                        </w:tabs>
                        <w:ind w:firstLine="720"/>
                        <w:jc w:val="both"/>
                        <w:rPr>
                          <w:szCs w:val="24"/>
                          <w:lang w:eastAsia="lt-LT"/>
                        </w:rPr>
                      </w:pPr>
                      <w:sdt>
                        <w:sdtPr>
                          <w:alias w:val="Numeris"/>
                          <w:tag w:val="nr_630fea0ce7ba4c7da776147f5bd3ec76"/>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59dd323ff0154fabae147700061b308e"/>
                    <w:lock w:val="sdtLocked"/>
                    <w:richText/>
                  </w:sdtPr>
                  <w:sdtContent>
                    <w:p>
                      <w:pPr>
                        <w:tabs>
                          <w:tab w:val="left" w:pos="567"/>
                        </w:tabs>
                        <w:ind w:firstLine="720"/>
                        <w:jc w:val="both"/>
                        <w:rPr>
                          <w:szCs w:val="24"/>
                          <w:lang w:eastAsia="lt-LT"/>
                        </w:rPr>
                      </w:pPr>
                      <w:sdt>
                        <w:sdtPr>
                          <w:alias w:val="Numeris"/>
                          <w:tag w:val="nr_59dd323ff0154fabae147700061b308e"/>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7-1 p."/>
                <w:tag w:val="part_56b4e5e1be964dffb385ec0c68ed906c"/>
                <w:lock w:val="sdtLocked"/>
                <w:richText/>
              </w:sdtPr>
              <w:sdtContent>
                <w:p>
                  <w:pPr>
                    <w:tabs>
                      <w:tab w:val="left" w:pos="1134"/>
                    </w:tabs>
                    <w:ind w:firstLine="720"/>
                    <w:jc w:val="both"/>
                    <w:rPr>
                      <w:szCs w:val="24"/>
                      <w:lang w:eastAsia="lt-LT"/>
                    </w:rPr>
                  </w:pPr>
                  <w:sdt>
                    <w:sdtPr>
                      <w:alias w:val="Numeris"/>
                      <w:tag w:val="nr_56b4e5e1be964dffb385ec0c68ed906c"/>
                      <w:lock w:val="sdtLocked"/>
                      <w:richText/>
                    </w:sdtPr>
                    <w:sdtContent>
                      <w:r>
                        <w:rPr>
                          <w:szCs w:val="24"/>
                          <w:lang w:eastAsia="lt-LT"/>
                        </w:rPr>
                        <w:t>37</w:t>
                      </w:r>
                      <w:r>
                        <w:rPr>
                          <w:szCs w:val="24"/>
                          <w:vertAlign w:val="superscript"/>
                          <w:lang w:eastAsia="lt-LT"/>
                        </w:rPr>
                        <w:t>1</w:t>
                      </w:r>
                    </w:sdtContent>
                  </w:sdt>
                  <w:r>
                    <w:rPr>
                      <w:szCs w:val="24"/>
                      <w:lang w:eastAsia="lt-LT"/>
                    </w:rPr>
                    <w:t>. Elektros energetikos įmonė, nurodyta Aprašo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9eda45eaf7244421babccae191611da6"/>
                    <w:lock w:val="sdtLocked"/>
                    <w:richText/>
                  </w:sdtPr>
                  <w:sdtContent>
                    <w:p>
                      <w:pPr>
                        <w:tabs>
                          <w:tab w:val="left" w:pos="1134"/>
                        </w:tabs>
                        <w:ind w:firstLine="720"/>
                        <w:jc w:val="both"/>
                        <w:rPr>
                          <w:szCs w:val="24"/>
                          <w:lang w:eastAsia="lt-LT"/>
                        </w:rPr>
                      </w:pPr>
                      <w:sdt>
                        <w:sdtPr>
                          <w:alias w:val="Numeris"/>
                          <w:tag w:val="nr_9eda45eaf7244421babccae191611da6"/>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xml:space="preserve">.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34143462ffd40c9b7014c48e526c9c4"/>
                    <w:lock w:val="sdtLocked"/>
                    <w:richText/>
                  </w:sdtPr>
                  <w:sdtContent>
                    <w:p>
                      <w:pPr>
                        <w:tabs>
                          <w:tab w:val="left" w:pos="1134"/>
                        </w:tabs>
                        <w:ind w:firstLine="720"/>
                        <w:jc w:val="both"/>
                        <w:rPr>
                          <w:szCs w:val="24"/>
                          <w:lang w:eastAsia="lt-LT"/>
                        </w:rPr>
                      </w:pPr>
                      <w:sdt>
                        <w:sdtPr>
                          <w:alias w:val="Numeris"/>
                          <w:tag w:val="nr_334143462ffd40c9b7014c48e526c9c4"/>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9a73c2d74a0a430bb51396409f4447ef"/>
                    <w:lock w:val="sdtLocked"/>
                    <w:richText/>
                  </w:sdtPr>
                  <w:sdtContent>
                    <w:p>
                      <w:pPr>
                        <w:tabs>
                          <w:tab w:val="left" w:pos="1134"/>
                        </w:tabs>
                        <w:ind w:firstLine="720"/>
                        <w:jc w:val="both"/>
                        <w:rPr>
                          <w:szCs w:val="24"/>
                          <w:lang w:eastAsia="lt-LT"/>
                        </w:rPr>
                      </w:pPr>
                      <w:sdt>
                        <w:sdtPr>
                          <w:alias w:val="Numeris"/>
                          <w:tag w:val="nr_9a73c2d74a0a430bb51396409f4447e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bfac170685da4dbdb1ff4509720a3154"/>
                    <w:lock w:val="sdtLocked"/>
                    <w:richText/>
                  </w:sdtPr>
                  <w:sdtContent>
                    <w:p>
                      <w:pPr>
                        <w:tabs>
                          <w:tab w:val="left" w:pos="567"/>
                        </w:tabs>
                        <w:ind w:firstLine="720"/>
                        <w:jc w:val="both"/>
                        <w:rPr>
                          <w:szCs w:val="24"/>
                          <w:lang w:eastAsia="lt-LT"/>
                        </w:rPr>
                      </w:pPr>
                      <w:sdt>
                        <w:sdtPr>
                          <w:alias w:val="Numeris"/>
                          <w:tag w:val="nr_bfac170685da4dbdb1ff4509720a3154"/>
                          <w:lock w:val="sdtLocked"/>
                          <w:richText/>
                        </w:sdt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8 p."/>
                <w:tag w:val="part_f3db839d36fd4b8bbd7c7086d7c2e5a4"/>
                <w:lock w:val="sdtLocked"/>
                <w:richText/>
              </w:sdtPr>
              <w:sdtContent>
                <w:p>
                  <w:pPr>
                    <w:tabs>
                      <w:tab w:val="left" w:pos="567"/>
                    </w:tabs>
                    <w:ind w:firstLine="720"/>
                    <w:jc w:val="both"/>
                    <w:rPr>
                      <w:szCs w:val="24"/>
                      <w:lang w:eastAsia="lt-LT"/>
                    </w:rPr>
                  </w:pPr>
                  <w:sdt>
                    <w:sdtPr>
                      <w:alias w:val="Numeris"/>
                      <w:tag w:val="nr_f3db839d36fd4b8bbd7c7086d7c2e5a4"/>
                      <w:lock w:val="sdtLocked"/>
                      <w:richText/>
                    </w:sdtPr>
                    <w:sdtContent>
                      <w:r>
                        <w:rPr>
                          <w:szCs w:val="24"/>
                          <w:lang w:eastAsia="lt-LT"/>
                        </w:rPr>
                        <w:t>38</w:t>
                      </w:r>
                    </w:sdtContent>
                  </w:sdt>
                  <w:r>
                    <w:rPr>
                      <w:szCs w:val="24"/>
                      <w:lang w:eastAsia="lt-LT"/>
                    </w:rPr>
                    <w:t>. Taryba turi teisę reikalauti tikslinti elektros energetikos įmonės parengtą Sistemos aprašą taip, kad jis atitiktų Aprašo reikalavimus. Nustatytus neatitikimus elektros energetikos įmonė privalo pakoreguoti ir pateikti Tarybai patikslintą Sistemos aprašą per Tarybos nustatytą protingą terminą.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9 p."/>
                <w:tag w:val="part_26f5243119c848a58f3014aec20d1e1f"/>
                <w:lock w:val="sdtLocked"/>
                <w:richText/>
              </w:sdtPr>
              <w:sdtContent>
                <w:p>
                  <w:pPr>
                    <w:ind w:firstLine="720"/>
                    <w:jc w:val="both"/>
                    <w:rPr>
                      <w:szCs w:val="24"/>
                      <w:lang w:eastAsia="lt-LT"/>
                    </w:rPr>
                  </w:pPr>
                  <w:sdt>
                    <w:sdtPr>
                      <w:alias w:val="Numeris"/>
                      <w:tag w:val="nr_26f5243119c848a58f3014aec20d1e1f"/>
                      <w:lock w:val="sdtLocked"/>
                      <w:richText/>
                    </w:sdtPr>
                    <w:sdtContent>
                      <w:r>
                        <w:rPr>
                          <w:color w:val="000000"/>
                          <w:szCs w:val="24"/>
                          <w:lang w:eastAsia="lt-LT" w:bidi="bn-IN"/>
                        </w:rPr>
                        <w:t>39</w:t>
                      </w:r>
                    </w:sdtContent>
                  </w:sdt>
                  <w:r>
                    <w:rPr>
                      <w:color w:val="000000"/>
                      <w:szCs w:val="24"/>
                      <w:lang w:eastAsia="lt-LT" w:bidi="bn-IN"/>
                    </w:rPr>
                    <w:t xml:space="preserve">. Elektros energetikos įmonės kasmet </w:t>
                  </w:r>
                  <w:r>
                    <w:rPr>
                      <w:szCs w:val="24"/>
                      <w:lang w:eastAsia="lt-LT"/>
                    </w:rPr>
                    <w:t xml:space="preserve">įvertina naudojamos reguliavimo apskaitos sistemos, kurios pagrindu verslo vienetams yra paskirstomos pajamos, sąnaudos ir ilgalaikis turtas, pakeitimo poreikį ir, jeigu reikia atlikti šios sistemos pakeitimus einamųjų atskaitinių metų pajamų, sąnaudų ir ilgalaikiui turtui paskirstyti, ne vėliau kaip iki kovo 1 d. apie tai praneša Tarybai, pateikdama pakeistą Sistemos aprašą su priedais. Tuo atveju, jei dėl teisės aktų pakeitimų įgyvendinimo ar kitų naujai atsiradusių nenumatytų aplinkybių poreikis pakeisti šią sistemą ir Sistemos aprašą būtų nustatytas vėliau nei einamųjų metų kovo 1 d., elektros energetikos įmonė apie sistemos pakeitimus Tarybai praneša ne vėliau kaip per 30 kalendorinių dienų nuo tokių pakeitimų dienos, pateikdama pakeistą Sistemos aprašą su </w:t>
                  </w:r>
                  <w:r>
                    <w:rPr>
                      <w:color w:val="000000"/>
                      <w:szCs w:val="24"/>
                      <w:lang w:eastAsia="lt-LT" w:bidi="bn-IN"/>
                    </w:rPr>
                    <w:t>priedais.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40 p."/>
                <w:tag w:val="part_f8f24948814c40bb985b84e62037ec7c"/>
                <w:lock w:val="sdtLocked"/>
                <w:richText/>
              </w:sdtPr>
              <w:sdtContent>
                <w:p>
                  <w:pPr>
                    <w:tabs>
                      <w:tab w:val="left" w:pos="1134"/>
                    </w:tabs>
                    <w:ind w:firstLine="720"/>
                    <w:jc w:val="both"/>
                    <w:rPr>
                      <w:szCs w:val="24"/>
                      <w:lang w:eastAsia="lt-LT"/>
                    </w:rPr>
                  </w:pPr>
                  <w:sdt>
                    <w:sdtPr>
                      <w:alias w:val="Numeris"/>
                      <w:tag w:val="nr_f8f24948814c40bb985b84e62037ec7c"/>
                      <w:lock w:val="sdtLocked"/>
                      <w:richText/>
                    </w:sdt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1 p."/>
                <w:tag w:val="part_be23fe1873a446f4a179ac73cbe22f5f"/>
                <w:lock w:val="sdtLocked"/>
                <w:richText/>
              </w:sdtPr>
              <w:sdtContent>
                <w:p>
                  <w:pPr>
                    <w:tabs>
                      <w:tab w:val="left" w:pos="1134"/>
                    </w:tabs>
                    <w:ind w:firstLine="720"/>
                    <w:jc w:val="both"/>
                    <w:rPr>
                      <w:szCs w:val="24"/>
                      <w:lang w:eastAsia="lt-LT"/>
                    </w:rPr>
                  </w:pPr>
                  <w:sdt>
                    <w:sdtPr>
                      <w:alias w:val="Numeris"/>
                      <w:tag w:val="nr_be23fe1873a446f4a179ac73cbe22f5f"/>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papunktyje nustatyta tvarka, pasibaigus ataskaitiniam laikotarpiui (finansiniams metams), ne vėliau kaip iki kito ataskaitinio laikotarpio penkto mėnesio pirmos dienos, parengia ir pateikia Tarybai metines reguliuojamos veiklos ataskaitas. Informacija turi būti išsami, kad Taryba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
                  <w:sdtPr>
                    <w:alias w:val="41.1 pp."/>
                    <w:tag w:val="part_faceb998c3f24841881b935ea7ca537b"/>
                    <w:lock w:val="sdtLocked"/>
                    <w:richText/>
                  </w:sdtPr>
                  <w:sdtContent>
                    <w:p>
                      <w:pPr>
                        <w:tabs>
                          <w:tab w:val="left" w:pos="1134"/>
                        </w:tabs>
                        <w:ind w:firstLine="720"/>
                        <w:jc w:val="both"/>
                        <w:rPr>
                          <w:szCs w:val="24"/>
                          <w:lang w:eastAsia="lt-LT"/>
                        </w:rPr>
                      </w:pPr>
                      <w:sdt>
                        <w:sdtPr>
                          <w:alias w:val="Numeris"/>
                          <w:tag w:val="nr_faceb998c3f24841881b935ea7ca537b"/>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c090e03d41f447a882c0240b3b36b851"/>
                    <w:lock w:val="sdtLocked"/>
                    <w:richText/>
                  </w:sdtPr>
                  <w:sdtContent>
                    <w:p>
                      <w:pPr>
                        <w:tabs>
                          <w:tab w:val="left" w:pos="567"/>
                        </w:tabs>
                        <w:ind w:firstLine="720"/>
                        <w:jc w:val="both"/>
                        <w:rPr>
                          <w:szCs w:val="24"/>
                          <w:lang w:eastAsia="lt-LT"/>
                        </w:rPr>
                      </w:pPr>
                      <w:sdt>
                        <w:sdtPr>
                          <w:alias w:val="Numeris"/>
                          <w:tag w:val="nr_c090e03d41f447a882c0240b3b36b851"/>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b69a11fa8b124a6691059f3b8251f992"/>
                    <w:lock w:val="sdtLocked"/>
                    <w:richText/>
                  </w:sdtPr>
                  <w:sdtContent>
                    <w:p>
                      <w:pPr>
                        <w:tabs>
                          <w:tab w:val="left" w:pos="1134"/>
                        </w:tabs>
                        <w:ind w:firstLine="720"/>
                        <w:jc w:val="both"/>
                        <w:rPr>
                          <w:szCs w:val="24"/>
                          <w:lang w:eastAsia="lt-LT"/>
                        </w:rPr>
                      </w:pPr>
                      <w:sdt>
                        <w:sdtPr>
                          <w:alias w:val="Numeris"/>
                          <w:tag w:val="nr_b69a11fa8b124a6691059f3b8251f992"/>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01f8cbe3cd2a4bdab981cde2a108de79"/>
                    <w:lock w:val="sdtLocked"/>
                    <w:richText/>
                  </w:sdtPr>
                  <w:sdtContent>
                    <w:p>
                      <w:pPr>
                        <w:tabs>
                          <w:tab w:val="left" w:pos="567"/>
                        </w:tabs>
                        <w:ind w:firstLine="720"/>
                        <w:jc w:val="both"/>
                        <w:rPr>
                          <w:szCs w:val="24"/>
                          <w:lang w:eastAsia="lt-LT"/>
                        </w:rPr>
                      </w:pPr>
                      <w:sdt>
                        <w:sdtPr>
                          <w:alias w:val="Numeris"/>
                          <w:tag w:val="nr_01f8cbe3cd2a4bdab981cde2a108de79"/>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6d1b4c1f78748dea48de227820fb4fc"/>
                    <w:lock w:val="sdtLocked"/>
                    <w:richText/>
                  </w:sdtPr>
                  <w:sdtContent>
                    <w:p>
                      <w:pPr>
                        <w:tabs>
                          <w:tab w:val="left" w:pos="1134"/>
                        </w:tabs>
                        <w:ind w:firstLine="720"/>
                        <w:jc w:val="both"/>
                        <w:rPr>
                          <w:szCs w:val="24"/>
                          <w:lang w:eastAsia="lt-LT"/>
                        </w:rPr>
                      </w:pPr>
                      <w:sdt>
                        <w:sdtPr>
                          <w:alias w:val="Numeris"/>
                          <w:tag w:val="nr_e6d1b4c1f78748dea48de227820fb4fc"/>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072a7492f29548a1ab9c4cb656ab560d"/>
                    <w:lock w:val="sdtLocked"/>
                    <w:richText/>
                  </w:sdtPr>
                  <w:sdtContent>
                    <w:p>
                      <w:pPr>
                        <w:tabs>
                          <w:tab w:val="left" w:pos="567"/>
                        </w:tabs>
                        <w:ind w:firstLine="720"/>
                        <w:jc w:val="both"/>
                        <w:rPr>
                          <w:szCs w:val="24"/>
                          <w:lang w:eastAsia="lt-LT"/>
                        </w:rPr>
                      </w:pPr>
                      <w:sdt>
                        <w:sdtPr>
                          <w:alias w:val="Numeris"/>
                          <w:tag w:val="nr_072a7492f29548a1ab9c4cb656ab560d"/>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6793f995ce6e486fbce83f6230032189"/>
                    <w:lock w:val="sdtLocked"/>
                    <w:richText/>
                  </w:sdtPr>
                  <w:sdtContent>
                    <w:p>
                      <w:pPr>
                        <w:tabs>
                          <w:tab w:val="left" w:pos="567"/>
                        </w:tabs>
                        <w:ind w:firstLine="720"/>
                        <w:jc w:val="both"/>
                        <w:rPr>
                          <w:szCs w:val="24"/>
                          <w:lang w:eastAsia="lt-LT"/>
                        </w:rPr>
                      </w:pPr>
                      <w:sdt>
                        <w:sdtPr>
                          <w:alias w:val="Numeris"/>
                          <w:tag w:val="nr_6793f995ce6e486fbce83f6230032189"/>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30a76a0369444bc99586d7eb0e96aafb"/>
                    <w:lock w:val="sdtLocked"/>
                    <w:richText/>
                  </w:sdtPr>
                  <w:sdtContent>
                    <w:p>
                      <w:pPr>
                        <w:tabs>
                          <w:tab w:val="left" w:pos="567"/>
                        </w:tabs>
                        <w:ind w:firstLine="720"/>
                        <w:jc w:val="both"/>
                        <w:rPr>
                          <w:szCs w:val="24"/>
                          <w:lang w:eastAsia="lt-LT"/>
                        </w:rPr>
                      </w:pPr>
                      <w:sdt>
                        <w:sdtPr>
                          <w:alias w:val="Numeris"/>
                          <w:tag w:val="nr_30a76a0369444bc99586d7eb0e96aafb"/>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f3afb1c5739840c19070093c2691f46c"/>
                    <w:lock w:val="sdtLocked"/>
                    <w:richText/>
                  </w:sdtPr>
                  <w:sdtContent>
                    <w:p>
                      <w:pPr>
                        <w:ind w:firstLine="720"/>
                        <w:jc w:val="both"/>
                        <w:rPr>
                          <w:szCs w:val="24"/>
                          <w:lang w:eastAsia="lt-LT"/>
                        </w:rPr>
                      </w:pPr>
                      <w:sdt>
                        <w:sdtPr>
                          <w:alias w:val="Numeris"/>
                          <w:tag w:val="nr_f3afb1c5739840c19070093c2691f46c"/>
                          <w:lock w:val="sdtLocked"/>
                          <w:richText/>
                        </w:sdtPr>
                        <w:sdtContent>
                          <w:r>
                            <w:rPr>
                              <w:color w:val="000000"/>
                              <w:szCs w:val="24"/>
                              <w:lang w:eastAsia="lt-LT" w:bidi="bn-IN"/>
                            </w:rPr>
                            <w:t>41.9</w:t>
                          </w:r>
                        </w:sdtContent>
                      </w:sdt>
                      <w:r>
                        <w:rPr>
                          <w:color w:val="000000"/>
                          <w:szCs w:val="24"/>
                          <w:lang w:eastAsia="lt-LT" w:bidi="bn-IN"/>
                        </w:rPr>
                        <w:t>. skirstomųjų tinklų operatorius, kurio veiklos teritorijoje esančių vartotojų skaičius didesnis nei 100 tūkst., pateikia faktinių sąnaudų suvestinę pagal Ilgo laikotarpio padidėjimo sąnaudų (LRAIC) modelio suvestinių duomenų lentelę</w:t>
                      </w:r>
                      <w:r>
                        <w:t xml:space="preserve"> (Aprašo 7 priedas);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41.10 pp."/>
                    <w:tag w:val="part_1baabdb62b914232b6ea8cdd4e27c601"/>
                    <w:lock w:val="sdtLocked"/>
                    <w:richText/>
                  </w:sdtPr>
                  <w:sdtContent>
                    <w:p>
                      <w:pPr>
                        <w:tabs>
                          <w:tab w:val="left" w:pos="567"/>
                        </w:tabs>
                        <w:ind w:firstLine="720"/>
                        <w:jc w:val="both"/>
                        <w:rPr>
                          <w:szCs w:val="24"/>
                          <w:lang w:eastAsia="lt-LT"/>
                        </w:rPr>
                      </w:pPr>
                      <w:sdt>
                        <w:sdtPr>
                          <w:alias w:val="Numeris"/>
                          <w:tag w:val="nr_1baabdb62b914232b6ea8cdd4e27c601"/>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88473f4cefd6497cb0230a933f8b0e69"/>
                    <w:lock w:val="sdtLocked"/>
                    <w:richText/>
                  </w:sdtPr>
                  <w:sdtContent>
                    <w:p>
                      <w:pPr>
                        <w:tabs>
                          <w:tab w:val="left" w:pos="567"/>
                        </w:tabs>
                        <w:ind w:firstLine="720"/>
                        <w:jc w:val="both"/>
                      </w:pPr>
                      <w:sdt>
                        <w:sdtPr>
                          <w:alias w:val="Numeris"/>
                          <w:tag w:val="nr_88473f4cefd6497cb0230a933f8b0e69"/>
                          <w:lock w:val="sdtLocked"/>
                          <w:richText/>
                        </w:sdtPr>
                        <w:sdtContent>
                          <w:r>
                            <w:rPr>
                              <w:szCs w:val="24"/>
                              <w:lang w:eastAsia="lt-LT"/>
                            </w:rPr>
                            <w:t>41.11</w:t>
                          </w:r>
                        </w:sdtContent>
                      </w:sdt>
                      <w:r>
                        <w:rPr>
                          <w:szCs w:val="24"/>
                          <w:lang w:eastAsia="lt-LT"/>
                        </w:rPr>
                        <w:t>. elektros energetikos įmonės nuožiūra – kiti dokumentai ir informacija, padedantys Tarybai įsitikinti, kad elektros energetikos įmonė ataskaitiniu laikotarpiu vykdė šiame Apraše nustatytas Apskaitos atskyrimo taisykles ir Sąnaudų paskirstymo taisykles.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1.12 pp."/>
                    <w:tag w:val="part_0e29027f63be43a3be637a7d289cb3bb"/>
                    <w:lock w:val="sdtLocked"/>
                    <w:richText/>
                  </w:sdtPr>
                  <w:sdtContent>
                    <w:p>
                      <w:pPr>
                        <w:tabs>
                          <w:tab w:val="left" w:pos="567"/>
                        </w:tabs>
                        <w:ind w:firstLine="720"/>
                        <w:jc w:val="both"/>
                      </w:pPr>
                      <w:sdt>
                        <w:sdtPr>
                          <w:alias w:val="Numeris"/>
                          <w:tag w:val="nr_0e29027f63be43a3be637a7d289cb3bb"/>
                          <w:lock w:val="sdtLocked"/>
                          <w:richText/>
                        </w:sdt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vertinimo ataskaitos kopija, informacija apie turto būklę, likutinė vertė ir jos dalis, sukurta už Europos Sąjungos struktūrinių fondų, dotacijų lėšas ar kitoms Aprašo 13.4.1-13.4.8 ir 13.5.1–13.5.7 papunktyje nurodytoms ilgalaikio turto rūšims priskirta ilgalaikio turto vienetų likutinė vertė ir kitus su turtiniu įnašu susijusius duomenis), bei elektros energetikos įmonės motyvuotu sprendimu numatomus taikyti ilgalaikio turto vienetams nusidėvėjimo (amortizacijos) laikotarpius;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1.13 pp."/>
                    <w:tag w:val="part_95eb22ef91774eb2b1180fbbf8ab886b"/>
                    <w:lock w:val="sdtLocked"/>
                    <w:richText/>
                  </w:sdtPr>
                  <w:sdtContent>
                    <w:p>
                      <w:pPr>
                        <w:tabs>
                          <w:tab w:val="left" w:pos="567"/>
                        </w:tabs>
                        <w:ind w:firstLine="720"/>
                        <w:jc w:val="both"/>
                      </w:pPr>
                      <w:sdt>
                        <w:sdtPr>
                          <w:alias w:val="Numeris"/>
                          <w:tag w:val="nr_95eb22ef91774eb2b1180fbbf8ab886b"/>
                          <w:lock w:val="sdtLocked"/>
                          <w:richText/>
                        </w:sdtPr>
                        <w:sdtContent>
                          <w:r>
                            <w:rPr>
                              <w:color w:val="000000"/>
                              <w:szCs w:val="24"/>
                              <w:lang w:eastAsia="lt-LT" w:bidi="bn-IN"/>
                            </w:rPr>
                            <w:t>41.13</w:t>
                          </w:r>
                        </w:sdtContent>
                      </w:sdt>
                      <w:r>
                        <w:rPr>
                          <w:color w:val="000000"/>
                          <w:szCs w:val="24"/>
                          <w:lang w:eastAsia="lt-LT" w:bidi="bn-IN"/>
                        </w:rPr>
                        <w:t>. perdavimo sistemos operatorius pateikia faktinių investicijų į LRAIC modelio optimizuotą ir neoptimizuotą turtą duomenis pagal Investicijų į ilgo laikotarpio vidutinių padidėjimo sąnaudų (LRAIC) modelio optimizuoto ir neoptimizuoto perdavimo tinklo turtą suvestinę (Aprašo 10 priedas);</w:t>
                      </w:r>
                      <w:r>
                        <w:t xml:space="preserve"> </w:t>
                      </w:r>
                    </w:p>
                    <w:p>
                      <w:pPr>
                        <w:tabs>
                          <w:tab w:val="left" w:pos="567"/>
                        </w:tabs>
                        <w:jc w:val="both"/>
                        <w:rPr>
                          <w:i/>
                          <w:sz w:val="20"/>
                        </w:rPr>
                      </w:pPr>
                      <w:r>
                        <w:rPr>
                          <w:b/>
                          <w:i/>
                          <w:sz w:val="20"/>
                        </w:rPr>
                        <w:t>TAR pastaba.</w:t>
                      </w:r>
                      <w:r>
                        <w:rPr>
                          <w:i/>
                          <w:sz w:val="20"/>
                        </w:rPr>
                        <w:t xml:space="preserve"> </w:t>
                      </w:r>
                      <w:r>
                        <w:rPr>
                          <w:i/>
                          <w:sz w:val="20"/>
                          <w:lang w:eastAsia="lt-LT"/>
                        </w:rPr>
                        <w:t>41.13 papunktis taikomas rengiant ir teikiant reguliuojamosios veiklos ataskaitas už 2022 metus ir vėlesnius ataskaitinius laikotarpius.</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41.14 pp."/>
                    <w:tag w:val="part_00c3064648de4a389f3d61cd1a63a465"/>
                    <w:lock w:val="sdtLocked"/>
                    <w:richText/>
                  </w:sdtPr>
                  <w:sdtContent>
                    <w:p>
                      <w:pPr>
                        <w:tabs>
                          <w:tab w:val="left" w:pos="567"/>
                        </w:tabs>
                        <w:ind w:firstLine="720"/>
                        <w:jc w:val="both"/>
                      </w:pPr>
                      <w:sdt>
                        <w:sdtPr>
                          <w:alias w:val="Numeris"/>
                          <w:tag w:val="nr_00c3064648de4a389f3d61cd1a63a465"/>
                          <w:lock w:val="sdtLocked"/>
                          <w:richText/>
                        </w:sdtPr>
                        <w:sdtContent>
                          <w:r>
                            <w:rPr>
                              <w:color w:val="000000"/>
                              <w:szCs w:val="24"/>
                              <w:lang w:eastAsia="lt-LT" w:bidi="bn-IN"/>
                            </w:rPr>
                            <w:t>41.14</w:t>
                          </w:r>
                        </w:sdtContent>
                      </w:sdt>
                      <w:r>
                        <w:rPr>
                          <w:color w:val="000000"/>
                          <w:szCs w:val="24"/>
                          <w:lang w:eastAsia="lt-LT" w:bidi="bn-IN"/>
                        </w:rPr>
                        <w:t>. skirstomųjų tinklų operatorius, kurio veiklos teritorijoje esančių vartotojų skaičius didesnis nei 100 tūkst., pateikia faktinių investicijų į LRAIC modelio optimizuotą ir neoptimizuotą turtą duomenis pagal Investicijų į ilgo laikotarpio vidutinių padidėjimo sąnaudų (LRAIC) modelio optimizuoto ir neoptimizuoto skirstomojo tinklo turtą suvestinę (Aprašo 11 priedas).</w:t>
                      </w:r>
                      <w:r>
                        <w:t xml:space="preserve"> </w:t>
                      </w:r>
                    </w:p>
                    <w:p>
                      <w:pPr>
                        <w:tabs>
                          <w:tab w:val="left" w:pos="567"/>
                        </w:tabs>
                        <w:jc w:val="both"/>
                        <w:rPr>
                          <w:i/>
                          <w:sz w:val="20"/>
                        </w:rPr>
                      </w:pPr>
                      <w:r>
                        <w:rPr>
                          <w:b/>
                          <w:i/>
                          <w:sz w:val="20"/>
                        </w:rPr>
                        <w:t>TAR pastaba.</w:t>
                      </w:r>
                      <w:r>
                        <w:rPr>
                          <w:i/>
                          <w:sz w:val="20"/>
                        </w:rPr>
                        <w:t xml:space="preserve"> </w:t>
                      </w:r>
                      <w:r>
                        <w:rPr>
                          <w:i/>
                          <w:sz w:val="20"/>
                          <w:lang w:eastAsia="lt-LT"/>
                        </w:rPr>
                        <w:t>41.14 papunktis taikomas rengiant ir teikiant reguliuojamosios veiklos ataskaitas už 2022 metus ir vėlesnius ataskaitinius laikotarpius.</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41.15 pp."/>
                    <w:tag w:val="part_3ddd23123e9b4ab995b1c78d3c5c810e"/>
                    <w:lock w:val="sdtLocked"/>
                    <w:richText/>
                  </w:sdtPr>
                  <w:sdtContent>
                    <w:p>
                      <w:pPr>
                        <w:widowControl w:val="0"/>
                        <w:tabs>
                          <w:tab w:val="left" w:pos="1134"/>
                        </w:tabs>
                        <w:spacing w:line="252" w:lineRule="auto"/>
                        <w:ind w:firstLine="720"/>
                        <w:jc w:val="both"/>
                        <w:rPr>
                          <w:i/>
                          <w:sz w:val="20"/>
                        </w:rPr>
                      </w:pPr>
                      <w:sdt>
                        <w:sdtPr>
                          <w:alias w:val="Numeris"/>
                          <w:tag w:val="nr_3ddd23123e9b4ab995b1c78d3c5c810e"/>
                          <w:lock w:val="sdtLocked"/>
                          <w:richText/>
                        </w:sdtPr>
                        <w:sdtContent>
                          <w:r>
                            <w:rPr>
                              <w:bCs/>
                              <w:color w:val="000000"/>
                            </w:rPr>
                            <w:t>41.15</w:t>
                          </w:r>
                        </w:sdtContent>
                      </w:sdt>
                      <w:r>
                        <w:rPr>
                          <w:bCs/>
                          <w:color w:val="000000"/>
                        </w:rPr>
                        <w:t>. perdavimo sistemos operatorius ir skirstomųjų tinklų operatorius, kurio veiklos teritorijoje esančių vartotojų skaičius didesnis nei 100 tūkst., pateikia faktinių investicijų, atliktų naudojant Tarybos sprendimais skirtos papildomos dedamosios lėšas, duomenų suvestinę (Aprašo 12 priedas).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1-1 p."/>
                <w:tag w:val="part_843d1518a63440bab13a2ae0ca46b2ad"/>
                <w:lock w:val="sdtLocked"/>
                <w:richText/>
              </w:sdtPr>
              <w:sdtContent>
                <w:p>
                  <w:pPr>
                    <w:tabs>
                      <w:tab w:val="left" w:pos="567"/>
                    </w:tabs>
                    <w:ind w:firstLine="720"/>
                    <w:jc w:val="both"/>
                    <w:rPr>
                      <w:szCs w:val="24"/>
                      <w:lang w:eastAsia="lt-LT"/>
                    </w:rPr>
                  </w:pPr>
                  <w:sdt>
                    <w:sdtPr>
                      <w:alias w:val="Numeris"/>
                      <w:tag w:val="nr_843d1518a63440bab13a2ae0ca46b2ad"/>
                      <w:lock w:val="sdtLocked"/>
                      <w:richText/>
                    </w:sdt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44aa5755a1cf4481b0624bf02bf6bf2b"/>
                    <w:lock w:val="sdtLocked"/>
                    <w:richText/>
                  </w:sdtPr>
                  <w:sdtContent>
                    <w:p>
                      <w:pPr>
                        <w:tabs>
                          <w:tab w:val="left" w:pos="567"/>
                        </w:tabs>
                        <w:ind w:firstLine="720"/>
                        <w:jc w:val="both"/>
                        <w:rPr>
                          <w:szCs w:val="24"/>
                          <w:lang w:eastAsia="lt-LT"/>
                        </w:rPr>
                      </w:pPr>
                      <w:sdt>
                        <w:sdtPr>
                          <w:alias w:val="Numeris"/>
                          <w:tag w:val="nr_44aa5755a1cf4481b0624bf02bf6bf2b"/>
                          <w:lock w:val="sdtLocked"/>
                          <w:richText/>
                        </w:sdt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29d4010b03054ea98c8964a2d7ad277f"/>
                    <w:lock w:val="sdtLocked"/>
                    <w:richText/>
                  </w:sdtPr>
                  <w:sdtContent>
                    <w:p>
                      <w:pPr>
                        <w:tabs>
                          <w:tab w:val="left" w:pos="567"/>
                        </w:tabs>
                        <w:ind w:firstLine="720"/>
                        <w:jc w:val="both"/>
                        <w:rPr>
                          <w:szCs w:val="24"/>
                          <w:lang w:eastAsia="lt-LT"/>
                        </w:rPr>
                      </w:pPr>
                      <w:sdt>
                        <w:sdtPr>
                          <w:alias w:val="Numeris"/>
                          <w:tag w:val="nr_29d4010b03054ea98c8964a2d7ad277f"/>
                          <w:lock w:val="sdtLocked"/>
                          <w:richText/>
                        </w:sdt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f48883d09fa84b8ba50e57f2cd66f4b1"/>
                    <w:lock w:val="sdtLocked"/>
                    <w:richText/>
                  </w:sdtPr>
                  <w:sdtContent>
                    <w:p>
                      <w:pPr>
                        <w:tabs>
                          <w:tab w:val="left" w:pos="567"/>
                        </w:tabs>
                        <w:ind w:firstLine="720"/>
                        <w:jc w:val="both"/>
                      </w:pPr>
                      <w:sdt>
                        <w:sdtPr>
                          <w:alias w:val="Numeris"/>
                          <w:tag w:val="nr_f48883d09fa84b8ba50e57f2cd66f4b1"/>
                          <w:lock w:val="sdtLocked"/>
                          <w:richText/>
                        </w:sdtPr>
                        <w:sdtContent>
                          <w:r>
                            <w:t>41</w:t>
                          </w:r>
                          <w:r>
                            <w:rPr>
                              <w:vertAlign w:val="superscript"/>
                            </w:rPr>
                            <w:t>1</w:t>
                          </w:r>
                          <w:r>
                            <w:t>.3</w:t>
                          </w:r>
                        </w:sdtContent>
                      </w:sdt>
                      <w:r>
                        <w:t xml:space="preserve">. Aprašo </w:t>
                      </w:r>
                      <w:r>
                        <w:rPr>
                          <w:lang w:val="en-US"/>
                        </w:rPr>
                        <w:t xml:space="preserve">41.6, </w:t>
                      </w:r>
                      <w:r>
                        <w:t xml:space="preserve">41.11 ir 41.12 papunkčiuose numatyta informacija.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2 p."/>
                <w:tag w:val="part_7ccc08231c49441f8580fe800bd4457e"/>
                <w:lock w:val="sdtLocked"/>
                <w:richText/>
              </w:sdtPr>
              <w:sdtContent>
                <w:p>
                  <w:pPr>
                    <w:tabs>
                      <w:tab w:val="left" w:pos="567"/>
                    </w:tabs>
                    <w:ind w:firstLine="720"/>
                    <w:jc w:val="both"/>
                    <w:rPr>
                      <w:szCs w:val="24"/>
                      <w:lang w:eastAsia="lt-LT"/>
                    </w:rPr>
                  </w:pPr>
                  <w:sdt>
                    <w:sdtPr>
                      <w:alias w:val="Numeris"/>
                      <w:tag w:val="nr_7ccc08231c49441f8580fe800bd4457e"/>
                      <w:lock w:val="sdtLocked"/>
                      <w:richText/>
                    </w:sdt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Respublikos įmonių finansinės atskaitomybės įstatymą, ir auditoriaus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72ccd03b5611e99595d005d42b863e">
                    <w:r w:rsidRPr="00532B9F">
                      <w:rPr>
                        <w:rFonts w:ascii="Arial" w:eastAsia="MS Mincho" w:hAnsi="Arial"/>
                        <w:sz w:val="20"/>
                        <w:i/>
                        <w:iCs/>
                        <w:color w:val="0000FF" w:themeColor="hyperlink"/>
                        <w:u w:val="single"/>
                      </w:rPr>
                      <w:t>O3E-59</w:t>
                    </w:r>
                  </w:fldSimple>
                  <w:r>
                    <w:rPr>
                      <w:rFonts w:ascii="Arial" w:eastAsia="MS Mincho" w:hAnsi="Arial"/>
                      <w:sz w:val="20"/>
                      <w:i/>
                      <w:iCs/>
                    </w:rPr>
                    <w:t>,
2019-02-28,
paskelbta TAR 2019-02-28, i. k. 2019-03362            </w:t>
                  </w:r>
                </w:p>
                <w:p/>
              </w:sdtContent>
            </w:sdt>
            <w:sdt>
              <w:sdtPr>
                <w:alias w:val="44 p."/>
                <w:tag w:val="part_6a4b13c6903e44bba56031b065904a69"/>
                <w:lock w:val="sdtLocked"/>
                <w:richText/>
              </w:sdtPr>
              <w:sdtContent>
                <w:p>
                  <w:pPr>
                    <w:tabs>
                      <w:tab w:val="left" w:pos="1134"/>
                    </w:tabs>
                    <w:ind w:firstLine="720"/>
                    <w:jc w:val="both"/>
                    <w:rPr>
                      <w:szCs w:val="24"/>
                      <w:lang w:eastAsia="lt-LT"/>
                    </w:rPr>
                  </w:pPr>
                  <w:sdt>
                    <w:sdtPr>
                      <w:alias w:val="Numeris"/>
                      <w:tag w:val="nr_6a4b13c6903e44bba56031b065904a69"/>
                      <w:lock w:val="sdtLocked"/>
                      <w:richText/>
                    </w:sdtPr>
                    <w:sdtContent>
                      <w:r>
                        <w:rPr>
                          <w:szCs w:val="24"/>
                          <w:lang w:eastAsia="lt-LT"/>
                        </w:rPr>
                        <w:t>44</w:t>
                      </w:r>
                    </w:sdtContent>
                  </w:sdt>
                  <w:r>
                    <w:rPr>
                      <w:szCs w:val="24"/>
                      <w:lang w:eastAsia="lt-LT"/>
                    </w:rPr>
                    <w:t>. Tarybai raštu pareikalavus, elektros energetikos įmonė per 10 darbo dienų privalo detalizuoti Tarybai pateiktus dokumentus ir (arba) suteikti papildomos informacijos. Elektros energetikos įmonė privalo užtikrinti, kad Tarybai teikiama informacija būtų tiksli, teisinga, pagrįsta, palyginama ir išsami.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5 p."/>
                <w:tag w:val="part_113f3f758df8419892ee94fbd15cd6b1"/>
                <w:lock w:val="sdtLocked"/>
                <w:richText/>
              </w:sdtPr>
              <w:sdtContent>
                <w:p>
                  <w:pPr>
                    <w:tabs>
                      <w:tab w:val="left" w:pos="1134"/>
                    </w:tabs>
                    <w:ind w:firstLine="720"/>
                    <w:jc w:val="both"/>
                    <w:rPr>
                      <w:szCs w:val="24"/>
                      <w:lang w:eastAsia="lt-LT"/>
                    </w:rPr>
                  </w:pPr>
                  <w:sdt>
                    <w:sdtPr>
                      <w:alias w:val="Numeris"/>
                      <w:tag w:val="nr_113f3f758df8419892ee94fbd15cd6b1"/>
                      <w:lock w:val="sdtLocked"/>
                      <w:richText/>
                    </w:sdt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(toliau – DSAIS). Auditoriaus įvertinimo ir pakartotinės reguliuojamosios veiklos ataskaitų patikros nereikia, jeigu duomenys reguliuojamosios veiklos ataskaitose koreguojami gavus Tarybos pastabas dėl duomenų tikslinimo.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778010052011e9a5eaf2cd290f1944">
                    <w:r w:rsidRPr="00532B9F">
                      <w:rPr>
                        <w:rFonts w:ascii="Arial" w:eastAsia="MS Mincho" w:hAnsi="Arial"/>
                        <w:sz w:val="20"/>
                        <w:i/>
                        <w:iCs/>
                        <w:color w:val="0000FF" w:themeColor="hyperlink"/>
                        <w:u w:val="single"/>
                      </w:rPr>
                      <w:t>O3E-468</w:t>
                    </w:r>
                  </w:fldSimple>
                  <w:r>
                    <w:rPr>
                      <w:rFonts w:ascii="Arial" w:eastAsia="MS Mincho" w:hAnsi="Arial"/>
                      <w:sz w:val="20"/>
                      <w:i/>
                      <w:iCs/>
                    </w:rPr>
                    <w:t>,
2018-12-21,
paskelbta TAR 2018-12-21, i. k. 2018-21268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6 p."/>
                <w:tag w:val="part_9336601656454b909f9e0be520ee6924"/>
                <w:lock w:val="sdtLocked"/>
                <w:richText/>
              </w:sdtPr>
              <w:sdtContent>
                <w:p>
                  <w:pPr>
                    <w:tabs>
                      <w:tab w:val="left" w:pos="1134"/>
                    </w:tabs>
                    <w:ind w:firstLine="720"/>
                    <w:jc w:val="both"/>
                    <w:rPr>
                      <w:szCs w:val="24"/>
                      <w:lang w:eastAsia="lt-LT"/>
                    </w:rPr>
                  </w:pPr>
                  <w:sdt>
                    <w:sdtPr>
                      <w:alias w:val="Numeris"/>
                      <w:tag w:val="nr_9336601656454b909f9e0be520ee6924"/>
                      <w:lock w:val="sdtLocked"/>
                      <w:richText/>
                    </w:sdt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ataskaitas, privalo nurodyti, kokia informacija yra konfidenciali, bei nurodyti tos informacijos laikymo konfidencialia teisinį pagrindą.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7 p."/>
                <w:tag w:val="part_ca036f4946ce4c7baa653c5f916b3b02"/>
                <w:lock w:val="sdtLocked"/>
                <w:richText/>
              </w:sdtPr>
              <w:sdtContent>
                <w:p>
                  <w:pPr>
                    <w:tabs>
                      <w:tab w:val="left" w:pos="567"/>
                    </w:tabs>
                    <w:ind w:firstLine="720"/>
                    <w:jc w:val="both"/>
                    <w:rPr>
                      <w:szCs w:val="24"/>
                      <w:lang w:eastAsia="lt-LT"/>
                    </w:rPr>
                  </w:pPr>
                  <w:sdt>
                    <w:sdtPr>
                      <w:alias w:val="Numeris"/>
                      <w:tag w:val="nr_ca036f4946ce4c7baa653c5f916b3b02"/>
                      <w:lock w:val="sdtLocked"/>
                      <w:richText/>
                    </w:sdtPr>
                    <w:sdtContent>
                      <w:r>
                        <w:rPr>
                          <w:szCs w:val="24"/>
                          <w:lang w:eastAsia="lt-LT"/>
                        </w:rPr>
                        <w:t>47</w:t>
                      </w:r>
                    </w:sdtContent>
                  </w:sdt>
                  <w:r>
                    <w:rPr>
                      <w:szCs w:val="24"/>
                      <w:lang w:eastAsia="lt-LT"/>
                    </w:rPr>
                    <w:t>. Elektros energetikos įmonės Tarybai pateiktos metinės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778010052011e9a5eaf2cd290f1944">
                    <w:r w:rsidRPr="00532B9F">
                      <w:rPr>
                        <w:rFonts w:ascii="Arial" w:eastAsia="MS Mincho" w:hAnsi="Arial"/>
                        <w:sz w:val="20"/>
                        <w:i/>
                        <w:iCs/>
                        <w:color w:val="0000FF" w:themeColor="hyperlink"/>
                        <w:u w:val="single"/>
                      </w:rPr>
                      <w:t>O3E-468</w:t>
                    </w:r>
                  </w:fldSimple>
                  <w:r>
                    <w:rPr>
                      <w:rFonts w:ascii="Arial" w:eastAsia="MS Mincho" w:hAnsi="Arial"/>
                      <w:sz w:val="20"/>
                      <w:i/>
                      <w:iCs/>
                    </w:rPr>
                    <w:t>,
2018-12-21,
paskelbta TAR 2018-12-21, i. k. 2018-21268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8 p."/>
                <w:tag w:val="part_7d570943107b45fdb71cdb38242deceb"/>
                <w:lock w:val="sdtLocked"/>
                <w:richText/>
              </w:sdtPr>
              <w:sdtContent>
                <w:p>
                  <w:pPr>
                    <w:tabs>
                      <w:tab w:val="left" w:pos="567"/>
                    </w:tabs>
                    <w:ind w:firstLine="720"/>
                    <w:jc w:val="both"/>
                  </w:pPr>
                  <w:sdt>
                    <w:sdtPr>
                      <w:alias w:val="Numeris"/>
                      <w:tag w:val="nr_7d570943107b45fdb71cdb38242deceb"/>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778010052011e9a5eaf2cd290f1944">
                    <w:r w:rsidRPr="00532B9F">
                      <w:rPr>
                        <w:rFonts w:ascii="Arial" w:eastAsia="MS Mincho" w:hAnsi="Arial"/>
                        <w:sz w:val="20"/>
                        <w:i/>
                        <w:iCs/>
                        <w:color w:val="0000FF" w:themeColor="hyperlink"/>
                        <w:u w:val="single"/>
                      </w:rPr>
                      <w:t>O3E-468</w:t>
                    </w:r>
                  </w:fldSimple>
                  <w:r>
                    <w:rPr>
                      <w:rFonts w:ascii="Arial" w:eastAsia="MS Mincho" w:hAnsi="Arial"/>
                      <w:sz w:val="20"/>
                      <w:i/>
                      <w:iCs/>
                    </w:rPr>
                    <w:t>,
2018-12-21,
paskelbta TAR 2018-12-21, i. k. 2018-21268            </w:t>
                  </w:r>
                </w:p>
                <w:p/>
              </w:sdtContent>
            </w:sdt>
            <w:sdt>
              <w:sdtPr>
                <w:alias w:val="48-1 p."/>
                <w:tag w:val="part_abe24dbbc2c94c1ea31c9773422893e0"/>
                <w:lock w:val="sdtLocked"/>
                <w:richText/>
              </w:sdtPr>
              <w:sdtContent>
                <w:p>
                  <w:pPr>
                    <w:tabs>
                      <w:tab w:val="left" w:pos="567"/>
                    </w:tabs>
                    <w:spacing w:line="252" w:lineRule="auto"/>
                    <w:ind w:firstLine="720"/>
                    <w:jc w:val="both"/>
                  </w:pPr>
                  <w:sdt>
                    <w:sdtPr>
                      <w:alias w:val="Numeris"/>
                      <w:tag w:val="nr_abe24dbbc2c94c1ea31c9773422893e0"/>
                      <w:lock w:val="sdtLocked"/>
                      <w:richText/>
                    </w:sdtPr>
                    <w:sdtContent>
                      <w:r>
                        <w:rPr>
                          <w:bCs/>
                          <w:color w:val="000000"/>
                          <w:szCs w:val="24"/>
                          <w:lang w:eastAsia="lt-LT"/>
                        </w:rPr>
                        <w:t>48</w:t>
                      </w:r>
                      <w:r>
                        <w:rPr>
                          <w:bCs/>
                          <w:color w:val="000000"/>
                          <w:szCs w:val="24"/>
                          <w:vertAlign w:val="superscript"/>
                          <w:lang w:eastAsia="lt-LT"/>
                        </w:rPr>
                        <w:t>1</w:t>
                      </w:r>
                    </w:sdtContent>
                  </w:sdt>
                  <w:r>
                    <w:rPr>
                      <w:bCs/>
                      <w:color w:val="000000"/>
                      <w:szCs w:val="24"/>
                      <w:lang w:eastAsia="lt-LT"/>
                    </w:rPr>
                    <w:t>. Jeigu reguliuojamą elektros energetikos veiklą vykdanti įmonė užbaigia reguliuojamos veiklos vykdymą, paskutiniam veiklos vykdymo ataskaitiniam laikotarpiui ar jo daliai taikomi šiame skyriuje numatyti informacijos pateikimo reikalavimai.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
              <w:sdtPr>
                <w:alias w:val="48-2 p."/>
                <w:tag w:val="part_c0f4044e1ace409ca602fab3a83121ee"/>
                <w:lock w:val="sdtLocked"/>
                <w:richText/>
              </w:sdtPr>
              <w:sdtContent>
                <w:p>
                  <w:pPr>
                    <w:ind w:firstLine="720"/>
                    <w:jc w:val="both"/>
                    <w:rPr>
                      <w:bCs/>
                      <w:szCs w:val="24"/>
                    </w:rPr>
                  </w:pPr>
                  <w:sdt>
                    <w:sdtPr>
                      <w:alias w:val="Numeris"/>
                      <w:tag w:val="nr_c0f4044e1ace409ca602fab3a83121ee"/>
                      <w:lock w:val="sdtLocked"/>
                      <w:richText/>
                    </w:sdtPr>
                    <w:sdtContent>
                      <w:r>
                        <w:rPr>
                          <w:bCs/>
                          <w:szCs w:val="24"/>
                        </w:rPr>
                        <w:t>48</w:t>
                      </w:r>
                      <w:r>
                        <w:rPr>
                          <w:bCs/>
                          <w:szCs w:val="24"/>
                          <w:vertAlign w:val="superscript"/>
                        </w:rPr>
                        <w:t>2</w:t>
                      </w:r>
                    </w:sdtContent>
                  </w:sdt>
                  <w:r>
                    <w:rPr>
                      <w:bCs/>
                      <w:szCs w:val="24"/>
                    </w:rPr>
                    <w:t>. Aprašo 2.4 papunktyje nurodyta elektros energetikos įmonė, kuri užbaigė veiklą, ne vėliau kaip iki kito ataskaitinio laikotarpio rugsėjo mėnesio 1 dienos parengia ir pateikia Tarybai ataskaitą apie buitiniams vartotojams arba įmonei grąžintinas vykdytos visuomeninio tiekimo veiklos lėšas. Pakartotinė ataskaita teikiama dar vieną kartą, pasibaigus vieniems kalendoriniams metams po veiklos užbaigimo, ne vėliau kaip iki rugsėjo 1 d. Veiklos užbaigimas – reguliuojamos veiklos pabaiga panaikinus licenciją įmonei verstis elektros energijos visuomeninio tiekimo veikla.</w:t>
                  </w:r>
                </w:p>
                <w:sdt>
                  <w:sdtPr>
                    <w:alias w:val="48-2.1 pp."/>
                    <w:tag w:val="part_93e4c1f8c190493cb68e81580f8aaa33"/>
                    <w:lock w:val="sdtLocked"/>
                    <w:richText/>
                  </w:sdtPr>
                  <w:sdtContent>
                    <w:p>
                      <w:pPr>
                        <w:ind w:firstLine="720"/>
                        <w:jc w:val="both"/>
                        <w:rPr>
                          <w:bCs/>
                          <w:szCs w:val="24"/>
                        </w:rPr>
                      </w:pPr>
                      <w:sdt>
                        <w:sdtPr>
                          <w:alias w:val="Numeris"/>
                          <w:tag w:val="nr_93e4c1f8c190493cb68e81580f8aaa33"/>
                          <w:lock w:val="sdtLocked"/>
                          <w:richText/>
                        </w:sdtPr>
                        <w:sdtContent>
                          <w:r>
                            <w:rPr>
                              <w:bCs/>
                              <w:szCs w:val="24"/>
                            </w:rPr>
                            <w:t>48</w:t>
                          </w:r>
                          <w:r>
                            <w:rPr>
                              <w:bCs/>
                              <w:szCs w:val="24"/>
                              <w:vertAlign w:val="superscript"/>
                            </w:rPr>
                            <w:t>2</w:t>
                          </w:r>
                          <w:r>
                            <w:rPr>
                              <w:bCs/>
                              <w:szCs w:val="24"/>
                            </w:rPr>
                            <w:t>.1</w:t>
                          </w:r>
                        </w:sdtContent>
                      </w:sdt>
                      <w:r>
                        <w:rPr>
                          <w:bCs/>
                          <w:szCs w:val="24"/>
                        </w:rPr>
                        <w:t>. Užbaigusiai veiklą energetikos įmonei teikiant 48</w:t>
                      </w:r>
                      <w:r>
                        <w:rPr>
                          <w:bCs/>
                          <w:szCs w:val="24"/>
                          <w:vertAlign w:val="superscript"/>
                        </w:rPr>
                        <w:t>2</w:t>
                      </w:r>
                      <w:r>
                        <w:rPr>
                          <w:bCs/>
                          <w:szCs w:val="24"/>
                        </w:rPr>
                        <w:t xml:space="preserve"> punkte nurodytas ataskaitas, Taryba pripažįsta tas pagrįstas su tiesioginių paslaugų teikimu bei su vartotojų aptarnavimu susijusias sąnaudas, kurios buvo patirtos per 12 mėnesių, nuo veiklos užbaigimo. Pateikus Tarybai motyvuotą prašymą, laikotarpis gali būti pratęstas papildomai, bet ne ilgiau negu 6 mėnesiais.</w:t>
                      </w:r>
                    </w:p>
                  </w:sdtContent>
                </w:sdt>
                <w:sdt>
                  <w:sdtPr>
                    <w:alias w:val="48-2.2 pp."/>
                    <w:tag w:val="part_99041bda292e409898dcd78d058b881e"/>
                    <w:lock w:val="sdtLocked"/>
                    <w:richText/>
                  </w:sdtPr>
                  <w:sdtContent>
                    <w:p>
                      <w:pPr>
                        <w:ind w:firstLine="720"/>
                        <w:jc w:val="both"/>
                        <w:rPr>
                          <w:szCs w:val="24"/>
                          <w:lang w:eastAsia="lt-LT"/>
                        </w:rPr>
                      </w:pPr>
                      <w:sdt>
                        <w:sdtPr>
                          <w:alias w:val="Numeris"/>
                          <w:tag w:val="nr_99041bda292e409898dcd78d058b881e"/>
                          <w:lock w:val="sdtLocked"/>
                          <w:richText/>
                        </w:sdtPr>
                        <w:sdtContent>
                          <w:r>
                            <w:rPr>
                              <w:bCs/>
                              <w:szCs w:val="24"/>
                            </w:rPr>
                            <w:t>48</w:t>
                          </w:r>
                          <w:r>
                            <w:rPr>
                              <w:bCs/>
                              <w:szCs w:val="24"/>
                              <w:vertAlign w:val="superscript"/>
                            </w:rPr>
                            <w:t>2</w:t>
                          </w:r>
                          <w:r>
                            <w:rPr>
                              <w:bCs/>
                              <w:szCs w:val="24"/>
                            </w:rPr>
                            <w:t>.2</w:t>
                          </w:r>
                        </w:sdtContent>
                      </w:sdt>
                      <w:r>
                        <w:rPr>
                          <w:bCs/>
                          <w:szCs w:val="24"/>
                        </w:rPr>
                        <w:t>. Užbaigusiai veiklą ir ataskaitas pateikusiai įmonei per 1 mėnesį skirstomųjų tinklų operatorius grąžina per skirstymo paslaugos papildomą dedamąją surenkamas lėšas, kurios turi neviršyti Tarybos nustatyto grąžintinos sumos dydžio. Tais atvejais, kai per papildomą dedamąją skirstomųjų tinklų operatorius surenka daugiau lėšų, nei reikalinga grąžinti veiklą nutraukusiai energetikos įmonei, šias lėšas, skirstomųjų tinklų operatorius teikiamų duomenų pagrindu, Taryba įtraukia (grąžina) vartotojams, jas įskaičiuodama į skirstymo paslaugos dedamąją</w:t>
                      </w:r>
                      <w:r>
                        <w:rPr>
                          <w:bCs/>
                          <w:color w:val="000000"/>
                          <w:szCs w:val="24"/>
                        </w:rPr>
                        <w:t>.</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3ac42f6c1ec141e3b0daddf8852b75d4"/>
                <w:lock w:val="sdtLocked"/>
                <w:richText/>
              </w:sdtPr>
              <w:sdtContent>
                <w:p>
                  <w:pPr>
                    <w:ind w:firstLine="720"/>
                    <w:jc w:val="both"/>
                    <w:rPr>
                      <w:szCs w:val="24"/>
                      <w:lang w:eastAsia="lt-LT"/>
                    </w:rPr>
                  </w:pPr>
                  <w:sdt>
                    <w:sdtPr>
                      <w:alias w:val="Numeris"/>
                      <w:tag w:val="nr_3ac42f6c1ec141e3b0daddf8852b75d4"/>
                      <w:lock w:val="sdtLocked"/>
                      <w:richText/>
                    </w:sdtPr>
                    <w:sdtContent>
                      <w:r>
                        <w:rPr>
                          <w:szCs w:val="24"/>
                          <w:lang w:eastAsia="lt-LT"/>
                        </w:rPr>
                        <w:t>49</w:t>
                      </w:r>
                    </w:sdtContent>
                  </w:sdt>
                  <w:r>
                    <w:rPr>
                      <w:szCs w:val="24"/>
                      <w:lang w:eastAsia="lt-LT"/>
                    </w:rPr>
                    <w:t>. Taryba, vertindama elektros energetikos įmonės pateiktus duomenis, tarp jų ir duomenis apie uždirbtų pajamų, patirtų sąnaudų ir ilgalaikio turto dydį bei struktūrą, naudoja:</w:t>
                  </w:r>
                </w:p>
                <w:sdt>
                  <w:sdtPr>
                    <w:alias w:val="49.1 pp."/>
                    <w:tag w:val="part_43ce85f3b01e4061bab45e35562c42f2"/>
                    <w:lock w:val="sdtLocked"/>
                    <w:richText/>
                  </w:sdtPr>
                  <w:sdtContent>
                    <w:p>
                      <w:pPr>
                        <w:ind w:firstLine="720"/>
                        <w:jc w:val="both"/>
                        <w:rPr>
                          <w:szCs w:val="24"/>
                          <w:lang w:eastAsia="lt-LT"/>
                        </w:rPr>
                      </w:pPr>
                      <w:sdt>
                        <w:sdtPr>
                          <w:alias w:val="Numeris"/>
                          <w:tag w:val="nr_43ce85f3b01e4061bab45e35562c42f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7520dd8c733c4dc6bddcfb1cee7bd2ae"/>
                    <w:lock w:val="sdtLocked"/>
                    <w:richText/>
                  </w:sdtPr>
                  <w:sdtContent>
                    <w:p>
                      <w:pPr>
                        <w:ind w:firstLine="720"/>
                        <w:jc w:val="both"/>
                        <w:rPr>
                          <w:szCs w:val="24"/>
                          <w:lang w:eastAsia="lt-LT"/>
                        </w:rPr>
                      </w:pPr>
                      <w:sdt>
                        <w:sdtPr>
                          <w:alias w:val="Numeris"/>
                          <w:tag w:val="nr_7520dd8c733c4dc6bddcfb1cee7bd2ae"/>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9-1 p."/>
                <w:tag w:val="part_c22ffaecefec4e2a9d0081d6aa279b87"/>
                <w:lock w:val="sdtLocked"/>
                <w:richText/>
              </w:sdtPr>
              <w:sdtContent>
                <w:p>
                  <w:pPr>
                    <w:widowControl w:val="0"/>
                    <w:tabs>
                      <w:tab w:val="left" w:pos="851"/>
                    </w:tabs>
                    <w:ind w:firstLine="720"/>
                    <w:jc w:val="both"/>
                    <w:rPr>
                      <w:szCs w:val="24"/>
                      <w:lang w:eastAsia="lt-LT"/>
                    </w:rPr>
                  </w:pPr>
                  <w:sdt>
                    <w:sdtPr>
                      <w:alias w:val="Numeris"/>
                      <w:tag w:val="nr_c22ffaecefec4e2a9d0081d6aa279b87"/>
                      <w:lock w:val="sdtLocked"/>
                      <w:richText/>
                    </w:sdtPr>
                    <w:sdtContent>
                      <w:r>
                        <w:rPr>
                          <w:szCs w:val="24"/>
                          <w:lang w:eastAsia="lt-LT"/>
                        </w:rPr>
                        <w:t>49</w:t>
                      </w:r>
                      <w:r>
                        <w:rPr>
                          <w:szCs w:val="24"/>
                          <w:vertAlign w:val="superscript"/>
                          <w:lang w:eastAsia="lt-LT"/>
                        </w:rPr>
                        <w:t>1</w:t>
                      </w:r>
                    </w:sdtContent>
                  </w:sdt>
                  <w:r>
                    <w:rPr>
                      <w:szCs w:val="24"/>
                      <w:lang w:eastAsia="lt-LT"/>
                    </w:rPr>
                    <w:t xml:space="preserve">. </w:t>
                  </w:r>
                  <w:r>
                    <w:rPr>
                      <w:color w:val="000000"/>
                      <w:szCs w:val="24"/>
                      <w:lang w:eastAsia="lt-LT"/>
                    </w:rPr>
                    <w:t>Jei pagal Tarybos patvirtintą Investicijų projektų papildomų reguliacinių paskatų ir rizikų vertinimo metodiką priimtuose Tarybos sprendimuose (nutarimuose) numatyti kitokie apskaitos atskyrimo ir sąnaudų paskirstymo reikalavimai, nei Apraše, elektros energetikos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42f2904b3811eb8d9fe110e148c770">
                    <w:r w:rsidRPr="00532B9F">
                      <w:rPr>
                        <w:rFonts w:ascii="Arial" w:eastAsia="MS Mincho" w:hAnsi="Arial"/>
                        <w:sz w:val="20"/>
                        <w:i/>
                        <w:iCs/>
                        <w:color w:val="0000FF" w:themeColor="hyperlink"/>
                        <w:u w:val="single"/>
                      </w:rPr>
                      <w:t>O3E-1568</w:t>
                    </w:r>
                  </w:fldSimple>
                  <w:r>
                    <w:rPr>
                      <w:rFonts w:ascii="Arial" w:eastAsia="MS Mincho" w:hAnsi="Arial"/>
                      <w:sz w:val="20"/>
                      <w:i/>
                      <w:iCs/>
                    </w:rPr>
                    <w:t>,
2020-12-31,
paskelbta TAR 2020-12-31, i. k. 2020-29267        </w:t>
                  </w:r>
                </w:p>
                <w:p/>
              </w:sdtContent>
            </w:sdt>
            <w:sdt>
              <w:sdtPr>
                <w:alias w:val="50 p."/>
                <w:tag w:val="part_d411b2cd1d0e4129bc2ab2ca797a058c"/>
                <w:lock w:val="sdtLocked"/>
                <w:richText/>
              </w:sdtPr>
              <w:sdtContent>
                <w:p>
                  <w:pPr>
                    <w:ind w:firstLine="720"/>
                    <w:jc w:val="both"/>
                    <w:rPr>
                      <w:szCs w:val="24"/>
                      <w:lang w:eastAsia="lt-LT"/>
                    </w:rPr>
                  </w:pPr>
                  <w:sdt>
                    <w:sdtPr>
                      <w:alias w:val="Numeris"/>
                      <w:tag w:val="nr_d411b2cd1d0e4129bc2ab2ca797a058c"/>
                      <w:lock w:val="sdtLocked"/>
                      <w:richText/>
                    </w:sdtPr>
                    <w:sdtContent>
                      <w:r>
                        <w:rPr>
                          <w:szCs w:val="24"/>
                          <w:lang w:eastAsia="lt-LT"/>
                        </w:rPr>
                        <w:t>50</w:t>
                      </w:r>
                    </w:sdtContent>
                  </w:sdt>
                  <w:r>
                    <w:rPr>
                      <w:szCs w:val="24"/>
                      <w:lang w:eastAsia="lt-LT"/>
                    </w:rPr>
                    <w:t>. Taryba turi teisę iš elektros energetikos įmonių per Tarybos nustatytą protingą terminą gauti visą informaciją ir dokumentus, įskaitant pirminių apskaitos dokumentų kopijas, būtinus Įstatyme numatytoms Tarybos funkcijoms vykdyti.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51 p."/>
                <w:tag w:val="part_a7225073c41f4030b5517cc0bd86bed5"/>
                <w:lock w:val="sdtLocked"/>
                <w:richText/>
              </w:sdtPr>
              <w:sdtContent>
                <w:p>
                  <w:pPr>
                    <w:ind w:firstLine="720"/>
                    <w:jc w:val="both"/>
                    <w:rPr>
                      <w:szCs w:val="24"/>
                      <w:lang w:eastAsia="lt-LT"/>
                    </w:rPr>
                  </w:pPr>
                  <w:sdt>
                    <w:sdtPr>
                      <w:alias w:val="Numeris"/>
                      <w:tag w:val="nr_a7225073c41f4030b5517cc0bd86bed5"/>
                      <w:lock w:val="sdtLocked"/>
                      <w:richText/>
                    </w:sdtPr>
                    <w:sdtContent>
                      <w:r>
                        <w:rPr>
                          <w:szCs w:val="24"/>
                          <w:lang w:eastAsia="lt-LT"/>
                        </w:rPr>
                        <w:t>51</w:t>
                      </w:r>
                    </w:sdtContent>
                  </w:sdt>
                  <w:r>
                    <w:rPr>
                      <w:szCs w:val="24"/>
                      <w:lang w:eastAsia="lt-LT"/>
                    </w:rPr>
                    <w:t>. Aprašo priedus bei kitus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0377a0bcd4904e1dad8f7998b6c7baa7"/>
                <w:lock w:val="sdtLocked"/>
                <w:richText/>
              </w:sdtPr>
              <w:sdtContent>
                <w:p>
                  <w:pPr>
                    <w:ind w:firstLine="720"/>
                    <w:jc w:val="both"/>
                    <w:rPr>
                      <w:szCs w:val="24"/>
                      <w:lang w:eastAsia="lt-LT"/>
                    </w:rPr>
                  </w:pPr>
                  <w:sdt>
                    <w:sdtPr>
                      <w:alias w:val="Numeris"/>
                      <w:tag w:val="nr_0377a0bcd4904e1dad8f7998b6c7baa7"/>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energetikos įmonės prašymą, teikia konsultaciją Lietuvos Respublikos viešojo administravimo įstatymo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54 p."/>
                <w:tag w:val="part_9cf987b57c084bfdb2bbe06165cd5359"/>
                <w:lock w:val="sdtLocked"/>
                <w:richText/>
              </w:sdtPr>
              <w:sdtContent>
                <w:p>
                  <w:pPr>
                    <w:ind w:firstLine="720"/>
                    <w:jc w:val="both"/>
                  </w:pPr>
                  <w:sdt>
                    <w:sdtPr>
                      <w:alias w:val="Numeris"/>
                      <w:tag w:val="nr_9cf987b57c084bfdb2bbe06165cd5359"/>
                      <w:lock w:val="sdtLocked"/>
                      <w:richText/>
                    </w:sdtPr>
                    <w:sdtContent>
                      <w:r>
                        <w:rPr>
                          <w:szCs w:val="24"/>
                          <w:lang w:eastAsia="lt-LT"/>
                        </w:rPr>
                        <w:t>54</w:t>
                      </w:r>
                    </w:sdtContent>
                  </w:sdt>
                  <w:r>
                    <w:rPr>
                      <w:szCs w:val="24"/>
                      <w:lang w:eastAsia="lt-LT"/>
                    </w:rPr>
                    <w:t>. Tarybos veiksmai ar neveikimas, įgyvendinant Aprašą, gali būti skundžiami Lietuvos Respublikos įstatymų nustatyta tvarka ir sąlygomis.</w:t>
                  </w:r>
                  <w:r>
                    <w:t xml:space="preserve"> </w:t>
                  </w:r>
                </w:p>
                <w:p>
                  <w:pPr>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Elektros energetikos įmonių apskaitos atskyrimo ir sąnaudų paskirstymo reikalavimų aprašo priedai</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72ccd03b5611e99595d005d42b863e">
            <w:r w:rsidRPr="00532B9F">
              <w:rPr>
                <w:rFonts w:ascii="Arial" w:eastAsia="MS Mincho" w:hAnsi="Arial"/>
                <w:sz w:val="20"/>
                <w:i/>
                <w:iCs/>
                <w:color w:val="0000FF" w:themeColor="hyperlink"/>
                <w:u w:val="single"/>
              </w:rPr>
              <w:t>O3E-59</w:t>
            </w:r>
          </w:fldSimple>
          <w:r>
            <w:rPr>
              <w:rFonts w:ascii="Arial" w:eastAsia="MS Mincho" w:hAnsi="Arial"/>
              <w:sz w:val="20"/>
              <w:i/>
              <w:iCs/>
            </w:rPr>
            <w:t>,
2019-02-28,
paskelbta TAR 2019-02-28, i. k. 2019-03362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9fdc5471b311efabdbb4a1fc8b0b63">
            <w:r w:rsidRPr="00532B9F">
              <w:rPr>
                <w:rFonts w:ascii="Arial" w:eastAsia="MS Mincho" w:hAnsi="Arial"/>
                <w:sz w:val="20"/>
                <w:i/>
                <w:iCs/>
                <w:color w:val="0000FF" w:themeColor="hyperlink"/>
                <w:u w:val="single"/>
              </w:rPr>
              <w:t>O3E-1180</w:t>
            </w:r>
          </w:fldSimple>
          <w:r>
            <w:rPr>
              <w:rFonts w:ascii="Arial" w:eastAsia="MS Mincho" w:hAnsi="Arial"/>
              <w:sz w:val="20"/>
              <w:i/>
              <w:iCs/>
            </w:rPr>
            <w:t>,
2024-09-13,
paskelbta TAR 2024-09-13, i. k. 2024-16162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Valstybinė kainų ir energetikos kontrolės komisija, Nutarimas
                </w:t>
          </w:r>
        </w:p>
        <w:p>
          <w:pPr>
            <w:jc w:val="both"/>
            <w:rPr>
              <w:rFonts w:ascii="Arial" w:hAnsi="Arial"/>
            </w:rPr>
          </w:pPr>
          <w:r>
            <w:rPr>
              <w:rFonts w:ascii="Arial" w:hAnsi="Arial"/>
              <w:sz w:val="20"/>
            </w:rPr>
            <w:t xml:space="preserve">Nr. </w:t>
          </w:r>
          <w:fldSimple w:instr="HYPERLINK https://www.e-tar.lt/portal/legalAct.html?documentId=5a72ccd03b5611e99595d005d42b863e">
            <w:r w:rsidRPr="00532B9F">
              <w:rPr>
                <w:rFonts w:ascii="Arial" w:eastAsia="MS Mincho" w:hAnsi="Arial"/>
                <w:sz w:val="20"/>
                <w:iCs/>
                <w:color w:val="0000FF" w:themeColor="hyperlink"/>
                <w:u w:val="single"/>
              </w:rPr>
              <w:t>O3E-59</w:t>
            </w:r>
          </w:fldSimple>
          <w:r>
            <w:rPr>
              <w:rFonts w:ascii="Arial" w:eastAsia="MS Mincho" w:hAnsi="Arial"/>
              <w:sz w:val="20"/>
              <w:iCs/>
            </w:rPr>
            <w:t>,
2019-02-28,
paskelbta TAR 2019-02-28, i. k. 2019-03362                </w:t>
          </w:r>
        </w:p>
        <w:p>
          <w:pPr>
            <w:jc w:val="both"/>
            <w:rPr>
              <w:rFonts w:ascii="Arial" w:hAnsi="Arial"/>
            </w:rPr>
          </w:pPr>
          <w:r>
            <w:rPr>
              <w:rFonts w:ascii="Arial" w:hAnsi="Arial"/>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969fcae03b9211ea829bc2bea81c1194">
            <w:r w:rsidRPr="00532B9F">
              <w:rPr>
                <w:rFonts w:ascii="Arial" w:eastAsia="MS Mincho" w:hAnsi="Arial"/>
                <w:sz w:val="20"/>
                <w:iCs/>
                <w:color w:val="0000FF" w:themeColor="hyperlink"/>
                <w:u w:val="single"/>
              </w:rPr>
              <w:t>O3E-46</w:t>
            </w:r>
          </w:fldSimple>
          <w:r>
            <w:rPr>
              <w:rFonts w:ascii="Arial" w:eastAsia="MS Mincho" w:hAnsi="Arial"/>
              <w:sz w:val="20"/>
              <w:iCs/>
            </w:rPr>
            <w:t>,
2020-01-20,
paskelbta TAR 2020-01-20, i. k. 2020-00865                </w:t>
          </w:r>
        </w:p>
        <w:p>
          <w:pPr>
            <w:jc w:val="both"/>
            <w:rPr>
              <w:rFonts w:ascii="Arial" w:hAnsi="Arial"/>
            </w:rPr>
          </w:pPr>
          <w:r>
            <w:rPr>
              <w:rFonts w:ascii="Arial" w:hAnsi="Arial"/>
              <w:sz w:val="20"/>
            </w:rPr>
            <w:t>Dėl Valstybinės kainų ir energetikos kontrolės komisijos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abaa76309b6c11ea9515f752ff221ec9">
            <w:r w:rsidRPr="00532B9F">
              <w:rPr>
                <w:rFonts w:ascii="Arial" w:eastAsia="MS Mincho" w:hAnsi="Arial"/>
                <w:sz w:val="20"/>
                <w:iCs/>
                <w:color w:val="0000FF" w:themeColor="hyperlink"/>
                <w:u w:val="single"/>
              </w:rPr>
              <w:t>O3E-438</w:t>
            </w:r>
          </w:fldSimple>
          <w:r>
            <w:rPr>
              <w:rFonts w:ascii="Arial" w:eastAsia="MS Mincho" w:hAnsi="Arial"/>
              <w:sz w:val="20"/>
              <w:iCs/>
            </w:rPr>
            <w:t>,
2020-05-21,
paskelbta TAR 2020-05-21, i. k. 2020-10800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d842f2904b3811eb8d9fe110e148c770">
            <w:r w:rsidRPr="00532B9F">
              <w:rPr>
                <w:rFonts w:ascii="Arial" w:eastAsia="MS Mincho" w:hAnsi="Arial"/>
                <w:sz w:val="20"/>
                <w:iCs/>
                <w:color w:val="0000FF" w:themeColor="hyperlink"/>
                <w:u w:val="single"/>
              </w:rPr>
              <w:t>O3E-1568</w:t>
            </w:r>
          </w:fldSimple>
          <w:r>
            <w:rPr>
              <w:rFonts w:ascii="Arial" w:eastAsia="MS Mincho" w:hAnsi="Arial"/>
              <w:sz w:val="20"/>
              <w:iCs/>
            </w:rPr>
            <w:t>,
2020-12-31,
paskelbta TAR 2020-12-31, i. k. 2020-29267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8dcf1440f08411eb9f09e7df20500045">
            <w:r w:rsidRPr="00532B9F">
              <w:rPr>
                <w:rFonts w:ascii="Arial" w:eastAsia="MS Mincho" w:hAnsi="Arial"/>
                <w:sz w:val="20"/>
                <w:iCs/>
                <w:color w:val="0000FF" w:themeColor="hyperlink"/>
                <w:u w:val="single"/>
              </w:rPr>
              <w:t>O3E-934</w:t>
            </w:r>
          </w:fldSimple>
          <w:r>
            <w:rPr>
              <w:rFonts w:ascii="Arial" w:eastAsia="MS Mincho" w:hAnsi="Arial"/>
              <w:sz w:val="20"/>
              <w:iCs/>
            </w:rPr>
            <w:t>,
2021-07-29,
paskelbta TAR 2021-07-29, i. k. 2021-16740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4e3cdda068af11eca9ac839120d251c4">
            <w:r w:rsidRPr="00532B9F">
              <w:rPr>
                <w:rFonts w:ascii="Arial" w:eastAsia="MS Mincho" w:hAnsi="Arial"/>
                <w:sz w:val="20"/>
                <w:iCs/>
                <w:color w:val="0000FF" w:themeColor="hyperlink"/>
                <w:u w:val="single"/>
              </w:rPr>
              <w:t>O3E-1796</w:t>
            </w:r>
          </w:fldSimple>
          <w:r>
            <w:rPr>
              <w:rFonts w:ascii="Arial" w:eastAsia="MS Mincho" w:hAnsi="Arial"/>
              <w:sz w:val="20"/>
              <w:iCs/>
            </w:rPr>
            <w:t>,
2021-12-29,
paskelbta TAR 2021-12-29, i. k. 2021-27525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db205c90d80511ec8d9390588bf2de65">
            <w:r w:rsidRPr="00532B9F">
              <w:rPr>
                <w:rFonts w:ascii="Arial" w:eastAsia="MS Mincho" w:hAnsi="Arial"/>
                <w:sz w:val="20"/>
                <w:iCs/>
                <w:color w:val="0000FF" w:themeColor="hyperlink"/>
                <w:u w:val="single"/>
              </w:rPr>
              <w:t>O3E-736</w:t>
            </w:r>
          </w:fldSimple>
          <w:r>
            <w:rPr>
              <w:rFonts w:ascii="Arial" w:eastAsia="MS Mincho" w:hAnsi="Arial"/>
              <w:sz w:val="20"/>
              <w:iCs/>
            </w:rPr>
            <w:t>,
2022-05-20,
paskelbta TAR 2022-05-20, i. k. 2022-10653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0a5a89a0b43711ed8df094f359a60216">
            <w:r w:rsidRPr="00532B9F">
              <w:rPr>
                <w:rFonts w:ascii="Arial" w:eastAsia="MS Mincho" w:hAnsi="Arial"/>
                <w:sz w:val="20"/>
                <w:iCs/>
                <w:color w:val="0000FF" w:themeColor="hyperlink"/>
                <w:u w:val="single"/>
              </w:rPr>
              <w:t>O3E-216</w:t>
            </w:r>
          </w:fldSimple>
          <w:r>
            <w:rPr>
              <w:rFonts w:ascii="Arial" w:eastAsia="MS Mincho" w:hAnsi="Arial"/>
              <w:sz w:val="20"/>
              <w:iCs/>
            </w:rPr>
            <w:t>,
2023-02-24,
paskelbta TAR 2023-02-24, i. k. 2023-03317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4a9fdc5471b311efabdbb4a1fc8b0b63">
            <w:r w:rsidRPr="00532B9F">
              <w:rPr>
                <w:rFonts w:ascii="Arial" w:eastAsia="MS Mincho" w:hAnsi="Arial"/>
                <w:sz w:val="20"/>
                <w:iCs/>
                <w:color w:val="0000FF" w:themeColor="hyperlink"/>
                <w:u w:val="single"/>
              </w:rPr>
              <w:t>O3E-1180</w:t>
            </w:r>
          </w:fldSimple>
          <w:r>
            <w:rPr>
              <w:rFonts w:ascii="Arial" w:eastAsia="MS Mincho" w:hAnsi="Arial"/>
              <w:sz w:val="20"/>
              <w:iCs/>
            </w:rPr>
            <w:t>,
2024-09-13,
paskelbta TAR 2024-09-13, i. k. 2024-16162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12</w:t>
    </w:r>
    <w:r>
      <w:rPr>
        <w:sz w:val="20"/>
        <w:lang w:eastAsia="lt-LT"/>
      </w:rPr>
      <w:fldChar w:fldCharType="end"/>
    </w:r>
  </w:p>
  <w:p>
    <w:pPr>
      <w:tabs>
        <w:tab w:val="center" w:pos="4819"/>
        <w:tab w:val="right" w:pos="9638"/>
      </w:tabs>
      <w:rPr>
        <w:rFonts w:ascii="Arial" w:hAnsi="Arial" w:cs="Arial"/>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819"/>
        <w:tab w:val="right" w:pos="9638"/>
      </w:tabs>
      <w:rPr>
        <w:rFonts w:ascii="Arial" w:hAnsi="Arial" w:cs="Arial"/>
        <w:sz w:val="20"/>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17</w:t>
    </w:r>
    <w:r>
      <w:rPr>
        <w:sz w:val="20"/>
        <w:lang w:eastAsia="lt-LT"/>
      </w:rPr>
      <w:fldChar w:fldCharType="end"/>
    </w:r>
  </w:p>
  <w:p>
    <w:pPr>
      <w:tabs>
        <w:tab w:val="center" w:pos="4819"/>
        <w:tab w:val="right" w:pos="9638"/>
      </w:tabs>
      <w:rPr>
        <w:rFonts w:ascii="Arial" w:hAnsi="Arial" w:cs="Arial"/>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3</w:t>
    </w:r>
    <w:r>
      <w:rPr>
        <w:sz w:val="20"/>
        <w:lang w:eastAsia="lt-LT"/>
      </w:rPr>
      <w:fldChar w:fldCharType="end"/>
    </w:r>
  </w:p>
  <w:p>
    <w:pPr>
      <w:tabs>
        <w:tab w:val="center" w:pos="4819"/>
        <w:tab w:val="right" w:pos="9638"/>
      </w:tabs>
      <w:rPr>
        <w:rFonts w:ascii="Arial" w:hAnsi="Arial" w:cs="Arial"/>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13</w:t>
    </w:r>
    <w:r>
      <w:rPr>
        <w:sz w:val="20"/>
        <w:lang w:eastAsia="lt-LT"/>
      </w:rPr>
      <w:fldChar w:fldCharType="end"/>
    </w:r>
  </w:p>
  <w:p>
    <w:pPr>
      <w:tabs>
        <w:tab w:val="center" w:pos="4819"/>
        <w:tab w:val="right" w:pos="9638"/>
      </w:tabs>
      <w:rPr>
        <w:rFonts w:ascii="Arial" w:hAnsi="Arial" w:cs="Arial"/>
        <w:sz w:val="20"/>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22</w:t>
    </w:r>
    <w:r>
      <w:rPr>
        <w:sz w:val="20"/>
        <w:lang w:eastAsia="lt-LT"/>
      </w:rPr>
      <w:fldChar w:fldCharType="end"/>
    </w:r>
  </w:p>
  <w:p>
    <w:pPr>
      <w:tabs>
        <w:tab w:val="center" w:pos="4819"/>
        <w:tab w:val="right" w:pos="9638"/>
      </w:tabs>
      <w:rPr>
        <w:rFonts w:ascii="Arial" w:hAnsi="Arial" w:cs="Arial"/>
        <w:sz w:val="20"/>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DEA953"/>
  <w15:docId w15:val="{A4A11296-D68A-4DC9-B2A7-941A6656620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header" Target="header37.xml"/>
  <Relationship Id="rId12" Type="http://schemas.openxmlformats.org/officeDocument/2006/relationships/header" Target="header38.xml"/>
  <Relationship Id="rId13" Type="http://schemas.openxmlformats.org/officeDocument/2006/relationships/footer" Target="footer37.xml"/>
  <Relationship Id="rId14" Type="http://schemas.openxmlformats.org/officeDocument/2006/relationships/footer" Target="footer38.xml"/>
  <Relationship Id="rId15" Type="http://schemas.openxmlformats.org/officeDocument/2006/relationships/header" Target="header39.xml"/>
  <Relationship Id="rId16" Type="http://schemas.openxmlformats.org/officeDocument/2006/relationships/footer" Target="footer39.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775096ac254a93b305b970432c0ccf" PartId="d32bbfb417c64d1f8dfb5785ab2e9dc7">
    <Part Type="preambule" DocPartId="04ef222f69c34c248500f0ce7c98ecb5" PartId="0f9117808e80470788ec4792e3c8861e"/>
    <Part Type="pastraipa" DocPartId="dcb012d717664223bcc89f56af2bfc78" PartId="15a713470f9a4c0cbccdbef83a8c1c60"/>
    <Part Type="signatura" DocPartId="68533dcfc39d4479849050d80593a8be" PartId="80411204553c42a18f51a6736b0b25f7"/>
  </Part>
  <Part Type="patvirtinta" Title="ELEKTROS ENERGETIKOS ĮMONIŲ APSKAITOS ATSKYRIMO IR SĄNAUDŲ PASKIRSTYMO REIKALAVIMŲ APRAŠAS" DocPartId="49a97c0a5b584501b34b6bda19a90c5d" PartId="86333d2a2f0548c3bdc432932043e216">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a5bfe3290fcb406698fbad468f828f74"/>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8ba57a14ebe94b55b119240128087775"/>
        <Part Type="papunktis" Nr="2.7-1" Abbr="2.7-1 pp." DocPartId="963a8dbaa369460d8ce4675e95a4bdfa" PartId="ad399cbaf8944e26a29e6b6145d3ff71"/>
        <Part Type="papunktis" Nr="2.8" Abbr="2.8 pp." DocPartId="c477a79a9aef4becad5e0b5c4f81240b" PartId="94629341939d414983a77435ca26407b"/>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16e8ecfd85b949b4ba8c8d4de347bfe1"/>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7171598fa82945a799e76c84c7de223b"/>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7dc82c1d61b84af0bc0debb4e7d53ed1"/>
      </Part>
      <Part Type="punktas" Nr="4" Abbr="4 p." DocPartId="1e907fb3f1d24135b15c3707ac6b09f9" PartId="82ca6631699845bc91637615f1d190f8"/>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988e3e77c0424f249510af1de7306c7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8ba41465e51d4305bb0849a33348a31c">
            <Part Type="papunktis" Nr="9.1.1.1" Abbr="9.1.1.1 pp." DocPartId="eac5eb60abf44f8290dfb3a7d6ebfd4b" PartId="1c0c574a966f42f08211cfae494067f6"/>
            <Part Type="papunktis" Nr="9.1.1.2" Abbr="9.1.1.2 pp." DocPartId="13840f340d2246ffa1c76af9b600810b" PartId="376d004d61394d3eae721d8b89910039"/>
            <Part Type="papunktis" Nr="9.1.1.3" Abbr="9.1.1.3 pp." DocPartId="d1bc1cacbf20469aa8f6b87a861dedf2" PartId="d31ed1f789ff42f2a3c204871ed312c2"/>
            <Part Type="papunktis" Nr="9.1.1.4" Abbr="9.1.1.4 pp." DocPartId="cfa1deff107f43d6bb82979c02187772" PartId="62a1f3574d5e4b35951c3d677411eefd"/>
            <Part Type="papunktis" Nr="9.1.1.5" Abbr="9.1.1.5 pp." DocPartId="b617dff50aed404a8328592b5a842cee" PartId="b1efd3d9475e4bfb8d2531aab0a317c7"/>
            <Part Type="papunktis" Nr="9.1.1.6" Abbr="9.1.1.6 pp." DocPartId="3dc307e4ca8b46abbdd569115c3ee7d6" PartId="ca86a965557b4ad99eea8798b4fafef4"/>
            <Part Type="papunktis" Nr="9.1.1.7" Abbr="9.1.1.7 pp." DocPartId="871182ba78744bbd988ce2e4477eb257" PartId="046724c94715416a9254ea6710bbe32a"/>
            <Part Type="papunktis" Nr="9.1.1.8" Abbr="9.1.1.8 pp." DocPartId="95458b0788b7490a938897bcb557a917" PartId="e32bdaffe5494520940a1da7164c0315"/>
          </Part>
          <Part Type="papunktis" Nr="9.1.2" Abbr="9.1.2 pp." DocPartId="03ad493f76dd42889fe0bd7396dee5ad" PartId="02244b69cf5a44d389e236e0cd5d3e9d">
            <Part Type="papunktis" Nr="9.1.2.1" Abbr="9.1.2.1 pp." DocPartId="529f82419fed4e36b19876d8d7addc50" PartId="60c3018afaed4046893516a4004cb0bb"/>
            <Part Type="papunktis" Nr="9.1.2.2" Abbr="9.1.2.2 pp." DocPartId="d4185fcdf91b45449789ebe1d027428d" PartId="058bf1dfbb3a4c92984830e082080eb3"/>
            <Part Type="papunktis" Nr="9.1.2.3" Abbr="9.1.2.3 pp." DocPartId="fb2d25819e404970bc0c0a20407c4969" PartId="48cca55162a841378a466d3290daee41"/>
            <Part Type="papunktis" Nr="9.1.2.4" Abbr="9.1.2.4 pp." DocPartId="2125935443f1433c93a9525bd654d355" PartId="179173f2868c4b6498456080aec44701"/>
            <Part Type="papunktis" Nr="9.1.2.5" Abbr="9.1.2.5 pp." DocPartId="de71e6f6caba457c9aa28ed3cbcf5111" PartId="7340f221fd9b45d897f81b65d4a869de"/>
            <Part Type="papunktis" Nr="9.1.2.6" Abbr="9.1.2.6 pp." DocPartId="0360a7c98a424fa29f0d39651e64032b" PartId="9daef5bd68e642a89b981dcecbc2a49c"/>
            <Part Type="papunktis" Nr="9.1.2.7" Abbr="9.1.2.7 pp." DocPartId="f4cd66c6e5e84d62852db6022497b6ce" PartId="1ad2c6b3907145dc9d580463bf0a806e"/>
            <Part Type="papunktis" Nr="9.1.2.8" Abbr="9.1.2.8 pp." DocPartId="9ae39dd800c3435c978c7572f8fd4fdd" PartId="69e9c4ed96cd474d8725e0fa012f971f"/>
            <Part Type="papunktis" Nr="9.1.2.9" Abbr="9.1.2.9 pp." DocPartId="2934f9fb0dda498d8e8b8261726e2dd3" PartId="a27b8e9788574432b980b93cc6e088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06df74fc0b9841f4a5b014410395c132"/>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5b51fe3fc73d490599a30af3e341d3ee">
          <Part Type="papunktis" Nr="9.3.1" Abbr="9.3.1 pp." DocPartId="53bfbc6ac87a4fc8a1c58b10bab2aec9" PartId="ef3b5581f3734ef0876c2b28774ba077"/>
          <Part Type="papunktis" Nr="9.3.2" Abbr="9.3.2 pp." DocPartId="82f1cb0b8102438c8b48eaf0ff3d7f30" PartId="2b7ad9dc0df4469a956cd1d428e6e494"/>
          <Part Type="papunktis" Nr="9.3.3" Abbr="9.3.3 pp." DocPartId="aaa3b22f61e74fc68e2c1a4b47fa8e3e" PartId="52b5d588a68f474a8b11b2d019d7798d"/>
          <Part Type="papunktis" Nr="9.3.4" Abbr="9.3.4 pp." DocPartId="60139b0a04d44c899e6fa2383358f1ba" PartId="7eaac8112e3b479081217597b2b75d6c"/>
          <Part Type="papunktis" Nr="9.3.5" Abbr="9.3.5 pp." DocPartId="5e0d8440f53047749e38ced6c77670e9" PartId="6276859660e4404b83b6e6ad1f690a8f"/>
          <Part Type="papunktis" Nr="9.3.6" Abbr="9.3.6 pp." DocPartId="c97723cbb32943f6b57f3876befd2fb1" PartId="080066168a5b4ebab180197648a496be"/>
          <Part Type="papunktis" Nr="9.3.7" Abbr="9.3.7 pp." DocPartId="8ff8b4480cde4bd191996d29ce6d42ec" PartId="6869f5fe3f9a471ebde0533b079c1163"/>
          <Part Type="papunktis" Nr="9.3.8" Abbr="9.3.8 pp." DocPartId="118bed1344a94cc88d7cb7c23ad2d389" PartId="2be8c5d0b61a4eabbe9b0004c55644f2"/>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0a62c72cb3f648a89026a4da505149ee"/>
          <Part Type="papunktis" Nr="9.4.5" Abbr="9.4.5 pp." DocPartId="1f7669f288834d2fae590e5c1ee40736" PartId="a394c67d9fe34dd6a1d8cc718f2f4386"/>
        </Part>
        <Part Type="papunktis" Nr="9.4-1" Abbr="9.4-1 pp." DocPartId="76f8753f2aee4610bf8bfcab3643bc5f" PartId="c1152e56afe54a7d9daf19a26795960f"/>
        <Part Type="papunktis" Nr="9.5" Abbr="9.5 pp." DocPartId="d6efa5ecffad4af18b57b7358fcf2703" PartId="563571037415471b9df5edb2e7fa4d5f"/>
        <Part Type="papunktis" Nr="9.6" Abbr="9.6 pp." DocPartId="1ee618a1c13c425b81ef10fd82b762ae" PartId="5318d1354d78423a968e03c84d0c5966"/>
      </Part>
      <Part Type="punktas" Nr="10" Abbr="10 p." DocPartId="56b8332d3a2e41e1932919b1049dd359" PartId="1d7f65ef22fc48eaa1ba6893e212ff7c"/>
      <Part Type="punktas" Nr="10-1" Abbr="10-1 p." DocPartId="3d801497756e4533a36d68011145f5d9" PartId="38209bd423d846dea700011d191a07a5">
        <Part Type="papunktis" Nr="10-1.1" Abbr="10-1.1 pp." DocPartId="99e542d8f030465ebe526ebac1efafe5" PartId="0e372e7e5db24320934a0f393dce4201"/>
        <Part Type="papunktis" Nr="10-1.2" Abbr="10-1.2 pp." DocPartId="4584fe71134f40d686ba74d3e12c0a89" PartId="ace43a8d37a242d0b6b0ba40b70dd256"/>
      </Part>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e60486e1c3f94d92b96f0a26ee9876a7"/>
          <Part Type="papunktis" Nr="13.4.8" Abbr="13.4.8 pp." DocPartId="5e81d8d463584eb6bfc286158556f647" PartId="ccaa8511ca7b4f34b49d62fa1cf7fa59"/>
        </Part>
        <Part Type="papunktis" Nr="13.5" Abbr="13.5 pp." DocPartId="04a29d63c8184a4e9083bddde12e9d6d" PartId="b83177feee51408182e07da41268eb5e">
          <Part Type="papunktis" Nr="13.5.1" Abbr="13.5.1 pp." DocPartId="e919b1ab938b4a7ba879ff999f6534c0" PartId="934d283ffb2b4516bf3cead5af739476"/>
          <Part Type="papunktis" Nr="13.5.2" Abbr="13.5.2 pp." DocPartId="e7caf3e9c1994e809943fa569d727230" PartId="d9de99bce6524a018e7b9adf6e526210"/>
          <Part Type="papunktis" Nr="13.5.3" Abbr="13.5.3 pp." DocPartId="5bebe2b223324392b7084029870eba6d" PartId="88dc5f237d6149a6916f6b9b8d8416b0">
            <Part Type="papunktis" Nr="13.5.3.1" Abbr="13.5.3.1 pp." DocPartId="c124b3843f8c45429f5964934e8a57ab" PartId="64801a8a7ac342769c406645aa2b7e83"/>
            <Part Type="papunktis" Nr="13.5.3.2" Abbr="13.5.3.2 pp." DocPartId="e1ea59eebef147f8a13c85f41ebe0cc8" PartId="08f33553950e4e3c92b97974d9bd5717"/>
            <Part Type="papunktis" Nr="13.5.3.3" Abbr="13.5.3.3 pp." DocPartId="b295607e7ee047d493d72eb885942d85" PartId="74d9a4aec2d04885a2b95aa1ec3e9b14"/>
          </Part>
          <Part Type="papunktis" Nr="13.5.4" Abbr="13.5.4 pp." DocPartId="4943f41f6e4445ad94f6b864c8a7d690" PartId="921d2fb64fd14120a475d34b69601b09"/>
          <Part Type="papunktis" Nr="13.5.4-1" Abbr="13.5.4-1 pp." DocPartId="e44e9df45190468dada133caa8b92c19" PartId="d9afe3f0718a40d4a3d376caeab5ca41"/>
          <Part Type="papunktis" Nr="13.5.5" Abbr="13.5.5 pp." DocPartId="82fc81582eda4fe1a9fd76f93af53a57" PartId="94d0357a72dd4b8c99dce1c9bc2dcb01"/>
          <Part Type="papunktis" Nr="13.5.5-1" Abbr="13.5.5-1 pp." DocPartId="32f1f533164e4d749abae5427d588f1e" PartId="686e2c2e7abe4c83b21e5553d69bdea2"/>
          <Part Type="papunktis" Nr="13.5.6" Abbr="13.5.6 pp." DocPartId="bde733a987644a71b5d50f8f1d90fbc0" PartId="f66bd88dac5048788e15d6c221e68528">
            <Part Type="papunktis" Nr="13.5.6.1" Abbr="13.5.6.1 pp." DocPartId="07ab52f4cbbc441e948526f66151451c" PartId="6fa193c645de4b6f9bc96a7da7709486"/>
            <Part Type="papunktis" Nr="13.5.6.2" Abbr="13.5.6.2 pp." DocPartId="7f01d4dec301455da9eef203cf5d6ecf" PartId="98b5ec59e634410a8e58aa9228dfea2e"/>
          </Part>
          <Part Type="papunktis" Nr="13.5.7" Abbr="13.5.7 pp." DocPartId="f9204d4f9399423997e76454df31cbf7" PartId="64120f793f754b73a3cabc0554c572c4"/>
        </Part>
      </Part>
      <Part Type="punktas" Nr="13-1" Abbr="13-1 p." DocPartId="f6c674c574fa4673a5cad7701bb0aff3" PartId="97bfd496478e488ba9beea57e42fd265"/>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a52c16b3920c4d7982f1e17695fd14d6">
        <Part Type="papunktis" Nr="18.1" Abbr="18.1 pp." DocPartId="809a6ddca5104c3c84b375ced79e40cc" PartId="49aca83631e047678af2cb2a98d80c60"/>
        <Part Type="papunktis" Nr="18.2" Abbr="18.2 pp." DocPartId="3877ec31be6a4ca8a73183f3f53865a0" PartId="86828791b9dd4880b82dede01f74158c"/>
        <Part Type="papunktis" Nr="18.3" Abbr="18.3 pp." DocPartId="c9cf667d47984d0c9d4c4f4d595d691a" PartId="ea21062f8c7344d2821c08090d45d070"/>
        <Part Type="papunktis" Nr="18.4" Abbr="18.4 pp." DocPartId="4719f7df164c43d4b8b617cc1455deaa" PartId="14e3af35d61b44eaa5720f138d6c4766"/>
        <Part Type="papunktis" Nr="18.5" Abbr="18.5 pp." DocPartId="a36510180ce846cdad3792a5ccae1d29" PartId="175fb663b06344429d4bae904b5777bb"/>
        <Part Type="papunktis" Nr="18.6" Abbr="18.6 pp." DocPartId="731ba4879ca04dc2b5466c6505bdd226" PartId="5873fc0dbd104e58bfc27812bc37b5cd"/>
        <Part Type="papunktis" Nr="18.7" Abbr="18.7 pp." DocPartId="9cecc70927c7453590bce6014367a291" PartId="a75823da3d44459086634634895d51e3"/>
        <Part Type="papunktis" Nr="18.8" Abbr="18.8 pp." DocPartId="277cec707d154587ba3aaa853913036c" PartId="de92695ce12c4890a4ba22194f200baa"/>
        <Part Type="papunktis" Nr="18.9" Abbr="18.9 pp." DocPartId="7c0ba9061cf4402fa6902d11a1b1765e" PartId="986a112db69c469896ff01bdf7459c86"/>
        <Part Type="papunktis" Nr="18.10" Abbr="18.10 pp." DocPartId="18558a42b10845d6a1ea54318d2f8ad0" PartId="21071fdbacf8459d87c62daea1ed7a50"/>
        <Part Type="papunktis" Nr="18.11" Abbr="18.11 pp." DocPartId="951ba5cf312f45f1a567c0ba048bc547" PartId="d2aa65f08bfd4b3caa5de0179ad62ee8"/>
        <Part Type="papunktis" Nr="18.12" Abbr="18.12 pp." DocPartId="6e5b76ae7e054445992134693cec7b28" PartId="9b374351f47143e19b140a205623c3e9"/>
        <Part Type="papunktis" Nr="18.13" Abbr="18.13 pp." DocPartId="3932fad2a0ae4469823ffa6f0f1c635f" PartId="82b135fed98c4d6082f4bedea3aa5d42"/>
        <Part Type="papunktis" Nr="18.14" Abbr="18.14 pp." DocPartId="6555158621114d158b136be6821b3cc2" PartId="a0351a48a12847b2a24139376a99f17b"/>
        <Part Type="papunktis" Nr="18.15" Abbr="18.15 pp." DocPartId="e969bd1c61c04bbc81cdc5b0ebd70ccb" PartId="94b5cf27335a4f57ad19367a53a0021e"/>
      </Part>
      <Part Type="punktas" Nr="19" Abbr="19 p." DocPartId="ef44de74ae5b4ef3bd2efc06022c8e31" PartId="c8dd3c922a4c4aa5b96427ac63bb5eb6"/>
      <Part Type="punktas" Nr="20" Abbr="20 p." DocPartId="cdb73c680b384f8b980135fad2d38bbb" PartId="7729471ec74a49d99e7d0cc5b67506f6">
        <Part Type="papunktis" Nr="20.1" Abbr="20.1 pp." DocPartId="5b17787ede9f4d4ebb4211f3a40c0986" PartId="b44ebcfdcfe34f9cbf9ac69faad8bd70"/>
        <Part Type="papunktis" Nr="20.2" Abbr="20.2 pp." DocPartId="ad55e1f8eb7c4447b8c19ac0a09cd338" PartId="7279d8a244d64fffb7adb126cdad9d87"/>
        <Part Type="papunktis" Nr="20.3" Abbr="20.3 pp." DocPartId="f729341a3854469db2ae8bc1a12196fc" PartId="984aa37702f24ac794c50e72c7d2cfb7"/>
        <Part Type="papunktis" Nr="20.3-1" Abbr="20.3-1 pp." DocPartId="95ef570cf5c84459b9fe3d2e0b40e537" PartId="d0cf8829bda04fdaaa37a4d2c49f67ae"/>
        <Part Type="papunktis" Nr="20.4" Abbr="20.4 pp." DocPartId="7f016bcbb109435f97ecab710df994f9" PartId="80ac42e6a76a4cfd85e7cab590a34b71"/>
        <Part Type="papunktis" Nr="20.5" Abbr="20.5 pp." DocPartId="88ca0d238f904e149bde7190c57a46eb" PartId="ec90fb9632be4c94900693d14fb395c3"/>
        <Part Type="papunktis" Nr="20.6" Abbr="20.6 pp." DocPartId="c7f936c3f59743839293259131bdfd2b" PartId="be5d22031c66401cbf0ff654b7962155"/>
        <Part Type="papunktis" Nr="20.7" Abbr="20.7 pp." DocPartId="afe3831da4c943169844343ecfe2f6dd" PartId="0c3f836deb004874b4ee970114c6ed96"/>
        <Part Type="papunktis" Nr="20.8" Abbr="20.8 pp." DocPartId="61c0e78081e24e4f92509ca6634b3ee4" PartId="fd67aeb263b9456a99d94e7df579440c"/>
        <Part Type="papunktis" Nr="20.9" Abbr="20.9 pp." DocPartId="8114e7e301da469d83fb3f9572de4062" PartId="a7106c7cb7f14998aba04b30a118b332"/>
        <Part Type="papunktis" Nr="20.10" Abbr="20.10 pp." DocPartId="303b114d93ce41dfa720cc0cb3ffb3b0" PartId="c76b4b9c35684a1fa04966e50c488dd4"/>
      </Part>
      <Part Type="punktas" Nr="20-1" Abbr="20-1 p." DocPartId="2cc0ae1d57a742a4aac34e739e94a9ea" PartId="b29d99a910d746a5800d59ce5037293d"/>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b6a464fce1c54aad8687f0513a8451f5"/>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82e5f082f63140338de90f502a0394c8">
          <Part Type="papunktis" Nr="30.5.1" Abbr="30.5.1 pp." DocPartId="4c79f7351535496180fb4f0f93fbec39" PartId="e0ce744597954eac9480e678553002ee"/>
          <Part Type="papunktis" Nr="30.5.2" Abbr="30.5.2 pp." DocPartId="a8d0911b72dc402da56bf0ed9cfa79c8" PartId="a046cd1257e54fbea0cb589c6efbf8fa"/>
        </Part>
        <Part Type="papunktis" Nr="30.5-1" Abbr="30.5-1 pp." DocPartId="cd423f7c6abf48a8b6696fcb45f0338e" PartId="c34af1e21613420aa842e72e50a2be0a"/>
        <Part Type="papunktis" Nr="30.6" Abbr="30.6 pp." DocPartId="3bd18b149e884d068b9ce75e5c143820" PartId="6f622ec034b04279a24817955391b9d4">
          <Part Type="papunktis" Nr="30.6.1" Abbr="30.6.1 pp." DocPartId="83536000665348f38f9603bb7793cf16" PartId="02f56067f4e14b08bc79b989c8714882"/>
          <Part Type="papunktis" Nr="30.6.2" Abbr="30.6.2 pp." DocPartId="83e0230852884daab0192d86f1fec981" PartId="3877456e7e2a4e698532ce0a25599e8f"/>
          <Part Type="papunktis" Nr="30.6.3" Abbr="30.6.3 pp." DocPartId="1cae7e8cb295426d9fe402a080aa910d" PartId="6d886f6636e84acfb3348c800f308c5a"/>
          <Part Type="papunktis" Nr="30.6.4" Abbr="30.6.4 pp." DocPartId="4d5999b2654c45c6af46cfcc6c3d3f0c" PartId="b867f3c70a1342af9131202a67785b10"/>
          <Part Type="papunktis" Nr="30.6.5" Abbr="30.6.5 pp." DocPartId="b5682eebfb9a482996db2f7658f6cc5d" PartId="26cbddb4379648d5904c869848cacd0a"/>
        </Part>
        <Part Type="papunktis" Nr="30.6-1" Abbr="30.6-1 pp." DocPartId="7bc61ab94e1443eea828f4dcd4b67136" PartId="e9f110e26587467db664555c532e854e"/>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ff146d9d86594adb9f8338a58ff07ec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8ab23ad3732c4be780a7e80c46b939c8"/>
        <Part Type="papunktis" Nr="30.13" Abbr="30.13 pp." DocPartId="93b2eb5083824d86978e6534b51c63fd" PartId="c9596509c82944a881086dea6f8d129b"/>
        <Part Type="papunktis" Nr="30.14" Abbr="30.14 pp." DocPartId="df13c28a8c794becaf9982bcdb33141e" PartId="393b7a1c8a5b40a19a8c0bf3004af2f4"/>
        <Part Type="papunktis" Nr="30.15" Abbr="30.15 pp." DocPartId="2c2a09f48faf4ebbad1b328cd26f3789" PartId="1987c731a34542e6990074dd8b8ccb19"/>
        <Part Type="papunktis" Nr="30.16" Abbr="30.16 pp." DocPartId="f55266e78b0d4b02a37cbcbebe7cfb8e" PartId="9c7b18a444914a009821c8d1aaac5946"/>
        <Part Type="papunktis" Nr="30.17" Abbr="30.17 pp." DocPartId="479a92b7c52142869874dc73c75dcb61" PartId="475c15ce20e64d34b14c9eddb38d0d57"/>
        <Part Type="papunktis" Nr="30.17-1" Abbr="30.17-1 pp." DocPartId="5c895ea565154b51982ff708cb0f20d8" PartId="77f96930b65e48d4a529ce2ce4187349"/>
        <Part Type="papunktis" Nr="30.18" Abbr="30.18 pp." DocPartId="e4c7e9c78ce44f97a007413e1062d64d" PartId="177153bc079f4c01869fe7a78278bbf1"/>
        <Part Type="papunktis" Nr="30.19" Abbr="30.19 pp." DocPartId="59dd4dd17ee14aa0bfa49a736fa4c6cb" PartId="27cf932a38d6428091a436e39e3e6030"/>
        <Part Type="papunktis" Nr="30.19-1" Abbr="30.19-1 pp." DocPartId="27c574eb87f942df9f10b6e39bbd0ca5" PartId="a0ffeb2de3f3439d8d944bf0013fe85a"/>
        <Part Type="papunktis" Nr="30.20" Abbr="30.20 pp." DocPartId="1f55b5dd1b074239a94d75876d92c984" PartId="a42de237456547959caba17bae8feca2"/>
        <Part Type="papunktis" Nr="30.21" Abbr="30.21 pp." DocPartId="7703dfff737f4d9d93bd39494c3b2698" PartId="401bae50f093447cbd1bb8257446fca2"/>
        <Part Type="papunktis" Nr="30.22" Abbr="30.22 pp." DocPartId="9b9452ce425041a7ad68635ac9931796" PartId="b03db438392744baa4374d99fe0b9760"/>
        <Part Type="papunktis" Nr="30.23" Abbr="30.23 pp." DocPartId="679171ce6f364dc980c98d66a8a08ca6" PartId="7876413823214d1887aa787bb22c6ebb"/>
        <Part Type="papunktis" Nr="30.24" Abbr="30.24 pp." DocPartId="302244bcf2c948f787c94ddc8463734e" PartId="7e3c6da4865243dfb84b74a4b359489f"/>
        <Part Type="papunktis" Nr="30.25" Abbr="30.25 pp." DocPartId="8f5dac80ab3a46c68f59e1cd027e596c" PartId="ac222995e86e4ada8aea15885bfb6aeb"/>
      </Part>
      <Part Type="papunktis" Nr="30.1-1" Abbr="30.1-1 pp." DocPartId="36294ca3e9bd4796a82cb313ee02648d" PartId="3b59001dd96649888494928b2446b774"/>
      <Part Type="punktas" Nr="31" Abbr="31 p." DocPartId="32d859e847df40cfa9b8d18b96e8a60a" PartId="795769610d0c40e8add97b7e0054c4a7"/>
      <Part Type="punktas" Nr="32" Abbr="32 p." DocPartId="0378b72e7a92401aaeaf02c19c25983b" PartId="d63fe921970e4266927633d51bb05035"/>
      <Part Type="punktas" Nr="33" Abbr="33 p." DocPartId="d5e37c342f2142d8a537ed2ce7d6e795" PartId="dd3d38ea2e7b4130949baee4041c7461"/>
      <Part Type="punktas" Nr="33-1" Abbr="33-1 p." DocPartId="ca42c420cea74fdfbfcde27529988921" PartId="4e18b82c761d41af989b3c1c4dbc4d72"/>
      <Part Type="punktas" Nr="34" Abbr="34 p." DocPartId="be4d64db8b5a4f2299d4eb256463e5bd" PartId="992ad130e39d4cb9b640c92b9c320412"/>
      <Part Type="punktas" Nr="34-1" Abbr="34-1 p." DocPartId="88d3b48ca41e4678a73bceacb478cab1" PartId="5abe2fa8e3b84c27b946c813c160f9fe"/>
    </Part>
    <Part Type="skyrius" Nr="4" Title="SU APSKAITOS ATSKYRIMU IR SU SĄNAUDŲ PASKIRSTYMU SUSIJUSIŲ REIKALAVIMŲ SĄVADAS" DocPartId="eadf92f276314aeaa8f694239bd3e510" PartId="e35d8fb6e6cb4e808a799df627da4cf9">
      <Part Type="punktas" Nr="35" Abbr="35 p." DocPartId="8b25236a1cc74d4e933a543014fb714d" PartId="855a6f73a3734d029b4d82f24338796e"/>
      <Part Type="punktas" Nr="36" Abbr="36 p." DocPartId="1fd37be2585d45be878e05c7a8be68c4" PartId="773acc958f2b42358bc82504af280ff7">
        <Part Type="papunktis" Nr="36.1" Abbr="36.1 pp." DocPartId="31b252a075f64901981540b7d3552641" PartId="eaf5c31b999d4051bcac4080006bdf32"/>
        <Part Type="papunktis" Nr="36.2" Abbr="36.2 pp." DocPartId="1296273108bc4c9683a95d7582d1fd21" PartId="bb1e1fe71c4b452696ab44d2f7db34e8"/>
        <Part Type="papunktis" Nr="36.3" Abbr="36.3 pp." DocPartId="96dd972da9524a6cb05c270fc78016a0" PartId="9b3e67ec4a25482591f923f566d1b16e"/>
        <Part Type="papunktis" Nr="36.4" Abbr="36.4 pp." DocPartId="56acd3983253473d8dc37c0c7d861c95" PartId="71239d9d71384580a7f19c8ab850fac9"/>
      </Part>
      <Part Type="punktas" Nr="37" Abbr="37 p." DocPartId="2369df4a48524f59bae2975d9d7fef7d" PartId="ea1c668cc8544e31b4ab117af4530263">
        <Part Type="papunktis" Nr="37.1" Abbr="37.1 pp." DocPartId="77f2a7f253dc423db616a24a2bc9ad33" PartId="decba4fa40fe4aa0a64345ec8ea1122e"/>
        <Part Type="papunktis" Nr="37.2" Abbr="37.2 pp." DocPartId="2d8f221e1f6a4deebcf3404336e0eb96" PartId="4084532b64bb40028da54d83606b3145"/>
        <Part Type="papunktis" Nr="37.3" Abbr="37.3 pp." DocPartId="7edb4ff4ffa140c0b93dc4423a87660b" PartId="e37705302f2847c5b33de7c5d4585cbd"/>
        <Part Type="papunktis" Nr="37.4" Abbr="37.4 pp." DocPartId="07eb03666b64441c8cef5f1e9d40c8ae" PartId="630fea0ce7ba4c7da776147f5bd3ec76"/>
        <Part Type="papunktis" Nr="37.5" Abbr="37.5 pp." DocPartId="768db013475d419290ecb29a193673f4" PartId="59dd323ff0154fabae147700061b308e"/>
      </Part>
      <Part Type="punktas" Nr="37-1" Abbr="37-1 p." DocPartId="b349a65f847142fbaed061784d9efa58" PartId="56b4e5e1be964dffb385ec0c68ed906c">
        <Part Type="papunktis" Nr="37-1.1" Abbr="37-1.1 pp." DocPartId="e859124e52164cd69487a72a28678fe8" PartId="9eda45eaf7244421babccae191611da6"/>
        <Part Type="punktas" Nr="37-1.2" Abbr="37-1.2 p." DocPartId="1c82df8818954d0cae41b400cdcc24bf" PartId="334143462ffd40c9b7014c48e526c9c4"/>
        <Part Type="papunktis" Nr="37-1.3" Abbr="37-1.3 pp." DocPartId="8bb3c3b355e042c49962b4c3d7d6ca19" PartId="9a73c2d74a0a430bb51396409f4447ef"/>
        <Part Type="papunktis" Nr="37-1.4" Abbr="37-1.4 pp." DocPartId="315b811f5a184571989ba6a65a4472d9" PartId="bfac170685da4dbdb1ff4509720a3154"/>
      </Part>
      <Part Type="punktas" Nr="38" Abbr="38 p." DocPartId="7971f079deb24a4fb262be44ed5655a8" PartId="f3db839d36fd4b8bbd7c7086d7c2e5a4"/>
      <Part Type="punktas" Nr="39" Abbr="39 p." DocPartId="cc3c2f81513342e5acd8377e89e699a5" PartId="26f5243119c848a58f3014aec20d1e1f"/>
      <Part Type="punktas" Nr="40" Abbr="40 p." DocPartId="94e0cde5149b476e89571ec54c16cc5b" PartId="f8f24948814c40bb985b84e62037ec7c"/>
      <Part Type="punktas" Nr="41" Abbr="41 p." DocPartId="2da0c4a2cfc84231ad742556c38a2afe" PartId="be23fe1873a446f4a179ac73cbe22f5f">
        <Part Type="papunktis" Nr="41.1" Abbr="41.1 pp." DocPartId="c2a887ada55c4a6b890c54340af426ef" PartId="faceb998c3f24841881b935ea7ca537b"/>
        <Part Type="papunktis" Nr="41.2" Abbr="41.2 pp." DocPartId="a677a05a017546c498b630af1f0fd04f" PartId="c090e03d41f447a882c0240b3b36b851"/>
        <Part Type="papunktis" Nr="41.3" Abbr="41.3 pp." DocPartId="3302e9c7923c4379b972a4e7f5f3cab6" PartId="b69a11fa8b124a6691059f3b8251f992"/>
        <Part Type="papunktis" Nr="41.4" Abbr="41.4 pp." DocPartId="c649f40121fa42999f52479c8f9153a7" PartId="01f8cbe3cd2a4bdab981cde2a108de79"/>
        <Part Type="papunktis" Nr="41.5" Abbr="41.5 pp." DocPartId="d3b31b8190c84317b6d7a2f7bcecdc17" PartId="e6d1b4c1f78748dea48de227820fb4fc"/>
        <Part Type="papunktis" Nr="41.6" Abbr="41.6 pp." DocPartId="ad8a77c90cf74594a2752b0e9fb70806" PartId="072a7492f29548a1ab9c4cb656ab560d"/>
        <Part Type="papunktis" Nr="41.7" Abbr="41.7 pp." DocPartId="de8f420cea414ea0b7ae852279930535" PartId="6793f995ce6e486fbce83f6230032189"/>
        <Part Type="papunktis" Nr="41.8" Abbr="41.8 pp." DocPartId="d3e683bf96f847ea85c27984fad83445" PartId="30a76a0369444bc99586d7eb0e96aafb"/>
        <Part Type="papunktis" Nr="41.9" Abbr="41.9 pp." DocPartId="896839839bf448c7adc320c27b1cdcc0" PartId="f3afb1c5739840c19070093c2691f46c"/>
        <Part Type="papunktis" Nr="41.10" Abbr="41.10 pp." DocPartId="6663cd93ac2842d68fc2a82d61ba9b2f" PartId="1baabdb62b914232b6ea8cdd4e27c601"/>
        <Part Type="papunktis" Nr="41.11" Abbr="41.11 pp." DocPartId="d98b10d7fbc54c7fb75b6de14a76650a" PartId="88473f4cefd6497cb0230a933f8b0e69"/>
        <Part Type="papunktis" Nr="41.12" Abbr="41.12 pp." DocPartId="bd937cba66ce495f95d2083310099c3a" PartId="0e29027f63be43a3be637a7d289cb3bb"/>
        <Part Type="papunktis" Nr="41.13" Abbr="41.13 pp." DocPartId="13ba81efa41246dbb4c1f0769aeaf993" PartId="95eb22ef91774eb2b1180fbbf8ab886b"/>
        <Part Type="papunktis" Nr="41.14" Abbr="41.14 pp." DocPartId="7474823b3b4b4c2b9a04626e4f3e9023" PartId="00c3064648de4a389f3d61cd1a63a465"/>
        <Part Type="papunktis" Nr="41.15" Abbr="41.15 pp." DocPartId="15010c52c2ea4995a03995ecea0d3534" PartId="3ddd23123e9b4ab995b1c78d3c5c810e"/>
      </Part>
      <Part Type="punktas" Nr="41-1" Abbr="41-1 p." DocPartId="102cad0ef2f94f96b416c1f5428b0e20" PartId="843d1518a63440bab13a2ae0ca46b2ad">
        <Part Type="papunktis" Nr="41-1.1" Abbr="41-1.1 pp." DocPartId="93d70989856141368c5117fec50c091b" PartId="44aa5755a1cf4481b0624bf02bf6bf2b"/>
        <Part Type="papunktis" Nr="41-1.2" Abbr="41-1.2 pp." DocPartId="247898a483c445a5bd46bd0d1745fca6" PartId="29d4010b03054ea98c8964a2d7ad277f"/>
        <Part Type="papunktis" Nr="41-1.3" Abbr="41-1.3 pp." DocPartId="42be82ab592841eb99e2681463c06ade" PartId="f48883d09fa84b8ba50e57f2cd66f4b1"/>
      </Part>
      <Part Type="punktas" Nr="42" Abbr="42 p." DocPartId="275bcc1237e943f99c9d0f00962d217c" PartId="7ccc08231c49441f8580fe800bd4457e"/>
      <Part Type="punktas" Nr="43" Abbr="43 p." DocPartId="9c26259ee9e34bbb8f3cc790139626c6" PartId="c6b1ec560ae14905a2dfff38e5ccaaa9"/>
      <Part Type="punktas" Nr="44" Abbr="44 p." DocPartId="0f8cc770dff24055af5c13e57a362f87" PartId="6a4b13c6903e44bba56031b065904a69"/>
      <Part Type="punktas" Nr="45" Abbr="45 p." DocPartId="aaeaa1beb65e498e9061390a4eb45f85" PartId="113f3f758df8419892ee94fbd15cd6b1"/>
      <Part Type="punktas" Nr="46" Abbr="46 p." DocPartId="07abe1eb0f444e44b36034553955535c" PartId="9336601656454b909f9e0be520ee6924"/>
      <Part Type="punktas" Nr="47" Abbr="47 p." DocPartId="e521d501374f40efacb0112b9059f53e" PartId="ca036f4946ce4c7baa653c5f916b3b02"/>
      <Part Type="punktas" Nr="48" Abbr="48 p." DocPartId="908bec8ae13d47e3b900d7f73a67e252" PartId="7d570943107b45fdb71cdb38242deceb"/>
      <Part Type="punktas" Nr="48-1" Abbr="48-1 p." DocPartId="98a4436ae7a748aa9b6e2f6ee21ca2cf" PartId="abe24dbbc2c94c1ea31c9773422893e0"/>
      <Part Type="punktas" Nr="48-2" Abbr="48-2 p." DocPartId="25c37a314b014f9fa1e68e6bc358cc90" PartId="c0f4044e1ace409ca602fab3a83121ee">
        <Part Type="papunktis" Nr="48-2.1" Abbr="48-2.1 pp." DocPartId="c758b54f9ada4671a2481999d32f6953" PartId="93e4c1f8c190493cb68e81580f8aaa33"/>
        <Part Type="papunktis" Nr="48-2.2" Abbr="48-2.2 pp." DocPartId="c9c95fe5fb32481db57f9bd374a88661" PartId="99041bda292e409898dcd78d058b881e"/>
      </Part>
    </Part>
    <Part Type="skyrius" Nr="5" Title="BAIGIAMOSIOS NUOSTATOS" DocPartId="4dda29e1d38146c8b883c4e581079173" PartId="57c6cc712cf44168bb49d8174a39dfa5">
      <Part Type="punktas" Nr="49" Abbr="49 p." DocPartId="b135b2ddb2fe4ac0abe70a8b2b64c2ce" PartId="3ac42f6c1ec141e3b0daddf8852b75d4">
        <Part Type="papunktis" Nr="49.1" Abbr="49.1 pp." DocPartId="f0cf74cf3dc1424c8d7f0775d317befd" PartId="43ce85f3b01e4061bab45e35562c42f2"/>
        <Part Type="papunktis" Nr="49.2" Abbr="49.2 pp." DocPartId="d48f815e36564749a42065f5ff9132b7" PartId="7520dd8c733c4dc6bddcfb1cee7bd2ae"/>
      </Part>
      <Part Type="punktas" Nr="49-1" Abbr="49-1 p." DocPartId="cedcece3bcbc41f68765484920b5719e" PartId="c22ffaecefec4e2a9d0081d6aa279b87"/>
      <Part Type="punktas" Nr="50" Abbr="50 p." DocPartId="734ceb423e9f4466a3f40398e9981710" PartId="d411b2cd1d0e4129bc2ab2ca797a058c"/>
      <Part Type="punktas" Nr="51" Abbr="51 p." DocPartId="46af3a6a77c546b2a7eafc920460c506" PartId="a7225073c41f4030b5517cc0bd86bed5"/>
      <Part Type="punktas" Nr="52" Abbr="52 p." DocPartId="34791e225eed4e7f8144c6f60f4ee6fa" PartId="e531ead66c984204a029a27f843923eb"/>
      <Part Type="punktas" Nr="53" Abbr="53 p." DocPartId="d40fcc921bd14ffe9e5785a8536b5198" PartId="0377a0bcd4904e1dad8f7998b6c7baa7"/>
      <Part Type="punktas" Nr="54" Abbr="54 p." DocPartId="74fceaa5ba8045008934814e3633450b" PartId="9cf987b57c084bfdb2bbe06165cd5359"/>
    </Part>
    <Part Type="pabaiga" DocPartId="3e24b1d384c8483a9f01192b7b9176b8" PartId="499b261db5ca4d3898e8550096dc4e8a"/>
  </Part>
</Parts>
</file>

<file path=customXml/itemProps1.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A5ECF6E-93CF-449F-8295-5D6D1A36B3FA}">
  <ds:schemaRefs>
    <ds:schemaRef ds:uri="http://lrs.lt/TAIS/DocParts"/>
  </ds:schemaRefs>
</ds:datastoreItem>
</file>

<file path=docProps/app.xml><?xml version="1.0" encoding="utf-8"?>
<Properties xmlns="http://schemas.openxmlformats.org/officeDocument/2006/extended-properties">
  <Template>Normal.dotm</Template>
  <TotalTime>51</TotalTime>
  <Pages>23</Pages>
  <Words>10126</Words>
  <Characters>77558</Characters>
  <Application>Microsoft Office Word</Application>
  <DocSecurity>0</DocSecurity>
  <Lines>646</Lines>
  <Paragraphs>175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87509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ŠAULYTĖ SKAIRIENĖ Dalia</lastModifiedBy>
  <lastPrinted>2014-04-29T09:57:00Z</lastPrinted>
  <dcterms:modified xsi:type="dcterms:W3CDTF">2024-09-16T05:48:00Z</dcterms:modified>
  <revision>28</revision>
  <dc:title>Dėl Elektros energetikos įmonių apskaitos atskyrimo, sąnaudų paskirstymo ir su apskaitos atskyrimu susijusių reikalavimų aprašo patvirtinimo</dc:title>
</coreProperties>
</file>