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fbf265a80a94ed5bc04273b8bb63f41"/>
        <w:lock w:val="sdtLocked"/>
        <w:richText/>
      </w:sdtPr>
      <w:sdtContent>
        <w:p>
          <w:pPr>
            <w:jc w:val="both"/>
            <w:rPr>
              <w:rFonts w:ascii="Times New Roman" w:hAnsi="Times New Roman"/>
            </w:rPr>
          </w:pPr>
          <w:r>
            <w:rPr>
              <w:rFonts w:ascii="Times New Roman" w:hAnsi="Times New Roman"/>
              <w:b/>
              <w:i/>
            </w:rPr>
            <w:t>Suvestinė redakcija nuo 2019-05-01 iki 2020-01-20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Elektros energetikos įmonių apskaitos atskyrimo ir sąnaudų paskirstymo reikalavimų aprašas taikomas rengiant ir teikiant 2019 metų ir vėlesnių ataskaitinių laikotarpių duomenis. Elektros energetikos įmonėms, kurių finansiniai metai nesutampa su kalendoriniais metais, taikomas rengiant ir teikiant 2019–2020 ir vėlesnių ataskaitinių laikotarpių duomenis.</w:t>
          </w:r>
        </w:p>
        <w:p>
          <w:pPr>
            <w:pStyle w:val="PlainText"/>
            <w:rPr>
              <w:rFonts w:ascii="Times New Roman" w:eastAsia="MS Mincho" w:hAnsi="Times New Roman"/>
              <w:sz w:val="20"/>
              <w:i/>
              <w:iCs/>
            </w:rPr>
          </w:pPr>
          <w:r>
            <w:rPr>
              <w:rFonts w:ascii="Times New Roman" w:eastAsia="MS Mincho" w:hAnsi="Times New Roman"/>
              <w:sz w:val="20"/>
              <w:i/>
              <w:iCs/>
            </w:rPr>
            <w:t>Valstybinė kainų ir energetikos kontrolės komisija,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rPr>
              <w:rFonts w:ascii="Times New Roman" w:eastAsia="MS Mincho" w:hAnsi="Times New Roman"/>
              <w:sz w:val="20"/>
              <w:i/>
              <w:iCs/>
            </w:rPr>
          </w:pPr>
          <w:r>
            <w:rPr>
              <w:rFonts w:ascii="Times New Roman" w:eastAsia="MS Mincho" w:hAnsi="Times New Roman"/>
              <w:sz w:val="20"/>
              <w:i/>
              <w:iCs/>
            </w:rPr>
            <w:t>Dėl Elektros energetikos įmonių apskaitos atskyrimo ir sąnaudų paskirstymo reikalavimų aprašo patvirtinimo</w:t>
          </w:r>
        </w:p>
        <w:p/>
        <w:p>
          <w:pPr>
            <w:tabs>
              <w:tab w:val="center" w:pos="4819"/>
              <w:tab w:val="right" w:pos="9638"/>
            </w:tabs>
            <w:ind w:firstLine="720"/>
            <w:rPr>
              <w:rFonts w:ascii="Arial" w:hAnsi="Arial" w:cs="Arial"/>
              <w:sz w:val="20"/>
              <w:lang w:eastAsia="lt-LT"/>
            </w:rPr>
          </w:pPr>
        </w:p>
        <w:p>
          <w:pPr>
            <w:tabs>
              <w:tab w:val="center" w:pos="4819"/>
              <w:tab w:val="right" w:pos="9638"/>
            </w:tabs>
            <w:jc w:val="center"/>
            <w:rPr>
              <w:rFonts w:ascii="Arial" w:hAnsi="Arial" w:cs="Arial"/>
              <w:sz w:val="20"/>
              <w:lang w:eastAsia="lt-LT"/>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pic:spPr>
                    </pic:pic>
                  </a:graphicData>
                </a:graphic>
              </wp:inline>
            </w:drawing>
          </w:r>
        </w:p>
        <w:p>
          <w:pPr>
            <w:suppressAutoHyphens/>
            <w:jc w:val="center"/>
            <w:rPr>
              <w:b/>
              <w:szCs w:val="24"/>
              <w:lang w:eastAsia="lt-LT"/>
            </w:rPr>
          </w:pPr>
        </w:p>
        <w:p>
          <w:pPr>
            <w:suppressAutoHyphens/>
            <w:jc w:val="center"/>
            <w:rPr>
              <w:b/>
              <w:szCs w:val="24"/>
              <w:lang w:eastAsia="lt-LT"/>
            </w:rPr>
          </w:pPr>
          <w:r>
            <w:rPr>
              <w:b/>
              <w:szCs w:val="24"/>
              <w:lang w:eastAsia="lt-LT"/>
            </w:rPr>
            <w:t>VALSTYBINĖ KAINŲ IR ENERGETIKOS KONTROLĖS KOMISIJA</w:t>
          </w:r>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szCs w:val="24"/>
              <w:lang w:eastAsia="lt-LT"/>
            </w:rPr>
          </w:pPr>
          <w:r>
            <w:rPr>
              <w:b/>
              <w:szCs w:val="24"/>
              <w:lang w:eastAsia="lt-LT"/>
            </w:rPr>
            <w:t>DĖL ELEKTROS ENERGETIKOS ĮMONIŲ APSKAITOS ATSKYRIMO IR SĄNAUDŲ PASKIRSTYMO REIKALAVIMŲ APRAŠO PATVIRTINIMO</w:t>
          </w:r>
        </w:p>
        <w:p>
          <w:pPr>
            <w:suppressAutoHyphens/>
            <w:jc w:val="center"/>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jc w:val="center"/>
            <w:rPr>
              <w:szCs w:val="24"/>
              <w:lang w:eastAsia="lt-LT"/>
            </w:rPr>
          </w:pPr>
        </w:p>
        <w:p>
          <w:pPr>
            <w:suppressAutoHyphens/>
            <w:jc w:val="center"/>
            <w:rPr>
              <w:szCs w:val="24"/>
              <w:lang w:eastAsia="lt-LT"/>
            </w:rPr>
          </w:pPr>
        </w:p>
        <w:sdt>
          <w:sdtPr>
            <w:alias w:val="preambule"/>
            <w:tag w:val="part_ab2d23097098415cab40a73427dea3ee"/>
            <w:lock w:val="sdtLocked"/>
            <w:richText/>
          </w:sdtPr>
          <w:sdtContent>
            <w:p>
              <w:pPr>
                <w:tabs>
                  <w:tab w:val="right" w:pos="9638"/>
                </w:tabs>
                <w:suppressAutoHyphens/>
                <w:ind w:firstLine="720"/>
                <w:jc w:val="both"/>
                <w:rPr>
                  <w:szCs w:val="24"/>
                  <w:lang w:eastAsia="lt-LT"/>
                </w:rPr>
              </w:pPr>
              <w:r>
                <w:rPr>
                  <w:szCs w:val="24"/>
                  <w:lang w:eastAsia="lt-LT"/>
                </w:rPr>
                <w:t>Vadovaudamasi Lietuvos Respublikos elektros energetikos įstatymo 9 straipsnio 3 dalies 12 punktu, 56 straipsnio 3 dalimi, 68 straipsnio 9 ir 11 dalimis, 74 straipsnio 7 dalimi bei atsižvelgdama į Valstybinės kainų ir energetikos kontrolės komisijos (toliau – Komisija) Dujų ir elektros departamento Elektros skyriaus 2018 m. gruod</w:t>
              </w:r>
              <w:r>
                <w:t>žio 14</w:t>
              </w:r>
              <w:r>
                <w:rPr>
                  <w:szCs w:val="24"/>
                  <w:lang w:eastAsia="lt-LT"/>
                </w:rPr>
                <w:t xml:space="preserve"> d. pažymą Nr. O5E-363 „Dėl Elektros energetikos įmonių apskaitos atskyrimo ir sąnaudų paskirstymo reikalavimų aprašo patvirtinimo“ Komisija </w:t>
              </w:r>
              <w:r>
                <w:rPr>
                  <w:spacing w:val="60"/>
                  <w:szCs w:val="24"/>
                  <w:lang w:eastAsia="lt-LT"/>
                </w:rPr>
                <w:t>nutari</w:t>
              </w:r>
              <w:r>
                <w:rPr>
                  <w:spacing w:val="20"/>
                  <w:szCs w:val="24"/>
                  <w:lang w:eastAsia="lt-LT"/>
                </w:rPr>
                <w:t>a:</w:t>
              </w:r>
            </w:p>
          </w:sdtContent>
        </w:sdt>
        <w:sdt>
          <w:sdtPr>
            <w:alias w:val="1 p."/>
            <w:tag w:val="part_76d4e077fb3e4491be5d0d438740e516"/>
            <w:lock w:val="sdtLocked"/>
            <w:richText/>
          </w:sdtPr>
          <w:sdtContent>
            <w:p>
              <w:pPr>
                <w:tabs>
                  <w:tab w:val="right" w:pos="9638"/>
                </w:tabs>
                <w:suppressAutoHyphens/>
                <w:ind w:firstLine="720"/>
                <w:jc w:val="both"/>
                <w:rPr>
                  <w:szCs w:val="24"/>
                  <w:lang w:eastAsia="lt-LT"/>
                </w:rPr>
              </w:pPr>
              <w:sdt>
                <w:sdtPr>
                  <w:alias w:val="Numeris"/>
                  <w:tag w:val="nr_76d4e077fb3e4491be5d0d438740e516"/>
                  <w:lock w:val="sdtLocked"/>
                  <w:richText/>
                </w:sdtPr>
                <w:sdtContent>
                  <w:r>
                    <w:rPr>
                      <w:szCs w:val="24"/>
                      <w:lang w:eastAsia="lt-LT"/>
                    </w:rPr>
                    <w:t>1</w:t>
                  </w:r>
                </w:sdtContent>
              </w:sdt>
              <w:r>
                <w:rPr>
                  <w:szCs w:val="24"/>
                  <w:lang w:eastAsia="lt-LT"/>
                </w:rPr>
                <w:t>. Patvirtinti Elektros energetikos įmonių apskaitos atskyrimo ir sąnaudų paskirstymo reikalavimų aprašą (toliau – Aprašas) (pridedama).</w:t>
              </w:r>
            </w:p>
          </w:sdtContent>
        </w:sdt>
        <w:sdt>
          <w:sdtPr>
            <w:alias w:val="2 p."/>
            <w:tag w:val="part_b3e6c5d5468340f9873f81136033c5f6"/>
            <w:lock w:val="sdtLocked"/>
            <w:richText/>
          </w:sdtPr>
          <w:sdtContent>
            <w:p>
              <w:pPr>
                <w:tabs>
                  <w:tab w:val="right" w:pos="9638"/>
                </w:tabs>
                <w:suppressAutoHyphens/>
                <w:ind w:firstLine="720"/>
                <w:jc w:val="both"/>
                <w:rPr>
                  <w:szCs w:val="24"/>
                  <w:lang w:eastAsia="lt-LT"/>
                </w:rPr>
              </w:pPr>
              <w:sdt>
                <w:sdtPr>
                  <w:alias w:val="Numeris"/>
                  <w:tag w:val="nr_b3e6c5d5468340f9873f81136033c5f6"/>
                  <w:lock w:val="sdtLocked"/>
                  <w:richText/>
                </w:sdtPr>
                <w:sdtContent>
                  <w:r>
                    <w:rPr>
                      <w:szCs w:val="24"/>
                      <w:lang w:eastAsia="lt-LT"/>
                    </w:rPr>
                    <w:t>2</w:t>
                  </w:r>
                </w:sdtContent>
              </w:sdt>
              <w:r>
                <w:rPr>
                  <w:szCs w:val="24"/>
                  <w:lang w:eastAsia="lt-LT"/>
                </w:rPr>
                <w:t>. Pripažinti netekusiu galios Elektros energetikos įmonių apskaitos atskyrimo, sąnaudų paskirstymo ir su apskaitos atskyrimu susijusių reikalavimų aprašą, patvirtintą Komisijos 2014 m. balandžio 29 d. nutarimu Nr. O3-112 „Dėl Elektros energetikos įmonių apskaitos atskyrimo, sąnaudų paskirstymo ir su apskaitos atskyrimu susijusių reikalavimų aprašo patvirtinimo“.</w:t>
              </w:r>
            </w:p>
          </w:sdtContent>
        </w:sdt>
        <w:sdt>
          <w:sdtPr>
            <w:alias w:val="3 p."/>
            <w:tag w:val="part_fc159176eaa8499ab08e086b519a9e63"/>
            <w:lock w:val="sdtLocked"/>
            <w:richText/>
          </w:sdtPr>
          <w:sdtContent>
            <w:p>
              <w:pPr>
                <w:tabs>
                  <w:tab w:val="right" w:pos="9638"/>
                </w:tabs>
                <w:suppressAutoHyphens/>
                <w:ind w:firstLine="720"/>
                <w:jc w:val="both"/>
                <w:rPr>
                  <w:szCs w:val="24"/>
                  <w:lang w:eastAsia="lt-LT"/>
                </w:rPr>
              </w:pPr>
              <w:sdt>
                <w:sdtPr>
                  <w:alias w:val="Numeris"/>
                  <w:tag w:val="nr_fc159176eaa8499ab08e086b519a9e63"/>
                  <w:lock w:val="sdtLocked"/>
                  <w:richText/>
                </w:sdtPr>
                <w:sdtContent>
                  <w:r>
                    <w:rPr>
                      <w:szCs w:val="24"/>
                      <w:lang w:eastAsia="lt-LT"/>
                    </w:rPr>
                    <w:t>3</w:t>
                  </w:r>
                </w:sdtContent>
              </w:sdt>
              <w:r>
                <w:rPr>
                  <w:szCs w:val="24"/>
                  <w:lang w:eastAsia="lt-LT"/>
                </w:rPr>
                <w:t>. Nustatyti, kad:</w:t>
              </w:r>
            </w:p>
            <w:sdt>
              <w:sdtPr>
                <w:alias w:val="3.1 pp."/>
                <w:tag w:val="part_74ce61834d43409eb4c62296af6b562f"/>
                <w:lock w:val="sdtLocked"/>
                <w:richText/>
              </w:sdtPr>
              <w:sdtContent>
                <w:p>
                  <w:pPr>
                    <w:tabs>
                      <w:tab w:val="right" w:pos="9638"/>
                    </w:tabs>
                    <w:suppressAutoHyphens/>
                    <w:ind w:firstLine="720"/>
                    <w:jc w:val="both"/>
                    <w:rPr>
                      <w:szCs w:val="24"/>
                      <w:lang w:eastAsia="lt-LT"/>
                    </w:rPr>
                  </w:pPr>
                  <w:sdt>
                    <w:sdtPr>
                      <w:alias w:val="Numeris"/>
                      <w:tag w:val="nr_74ce61834d43409eb4c62296af6b562f"/>
                      <w:lock w:val="sdtLocked"/>
                      <w:richText/>
                    </w:sdtPr>
                    <w:sdtContent>
                      <w:r>
                        <w:rPr>
                          <w:szCs w:val="24"/>
                          <w:lang w:eastAsia="lt-LT"/>
                        </w:rPr>
                        <w:t>3.1</w:t>
                      </w:r>
                    </w:sdtContent>
                  </w:sdt>
                  <w:r>
                    <w:rPr>
                      <w:szCs w:val="24"/>
                      <w:lang w:eastAsia="lt-LT"/>
                    </w:rPr>
                    <w:t>. Aprašas:</w:t>
                  </w:r>
                </w:p>
                <w:sdt>
                  <w:sdtPr>
                    <w:alias w:val="3.1.1 pp."/>
                    <w:tag w:val="part_17fb2a3f6a20441c8078e0e40b58f770"/>
                    <w:lock w:val="sdtLocked"/>
                    <w:richText/>
                  </w:sdtPr>
                  <w:sdtContent>
                    <w:p>
                      <w:pPr>
                        <w:tabs>
                          <w:tab w:val="right" w:pos="9638"/>
                        </w:tabs>
                        <w:suppressAutoHyphens/>
                        <w:ind w:firstLine="720"/>
                        <w:jc w:val="both"/>
                        <w:rPr>
                          <w:szCs w:val="24"/>
                          <w:lang w:eastAsia="lt-LT"/>
                        </w:rPr>
                      </w:pPr>
                      <w:sdt>
                        <w:sdtPr>
                          <w:alias w:val="Numeris"/>
                          <w:tag w:val="nr_17fb2a3f6a20441c8078e0e40b58f770"/>
                          <w:lock w:val="sdtLocked"/>
                          <w:richText/>
                        </w:sdtPr>
                        <w:sdtContent>
                          <w:r>
                            <w:rPr>
                              <w:szCs w:val="24"/>
                              <w:lang w:eastAsia="lt-LT"/>
                            </w:rPr>
                            <w:t>3.1.1</w:t>
                          </w:r>
                        </w:sdtContent>
                      </w:sdt>
                      <w:r>
                        <w:rPr>
                          <w:szCs w:val="24"/>
                          <w:lang w:eastAsia="lt-LT"/>
                        </w:rPr>
                        <w:t>. įsigalioja 2019 m. sausio 1 d.;</w:t>
                      </w:r>
                    </w:p>
                  </w:sdtContent>
                </w:sdt>
                <w:sdt>
                  <w:sdtPr>
                    <w:alias w:val="3.1.2 pp."/>
                    <w:tag w:val="part_b66acef5554741959fe23cfbad7d652c"/>
                    <w:lock w:val="sdtLocked"/>
                    <w:richText/>
                  </w:sdtPr>
                  <w:sdtContent>
                    <w:p>
                      <w:pPr>
                        <w:tabs>
                          <w:tab w:val="right" w:pos="9638"/>
                        </w:tabs>
                        <w:suppressAutoHyphens/>
                        <w:ind w:firstLine="720"/>
                        <w:jc w:val="both"/>
                        <w:rPr>
                          <w:szCs w:val="24"/>
                          <w:lang w:eastAsia="lt-LT"/>
                        </w:rPr>
                      </w:pPr>
                      <w:sdt>
                        <w:sdtPr>
                          <w:alias w:val="Numeris"/>
                          <w:tag w:val="nr_b66acef5554741959fe23cfbad7d652c"/>
                          <w:lock w:val="sdtLocked"/>
                          <w:richText/>
                        </w:sdtPr>
                        <w:sdtContent>
                          <w:r>
                            <w:rPr>
                              <w:szCs w:val="24"/>
                              <w:lang w:eastAsia="lt-LT"/>
                            </w:rPr>
                            <w:t>3.1.2</w:t>
                          </w:r>
                        </w:sdtContent>
                      </w:sdt>
                      <w:r>
                        <w:rPr>
                          <w:szCs w:val="24"/>
                          <w:lang w:eastAsia="lt-LT"/>
                        </w:rPr>
                        <w:t xml:space="preserve">. </w:t>
                      </w:r>
                      <w:r>
                        <w:rPr>
                          <w:lang w:eastAsia="lt-LT"/>
                        </w:rPr>
                        <w:t>taikomas rengiant ir teikiant 2019 metų ir vėlesnių ataskaitinių laikotarpių duomenis. Elektros energetikos įmonėms, kurių finansiniai metai nesutampa su kalendoriniais metais, taikomas rengiant ir teikiant 2019–2020 ir vėlesnių ataskaitinių laikotarpių duomenis</w:t>
                      </w:r>
                      <w:r>
                        <w:rPr>
                          <w:szCs w:val="24"/>
                          <w:lang w:eastAsia="lt-LT"/>
                        </w:rPr>
                        <w:t>.</w:t>
                      </w:r>
                    </w:p>
                  </w:sdtContent>
                </w:sdt>
              </w:sdtContent>
            </w:sdt>
            <w:sdt>
              <w:sdtPr>
                <w:alias w:val="3.2 pp."/>
                <w:tag w:val="part_46df76aa3e73452abeae205f38616175"/>
                <w:lock w:val="sdtLocked"/>
                <w:richText/>
              </w:sdtPr>
              <w:sdtContent>
                <w:p>
                  <w:pPr>
                    <w:ind w:firstLine="720"/>
                    <w:jc w:val="both"/>
                    <w:rPr>
                      <w:szCs w:val="24"/>
                      <w:lang w:eastAsia="lt-LT"/>
                    </w:rPr>
                  </w:pPr>
                  <w:sdt>
                    <w:sdtPr>
                      <w:alias w:val="Numeris"/>
                      <w:tag w:val="nr_46df76aa3e73452abeae205f38616175"/>
                      <w:lock w:val="sdtLocked"/>
                      <w:richText/>
                    </w:sdtPr>
                    <w:sdtContent>
                      <w:r>
                        <w:rPr>
                          <w:szCs w:val="24"/>
                          <w:lang w:eastAsia="lt-LT"/>
                        </w:rPr>
                        <w:t>3.2</w:t>
                      </w:r>
                    </w:sdtContent>
                  </w:sdt>
                  <w:r>
                    <w:rPr>
                      <w:szCs w:val="24"/>
                      <w:lang w:eastAsia="lt-LT"/>
                    </w:rPr>
                    <w:t xml:space="preserve">. </w:t>
                  </w:r>
                  <w:r>
                    <w:rPr>
                      <w:color w:val="000000"/>
                    </w:rPr>
                    <w:t xml:space="preserve">rengiant ir teikiant 2018 metų ir ankstesnių ataskaitinių laikotarpių duomenis, taikoma iki šio nutarimo įsigaliojimo dienos galiojusi </w:t>
                  </w:r>
                  <w:r>
                    <w:rPr>
                      <w:szCs w:val="24"/>
                      <w:lang w:eastAsia="lt-LT"/>
                    </w:rPr>
                    <w:t>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redakcija.</w:t>
                  </w:r>
                </w:p>
              </w:sdtContent>
            </w:sdt>
            <w:sdt>
              <w:sdtPr>
                <w:alias w:val="3.3 pp."/>
                <w:tag w:val="part_5647c6d2b88e4f5e911cd7d77b11b6c4"/>
                <w:lock w:val="sdtLocked"/>
                <w:richText/>
              </w:sdtPr>
              <w:sdtContent>
                <w:p>
                  <w:pPr>
                    <w:ind w:firstLine="720"/>
                    <w:jc w:val="both"/>
                    <w:rPr>
                      <w:lang w:eastAsia="lt-LT"/>
                    </w:rPr>
                  </w:pPr>
                  <w:sdt>
                    <w:sdtPr>
                      <w:alias w:val="Numeris"/>
                      <w:tag w:val="nr_5647c6d2b88e4f5e911cd7d77b11b6c4"/>
                      <w:lock w:val="sdtLocked"/>
                      <w:richText/>
                    </w:sdtPr>
                    <w:sdtContent>
                      <w:r>
                        <w:rPr>
                          <w:lang w:eastAsia="lt-LT"/>
                        </w:rPr>
                        <w:t>3.3</w:t>
                      </w:r>
                    </w:sdtContent>
                  </w:sdt>
                  <w:r>
                    <w:rPr>
                      <w:lang w:eastAsia="lt-LT"/>
                    </w:rPr>
                    <w:t>. per 6 mėnesius nuo šio nutarimo įsigaliojimo dienos elektros energetikos įmonės pateikia pagal šiuo nutarimu patvirtintą Aprašą patikslintą Reguliavimo apskaitos atskyrimo ir sąnaudų paskirstymo sistemos laisvos formos aprašą.</w:t>
                  </w:r>
                </w:p>
              </w:sdtContent>
            </w:sdt>
            <w:sdt>
              <w:sdtPr>
                <w:alias w:val="3.4 pp."/>
                <w:tag w:val="part_3e592c5eb6a54b899f22c67c33ac3f6c"/>
                <w:lock w:val="sdtLocked"/>
                <w:richText/>
              </w:sdtPr>
              <w:sdtContent>
                <w:p>
                  <w:pPr>
                    <w:ind w:firstLine="720"/>
                    <w:jc w:val="both"/>
                  </w:pPr>
                  <w:sdt>
                    <w:sdtPr>
                      <w:alias w:val="Numeris"/>
                      <w:tag w:val="nr_3e592c5eb6a54b899f22c67c33ac3f6c"/>
                      <w:lock w:val="sdtLocked"/>
                      <w:richText/>
                    </w:sdtPr>
                    <w:sdtContent>
                      <w:r>
                        <w:rPr>
                          <w:lang w:eastAsia="lt-LT"/>
                        </w:rPr>
                        <w:t>3.4</w:t>
                      </w:r>
                    </w:sdtContent>
                  </w:sdt>
                  <w:r>
                    <w:rPr>
                      <w:lang w:eastAsia="lt-LT"/>
                    </w:rPr>
                    <w:t xml:space="preserve">. </w:t>
                  </w:r>
                  <w:r>
                    <w:t>nuo 2019 m. gegužės 1 d. įsigalioja tokia šiuo nutarimu patvirtinto Aprašo 45 punkto redakcija:</w:t>
                  </w:r>
                </w:p>
                <w:sdt>
                  <w:sdtPr>
                    <w:alias w:val="citata"/>
                    <w:tag w:val="part_114430a8efa7485c947356b1e2e7e95d"/>
                    <w:lock w:val="sdtLocked"/>
                    <w:richText/>
                  </w:sdtPr>
                  <w:sdtContent>
                    <w:sdt>
                      <w:sdtPr>
                        <w:alias w:val="45 p."/>
                        <w:tag w:val="part_c8b0c1aaa40f400e8cf925d76186a1c8"/>
                        <w:lock w:val="sdtLocked"/>
                        <w:richText/>
                      </w:sdtPr>
                      <w:sdtContent>
                        <w:p>
                          <w:pPr>
                            <w:ind w:firstLine="720"/>
                            <w:jc w:val="both"/>
                            <w:rPr>
                              <w:lang w:eastAsia="lt-LT"/>
                            </w:rPr>
                          </w:pPr>
                          <w:r>
                            <w:rPr>
                              <w:lang w:eastAsia="lt-LT"/>
                            </w:rPr>
                            <w:t>„</w:t>
                          </w:r>
                          <w:sdt>
                            <w:sdtPr>
                              <w:alias w:val="Numeris"/>
                              <w:tag w:val="nr_c8b0c1aaa40f400e8cf925d76186a1c8"/>
                              <w:lock w:val="sdtLocked"/>
                              <w:richText/>
                            </w:sdtPr>
                            <w:sdtContent>
                              <w:r>
                                <w:rPr>
                                  <w:lang w:eastAsia="lt-LT"/>
                                </w:rPr>
                                <w:t>45</w:t>
                              </w:r>
                            </w:sdtContent>
                          </w:sdt>
                          <w:r>
                            <w:rPr>
                              <w:lang w:eastAsia="lt-LT"/>
                            </w:rPr>
                            <w:t xml:space="preserve">. Paaiškėjus, kad pagal Aprašo 40 ir 41 punktus pateiktose reguliuojamos veiklos ataskaitose nurodyti netikslūs duomenys, elektros energetikos įmonė privalo nedelsiant raštu informuoti Komisiją, nurodant kokie duomenys ir dėl kokių priežasčių turi būti pakoreguoti audituotų ataskaitų atveju, taip pat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Komisijai patikslintos ataskaitos turi būti pateikiamos per Komisijos Duomenų surinkimo ir analizės informacinę sistemą (toliau – DSAIS). Auditoriaus įvertinimo ir pakartotinės reguliuojamosios veiklos ataskaitų patikros nereikia, jeigu duomenys reguliuojamosios veiklos ataskaitose koreguojami gavus Komisijos pastabas dėl duomenų tikslinimo.“ </w:t>
                          </w:r>
                        </w:p>
                      </w:sdtContent>
                    </w:sdt>
                  </w:sdtContent>
                </w:sdt>
              </w:sdtContent>
            </w:sdt>
            <w:sdt>
              <w:sdtPr>
                <w:alias w:val="3.5 pp."/>
                <w:tag w:val="part_907810811fe146608665b4ad42e393d6"/>
                <w:lock w:val="sdtLocked"/>
                <w:richText/>
              </w:sdtPr>
              <w:sdtContent>
                <w:p>
                  <w:pPr>
                    <w:ind w:firstLine="720"/>
                    <w:jc w:val="both"/>
                    <w:rPr>
                      <w:lang w:eastAsia="lt-LT"/>
                    </w:rPr>
                  </w:pPr>
                  <w:sdt>
                    <w:sdtPr>
                      <w:alias w:val="Numeris"/>
                      <w:tag w:val="nr_907810811fe146608665b4ad42e393d6"/>
                      <w:lock w:val="sdtLocked"/>
                      <w:richText/>
                    </w:sdtPr>
                    <w:sdtContent>
                      <w:r>
                        <w:rPr>
                          <w:lang w:eastAsia="lt-LT"/>
                        </w:rPr>
                        <w:t>3.5</w:t>
                      </w:r>
                    </w:sdtContent>
                  </w:sdt>
                  <w:r>
                    <w:rPr>
                      <w:lang w:eastAsia="lt-LT"/>
                    </w:rPr>
                    <w:t>. nuo 2019 m. gegužės 1 d. įsigalioja tokia šiuo nutarimu patvirtinto Aprašo 47 punkto redakcija:</w:t>
                  </w:r>
                </w:p>
                <w:sdt>
                  <w:sdtPr>
                    <w:alias w:val="citata"/>
                    <w:tag w:val="part_79e53f1b160b4619a9960fc5a1bfccf2"/>
                    <w:lock w:val="sdtLocked"/>
                    <w:richText/>
                  </w:sdtPr>
                  <w:sdtContent>
                    <w:sdt>
                      <w:sdtPr>
                        <w:alias w:val="47 p."/>
                        <w:tag w:val="part_5bebec10d6a94d9da1a354f5765be83e"/>
                        <w:lock w:val="sdtLocked"/>
                        <w:richText/>
                      </w:sdtPr>
                      <w:sdtContent>
                        <w:p>
                          <w:pPr>
                            <w:ind w:firstLine="720"/>
                            <w:jc w:val="both"/>
                            <w:rPr>
                              <w:lang w:eastAsia="lt-LT"/>
                            </w:rPr>
                          </w:pPr>
                          <w:r>
                            <w:rPr>
                              <w:lang w:eastAsia="lt-LT"/>
                            </w:rPr>
                            <w:t>„</w:t>
                          </w:r>
                          <w:sdt>
                            <w:sdtPr>
                              <w:alias w:val="Numeris"/>
                              <w:tag w:val="nr_5bebec10d6a94d9da1a354f5765be83e"/>
                              <w:lock w:val="sdtLocked"/>
                              <w:richText/>
                            </w:sdtPr>
                            <w:sdtContent>
                              <w:r>
                                <w:rPr>
                                  <w:lang w:eastAsia="lt-LT"/>
                                </w:rPr>
                                <w:t>47</w:t>
                              </w:r>
                            </w:sdtContent>
                          </w:sdt>
                          <w:r>
                            <w:rPr>
                              <w:lang w:eastAsia="lt-LT"/>
                            </w:rPr>
                            <w:t xml:space="preserve">. Elektros energetikos įmonės Komisijai  pateiktos metinės reguliuojamosios veiklos ataskaitos privalo būti patikrintos nepriklausomo auditoriaus (toliau – Auditorius) Energetikos įstatymo 16</w:t>
                          </w:r>
                          <w:r>
                            <w:rPr>
                              <w:vertAlign w:val="superscript"/>
                              <w:lang w:eastAsia="lt-LT"/>
                            </w:rPr>
                            <w:t>1</w:t>
                          </w:r>
                          <w:r>
                            <w:rPr>
                              <w:lang w:eastAsia="lt-LT"/>
                            </w:rPr>
                            <w:t xml:space="preserve"> straipsnio 1 dalyje  nustatyta tvarka. </w:t>
                          </w:r>
                          <w:r>
                            <w:rPr>
                              <w:szCs w:val="24"/>
                              <w:lang w:eastAsia="lt-LT"/>
                            </w:rPr>
                            <w:t xml:space="preserve">Šiuo atveju patikros objektas turi būti Aprašo 1, 2 ir 4 priedai ir jų atitikimas </w:t>
                          </w:r>
                          <w:r>
                            <w:rPr>
                              <w:lang w:eastAsia="lt-LT"/>
                            </w:rPr>
                            <w:t>reguliuojamąją veiklą reglamentuojantiems teisės aktų reikalavimams</w:t>
                          </w:r>
                          <w:r>
                            <w:rPr>
                              <w:szCs w:val="24"/>
                              <w:lang w:eastAsia="lt-LT"/>
                            </w:rPr>
                            <w:t>.</w:t>
                          </w:r>
                          <w:r>
                            <w:rPr>
                              <w:lang w:eastAsia="lt-LT"/>
                            </w:rPr>
                            <w:t xml:space="preserve"> Energetikos įstatymo 16</w:t>
                          </w:r>
                          <w:r>
                            <w:rPr>
                              <w:vertAlign w:val="superscript"/>
                              <w:lang w:eastAsia="lt-LT"/>
                            </w:rPr>
                            <w:t>1</w:t>
                          </w:r>
                          <w:r>
                            <w:rPr>
                              <w:lang w:eastAsia="lt-LT"/>
                            </w:rPr>
                            <w:t xml:space="preserve"> straipsnio 3 dalyje nustatytais atvejais ir tvarka ūkio subjektas privalo atlikti reguliavimo apskaitos sistemos patikrą dėl jos atitikties reguliuojamąją veiklą reglamentuojantiems teisės aktų reikalavimams.“ </w:t>
                          </w:r>
                        </w:p>
                      </w:sdtContent>
                    </w:sdt>
                  </w:sdtContent>
                </w:sdt>
              </w:sdtContent>
            </w:sdt>
            <w:sdt>
              <w:sdtPr>
                <w:alias w:val="3.6 pp."/>
                <w:tag w:val="part_8ed021564d3048cf986da4fbf694f2d7"/>
                <w:lock w:val="sdtLocked"/>
                <w:richText/>
              </w:sdtPr>
              <w:sdtContent>
                <w:p>
                  <w:pPr>
                    <w:ind w:firstLine="720"/>
                    <w:jc w:val="both"/>
                    <w:rPr>
                      <w:lang w:eastAsia="lt-LT"/>
                    </w:rPr>
                  </w:pPr>
                  <w:sdt>
                    <w:sdtPr>
                      <w:alias w:val="Numeris"/>
                      <w:tag w:val="nr_8ed021564d3048cf986da4fbf694f2d7"/>
                      <w:lock w:val="sdtLocked"/>
                      <w:richText/>
                    </w:sdtPr>
                    <w:sdtContent>
                      <w:r>
                        <w:rPr>
                          <w:lang w:eastAsia="lt-LT"/>
                        </w:rPr>
                        <w:t>3.6</w:t>
                      </w:r>
                    </w:sdtContent>
                  </w:sdt>
                  <w:r>
                    <w:rPr>
                      <w:lang w:eastAsia="lt-LT"/>
                    </w:rPr>
                    <w:t>. nuo 2019 m. gegužės 1 d. įsigalioja tokia šiuo nutarimu patvirtinto Aprašo 48 punkto redakcija:</w:t>
                  </w:r>
                </w:p>
                <w:sdt>
                  <w:sdtPr>
                    <w:alias w:val="citata"/>
                    <w:tag w:val="part_392bd8cdb5174354b770da9cc3c9a58b"/>
                    <w:lock w:val="sdtLocked"/>
                    <w:richText/>
                  </w:sdtPr>
                  <w:sdtContent>
                    <w:sdt>
                      <w:sdtPr>
                        <w:alias w:val="48 p."/>
                        <w:tag w:val="part_f363b78e692c4651a2744597802e582b"/>
                        <w:lock w:val="sdtLocked"/>
                        <w:richText/>
                      </w:sdtPr>
                      <w:sdtContent>
                        <w:p>
                          <w:pPr>
                            <w:ind w:firstLine="720"/>
                            <w:jc w:val="both"/>
                            <w:rPr>
                              <w:szCs w:val="24"/>
                              <w:lang w:eastAsia="lt-LT"/>
                            </w:rPr>
                          </w:pPr>
                          <w:r>
                            <w:rPr>
                              <w:lang w:eastAsia="lt-LT"/>
                            </w:rPr>
                            <w:t>„</w:t>
                          </w:r>
                          <w:sdt>
                            <w:sdtPr>
                              <w:alias w:val="Numeris"/>
                              <w:tag w:val="nr_f363b78e692c4651a2744597802e582b"/>
                              <w:lock w:val="sdtLocked"/>
                              <w:richText/>
                            </w:sdtPr>
                            <w:sdtContent>
                              <w:r>
                                <w:rPr>
                                  <w:lang w:eastAsia="lt-LT"/>
                                </w:rPr>
                                <w:t>48</w:t>
                              </w:r>
                            </w:sdtContent>
                          </w:sdt>
                          <w:r>
                            <w:rPr>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sdtContent>
                    </w:sdt>
                  </w:sdtContent>
                </w:sdt>
              </w:sdtContent>
            </w:sdt>
          </w:sdtContent>
        </w:sdt>
        <w:sdt>
          <w:sdtPr>
            <w:alias w:val="signatura"/>
            <w:tag w:val="part_0b86ea9f9efa42b7a32e4323e33f4639"/>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sdtContent>
    </w:sdt>
    <w:sdt>
      <w:sdtPr>
        <w:alias w:val="patvirtinta"/>
        <w:tag w:val="part_7a5f397b98f64179bb3fd9f058ebfddd"/>
        <w:lock w:val="sdtLocked"/>
        <w:richText/>
      </w:sdtPr>
      <w:sdtContent>
        <w:p>
          <w:pPr>
            <w:widowControl w:val="0"/>
            <w:tabs>
              <w:tab w:val="num" w:pos="7088"/>
              <w:tab w:val="left" w:pos="7890"/>
            </w:tabs>
            <w:ind w:left="5103"/>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7a5f397b98f64179bb3fd9f058ebfddd"/>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458c40a6329a444ba033d7281018e308"/>
                    <w:lock w:val="sdtLocked"/>
                    <w:richText/>
                  </w:sdtPr>
                  <w:sdtContent>
                    <w:p>
                      <w:pPr>
                        <w:tabs>
                          <w:tab w:val="left" w:pos="1134"/>
                        </w:tabs>
                        <w:ind w:firstLine="720"/>
                        <w:jc w:val="both"/>
                        <w:rPr>
                          <w:szCs w:val="24"/>
                          <w:lang w:eastAsia="lt-LT"/>
                        </w:rPr>
                      </w:pPr>
                      <w:sdt>
                        <w:sdtPr>
                          <w:alias w:val="Numeris"/>
                          <w:tag w:val="nr_458c40a6329a444ba033d7281018e308"/>
                          <w:lock w:val="sdtLocked"/>
                          <w:richText/>
                        </w:sdtPr>
                        <w:sdtContent>
                          <w:r>
                            <w:rPr>
                              <w:szCs w:val="24"/>
                              <w:lang w:eastAsia="lt-LT"/>
                            </w:rPr>
                            <w:t>2.3</w:t>
                          </w:r>
                        </w:sdtContent>
                      </w:sdt>
                      <w:r>
                        <w:rPr>
                          <w:szCs w:val="24"/>
                          <w:lang w:eastAsia="lt-LT"/>
                        </w:rPr>
                        <w:t xml:space="preserve">. gamintojai ir nepriklausomi elektros energijos tiekėjai, Komisijos pripažinti kaip turintys didelę įtaką rinkoje; </w:t>
                      </w:r>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c9412976a5704cffbd64f224150fd9af"/>
                    <w:lock w:val="sdtLocked"/>
                    <w:richText/>
                  </w:sdtPr>
                  <w:sdtContent>
                    <w:p>
                      <w:pPr>
                        <w:tabs>
                          <w:tab w:val="left" w:pos="1296"/>
                          <w:tab w:val="center" w:pos="4153"/>
                          <w:tab w:val="right" w:pos="8306"/>
                        </w:tabs>
                        <w:ind w:firstLine="709"/>
                        <w:jc w:val="both"/>
                        <w:rPr>
                          <w:szCs w:val="24"/>
                          <w:lang w:eastAsia="lt-LT"/>
                        </w:rPr>
                      </w:pPr>
                      <w:sdt>
                        <w:sdtPr>
                          <w:alias w:val="Numeris"/>
                          <w:tag w:val="nr_c9412976a5704cffbd64f224150fd9af"/>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Komisijos 2018 m. gruodžio 31 d. nutarimu Nr. O3E-470 „</w:t>
                      </w:r>
                      <w:r>
                        <w:rPr>
                          <w:bCs/>
                          <w:szCs w:val="24"/>
                        </w:rPr>
                        <w:t>Dėl Šilumos sektoriaus įmonių apskaitos atskyrimo ir sąnaudų paskirstymo reikalavimų aprašo patvirtinimo</w:t>
                      </w:r>
                      <w:r>
                        <w:rPr>
                          <w:szCs w:val="24"/>
                        </w:rPr>
                        <w:t>“, (toliau – Šilumos sektoriaus aprašas), privalomai išskiriant Aprašo 9.1.1 papunktyje numatytas elektros energijos gamybos verslo vieneto paslaugas;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2.8 pp."/>
                    <w:tag w:val="part_f6a8427dedde4e278dd449dc31b15c60"/>
                    <w:lock w:val="sdtLocked"/>
                    <w:richText/>
                  </w:sdtPr>
                  <w:sdtContent>
                    <w:p>
                      <w:pPr>
                        <w:tabs>
                          <w:tab w:val="left" w:pos="1134"/>
                        </w:tabs>
                        <w:ind w:firstLine="720"/>
                        <w:jc w:val="both"/>
                        <w:rPr>
                          <w:szCs w:val="24"/>
                          <w:lang w:eastAsia="lt-LT"/>
                        </w:rPr>
                      </w:pPr>
                      <w:sdt>
                        <w:sdtPr>
                          <w:alias w:val="Numeris"/>
                          <w:tag w:val="nr_f6a8427dedde4e278dd449dc31b15c60"/>
                          <w:lock w:val="sdtLocked"/>
                          <w:richText/>
                        </w:sdtPr>
                        <w:sdtContent>
                          <w:r>
                            <w:rPr>
                              <w:szCs w:val="24"/>
                              <w:lang w:eastAsia="lt-LT"/>
                            </w:rPr>
                            <w:t>2.8</w:t>
                          </w:r>
                        </w:sdtContent>
                      </w:sdt>
                      <w:r>
                        <w:rPr>
                          <w:szCs w:val="24"/>
                          <w:lang w:eastAsia="lt-LT"/>
                        </w:rPr>
                        <w:t>. Valstybinė kainų ir energetikos kontrolės komisija (toliau – Komisija), užtikrindama tinkamą elektros energetikos įmonių apskaitos atskyrimo ir sąnaudų paskirstymo įgyvendinimą bei nustatydama teikiamų paslaugų kainų viršutines ribas ir reguliuojamas kainas (kainų dedamąsias) Įstatymo nustatytais atvejais ir tvarka.</w:t>
                      </w:r>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e1674ef63e8c4275932ac73d8b808c24"/>
                    <w:lock w:val="sdtLocked"/>
                    <w:richText/>
                  </w:sdtPr>
                  <w:sdtContent>
                    <w:p>
                      <w:pPr>
                        <w:tabs>
                          <w:tab w:val="left" w:pos="1134"/>
                        </w:tabs>
                        <w:ind w:firstLine="720"/>
                        <w:jc w:val="both"/>
                        <w:rPr>
                          <w:szCs w:val="24"/>
                          <w:lang w:eastAsia="lt-LT"/>
                        </w:rPr>
                      </w:pPr>
                      <w:sdt>
                        <w:sdtPr>
                          <w:alias w:val="Numeris"/>
                          <w:tag w:val="nr_e1674ef63e8c4275932ac73d8b808c24"/>
                          <w:lock w:val="sdtLocked"/>
                          <w:richText/>
                        </w:sdtPr>
                        <w:sdtContent>
                          <w:r>
                            <w:rPr>
                              <w:szCs w:val="24"/>
                              <w:lang w:eastAsia="lt-LT"/>
                            </w:rPr>
                            <w:t>3.4</w:t>
                          </w:r>
                        </w:sdtContent>
                      </w:sdt>
                      <w:r>
                        <w:rPr>
                          <w:szCs w:val="24"/>
                          <w:lang w:eastAsia="lt-LT"/>
                        </w:rPr>
                        <w:t>.</w:t>
                      </w:r>
                      <w:r>
                        <w:rPr>
                          <w:b/>
                          <w:szCs w:val="24"/>
                          <w:lang w:eastAsia="lt-LT"/>
                        </w:rPr>
                        <w:t xml:space="preserve"> Elektros energetikos infrastruktūrinė įmonė</w:t>
                      </w:r>
                      <w:r>
                        <w:rPr>
                          <w:szCs w:val="24"/>
                          <w:lang w:eastAsia="lt-LT"/>
                        </w:rPr>
                        <w:t xml:space="preserve"> – elektros energetikos įmonė, kuri vykdo bent vieną iš perdavimo, skirstymo ir elektros energijos gamybos veiklų ir kurios teikiamų paslaugų (produktų) kainos yra reguliuojamos.</w:t>
                      </w:r>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c47ddf5afaa048c7b823e1756abd6c3d"/>
                    <w:lock w:val="sdtLocked"/>
                    <w:richText/>
                  </w:sdtPr>
                  <w:sdtContent>
                    <w:p>
                      <w:pPr>
                        <w:widowControl w:val="0"/>
                        <w:tabs>
                          <w:tab w:val="left" w:pos="1134"/>
                        </w:tabs>
                        <w:ind w:firstLine="720"/>
                        <w:jc w:val="both"/>
                        <w:rPr>
                          <w:szCs w:val="24"/>
                          <w:lang w:eastAsia="lt-LT"/>
                        </w:rPr>
                      </w:pPr>
                      <w:sdt>
                        <w:sdtPr>
                          <w:alias w:val="Numeris"/>
                          <w:tag w:val="nr_c47ddf5afaa048c7b823e1756abd6c3d"/>
                          <w:lock w:val="sdtLocked"/>
                          <w:richText/>
                        </w:sdtPr>
                        <w:sdtContent>
                          <w:r>
                            <w:rPr>
                              <w:szCs w:val="24"/>
                              <w:lang w:eastAsia="lt-LT"/>
                            </w:rPr>
                            <w:t>3.10</w:t>
                          </w:r>
                        </w:sdtContent>
                      </w:sdt>
                      <w:r>
                        <w:rPr>
                          <w:szCs w:val="24"/>
                          <w:lang w:eastAsia="lt-LT"/>
                        </w:rPr>
                        <w:t>.</w:t>
                      </w:r>
                      <w:r>
                        <w:rPr>
                          <w:b/>
                          <w:szCs w:val="24"/>
                          <w:lang w:eastAsia="lt-LT"/>
                        </w:rPr>
                        <w:t xml:space="preserve"> Reguliavimo apskaitos sistema</w:t>
                      </w:r>
                      <w:r>
                        <w:rPr>
                          <w:szCs w:val="24"/>
                          <w:lang w:eastAsia="lt-LT"/>
                        </w:rPr>
                        <w:t xml:space="preserve"> – reguliavimo tikslais naudojama elektros energetikos įmonės veiklos </w:t>
                      </w:r>
                      <w:r>
                        <w:t>apskaitos, apimančios apskaitos atskyrimą ir sąnaudų paskirstymą, sistema</w:t>
                      </w:r>
                      <w:r>
                        <w:rPr>
                          <w:szCs w:val="24"/>
                          <w:lang w:eastAsia="lt-LT"/>
                        </w:rPr>
                        <w:t>.</w:t>
                      </w:r>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4f0db4ff06e743c18c26035668bb5f47"/>
                    <w:lock w:val="sdtLocked"/>
                    <w:richText/>
                  </w:sdtPr>
                  <w:sdtContent>
                    <w:p>
                      <w:pPr>
                        <w:widowControl w:val="0"/>
                        <w:tabs>
                          <w:tab w:val="left" w:pos="1134"/>
                        </w:tabs>
                        <w:ind w:firstLine="720"/>
                        <w:jc w:val="both"/>
                        <w:rPr>
                          <w:szCs w:val="24"/>
                          <w:lang w:eastAsia="lt-LT"/>
                        </w:rPr>
                      </w:pPr>
                      <w:sdt>
                        <w:sdtPr>
                          <w:alias w:val="Numeris"/>
                          <w:tag w:val="nr_4f0db4ff06e743c18c26035668bb5f47"/>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rPr>
                          <w:szCs w:val="24"/>
                          <w:lang w:eastAsia="lt-LT"/>
                        </w:rPr>
                        <w:t xml:space="preserve">Kitos šiose Apraše vartojamos sąvokos atitinka sąvokas, nustatytas Lietuvos Respublikos energetikos įstatyme, Lietuvos Respublikos elektros energetikos įstatyme (toliau – Įstatymas) taip pat kituose įstatymuose ir teisės aktuose </w:t>
                      </w:r>
                      <w:r>
                        <w:t>bei Verslo apskaitos standartuose ir Tarptautiniuose apskaitos standartuose</w:t>
                      </w:r>
                      <w:r>
                        <w:rPr>
                          <w:szCs w:val="24"/>
                          <w:lang w:eastAsia="lt-LT"/>
                        </w:rPr>
                        <w:t>.</w:t>
                      </w:r>
                    </w:p>
                  </w:sdtContent>
                </w:sdt>
              </w:sdtContent>
            </w:sdt>
            <w:sdt>
              <w:sdtPr>
                <w:alias w:val="4 p."/>
                <w:tag w:val="part_9aea9bff08ea4b948463a93574de285c"/>
                <w:lock w:val="sdtLocked"/>
                <w:richText/>
              </w:sdtPr>
              <w:sdtContent>
                <w:p>
                  <w:pPr>
                    <w:tabs>
                      <w:tab w:val="left" w:pos="851"/>
                      <w:tab w:val="left" w:pos="993"/>
                    </w:tabs>
                    <w:ind w:firstLine="720"/>
                    <w:jc w:val="both"/>
                    <w:rPr>
                      <w:szCs w:val="24"/>
                      <w:lang w:eastAsia="lt-LT"/>
                    </w:rPr>
                  </w:pPr>
                  <w:sdt>
                    <w:sdtPr>
                      <w:alias w:val="Numeris"/>
                      <w:tag w:val="nr_9aea9bff08ea4b948463a93574de285c"/>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Komisijai vadovaujasi Aprašo nuostatomis, o tais atvejais, kai Aprašas nereglamentuoja tam tikrų aspektų, elektros energetikos įmonė remiasi Verslo apskaitos standartais arba Tarptautiniais apskaitos standartais.</w:t>
                  </w:r>
                </w:p>
                <w:p>
                  <w:pPr>
                    <w:tabs>
                      <w:tab w:val="left" w:pos="1134"/>
                    </w:tabs>
                    <w:ind w:firstLine="720"/>
                    <w:jc w:val="both"/>
                    <w:rPr>
                      <w:szCs w:val="24"/>
                      <w:lang w:eastAsia="lt-LT"/>
                    </w:rPr>
                  </w:pPr>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66e11d8669d248ffb08d759e3d5f9018"/>
                        <w:lock w:val="sdtLocked"/>
                        <w:richText/>
                      </w:sdtPr>
                      <w:sdtContent>
                        <w:p>
                          <w:pPr>
                            <w:tabs>
                              <w:tab w:val="left" w:pos="1134"/>
                            </w:tabs>
                            <w:ind w:firstLine="720"/>
                            <w:jc w:val="both"/>
                            <w:rPr>
                              <w:szCs w:val="24"/>
                              <w:lang w:eastAsia="lt-LT"/>
                            </w:rPr>
                          </w:pPr>
                          <w:sdt>
                            <w:sdtPr>
                              <w:alias w:val="Numeris"/>
                              <w:tag w:val="nr_66e11d8669d248ffb08d759e3d5f9018"/>
                              <w:lock w:val="sdtLocked"/>
                              <w:richText/>
                            </w:sdtPr>
                            <w:sdtContent>
                              <w:r>
                                <w:rPr>
                                  <w:szCs w:val="24"/>
                                  <w:lang w:eastAsia="lt-LT"/>
                                </w:rPr>
                                <w:t>6.4.2</w:t>
                              </w:r>
                            </w:sdtContent>
                          </w:sdt>
                          <w:r>
                            <w:rPr>
                              <w:szCs w:val="24"/>
                              <w:lang w:eastAsia="lt-LT"/>
                            </w:rPr>
                            <w:t xml:space="preserve">. Komisija reikalauja pakeisti elektros energetikos įmonės taikomą </w:t>
                          </w:r>
                          <w:r>
                            <w:rPr>
                              <w:iCs/>
                              <w:szCs w:val="24"/>
                              <w:lang w:eastAsia="lt-LT"/>
                            </w:rPr>
                            <w:t>reguliavimo apskaitos</w:t>
                          </w:r>
                          <w:r>
                            <w:rPr>
                              <w:szCs w:val="24"/>
                              <w:lang w:eastAsia="lt-LT"/>
                            </w:rPr>
                            <w:t xml:space="preserve"> sistemą, kai ši neatitinka galiojančių teisės aktų;</w:t>
                          </w:r>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1dc98e5755554e81ae620a7677059f8c"/>
                        <w:lock w:val="sdtLocked"/>
                        <w:richText/>
                      </w:sdtPr>
                      <w:sdtContent>
                        <w:p>
                          <w:pPr>
                            <w:tabs>
                              <w:tab w:val="left" w:pos="567"/>
                              <w:tab w:val="left" w:pos="1134"/>
                            </w:tabs>
                            <w:ind w:firstLine="720"/>
                            <w:jc w:val="both"/>
                            <w:rPr>
                              <w:szCs w:val="24"/>
                              <w:lang w:eastAsia="lt-LT"/>
                            </w:rPr>
                          </w:pPr>
                          <w:sdt>
                            <w:sdtPr>
                              <w:alias w:val="Numeris"/>
                              <w:tag w:val="nr_1dc98e5755554e81ae620a7677059f8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sdt>
                          <w:sdtPr>
                            <w:alias w:val="9.1.1.1 pp."/>
                            <w:tag w:val="part_6cb31113b2a74e76abd91a46f2290a6b"/>
                            <w:lock w:val="sdtLocked"/>
                            <w:richText/>
                          </w:sdtPr>
                          <w:sdtContent>
                            <w:p>
                              <w:pPr>
                                <w:tabs>
                                  <w:tab w:val="left" w:pos="567"/>
                                </w:tabs>
                                <w:ind w:firstLine="720"/>
                                <w:jc w:val="both"/>
                                <w:rPr>
                                  <w:szCs w:val="24"/>
                                  <w:lang w:eastAsia="lt-LT"/>
                                </w:rPr>
                              </w:pPr>
                              <w:sdt>
                                <w:sdtPr>
                                  <w:alias w:val="Numeris"/>
                                  <w:tag w:val="nr_6cb31113b2a74e76abd91a46f2290a6b"/>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d49648e45d7546bc808bdee47d9fab23"/>
                            <w:lock w:val="sdtLocked"/>
                            <w:richText/>
                          </w:sdtPr>
                          <w:sdtContent>
                            <w:p>
                              <w:pPr>
                                <w:tabs>
                                  <w:tab w:val="left" w:pos="567"/>
                                </w:tabs>
                                <w:ind w:firstLine="720"/>
                                <w:jc w:val="both"/>
                                <w:rPr>
                                  <w:szCs w:val="24"/>
                                  <w:lang w:eastAsia="lt-LT"/>
                                </w:rPr>
                              </w:pPr>
                              <w:sdt>
                                <w:sdtPr>
                                  <w:alias w:val="Numeris"/>
                                  <w:tag w:val="nr_d49648e45d7546bc808bdee47d9fab23"/>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2b34c4c273ec4e808c561f34ecbcf9b2"/>
                            <w:lock w:val="sdtLocked"/>
                            <w:richText/>
                          </w:sdtPr>
                          <w:sdtContent>
                            <w:p>
                              <w:pPr>
                                <w:tabs>
                                  <w:tab w:val="left" w:pos="567"/>
                                </w:tabs>
                                <w:ind w:firstLine="720"/>
                                <w:jc w:val="both"/>
                                <w:rPr>
                                  <w:szCs w:val="24"/>
                                  <w:lang w:eastAsia="lt-LT"/>
                                </w:rPr>
                              </w:pPr>
                              <w:sdt>
                                <w:sdtPr>
                                  <w:alias w:val="Numeris"/>
                                  <w:tag w:val="nr_2b34c4c273ec4e808c561f34ecbcf9b2"/>
                                  <w:lock w:val="sdtLocked"/>
                                  <w:richText/>
                                </w:sdtPr>
                                <w:sdtContent>
                                  <w:r>
                                    <w:rPr>
                                      <w:szCs w:val="24"/>
                                      <w:lang w:eastAsia="lt-LT"/>
                                    </w:rPr>
                                    <w:t>9.1.1.3</w:t>
                                  </w:r>
                                </w:sdtContent>
                              </w:sdt>
                              <w:r>
                                <w:rPr>
                                  <w:szCs w:val="24"/>
                                  <w:lang w:eastAsia="lt-LT"/>
                                </w:rPr>
                                <w:t>. galios rezervų užtikrinimo;</w:t>
                              </w:r>
                            </w:p>
                          </w:sdtContent>
                        </w:sdt>
                        <w:sdt>
                          <w:sdtPr>
                            <w:alias w:val="9.1.1.4 pp."/>
                            <w:tag w:val="part_55b22cfdd7c5442e88d202cf6c413a61"/>
                            <w:lock w:val="sdtLocked"/>
                            <w:richText/>
                          </w:sdtPr>
                          <w:sdtContent>
                            <w:p>
                              <w:pPr>
                                <w:tabs>
                                  <w:tab w:val="left" w:pos="567"/>
                                </w:tabs>
                                <w:ind w:firstLine="720"/>
                                <w:jc w:val="both"/>
                                <w:rPr>
                                  <w:szCs w:val="24"/>
                                  <w:lang w:eastAsia="lt-LT"/>
                                </w:rPr>
                              </w:pPr>
                              <w:sdt>
                                <w:sdtPr>
                                  <w:alias w:val="Numeris"/>
                                  <w:tag w:val="nr_55b22cfdd7c5442e88d202cf6c413a61"/>
                                  <w:lock w:val="sdtLocked"/>
                                  <w:richText/>
                                </w:sdtPr>
                                <w:sdtContent>
                                  <w:r>
                                    <w:rPr>
                                      <w:szCs w:val="24"/>
                                      <w:lang w:eastAsia="lt-LT"/>
                                    </w:rPr>
                                    <w:t>9.1.1.4</w:t>
                                  </w:r>
                                </w:sdtContent>
                              </w:sdt>
                              <w:r>
                                <w:rPr>
                                  <w:szCs w:val="24"/>
                                  <w:lang w:eastAsia="lt-LT"/>
                                </w:rPr>
                                <w:t>. elektros energijos prekybos;</w:t>
                              </w:r>
                            </w:p>
                          </w:sdtContent>
                        </w:sdt>
                      </w:sdtContent>
                    </w:sdt>
                    <w:sdt>
                      <w:sdtPr>
                        <w:alias w:val="9.1.2 pp."/>
                        <w:tag w:val="part_804c3359ce2e4d22a62eb31dac7f71d4"/>
                        <w:lock w:val="sdtLocked"/>
                        <w:richText/>
                      </w:sdtPr>
                      <w:sdtContent>
                        <w:p>
                          <w:pPr>
                            <w:tabs>
                              <w:tab w:val="left" w:pos="567"/>
                              <w:tab w:val="left" w:pos="1134"/>
                            </w:tabs>
                            <w:ind w:firstLine="720"/>
                            <w:jc w:val="both"/>
                            <w:rPr>
                              <w:szCs w:val="24"/>
                              <w:lang w:eastAsia="lt-LT"/>
                            </w:rPr>
                          </w:pPr>
                          <w:sdt>
                            <w:sdtPr>
                              <w:alias w:val="Numeris"/>
                              <w:tag w:val="nr_804c3359ce2e4d22a62eb31dac7f71d4"/>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03009ec7b6fa47aab488ec217fdd378b"/>
                            <w:lock w:val="sdtLocked"/>
                            <w:richText/>
                          </w:sdtPr>
                          <w:sdtContent>
                            <w:p>
                              <w:pPr>
                                <w:tabs>
                                  <w:tab w:val="left" w:pos="567"/>
                                  <w:tab w:val="left" w:pos="1134"/>
                                </w:tabs>
                                <w:ind w:firstLine="720"/>
                                <w:jc w:val="both"/>
                                <w:rPr>
                                  <w:szCs w:val="24"/>
                                  <w:lang w:eastAsia="lt-LT"/>
                                </w:rPr>
                              </w:pPr>
                              <w:sdt>
                                <w:sdtPr>
                                  <w:alias w:val="Numeris"/>
                                  <w:tag w:val="nr_03009ec7b6fa47aab488ec217fdd378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b13d297b2071496c94a666cdc97eb580"/>
                            <w:lock w:val="sdtLocked"/>
                            <w:richText/>
                          </w:sdtPr>
                          <w:sdtContent>
                            <w:p>
                              <w:pPr>
                                <w:tabs>
                                  <w:tab w:val="left" w:pos="567"/>
                                  <w:tab w:val="left" w:pos="1134"/>
                                </w:tabs>
                                <w:ind w:firstLine="720"/>
                                <w:jc w:val="both"/>
                                <w:rPr>
                                  <w:szCs w:val="24"/>
                                  <w:lang w:eastAsia="lt-LT"/>
                                </w:rPr>
                              </w:pPr>
                              <w:sdt>
                                <w:sdtPr>
                                  <w:alias w:val="Numeris"/>
                                  <w:tag w:val="nr_b13d297b2071496c94a666cdc97eb580"/>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fa10fc0fb4ad409ebb3ce341e5e73122"/>
                            <w:lock w:val="sdtLocked"/>
                            <w:richText/>
                          </w:sdtPr>
                          <w:sdtContent>
                            <w:p>
                              <w:pPr>
                                <w:tabs>
                                  <w:tab w:val="left" w:pos="567"/>
                                  <w:tab w:val="left" w:pos="1134"/>
                                </w:tabs>
                                <w:ind w:firstLine="720"/>
                                <w:jc w:val="both"/>
                                <w:rPr>
                                  <w:szCs w:val="24"/>
                                  <w:lang w:eastAsia="lt-LT"/>
                                </w:rPr>
                              </w:pPr>
                              <w:sdt>
                                <w:sdtPr>
                                  <w:alias w:val="Numeris"/>
                                  <w:tag w:val="nr_fa10fc0fb4ad409ebb3ce341e5e73122"/>
                                  <w:lock w:val="sdtLocked"/>
                                  <w:richText/>
                                </w:sdtPr>
                                <w:sdtContent>
                                  <w:r>
                                    <w:rPr>
                                      <w:szCs w:val="24"/>
                                      <w:lang w:eastAsia="lt-LT"/>
                                    </w:rPr>
                                    <w:t>9.1.2.3</w:t>
                                  </w:r>
                                </w:sdtContent>
                              </w:sdt>
                              <w:r>
                                <w:rPr>
                                  <w:szCs w:val="24"/>
                                  <w:lang w:eastAsia="lt-LT"/>
                                </w:rPr>
                                <w:t>. galios rezervų užtikrinimo;</w:t>
                              </w:r>
                            </w:p>
                          </w:sdtContent>
                        </w:sdt>
                        <w:sdt>
                          <w:sdtPr>
                            <w:alias w:val="9.1.2.4 pp."/>
                            <w:tag w:val="part_346ac06c933d4d078847a56966b96e49"/>
                            <w:lock w:val="sdtLocked"/>
                            <w:richText/>
                          </w:sdtPr>
                          <w:sdtContent>
                            <w:p>
                              <w:pPr>
                                <w:tabs>
                                  <w:tab w:val="left" w:pos="567"/>
                                  <w:tab w:val="left" w:pos="1134"/>
                                </w:tabs>
                                <w:ind w:firstLine="720"/>
                                <w:jc w:val="both"/>
                                <w:rPr>
                                  <w:szCs w:val="24"/>
                                  <w:lang w:eastAsia="lt-LT"/>
                                </w:rPr>
                              </w:pPr>
                              <w:sdt>
                                <w:sdtPr>
                                  <w:alias w:val="Numeris"/>
                                  <w:tag w:val="nr_346ac06c933d4d078847a56966b96e49"/>
                                  <w:lock w:val="sdtLocked"/>
                                  <w:richText/>
                                </w:sdtPr>
                                <w:sdtContent>
                                  <w:r>
                                    <w:rPr>
                                      <w:szCs w:val="24"/>
                                      <w:lang w:eastAsia="lt-LT"/>
                                    </w:rPr>
                                    <w:t>9.1.2.4</w:t>
                                  </w:r>
                                </w:sdtContent>
                              </w:sdt>
                              <w:r>
                                <w:rPr>
                                  <w:szCs w:val="24"/>
                                  <w:lang w:eastAsia="lt-LT"/>
                                </w:rPr>
                                <w:t>. elektros energijos prekybos;</w:t>
                              </w:r>
                            </w:p>
                          </w:sdtContent>
                        </w:sdt>
                        <w:sdt>
                          <w:sdtPr>
                            <w:alias w:val="9.1.2.5 pp."/>
                            <w:tag w:val="part_265b4cbd6b5b454b82ea61bea2eb754c"/>
                            <w:lock w:val="sdtLocked"/>
                            <w:richText/>
                          </w:sdtPr>
                          <w:sdtContent>
                            <w:p>
                              <w:pPr>
                                <w:tabs>
                                  <w:tab w:val="left" w:pos="567"/>
                                  <w:tab w:val="left" w:pos="1134"/>
                                </w:tabs>
                                <w:ind w:firstLine="720"/>
                                <w:jc w:val="both"/>
                                <w:rPr>
                                  <w:szCs w:val="24"/>
                                  <w:lang w:eastAsia="lt-LT"/>
                                </w:rPr>
                              </w:pPr>
                              <w:sdt>
                                <w:sdtPr>
                                  <w:alias w:val="Numeris"/>
                                  <w:tag w:val="nr_265b4cbd6b5b454b82ea61bea2eb754c"/>
                                  <w:lock w:val="sdtLocked"/>
                                  <w:richText/>
                                </w:sdtPr>
                                <w:sdtContent>
                                  <w:r>
                                    <w:rPr>
                                      <w:szCs w:val="24"/>
                                      <w:lang w:eastAsia="lt-LT"/>
                                    </w:rPr>
                                    <w:t>9.1.2.5</w:t>
                                  </w:r>
                                </w:sdtContent>
                              </w:sdt>
                              <w:r>
                                <w:rPr>
                                  <w:szCs w:val="24"/>
                                  <w:lang w:eastAsia="lt-LT"/>
                                </w:rPr>
                                <w:t>. Europos Sąjungos teisės aktais nustatytų papildomų reikalavimų, susijusių su aplinkosauga, įgyvendinimo;</w:t>
                              </w:r>
                            </w:p>
                          </w:sdtContent>
                        </w:sdt>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60882f1d54704bf5b44bc990de69879a"/>
                        <w:lock w:val="sdtLocked"/>
                        <w:richText/>
                      </w:sdtPr>
                      <w:sdtContent>
                        <w:p>
                          <w:pPr>
                            <w:tabs>
                              <w:tab w:val="left" w:pos="567"/>
                              <w:tab w:val="left" w:pos="1134"/>
                            </w:tabs>
                            <w:ind w:firstLine="720"/>
                            <w:jc w:val="both"/>
                            <w:rPr>
                              <w:szCs w:val="24"/>
                              <w:lang w:eastAsia="lt-LT"/>
                            </w:rPr>
                          </w:pPr>
                          <w:sdt>
                            <w:sdtPr>
                              <w:alias w:val="Numeris"/>
                              <w:tag w:val="nr_60882f1d54704bf5b44bc990de69879a"/>
                              <w:lock w:val="sdtLocked"/>
                              <w:richText/>
                            </w:sdtPr>
                            <w:sdtContent>
                              <w:r>
                                <w:rPr>
                                  <w:szCs w:val="24"/>
                                  <w:lang w:eastAsia="lt-LT"/>
                                </w:rPr>
                                <w:t>9.2.2</w:t>
                              </w:r>
                            </w:sdtContent>
                          </w:sdt>
                          <w:r>
                            <w:rPr>
                              <w:szCs w:val="24"/>
                              <w:lang w:eastAsia="lt-LT"/>
                            </w:rPr>
                            <w:t>. sisteminių paslaugų;</w:t>
                          </w:r>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59573e60205142faa4333c26bac46848"/>
                    <w:lock w:val="sdtLocked"/>
                    <w:richText/>
                  </w:sdtPr>
                  <w:sdtContent>
                    <w:p>
                      <w:pPr>
                        <w:tabs>
                          <w:tab w:val="left" w:pos="567"/>
                          <w:tab w:val="left" w:pos="1134"/>
                        </w:tabs>
                        <w:ind w:firstLine="720"/>
                        <w:jc w:val="both"/>
                        <w:rPr>
                          <w:szCs w:val="24"/>
                          <w:lang w:eastAsia="lt-LT"/>
                        </w:rPr>
                      </w:pPr>
                      <w:sdt>
                        <w:sdtPr>
                          <w:alias w:val="Numeris"/>
                          <w:tag w:val="nr_59573e60205142faa4333c26bac46848"/>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w:t>
                      </w:r>
                    </w:p>
                    <w:sdt>
                      <w:sdtPr>
                        <w:alias w:val="9.3.1 pp."/>
                        <w:tag w:val="part_da4ab1a8a35e4101b194a2289fddcf9c"/>
                        <w:lock w:val="sdtLocked"/>
                        <w:richText/>
                      </w:sdtPr>
                      <w:sdtContent>
                        <w:p>
                          <w:pPr>
                            <w:tabs>
                              <w:tab w:val="left" w:pos="567"/>
                              <w:tab w:val="left" w:pos="1134"/>
                            </w:tabs>
                            <w:ind w:firstLine="720"/>
                            <w:jc w:val="both"/>
                            <w:rPr>
                              <w:szCs w:val="24"/>
                              <w:lang w:eastAsia="lt-LT"/>
                            </w:rPr>
                          </w:pPr>
                          <w:sdt>
                            <w:sdtPr>
                              <w:alias w:val="Numeris"/>
                              <w:tag w:val="nr_da4ab1a8a35e4101b194a2289fddcf9c"/>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w:t>
                          </w:r>
                        </w:p>
                      </w:sdtContent>
                    </w:sdt>
                    <w:sdt>
                      <w:sdtPr>
                        <w:alias w:val="9.3.2 pp."/>
                        <w:tag w:val="part_24767fce8fa4410eb43cc7ca3e314d23"/>
                        <w:lock w:val="sdtLocked"/>
                        <w:richText/>
                      </w:sdtPr>
                      <w:sdtContent>
                        <w:p>
                          <w:pPr>
                            <w:tabs>
                              <w:tab w:val="left" w:pos="567"/>
                              <w:tab w:val="left" w:pos="1134"/>
                            </w:tabs>
                            <w:ind w:firstLine="720"/>
                            <w:jc w:val="both"/>
                            <w:rPr>
                              <w:szCs w:val="24"/>
                              <w:lang w:eastAsia="lt-LT"/>
                            </w:rPr>
                          </w:pPr>
                          <w:sdt>
                            <w:sdtPr>
                              <w:alias w:val="Numeris"/>
                              <w:tag w:val="nr_24767fce8fa4410eb43cc7ca3e314d23"/>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w:t>
                          </w:r>
                        </w:p>
                      </w:sdtContent>
                    </w:sdt>
                    <w:sdt>
                      <w:sdtPr>
                        <w:alias w:val="9.3.3 pp."/>
                        <w:tag w:val="part_2ddf917764954f8f8e8a21f91587b877"/>
                        <w:lock w:val="sdtLocked"/>
                        <w:richText/>
                      </w:sdtPr>
                      <w:sdtContent>
                        <w:p>
                          <w:pPr>
                            <w:tabs>
                              <w:tab w:val="left" w:pos="567"/>
                              <w:tab w:val="left" w:pos="1134"/>
                            </w:tabs>
                            <w:ind w:firstLine="720"/>
                            <w:jc w:val="both"/>
                            <w:rPr>
                              <w:szCs w:val="24"/>
                              <w:lang w:eastAsia="lt-LT"/>
                            </w:rPr>
                          </w:pPr>
                          <w:sdt>
                            <w:sdtPr>
                              <w:alias w:val="Numeris"/>
                              <w:tag w:val="nr_2ddf917764954f8f8e8a21f91587b877"/>
                              <w:lock w:val="sdtLocked"/>
                              <w:richText/>
                            </w:sdtPr>
                            <w:sdtContent>
                              <w:r>
                                <w:rPr>
                                  <w:szCs w:val="24"/>
                                  <w:lang w:eastAsia="lt-LT"/>
                                </w:rPr>
                                <w:t>9.3.3</w:t>
                              </w:r>
                            </w:sdtContent>
                          </w:sdt>
                          <w:r>
                            <w:rPr>
                              <w:szCs w:val="24"/>
                              <w:lang w:eastAsia="lt-LT"/>
                            </w:rPr>
                            <w:t>. balansavimo;</w:t>
                          </w:r>
                        </w:p>
                      </w:sdtContent>
                    </w:sdt>
                    <w:sdt>
                      <w:sdtPr>
                        <w:alias w:val="9.3.4 pp."/>
                        <w:tag w:val="part_458ee39cd31b49db9226d3b32f9a2f19"/>
                        <w:lock w:val="sdtLocked"/>
                        <w:richText/>
                      </w:sdtPr>
                      <w:sdtContent>
                        <w:p>
                          <w:pPr>
                            <w:tabs>
                              <w:tab w:val="left" w:pos="567"/>
                              <w:tab w:val="left" w:pos="1134"/>
                            </w:tabs>
                            <w:ind w:firstLine="720"/>
                            <w:jc w:val="both"/>
                            <w:rPr>
                              <w:szCs w:val="24"/>
                              <w:lang w:eastAsia="lt-LT"/>
                            </w:rPr>
                          </w:pPr>
                          <w:sdt>
                            <w:sdtPr>
                              <w:alias w:val="Numeris"/>
                              <w:tag w:val="nr_458ee39cd31b49db9226d3b32f9a2f19"/>
                              <w:lock w:val="sdtLocked"/>
                              <w:richText/>
                            </w:sdtPr>
                            <w:sdtContent>
                              <w:r>
                                <w:rPr>
                                  <w:szCs w:val="24"/>
                                  <w:lang w:eastAsia="lt-LT"/>
                                </w:rPr>
                                <w:t>9.3.4</w:t>
                              </w:r>
                            </w:sdtContent>
                          </w:sdt>
                          <w:r>
                            <w:rPr>
                              <w:szCs w:val="24"/>
                              <w:lang w:eastAsia="lt-LT"/>
                            </w:rPr>
                            <w:t>. kompensacijos už servitutus;</w:t>
                          </w:r>
                        </w:p>
                      </w:sdtContent>
                    </w:sdt>
                    <w:sdt>
                      <w:sdtPr>
                        <w:alias w:val="9.3.5 pp."/>
                        <w:tag w:val="part_17304f0ea5a84b6581838231d7e8082d"/>
                        <w:lock w:val="sdtLocked"/>
                        <w:richText/>
                      </w:sdtPr>
                      <w:sdtContent>
                        <w:p>
                          <w:pPr>
                            <w:ind w:firstLine="720"/>
                            <w:jc w:val="both"/>
                            <w:rPr>
                              <w:color w:val="000000"/>
                            </w:rPr>
                          </w:pPr>
                          <w:sdt>
                            <w:sdtPr>
                              <w:alias w:val="Numeris"/>
                              <w:tag w:val="nr_17304f0ea5a84b6581838231d7e8082d"/>
                              <w:lock w:val="sdtLocked"/>
                              <w:richText/>
                            </w:sdtPr>
                            <w:sdtContent>
                              <w:r>
                                <w:rPr>
                                  <w:color w:val="000000"/>
                                </w:rPr>
                                <w:t>9.3.5</w:t>
                              </w:r>
                            </w:sdtContent>
                          </w:sdt>
                          <w:r>
                            <w:rPr>
                              <w:color w:val="000000"/>
                            </w:rPr>
                            <w:t>. kitos su elektros energijos skirstymo veiklos verslo vienetu tiesiogiai susijusios paslaugos (produktai);</w:t>
                          </w:r>
                        </w:p>
                      </w:sdtContent>
                    </w:sdt>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206fee38b7b04fe8bc114a425ca36249"/>
                        <w:lock w:val="sdtLocked"/>
                        <w:richText/>
                      </w:sdtPr>
                      <w:sdtContent>
                        <w:p>
                          <w:pPr>
                            <w:tabs>
                              <w:tab w:val="left" w:pos="567"/>
                              <w:tab w:val="left" w:pos="1134"/>
                            </w:tabs>
                            <w:ind w:firstLine="720"/>
                            <w:jc w:val="both"/>
                            <w:rPr>
                              <w:szCs w:val="24"/>
                              <w:lang w:eastAsia="lt-LT"/>
                            </w:rPr>
                          </w:pPr>
                          <w:sdt>
                            <w:sdtPr>
                              <w:alias w:val="Numeris"/>
                              <w:tag w:val="nr_206fee38b7b04fe8bc114a425ca36249"/>
                              <w:lock w:val="sdtLocked"/>
                              <w:richText/>
                            </w:sdtPr>
                            <w:sdtContent>
                              <w:r>
                                <w:rPr>
                                  <w:szCs w:val="24"/>
                                  <w:lang w:eastAsia="lt-LT"/>
                                </w:rPr>
                                <w:t>9.4.4</w:t>
                              </w:r>
                            </w:sdtContent>
                          </w:sdt>
                          <w:r>
                            <w:rPr>
                              <w:szCs w:val="24"/>
                              <w:lang w:eastAsia="lt-LT"/>
                            </w:rPr>
                            <w:t>. elektros energijos garantinio tiekimo;</w:t>
                          </w:r>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5 pp."/>
                    <w:tag w:val="part_c5630925dce64dc4bc5e88b41d6ccf9b"/>
                    <w:lock w:val="sdtLocked"/>
                    <w:richText/>
                  </w:sdtPr>
                  <w:sdtContent>
                    <w:p>
                      <w:pPr>
                        <w:widowControl w:val="0"/>
                        <w:ind w:firstLine="720"/>
                        <w:jc w:val="both"/>
                        <w:rPr>
                          <w:szCs w:val="24"/>
                          <w:lang w:eastAsia="lt-LT"/>
                        </w:rPr>
                      </w:pPr>
                      <w:sdt>
                        <w:sdtPr>
                          <w:alias w:val="Numeris"/>
                          <w:tag w:val="nr_c5630925dce64dc4bc5e88b41d6ccf9b"/>
                          <w:lock w:val="sdtLocked"/>
                          <w:richText/>
                        </w:sdtPr>
                        <w:sdtContent>
                          <w:r>
                            <w:rPr>
                              <w:szCs w:val="24"/>
                              <w:lang w:eastAsia="lt-LT"/>
                            </w:rPr>
                            <w:t>9.5</w:t>
                          </w:r>
                        </w:sdtContent>
                      </w:sdt>
                      <w:r>
                        <w:rPr>
                          <w:szCs w:val="24"/>
                          <w:lang w:eastAsia="lt-LT"/>
                        </w:rPr>
                        <w:t xml:space="preserve">. kitos reguliuojamos veiklos, kurį sudaro ūkio subjekto veikla, nereguliuojama pagal Įstatymą, bet Komisijos reguliuojama pagal kitus Lietuvos Respublikos įstatymus (visą kitą Komisijos reguliuojamą veiklą formuojant kaip vieną verslo vienetą, paskirstant į produktus (paslaugas); </w:t>
                      </w:r>
                    </w:p>
                  </w:sdtContent>
                </w:sdt>
                <w:sdt>
                  <w:sdtPr>
                    <w:alias w:val="9.6 pp."/>
                    <w:tag w:val="part_8409eca6c3cb4e01afed61e95ab492d5"/>
                    <w:lock w:val="sdtLocked"/>
                    <w:richText/>
                  </w:sdtPr>
                  <w:sdtContent>
                    <w:p>
                      <w:pPr>
                        <w:widowControl w:val="0"/>
                        <w:ind w:firstLine="720"/>
                        <w:jc w:val="both"/>
                        <w:rPr>
                          <w:szCs w:val="24"/>
                          <w:lang w:eastAsia="lt-LT"/>
                        </w:rPr>
                      </w:pPr>
                      <w:sdt>
                        <w:sdtPr>
                          <w:alias w:val="Numeris"/>
                          <w:tag w:val="nr_8409eca6c3cb4e01afed61e95ab492d5"/>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Komisijos nereguliuojamą veiklą formuojant kaip vieną verslo vienetą).</w:t>
                      </w:r>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3dd3dcd7a8224d33b7156ef62ac1978a"/>
                        <w:lock w:val="sdtLocked"/>
                        <w:richText/>
                      </w:sdtPr>
                      <w:sdtContent>
                        <w:p>
                          <w:pPr>
                            <w:ind w:firstLine="720"/>
                            <w:jc w:val="both"/>
                            <w:rPr>
                              <w:szCs w:val="24"/>
                              <w:lang w:eastAsia="lt-LT"/>
                            </w:rPr>
                          </w:pPr>
                          <w:sdt>
                            <w:sdtPr>
                              <w:alias w:val="Numeris"/>
                              <w:tag w:val="nr_3dd3dcd7a8224d33b7156ef62ac1978a"/>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90526a8dd4d84d65b10972e95c667e60"/>
                        <w:lock w:val="sdtLocked"/>
                        <w:richText/>
                      </w:sdtPr>
                      <w:sdtContent>
                        <w:p>
                          <w:pPr>
                            <w:ind w:firstLine="720"/>
                            <w:jc w:val="both"/>
                            <w:rPr>
                              <w:szCs w:val="24"/>
                              <w:lang w:eastAsia="lt-LT"/>
                            </w:rPr>
                          </w:pPr>
                          <w:sdt>
                            <w:sdtPr>
                              <w:alias w:val="Numeris"/>
                              <w:tag w:val="nr_90526a8dd4d84d65b10972e95c667e60"/>
                              <w:lock w:val="sdtLocked"/>
                              <w:richText/>
                            </w:sdtPr>
                            <w:sdtContent>
                              <w:r>
                                <w:rPr>
                                  <w:szCs w:val="24"/>
                                  <w:lang w:eastAsia="lt-LT"/>
                                </w:rPr>
                                <w:t>13.4.8</w:t>
                              </w:r>
                            </w:sdtContent>
                          </w:sdt>
                          <w:r>
                            <w:rPr>
                              <w:szCs w:val="24"/>
                              <w:lang w:eastAsia="lt-LT"/>
                            </w:rPr>
                            <w:t xml:space="preserve">. išsinuomoto </w:t>
                          </w:r>
                          <w:r>
                            <w:t>ilgalaikio turto vertę</w:t>
                          </w:r>
                          <w:r>
                            <w:rPr>
                              <w:szCs w:val="24"/>
                              <w:lang w:eastAsia="lt-LT"/>
                            </w:rPr>
                            <w:t>.</w:t>
                          </w:r>
                        </w:p>
                      </w:sdtContent>
                    </w:sdt>
                  </w:sdtContent>
                </w:sdt>
                <w:sdt>
                  <w:sdtPr>
                    <w:alias w:val="13.5 pp."/>
                    <w:tag w:val="part_cb86b83faae64e9789c2c2f68bd08c65"/>
                    <w:lock w:val="sdtLocked"/>
                    <w:richText/>
                  </w:sdtPr>
                  <w:sdtContent>
                    <w:p>
                      <w:pPr>
                        <w:tabs>
                          <w:tab w:val="left" w:pos="567"/>
                        </w:tabs>
                        <w:ind w:firstLine="720"/>
                        <w:jc w:val="both"/>
                        <w:rPr>
                          <w:szCs w:val="24"/>
                          <w:lang w:eastAsia="lt-LT"/>
                        </w:rPr>
                      </w:pPr>
                      <w:sdt>
                        <w:sdtPr>
                          <w:alias w:val="Numeris"/>
                          <w:tag w:val="nr_cb86b83faae64e9789c2c2f68bd08c65"/>
                          <w:lock w:val="sdtLocked"/>
                          <w:richText/>
                        </w:sdtPr>
                        <w:sdtContent>
                          <w:r>
                            <w:rPr>
                              <w:szCs w:val="24"/>
                              <w:lang w:eastAsia="lt-LT"/>
                            </w:rPr>
                            <w:t>13.5</w:t>
                          </w:r>
                        </w:sdtContent>
                      </w:sdt>
                      <w:r>
                        <w:rPr>
                          <w:szCs w:val="24"/>
                          <w:lang w:eastAsia="lt-LT"/>
                        </w:rPr>
                        <w:t>. elektros energetikos įmonė, vykdanti ilgalaikio turto paskirstymą, reguliuojamiems verslo vienetams ir paslaugoms (produktams) gali priskirti, bet į reguliuojamos paslaugos (produkto) turto bazę draudžiama įtraukti:</w:t>
                      </w:r>
                    </w:p>
                    <w:sdt>
                      <w:sdtPr>
                        <w:alias w:val="13.5.1 pp."/>
                        <w:tag w:val="part_480d6d7f2ff849b2ba6015315d2d30a0"/>
                        <w:lock w:val="sdtLocked"/>
                        <w:richText/>
                      </w:sdtPr>
                      <w:sdtContent>
                        <w:p>
                          <w:pPr>
                            <w:tabs>
                              <w:tab w:val="left" w:pos="1134"/>
                            </w:tabs>
                            <w:ind w:firstLine="720"/>
                            <w:jc w:val="both"/>
                            <w:rPr>
                              <w:szCs w:val="24"/>
                              <w:lang w:eastAsia="lt-LT"/>
                            </w:rPr>
                          </w:pPr>
                          <w:sdt>
                            <w:sdtPr>
                              <w:alias w:val="Numeris"/>
                              <w:tag w:val="nr_480d6d7f2ff849b2ba6015315d2d30a0"/>
                              <w:lock w:val="sdtLocked"/>
                              <w:richText/>
                            </w:sdtPr>
                            <w:sdtContent>
                              <w:r>
                                <w:rPr>
                                  <w:szCs w:val="24"/>
                                  <w:lang w:eastAsia="lt-LT"/>
                                </w:rPr>
                                <w:t>13.5.1</w:t>
                              </w:r>
                            </w:sdtContent>
                          </w:sdt>
                          <w:r>
                            <w:rPr>
                              <w:szCs w:val="24"/>
                              <w:lang w:eastAsia="lt-LT"/>
                            </w:rPr>
                            <w:t>. ilgalaikio turto (bet kurios kategorijos), sukurto įvykdžius investicinius projektus, ar jo dalies teisės aktų nustatyta tvarka nesuderintus su Komisija, vertę;</w:t>
                          </w:r>
                        </w:p>
                      </w:sdtContent>
                    </w:sdt>
                    <w:sdt>
                      <w:sdtPr>
                        <w:alias w:val="13.5.2 pp."/>
                        <w:tag w:val="part_511e7a9b386b459e96019f3ae5f9416d"/>
                        <w:lock w:val="sdtLocked"/>
                        <w:richText/>
                      </w:sdtPr>
                      <w:sdtContent>
                        <w:p>
                          <w:pPr>
                            <w:ind w:firstLine="720"/>
                            <w:jc w:val="both"/>
                            <w:rPr>
                              <w:szCs w:val="24"/>
                              <w:lang w:eastAsia="lt-LT"/>
                            </w:rPr>
                          </w:pPr>
                          <w:sdt>
                            <w:sdtPr>
                              <w:alias w:val="Numeris"/>
                              <w:tag w:val="nr_511e7a9b386b459e96019f3ae5f9416d"/>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c66e874d538945cfa86660da64f68078"/>
                        <w:lock w:val="sdtLocked"/>
                        <w:richText/>
                      </w:sdtPr>
                      <w:sdtContent>
                        <w:p>
                          <w:pPr>
                            <w:ind w:firstLine="720"/>
                            <w:jc w:val="both"/>
                            <w:rPr>
                              <w:szCs w:val="24"/>
                              <w:lang w:eastAsia="lt-LT"/>
                            </w:rPr>
                          </w:pPr>
                          <w:sdt>
                            <w:sdtPr>
                              <w:alias w:val="Numeris"/>
                              <w:tag w:val="nr_c66e874d538945cfa86660da64f68078"/>
                              <w:lock w:val="sdtLocked"/>
                              <w:richText/>
                            </w:sdtPr>
                            <w:sdtContent>
                              <w:r>
                                <w:rPr>
                                  <w:szCs w:val="24"/>
                                  <w:lang w:eastAsia="lt-LT"/>
                                </w:rPr>
                                <w:t>13.5.3</w:t>
                              </w:r>
                            </w:sdtContent>
                          </w:sdt>
                          <w:r>
                            <w:rPr>
                              <w:szCs w:val="24"/>
                              <w:lang w:eastAsia="lt-LT"/>
                            </w:rPr>
                            <w:t>. nebaigtos statybos vertę,</w:t>
                          </w:r>
                          <w:r>
                            <w:rPr>
                              <w:color w:val="000000"/>
                            </w:rPr>
                            <w:t xml:space="preserve"> išskyrus strategiškai svarbių investicijų, padedančių siekti nacionalinės ir Europinės energetikos politikos tikslų, jei šių investicijų įtaka nebuvo įvertinta, skaičiuojant vidutinę svertinę kapitalo kainą,</w:t>
                          </w:r>
                          <w:r>
                            <w:rPr>
                              <w:szCs w:val="24"/>
                              <w:lang w:eastAsia="lt-LT"/>
                            </w:rPr>
                            <w:t xml:space="preserve"> nenaudojamų,</w:t>
                          </w:r>
                          <w:r>
                            <w:rPr>
                              <w:b/>
                              <w:szCs w:val="24"/>
                              <w:lang w:eastAsia="lt-LT"/>
                            </w:rPr>
                            <w:t xml:space="preserve"> </w:t>
                          </w:r>
                          <w:r>
                            <w:rPr>
                              <w:szCs w:val="24"/>
                              <w:lang w:eastAsia="lt-LT"/>
                            </w:rPr>
                            <w:t>likviduotų, nurašytų, laikinai nenaudojamų (užkonservuotų), esančių atsargose turto vienetų vertę,</w:t>
                          </w:r>
                          <w:r>
                            <w:rPr>
                              <w:b/>
                              <w:szCs w:val="24"/>
                              <w:lang w:eastAsia="lt-LT"/>
                            </w:rPr>
                            <w:t xml:space="preserve"> </w:t>
                          </w:r>
                          <w:r>
                            <w:rPr>
                              <w:szCs w:val="24"/>
                              <w:lang w:eastAsia="lt-LT"/>
                            </w:rPr>
                            <w:t>išskyrus išnuomoto turto vertę, kuris, nevykdant nereguliuojamos veiklos, visa apimtimi būtų naudojamas elektros energetikos įmonės reguliuojamoje veikloje;</w:t>
                          </w:r>
                        </w:p>
                      </w:sdtContent>
                    </w:sdt>
                    <w:sdt>
                      <w:sdtPr>
                        <w:alias w:val="13.5.4 pp."/>
                        <w:tag w:val="part_80b67671cd344b92a6cc24210164591b"/>
                        <w:lock w:val="sdtLocked"/>
                        <w:richText/>
                      </w:sdtPr>
                      <w:sdtContent>
                        <w:p>
                          <w:pPr>
                            <w:tabs>
                              <w:tab w:val="left" w:pos="1134"/>
                            </w:tabs>
                            <w:ind w:firstLine="720"/>
                            <w:jc w:val="both"/>
                            <w:rPr>
                              <w:szCs w:val="24"/>
                              <w:lang w:eastAsia="lt-LT"/>
                            </w:rPr>
                          </w:pPr>
                          <w:sdt>
                            <w:sdtPr>
                              <w:alias w:val="Numeris"/>
                              <w:tag w:val="nr_80b67671cd344b92a6cc24210164591b"/>
                              <w:lock w:val="sdtLocked"/>
                              <w:richText/>
                            </w:sdtPr>
                            <w:sdtContent>
                              <w:r>
                                <w:rPr>
                                  <w:szCs w:val="24"/>
                                  <w:lang w:eastAsia="lt-LT"/>
                                </w:rPr>
                                <w:t>13.5.4</w:t>
                              </w:r>
                            </w:sdtContent>
                          </w:sdt>
                          <w:r>
                            <w:rPr>
                              <w:szCs w:val="24"/>
                              <w:lang w:eastAsia="lt-LT"/>
                            </w:rPr>
                            <w:t>. ilgalaikio turto vienetų vertės dalį, sukurtą už Europos Sąjungos fondų lėšas, dotacijų, subsidijų ar joms prilygintas lėšas, taip pat perkrovų pajamas;</w:t>
                          </w:r>
                        </w:p>
                      </w:sdtContent>
                    </w:sdt>
                    <w:sdt>
                      <w:sdtPr>
                        <w:alias w:val="13.5.5 pp."/>
                        <w:tag w:val="part_c08e396a81794df19b8ea42dbcfc0a43"/>
                        <w:lock w:val="sdtLocked"/>
                        <w:richText/>
                      </w:sdtPr>
                      <w:sdtContent>
                        <w:p>
                          <w:pPr>
                            <w:tabs>
                              <w:tab w:val="left" w:pos="567"/>
                              <w:tab w:val="left" w:pos="1134"/>
                            </w:tabs>
                            <w:ind w:firstLine="720"/>
                            <w:jc w:val="both"/>
                            <w:rPr>
                              <w:szCs w:val="24"/>
                              <w:lang w:eastAsia="lt-LT"/>
                            </w:rPr>
                          </w:pPr>
                          <w:sdt>
                            <w:sdtPr>
                              <w:alias w:val="Numeris"/>
                              <w:tag w:val="nr_c08e396a81794df19b8ea42dbcfc0a43"/>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3928cd0fdd724760a037d1e8e207a611"/>
                        <w:lock w:val="sdtLocked"/>
                        <w:richText/>
                      </w:sdtPr>
                      <w:sdtContent>
                        <w:p>
                          <w:pPr>
                            <w:tabs>
                              <w:tab w:val="left" w:pos="1134"/>
                            </w:tabs>
                            <w:ind w:firstLine="720"/>
                            <w:jc w:val="both"/>
                            <w:rPr>
                              <w:szCs w:val="24"/>
                              <w:lang w:eastAsia="lt-LT"/>
                            </w:rPr>
                          </w:pPr>
                          <w:sdt>
                            <w:sdtPr>
                              <w:alias w:val="Numeris"/>
                              <w:tag w:val="nr_3928cd0fdd724760a037d1e8e207a611"/>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c17a1f9d9c154d0aa8ab7c4292ad876f"/>
                            <w:lock w:val="sdtLocked"/>
                            <w:richText/>
                          </w:sdtPr>
                          <w:sdtContent>
                            <w:p>
                              <w:pPr>
                                <w:tabs>
                                  <w:tab w:val="left" w:pos="993"/>
                                </w:tabs>
                                <w:ind w:firstLine="720"/>
                                <w:jc w:val="both"/>
                                <w:rPr>
                                  <w:szCs w:val="24"/>
                                  <w:lang w:eastAsia="lt-LT"/>
                                </w:rPr>
                              </w:pPr>
                              <w:sdt>
                                <w:sdtPr>
                                  <w:alias w:val="Numeris"/>
                                  <w:tag w:val="nr_c17a1f9d9c154d0aa8ab7c4292ad876f"/>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719e4a45675a4431b123ee6fd1600bbf"/>
                            <w:lock w:val="sdtLocked"/>
                            <w:richText/>
                          </w:sdtPr>
                          <w:sdtContent>
                            <w:p>
                              <w:pPr>
                                <w:tabs>
                                  <w:tab w:val="left" w:pos="1134"/>
                                </w:tabs>
                                <w:ind w:firstLine="720"/>
                                <w:jc w:val="both"/>
                                <w:rPr>
                                  <w:szCs w:val="24"/>
                                  <w:lang w:eastAsia="lt-LT"/>
                                </w:rPr>
                              </w:pPr>
                              <w:sdt>
                                <w:sdtPr>
                                  <w:alias w:val="Numeris"/>
                                  <w:tag w:val="nr_719e4a45675a4431b123ee6fd1600bbf"/>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868bfb8e832e4e8f84dbd3d2b87e0507"/>
                        <w:lock w:val="sdtLocked"/>
                        <w:richText/>
                      </w:sdtPr>
                      <w:sdtContent>
                        <w:p>
                          <w:pPr>
                            <w:ind w:firstLine="720"/>
                            <w:jc w:val="both"/>
                            <w:rPr>
                              <w:color w:val="000000"/>
                            </w:rPr>
                          </w:pPr>
                          <w:sdt>
                            <w:sdtPr>
                              <w:alias w:val="Numeris"/>
                              <w:tag w:val="nr_868bfb8e832e4e8f84dbd3d2b87e0507"/>
                              <w:lock w:val="sdtLocked"/>
                              <w:richText/>
                            </w:sdtPr>
                            <w:sdtContent>
                              <w:r>
                                <w:rPr>
                                  <w:szCs w:val="24"/>
                                  <w:lang w:eastAsia="lt-LT"/>
                                </w:rPr>
                                <w:t>13.5.7</w:t>
                              </w:r>
                            </w:sdtContent>
                          </w:sdt>
                          <w:r>
                            <w:rPr>
                              <w:szCs w:val="24"/>
                              <w:lang w:eastAsia="lt-LT"/>
                            </w:rPr>
                            <w:t xml:space="preserve">. nebenaudojamo </w:t>
                          </w:r>
                          <w:r>
                            <w:rPr>
                              <w:color w:val="000000"/>
                            </w:rPr>
                            <w:t xml:space="preserve">ilgalaikio turto vieneto ar jo dalies likutinę vertę po įgyvendintų investicijų, skirtų to ilgalaikio turto vieneto ar jo dalies atstatymui (rekonstrukcijai) ar modernizavimui, išskyrus atvejus, kai Komisija priima atskirą sprendimą dėl tokio ilgalaikio turto likutinės vertės pripažinimo ekonomiškai pagrįsta investicijų derinimo metu. </w:t>
                          </w:r>
                        </w:p>
                      </w:sdtContent>
                    </w:sdt>
                  </w:sdtContent>
                </w:sdt>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54323ae493cb45278d7b7d8954936ba2"/>
                <w:lock w:val="sdtLocked"/>
                <w:richText/>
              </w:sdtPr>
              <w:sdtContent>
                <w:p>
                  <w:pPr>
                    <w:tabs>
                      <w:tab w:val="left" w:pos="1134"/>
                    </w:tabs>
                    <w:ind w:firstLine="720"/>
                    <w:jc w:val="both"/>
                    <w:rPr>
                      <w:szCs w:val="24"/>
                      <w:lang w:eastAsia="lt-LT"/>
                    </w:rPr>
                  </w:pPr>
                  <w:sdt>
                    <w:sdtPr>
                      <w:alias w:val="Numeris"/>
                      <w:tag w:val="nr_54323ae493cb45278d7b7d8954936ba2"/>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df1b110828fd47dd809f559d93e83ad0"/>
                    <w:lock w:val="sdtLocked"/>
                    <w:richText/>
                  </w:sdtPr>
                  <w:sdtContent>
                    <w:p>
                      <w:pPr>
                        <w:tabs>
                          <w:tab w:val="left" w:pos="1134"/>
                        </w:tabs>
                        <w:ind w:firstLine="720"/>
                        <w:jc w:val="both"/>
                        <w:rPr>
                          <w:szCs w:val="24"/>
                          <w:lang w:eastAsia="lt-LT"/>
                        </w:rPr>
                      </w:pPr>
                      <w:sdt>
                        <w:sdtPr>
                          <w:alias w:val="Numeris"/>
                          <w:tag w:val="nr_df1b110828fd47dd809f559d93e83ad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2457402c8e1d47b783e538e99c93aa05"/>
                    <w:lock w:val="sdtLocked"/>
                    <w:richText/>
                  </w:sdtPr>
                  <w:sdtContent>
                    <w:p>
                      <w:pPr>
                        <w:tabs>
                          <w:tab w:val="left" w:pos="1134"/>
                        </w:tabs>
                        <w:ind w:firstLine="720"/>
                        <w:jc w:val="both"/>
                        <w:rPr>
                          <w:szCs w:val="24"/>
                          <w:lang w:eastAsia="lt-LT"/>
                        </w:rPr>
                      </w:pPr>
                      <w:sdt>
                        <w:sdtPr>
                          <w:alias w:val="Numeris"/>
                          <w:tag w:val="nr_2457402c8e1d47b783e538e99c93aa05"/>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fb57be1d66314d1fb4c93cee27243808"/>
                    <w:lock w:val="sdtLocked"/>
                    <w:richText/>
                  </w:sdtPr>
                  <w:sdtContent>
                    <w:p>
                      <w:pPr>
                        <w:tabs>
                          <w:tab w:val="left" w:pos="1134"/>
                        </w:tabs>
                        <w:ind w:firstLine="720"/>
                        <w:jc w:val="both"/>
                        <w:rPr>
                          <w:szCs w:val="24"/>
                          <w:lang w:eastAsia="lt-LT"/>
                        </w:rPr>
                      </w:pPr>
                      <w:sdt>
                        <w:sdtPr>
                          <w:alias w:val="Numeris"/>
                          <w:tag w:val="nr_fb57be1d66314d1fb4c93cee27243808"/>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09bb305fb92c4d30b422606b31783017"/>
                    <w:lock w:val="sdtLocked"/>
                    <w:richText/>
                  </w:sdtPr>
                  <w:sdtContent>
                    <w:p>
                      <w:pPr>
                        <w:tabs>
                          <w:tab w:val="left" w:pos="1134"/>
                        </w:tabs>
                        <w:ind w:firstLine="720"/>
                        <w:jc w:val="both"/>
                        <w:rPr>
                          <w:szCs w:val="24"/>
                          <w:lang w:eastAsia="lt-LT"/>
                        </w:rPr>
                      </w:pPr>
                      <w:sdt>
                        <w:sdtPr>
                          <w:alias w:val="Numeris"/>
                          <w:tag w:val="nr_09bb305fb92c4d30b422606b31783017"/>
                          <w:lock w:val="sdtLocked"/>
                          <w:richText/>
                        </w:sdtPr>
                        <w:sdtContent>
                          <w:r>
                            <w:rPr>
                              <w:szCs w:val="24"/>
                              <w:lang w:eastAsia="lt-LT"/>
                            </w:rPr>
                            <w:t>18.4</w:t>
                          </w:r>
                        </w:sdtContent>
                      </w:sdt>
                      <w:r>
                        <w:rPr>
                          <w:szCs w:val="24"/>
                          <w:lang w:eastAsia="lt-LT"/>
                        </w:rPr>
                        <w:t>. elektros energijos technologinėms ir savosioms reikmėms įsigijimo sąnaudos;</w:t>
                      </w:r>
                    </w:p>
                  </w:sdtContent>
                </w:sdt>
                <w:sdt>
                  <w:sdtPr>
                    <w:alias w:val="18.5 pp."/>
                    <w:tag w:val="part_12d6a72e6b5c4c2cb9a2a1d1a8f6f2f8"/>
                    <w:lock w:val="sdtLocked"/>
                    <w:richText/>
                  </w:sdtPr>
                  <w:sdtContent>
                    <w:p>
                      <w:pPr>
                        <w:tabs>
                          <w:tab w:val="left" w:pos="1134"/>
                        </w:tabs>
                        <w:ind w:firstLine="720"/>
                        <w:jc w:val="both"/>
                        <w:rPr>
                          <w:szCs w:val="24"/>
                          <w:lang w:eastAsia="lt-LT"/>
                        </w:rPr>
                      </w:pPr>
                      <w:sdt>
                        <w:sdtPr>
                          <w:alias w:val="Numeris"/>
                          <w:tag w:val="nr_12d6a72e6b5c4c2cb9a2a1d1a8f6f2f8"/>
                          <w:lock w:val="sdtLocked"/>
                          <w:richText/>
                        </w:sdtPr>
                        <w:sdtContent>
                          <w:r>
                            <w:rPr>
                              <w:szCs w:val="24"/>
                              <w:lang w:eastAsia="lt-LT"/>
                            </w:rPr>
                            <w:t>18.5</w:t>
                          </w:r>
                        </w:sdtContent>
                      </w:sdt>
                      <w:r>
                        <w:rPr>
                          <w:szCs w:val="24"/>
                          <w:lang w:eastAsia="lt-LT"/>
                        </w:rPr>
                        <w:t>. nusidėvėjimo (amortizacijos) sąnaudos;</w:t>
                      </w:r>
                    </w:p>
                  </w:sdtContent>
                </w:sdt>
                <w:sdt>
                  <w:sdtPr>
                    <w:alias w:val="18.6 pp."/>
                    <w:tag w:val="part_7b56847d25754cb3a025f71a307a9871"/>
                    <w:lock w:val="sdtLocked"/>
                    <w:richText/>
                  </w:sdtPr>
                  <w:sdtContent>
                    <w:p>
                      <w:pPr>
                        <w:tabs>
                          <w:tab w:val="left" w:pos="1134"/>
                        </w:tabs>
                        <w:ind w:firstLine="720"/>
                        <w:jc w:val="both"/>
                        <w:rPr>
                          <w:szCs w:val="24"/>
                          <w:lang w:eastAsia="lt-LT"/>
                        </w:rPr>
                      </w:pPr>
                      <w:sdt>
                        <w:sdtPr>
                          <w:alias w:val="Numeris"/>
                          <w:tag w:val="nr_7b56847d25754cb3a025f71a307a9871"/>
                          <w:lock w:val="sdtLocked"/>
                          <w:richText/>
                        </w:sdtPr>
                        <w:sdtContent>
                          <w:r>
                            <w:rPr>
                              <w:szCs w:val="24"/>
                              <w:lang w:eastAsia="lt-LT"/>
                            </w:rPr>
                            <w:t>18.6</w:t>
                          </w:r>
                        </w:sdtContent>
                      </w:sdt>
                      <w:r>
                        <w:rPr>
                          <w:szCs w:val="24"/>
                          <w:lang w:eastAsia="lt-LT"/>
                        </w:rPr>
                        <w:t>. finansinės sąnaudos (išskyrus palūkanas);</w:t>
                      </w:r>
                    </w:p>
                  </w:sdtContent>
                </w:sdt>
                <w:sdt>
                  <w:sdtPr>
                    <w:alias w:val="18.7 pp."/>
                    <w:tag w:val="part_a31c1fc47ef044c8879ae2a741a1754d"/>
                    <w:lock w:val="sdtLocked"/>
                    <w:richText/>
                  </w:sdtPr>
                  <w:sdtContent>
                    <w:p>
                      <w:pPr>
                        <w:tabs>
                          <w:tab w:val="left" w:pos="1134"/>
                        </w:tabs>
                        <w:ind w:firstLine="720"/>
                        <w:jc w:val="both"/>
                        <w:rPr>
                          <w:szCs w:val="24"/>
                          <w:lang w:eastAsia="lt-LT"/>
                        </w:rPr>
                      </w:pPr>
                      <w:sdt>
                        <w:sdtPr>
                          <w:alias w:val="Numeris"/>
                          <w:tag w:val="nr_a31c1fc47ef044c8879ae2a741a1754d"/>
                          <w:lock w:val="sdtLocked"/>
                          <w:richText/>
                        </w:sdtPr>
                        <w:sdtContent>
                          <w:r>
                            <w:rPr>
                              <w:szCs w:val="24"/>
                              <w:lang w:eastAsia="lt-LT"/>
                            </w:rPr>
                            <w:t>18.7</w:t>
                          </w:r>
                        </w:sdtContent>
                      </w:sdt>
                      <w:r>
                        <w:rPr>
                          <w:szCs w:val="24"/>
                          <w:lang w:eastAsia="lt-LT"/>
                        </w:rPr>
                        <w:t>. remonto, techninės priežiūros ir eksploatavimo sąnaudos;</w:t>
                      </w:r>
                    </w:p>
                  </w:sdtContent>
                </w:sdt>
                <w:sdt>
                  <w:sdtPr>
                    <w:alias w:val="18.8 pp."/>
                    <w:tag w:val="part_af9d7870d28d4e07a72162962c94abc2"/>
                    <w:lock w:val="sdtLocked"/>
                    <w:richText/>
                  </w:sdtPr>
                  <w:sdtContent>
                    <w:p>
                      <w:pPr>
                        <w:tabs>
                          <w:tab w:val="left" w:pos="1134"/>
                        </w:tabs>
                        <w:ind w:firstLine="720"/>
                        <w:jc w:val="both"/>
                        <w:rPr>
                          <w:szCs w:val="24"/>
                          <w:lang w:eastAsia="lt-LT"/>
                        </w:rPr>
                      </w:pPr>
                      <w:sdt>
                        <w:sdtPr>
                          <w:alias w:val="Numeris"/>
                          <w:tag w:val="nr_af9d7870d28d4e07a72162962c94abc2"/>
                          <w:lock w:val="sdtLocked"/>
                          <w:richText/>
                        </w:sdtPr>
                        <w:sdtContent>
                          <w:r>
                            <w:rPr>
                              <w:szCs w:val="24"/>
                              <w:lang w:eastAsia="lt-LT"/>
                            </w:rPr>
                            <w:t>18.8</w:t>
                          </w:r>
                        </w:sdtContent>
                      </w:sdt>
                      <w:r>
                        <w:rPr>
                          <w:szCs w:val="24"/>
                          <w:lang w:eastAsia="lt-LT"/>
                        </w:rPr>
                        <w:t>. personalo sąnaudos;</w:t>
                      </w:r>
                    </w:p>
                  </w:sdtContent>
                </w:sdt>
                <w:sdt>
                  <w:sdtPr>
                    <w:alias w:val="18.9 pp."/>
                    <w:tag w:val="part_5909ce341c614f699436b0a8bfb8d612"/>
                    <w:lock w:val="sdtLocked"/>
                    <w:richText/>
                  </w:sdtPr>
                  <w:sdtContent>
                    <w:p>
                      <w:pPr>
                        <w:tabs>
                          <w:tab w:val="left" w:pos="1134"/>
                        </w:tabs>
                        <w:ind w:firstLine="720"/>
                        <w:jc w:val="both"/>
                        <w:rPr>
                          <w:szCs w:val="24"/>
                          <w:lang w:eastAsia="lt-LT"/>
                        </w:rPr>
                      </w:pPr>
                      <w:sdt>
                        <w:sdtPr>
                          <w:alias w:val="Numeris"/>
                          <w:tag w:val="nr_5909ce341c614f699436b0a8bfb8d612"/>
                          <w:lock w:val="sdtLocked"/>
                          <w:richText/>
                        </w:sdtPr>
                        <w:sdtContent>
                          <w:r>
                            <w:rPr>
                              <w:szCs w:val="24"/>
                              <w:lang w:eastAsia="lt-LT"/>
                            </w:rPr>
                            <w:t>18.9</w:t>
                          </w:r>
                        </w:sdtContent>
                      </w:sdt>
                      <w:r>
                        <w:rPr>
                          <w:szCs w:val="24"/>
                          <w:lang w:eastAsia="lt-LT"/>
                        </w:rPr>
                        <w:t>. rinkodaros ir pardavimų sąnaudos;</w:t>
                      </w:r>
                    </w:p>
                  </w:sdtContent>
                </w:sdt>
                <w:sdt>
                  <w:sdtPr>
                    <w:alias w:val="18.10 pp."/>
                    <w:tag w:val="part_312bfed5dbb8466bbec2e9d76e850f07"/>
                    <w:lock w:val="sdtLocked"/>
                    <w:richText/>
                  </w:sdtPr>
                  <w:sdtContent>
                    <w:p>
                      <w:pPr>
                        <w:tabs>
                          <w:tab w:val="left" w:pos="1134"/>
                        </w:tabs>
                        <w:ind w:firstLine="720"/>
                        <w:jc w:val="both"/>
                        <w:rPr>
                          <w:szCs w:val="24"/>
                          <w:lang w:eastAsia="lt-LT"/>
                        </w:rPr>
                      </w:pPr>
                      <w:sdt>
                        <w:sdtPr>
                          <w:alias w:val="Numeris"/>
                          <w:tag w:val="nr_312bfed5dbb8466bbec2e9d76e850f07"/>
                          <w:lock w:val="sdtLocked"/>
                          <w:richText/>
                        </w:sdtPr>
                        <w:sdtContent>
                          <w:r>
                            <w:rPr>
                              <w:szCs w:val="24"/>
                              <w:lang w:eastAsia="lt-LT"/>
                            </w:rPr>
                            <w:t>18.10</w:t>
                          </w:r>
                        </w:sdtContent>
                      </w:sdt>
                      <w:r>
                        <w:rPr>
                          <w:szCs w:val="24"/>
                          <w:lang w:eastAsia="lt-LT"/>
                        </w:rPr>
                        <w:t>. mokesčių sąnaudos;</w:t>
                      </w:r>
                    </w:p>
                  </w:sdtContent>
                </w:sdt>
                <w:sdt>
                  <w:sdtPr>
                    <w:alias w:val="18.11 pp."/>
                    <w:tag w:val="part_70e0c947969e45b3b1c7d3daa5b6fb0a"/>
                    <w:lock w:val="sdtLocked"/>
                    <w:richText/>
                  </w:sdtPr>
                  <w:sdtContent>
                    <w:p>
                      <w:pPr>
                        <w:tabs>
                          <w:tab w:val="left" w:pos="1134"/>
                        </w:tabs>
                        <w:ind w:firstLine="720"/>
                        <w:jc w:val="both"/>
                        <w:rPr>
                          <w:szCs w:val="24"/>
                          <w:lang w:eastAsia="lt-LT"/>
                        </w:rPr>
                      </w:pPr>
                      <w:sdt>
                        <w:sdtPr>
                          <w:alias w:val="Numeris"/>
                          <w:tag w:val="nr_70e0c947969e45b3b1c7d3daa5b6fb0a"/>
                          <w:lock w:val="sdtLocked"/>
                          <w:richText/>
                        </w:sdtPr>
                        <w:sdtContent>
                          <w:r>
                            <w:rPr>
                              <w:szCs w:val="24"/>
                              <w:lang w:eastAsia="lt-LT"/>
                            </w:rPr>
                            <w:t>18.11</w:t>
                          </w:r>
                        </w:sdtContent>
                      </w:sdt>
                      <w:r>
                        <w:rPr>
                          <w:szCs w:val="24"/>
                          <w:lang w:eastAsia="lt-LT"/>
                        </w:rPr>
                        <w:t>. administracinės sąnaudos;</w:t>
                      </w:r>
                    </w:p>
                  </w:sdtContent>
                </w:sdt>
                <w:sdt>
                  <w:sdtPr>
                    <w:alias w:val="18.12 pp."/>
                    <w:tag w:val="part_4dacfc31afbb46db8bb1f0047201eaca"/>
                    <w:lock w:val="sdtLocked"/>
                    <w:richText/>
                  </w:sdtPr>
                  <w:sdtContent>
                    <w:p>
                      <w:pPr>
                        <w:tabs>
                          <w:tab w:val="left" w:pos="1134"/>
                        </w:tabs>
                        <w:ind w:firstLine="720"/>
                        <w:jc w:val="both"/>
                        <w:rPr>
                          <w:szCs w:val="24"/>
                          <w:lang w:eastAsia="lt-LT"/>
                        </w:rPr>
                      </w:pPr>
                      <w:sdt>
                        <w:sdtPr>
                          <w:alias w:val="Numeris"/>
                          <w:tag w:val="nr_4dacfc31afbb46db8bb1f0047201eaca"/>
                          <w:lock w:val="sdtLocked"/>
                          <w:richText/>
                        </w:sdtPr>
                        <w:sdtContent>
                          <w:r>
                            <w:rPr>
                              <w:szCs w:val="24"/>
                              <w:lang w:eastAsia="lt-LT"/>
                            </w:rPr>
                            <w:t>18.12</w:t>
                          </w:r>
                        </w:sdtContent>
                      </w:sdt>
                      <w:r>
                        <w:rPr>
                          <w:szCs w:val="24"/>
                          <w:lang w:eastAsia="lt-LT"/>
                        </w:rPr>
                        <w:t>. kitos paskirstomosios sąnaudos;</w:t>
                      </w:r>
                    </w:p>
                  </w:sdtContent>
                </w:sdt>
                <w:sdt>
                  <w:sdtPr>
                    <w:alias w:val="18.13 pp."/>
                    <w:tag w:val="part_1b619c137a3640feb0057420f0a036d7"/>
                    <w:lock w:val="sdtLocked"/>
                    <w:richText/>
                  </w:sdtPr>
                  <w:sdtContent>
                    <w:p>
                      <w:pPr>
                        <w:tabs>
                          <w:tab w:val="left" w:pos="1134"/>
                        </w:tabs>
                        <w:ind w:firstLine="720"/>
                        <w:jc w:val="both"/>
                        <w:rPr>
                          <w:szCs w:val="24"/>
                          <w:lang w:eastAsia="lt-LT"/>
                        </w:rPr>
                      </w:pPr>
                      <w:sdt>
                        <w:sdtPr>
                          <w:alias w:val="Numeris"/>
                          <w:tag w:val="nr_1b619c137a3640feb0057420f0a036d7"/>
                          <w:lock w:val="sdtLocked"/>
                          <w:richText/>
                        </w:sdtPr>
                        <w:sdtContent>
                          <w:r>
                            <w:rPr>
                              <w:szCs w:val="24"/>
                              <w:lang w:eastAsia="lt-LT"/>
                            </w:rPr>
                            <w:t>18.13</w:t>
                          </w:r>
                        </w:sdtContent>
                      </w:sdt>
                      <w:r>
                        <w:rPr>
                          <w:szCs w:val="24"/>
                          <w:lang w:eastAsia="lt-LT"/>
                        </w:rPr>
                        <w:t>. nepaskirstomosios sąnaudos.</w:t>
                      </w:r>
                    </w:p>
                  </w:sdtContent>
                </w:sdt>
              </w:sdtContent>
            </w:sdt>
            <w:sdt>
              <w:sdtPr>
                <w:alias w:val="19 p."/>
                <w:tag w:val="part_3c93a76f59864069802a25efd470d62a"/>
                <w:lock w:val="sdtLocked"/>
                <w:richText/>
              </w:sdtPr>
              <w:sdtContent>
                <w:p>
                  <w:pPr>
                    <w:tabs>
                      <w:tab w:val="left" w:pos="1134"/>
                    </w:tabs>
                    <w:ind w:firstLine="720"/>
                    <w:jc w:val="both"/>
                    <w:rPr>
                      <w:szCs w:val="24"/>
                      <w:lang w:eastAsia="lt-LT"/>
                    </w:rPr>
                  </w:pPr>
                  <w:sdt>
                    <w:sdtPr>
                      <w:alias w:val="Numeris"/>
                      <w:tag w:val="nr_3c93a76f59864069802a25efd470d62a"/>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18.1–18.4 papunkčiuose nurodytos sąnaudų grupės). Sąnaudos, kurių apimtis per ataskaitinį laikotarpį nepriklauso nuo suteiktų (parduotų) paslaugų (produktų) kiekio per tą laikotarpį, laikomos pastoviomis sąnaudomis (šio Aprašo 18.5–18.12 papunkčiuose nurodytos sąnaudų grupės).</w:t>
                  </w:r>
                </w:p>
              </w:sdtContent>
            </w:sdt>
            <w:sdt>
              <w:sdtPr>
                <w:alias w:val="20 p."/>
                <w:tag w:val="part_7746bb75acef494a9a6d5509a48a1e0a"/>
                <w:lock w:val="sdtLocked"/>
                <w:richText/>
              </w:sdtPr>
              <w:sdtContent>
                <w:p>
                  <w:pPr>
                    <w:ind w:firstLine="720"/>
                    <w:jc w:val="both"/>
                    <w:rPr>
                      <w:szCs w:val="24"/>
                      <w:lang w:eastAsia="lt-LT"/>
                    </w:rPr>
                  </w:pPr>
                  <w:sdt>
                    <w:sdtPr>
                      <w:alias w:val="Numeris"/>
                      <w:tag w:val="nr_7746bb75acef494a9a6d5509a48a1e0a"/>
                      <w:lock w:val="sdtLocked"/>
                      <w:richText/>
                    </w:sdtPr>
                    <w:sdtContent>
                      <w:r>
                        <w:rPr>
                          <w:szCs w:val="24"/>
                          <w:lang w:eastAsia="lt-LT"/>
                        </w:rPr>
                        <w:t>20</w:t>
                      </w:r>
                    </w:sdtContent>
                  </w:sdt>
                  <w:r>
                    <w:rPr>
                      <w:szCs w:val="24"/>
                      <w:lang w:eastAsia="lt-LT"/>
                    </w:rPr>
                    <w:t xml:space="preserve">. Skaičiuodama ilgalaikio turto nusidėvėjimo (amortizacijos) sąnaudas elektros energetikos įmonė privalo taikyti Komisijos nustatytus ilgalaikio turto nusidėvėjimo (amortizacijos) normatyvus (Aprašo 3 priedas, </w:t>
                  </w:r>
                  <w:r>
                    <w:rPr>
                      <w:color w:val="000000"/>
                    </w:rPr>
                    <w:t>išskyrus 20.2 papunktyje nurodytą atvejį</w:t>
                  </w:r>
                  <w:r>
                    <w:rPr>
                      <w:szCs w:val="24"/>
                      <w:lang w:eastAsia="lt-LT"/>
                    </w:rPr>
                    <w:t>) ir tiesiogiai proporcingą nusidėvėjimo (amortizacijos) skaičiavimo metodą</w:t>
                  </w:r>
                  <w:r>
                    <w:rPr>
                      <w:color w:val="000000"/>
                    </w:rPr>
                    <w:t>.</w:t>
                  </w:r>
                  <w:r>
                    <w:rPr>
                      <w:szCs w:val="24"/>
                      <w:lang w:eastAsia="lt-LT"/>
                    </w:rPr>
                    <w:t xml:space="preserve"> Skaičiuodama reguliuojamos veiklos nusidėvėjimo (amortizacijos) sąnaudas, elektros energetikos įmonė turi vadovautis šiais principais:</w:t>
                  </w:r>
                </w:p>
                <w:sdt>
                  <w:sdtPr>
                    <w:alias w:val="20.1 pp."/>
                    <w:tag w:val="part_b831bff7277145e78c351730db1cca5f"/>
                    <w:lock w:val="sdtLocked"/>
                    <w:richText/>
                  </w:sdtPr>
                  <w:sdtContent>
                    <w:p>
                      <w:pPr>
                        <w:tabs>
                          <w:tab w:val="left" w:pos="1134"/>
                        </w:tabs>
                        <w:ind w:firstLine="720"/>
                        <w:jc w:val="both"/>
                        <w:rPr>
                          <w:szCs w:val="24"/>
                          <w:lang w:eastAsia="lt-LT"/>
                        </w:rPr>
                      </w:pPr>
                      <w:sdt>
                        <w:sdtPr>
                          <w:alias w:val="Numeris"/>
                          <w:tag w:val="nr_b831bff7277145e78c351730db1cca5f"/>
                          <w:lock w:val="sdtLocked"/>
                          <w:richText/>
                        </w:sdtPr>
                        <w:sdtContent>
                          <w:r>
                            <w:rPr>
                              <w:szCs w:val="24"/>
                              <w:lang w:eastAsia="lt-LT"/>
                            </w:rPr>
                            <w:t>20.1</w:t>
                          </w:r>
                        </w:sdtContent>
                      </w:sdt>
                      <w:r>
                        <w:rPr>
                          <w:szCs w:val="24"/>
                          <w:lang w:eastAsia="lt-LT"/>
                        </w:rPr>
                        <w:t>. Komisijos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bc229ec2e16f43e5991b1c30de570779"/>
                    <w:lock w:val="sdtLocked"/>
                    <w:richText/>
                  </w:sdtPr>
                  <w:sdtContent>
                    <w:p>
                      <w:pPr>
                        <w:tabs>
                          <w:tab w:val="left" w:pos="1134"/>
                        </w:tabs>
                        <w:ind w:firstLine="720"/>
                        <w:jc w:val="both"/>
                        <w:rPr>
                          <w:szCs w:val="24"/>
                          <w:lang w:eastAsia="lt-LT"/>
                        </w:rPr>
                      </w:pPr>
                      <w:sdt>
                        <w:sdtPr>
                          <w:alias w:val="Numeris"/>
                          <w:tag w:val="nr_bc229ec2e16f43e5991b1c30de570779"/>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Komisijos. Kai elektros energetikos įmonės naujai įvedamam turto vienetui taikytas nusidėvėjimo normatyvas skiriasi nuo Komisijos nustatyto, įmonės turi taikyti Komisijos šiam turtui nustatytus nusidėvėjimo normatyvus;</w:t>
                      </w:r>
                    </w:p>
                  </w:sdtContent>
                </w:sdt>
                <w:sdt>
                  <w:sdtPr>
                    <w:alias w:val="20.3 pp."/>
                    <w:tag w:val="part_aa6d0b12289d4f40b3ba912cc5b37d90"/>
                    <w:lock w:val="sdtLocked"/>
                    <w:richText/>
                  </w:sdtPr>
                  <w:sdtContent>
                    <w:p>
                      <w:pPr>
                        <w:tabs>
                          <w:tab w:val="left" w:pos="567"/>
                        </w:tabs>
                        <w:ind w:firstLine="720"/>
                        <w:jc w:val="both"/>
                        <w:rPr>
                          <w:szCs w:val="24"/>
                          <w:lang w:eastAsia="lt-LT"/>
                        </w:rPr>
                      </w:pPr>
                      <w:sdt>
                        <w:sdtPr>
                          <w:alias w:val="Numeris"/>
                          <w:tag w:val="nr_aa6d0b12289d4f40b3ba912cc5b37d90"/>
                          <w:lock w:val="sdtLocked"/>
                          <w:richText/>
                        </w:sdtPr>
                        <w:sdtContent>
                          <w:r>
                            <w:rPr>
                              <w:szCs w:val="24"/>
                              <w:lang w:eastAsia="lt-LT"/>
                            </w:rPr>
                            <w:t>20.3</w:t>
                          </w:r>
                        </w:sdtContent>
                      </w:sdt>
                      <w:r>
                        <w:rPr>
                          <w:szCs w:val="24"/>
                          <w:lang w:eastAsia="lt-LT"/>
                        </w:rPr>
                        <w:t xml:space="preserve">. elektros energetikos įmonė, </w:t>
                      </w:r>
                      <w:r>
                        <w:rPr>
                          <w:color w:val="000000"/>
                        </w:rPr>
                        <w:t>suderinusi su Komisija, gali taikyti ilgesnius, nei Komisijos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Komisiją.</w:t>
                      </w:r>
                    </w:p>
                  </w:sdtContent>
                </w:sdt>
                <w:sdt>
                  <w:sdtPr>
                    <w:alias w:val="20.4 pp."/>
                    <w:tag w:val="part_d62e511f295d4219bd867f38fbf8ee7d"/>
                    <w:lock w:val="sdtLocked"/>
                    <w:richText/>
                  </w:sdtPr>
                  <w:sdtContent>
                    <w:p>
                      <w:pPr>
                        <w:tabs>
                          <w:tab w:val="left" w:pos="1296"/>
                          <w:tab w:val="center" w:pos="4153"/>
                          <w:tab w:val="right" w:pos="8306"/>
                        </w:tabs>
                        <w:ind w:firstLine="709"/>
                        <w:jc w:val="both"/>
                        <w:rPr>
                          <w:szCs w:val="24"/>
                          <w:lang w:eastAsia="lt-LT"/>
                        </w:rPr>
                      </w:pPr>
                      <w:sdt>
                        <w:sdtPr>
                          <w:alias w:val="Numeris"/>
                          <w:tag w:val="nr_d62e511f295d4219bd867f38fbf8ee7d"/>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20.5 pp."/>
                    <w:tag w:val="part_d168411cfc55450f8acf0530e7c73845"/>
                    <w:lock w:val="sdtLocked"/>
                    <w:richText/>
                  </w:sdtPr>
                  <w:sdtContent>
                    <w:p>
                      <w:pPr>
                        <w:tabs>
                          <w:tab w:val="left" w:pos="567"/>
                        </w:tabs>
                        <w:ind w:firstLine="720"/>
                        <w:jc w:val="both"/>
                        <w:rPr>
                          <w:szCs w:val="24"/>
                          <w:lang w:eastAsia="lt-LT"/>
                        </w:rPr>
                      </w:pPr>
                      <w:sdt>
                        <w:sdtPr>
                          <w:alias w:val="Numeris"/>
                          <w:tag w:val="nr_d168411cfc55450f8acf0530e7c73845"/>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Komisijai pateikiamas per 40 kalendorinių dienų nuo praėjusių reguliavimo metų pabaigos. Komisijai nustačius, kitą nei energetikos įmonių ekspertų apskaičiuotą ilgalaikio turto ar jų grupės tarnavimo laikotarpį, energetikos įmonė, skaičiuodama nusidėvėjimo sąnaudas, privalo taikyti Komisijos nustatytą ilgalaikio turto ar jų grupės tarnavimo laikotarpį;</w:t>
                      </w:r>
                    </w:p>
                  </w:sdtContent>
                </w:sdt>
                <w:sdt>
                  <w:sdtPr>
                    <w:alias w:val="20.6 pp."/>
                    <w:tag w:val="part_775e07dadbe547c7b7cf5402dc0f08e6"/>
                    <w:lock w:val="sdtLocked"/>
                    <w:richText/>
                  </w:sdtPr>
                  <w:sdtContent>
                    <w:p>
                      <w:pPr>
                        <w:tabs>
                          <w:tab w:val="left" w:pos="1134"/>
                        </w:tabs>
                        <w:ind w:firstLine="720"/>
                        <w:jc w:val="both"/>
                        <w:rPr>
                          <w:szCs w:val="24"/>
                          <w:lang w:eastAsia="lt-LT"/>
                        </w:rPr>
                      </w:pPr>
                      <w:sdt>
                        <w:sdtPr>
                          <w:alias w:val="Numeris"/>
                          <w:tag w:val="nr_775e07dadbe547c7b7cf5402dc0f08e6"/>
                          <w:lock w:val="sdtLocked"/>
                          <w:richText/>
                        </w:sdtPr>
                        <w:sdtContent>
                          <w:r>
                            <w:rPr>
                              <w:szCs w:val="24"/>
                              <w:lang w:eastAsia="lt-LT"/>
                            </w:rPr>
                            <w:t>20.6</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p>
                  </w:sdtContent>
                </w:sdt>
                <w:sdt>
                  <w:sdtPr>
                    <w:alias w:val="20.7 pp."/>
                    <w:tag w:val="part_258637446b264acbba1e826f50e716ca"/>
                    <w:lock w:val="sdtLocked"/>
                    <w:richText/>
                  </w:sdtPr>
                  <w:sdtContent>
                    <w:p>
                      <w:pPr>
                        <w:tabs>
                          <w:tab w:val="left" w:pos="1134"/>
                        </w:tabs>
                        <w:ind w:firstLine="720"/>
                        <w:jc w:val="both"/>
                        <w:rPr>
                          <w:szCs w:val="24"/>
                          <w:lang w:eastAsia="lt-LT"/>
                        </w:rPr>
                      </w:pPr>
                      <w:sdt>
                        <w:sdtPr>
                          <w:alias w:val="Numeris"/>
                          <w:tag w:val="nr_258637446b264acbba1e826f50e716ca"/>
                          <w:lock w:val="sdtLocked"/>
                          <w:richText/>
                        </w:sdtPr>
                        <w:sdtContent>
                          <w:r>
                            <w:rPr>
                              <w:szCs w:val="24"/>
                              <w:lang w:eastAsia="lt-LT"/>
                            </w:rPr>
                            <w:t>20.7</w:t>
                          </w:r>
                        </w:sdtContent>
                      </w:sdt>
                      <w:r>
                        <w:rPr>
                          <w:szCs w:val="24"/>
                          <w:lang w:eastAsia="lt-LT"/>
                        </w:rPr>
                        <w:t>. ilgalaikio turto likutinė vertė, pradedant laikotarpiu, kada buvo patikslinta ir su Komisija suderinta nauja nusidėvėjimo (amortizacijos) skaičiavimo norma, turi būti nudėvima per likusį patikslintą turto naudingo tarnavimo laiką;</w:t>
                      </w:r>
                    </w:p>
                  </w:sdtContent>
                </w:sdt>
                <w:sdt>
                  <w:sdtPr>
                    <w:alias w:val="20.8 pp."/>
                    <w:tag w:val="part_c769213be81b455b93fd88c06b33b794"/>
                    <w:lock w:val="sdtLocked"/>
                    <w:richText/>
                  </w:sdtPr>
                  <w:sdtContent>
                    <w:p>
                      <w:pPr>
                        <w:tabs>
                          <w:tab w:val="left" w:pos="1134"/>
                        </w:tabs>
                        <w:ind w:firstLine="720"/>
                        <w:jc w:val="both"/>
                        <w:rPr>
                          <w:szCs w:val="24"/>
                          <w:lang w:eastAsia="lt-LT"/>
                        </w:rPr>
                      </w:pPr>
                      <w:sdt>
                        <w:sdtPr>
                          <w:alias w:val="Numeris"/>
                          <w:tag w:val="nr_c769213be81b455b93fd88c06b33b794"/>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df0f8d988050406da38df117ba19c2c4"/>
                    <w:lock w:val="sdtLocked"/>
                    <w:richText/>
                  </w:sdtPr>
                  <w:sdtContent>
                    <w:p>
                      <w:pPr>
                        <w:tabs>
                          <w:tab w:val="left" w:pos="1134"/>
                        </w:tabs>
                        <w:ind w:firstLine="720"/>
                        <w:jc w:val="both"/>
                        <w:rPr>
                          <w:szCs w:val="24"/>
                          <w:lang w:eastAsia="lt-LT"/>
                        </w:rPr>
                      </w:pPr>
                      <w:sdt>
                        <w:sdtPr>
                          <w:alias w:val="Numeris"/>
                          <w:tag w:val="nr_df0f8d988050406da38df117ba19c2c4"/>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b1823369d2394b4eb3d1639f4998f73c"/>
                    <w:lock w:val="sdtLocked"/>
                    <w:richText/>
                  </w:sdtPr>
                  <w:sdtContent>
                    <w:p>
                      <w:pPr>
                        <w:tabs>
                          <w:tab w:val="left" w:pos="567"/>
                        </w:tabs>
                        <w:ind w:firstLine="720"/>
                        <w:jc w:val="both"/>
                        <w:rPr>
                          <w:szCs w:val="24"/>
                          <w:lang w:eastAsia="lt-LT"/>
                        </w:rPr>
                      </w:pPr>
                      <w:sdt>
                        <w:sdtPr>
                          <w:alias w:val="Numeris"/>
                          <w:tag w:val="nr_b1823369d2394b4eb3d1639f4998f73c"/>
                          <w:lock w:val="sdtLocked"/>
                          <w:richText/>
                        </w:sdtPr>
                        <w:sdtContent>
                          <w:r>
                            <w:rPr>
                              <w:szCs w:val="24"/>
                              <w:lang w:eastAsia="lt-LT"/>
                            </w:rPr>
                            <w:t>30.1</w:t>
                          </w:r>
                        </w:sdtContent>
                      </w:sdt>
                      <w:r>
                        <w:rPr>
                          <w:szCs w:val="24"/>
                          <w:lang w:eastAsia="lt-LT"/>
                        </w:rPr>
                        <w:t>. beviltiškas skolas, baudas, delspinigius;</w:t>
                      </w:r>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aee73c9b862b4584a98046a5653788ac"/>
                    <w:lock w:val="sdtLocked"/>
                    <w:richText/>
                  </w:sdtPr>
                  <w:sdtContent>
                    <w:p>
                      <w:pPr>
                        <w:tabs>
                          <w:tab w:val="left" w:pos="567"/>
                        </w:tabs>
                        <w:ind w:firstLine="720"/>
                        <w:jc w:val="both"/>
                        <w:rPr>
                          <w:szCs w:val="24"/>
                          <w:lang w:eastAsia="lt-LT"/>
                        </w:rPr>
                      </w:pPr>
                      <w:sdt>
                        <w:sdtPr>
                          <w:alias w:val="Numeris"/>
                          <w:tag w:val="nr_aee73c9b862b4584a98046a5653788ac"/>
                          <w:lock w:val="sdtLocked"/>
                          <w:richText/>
                        </w:sdtPr>
                        <w:sdtContent>
                          <w:r>
                            <w:rPr>
                              <w:szCs w:val="24"/>
                              <w:lang w:eastAsia="lt-LT"/>
                            </w:rPr>
                            <w:t>30.5</w:t>
                          </w:r>
                        </w:sdtContent>
                      </w:sdt>
                      <w:r>
                        <w:rPr>
                          <w:szCs w:val="24"/>
                          <w:lang w:eastAsia="lt-LT"/>
                        </w:rPr>
                        <w:t>. patirtas palūkanų ir kitas finansinės-investicinės veiklos</w:t>
                      </w:r>
                      <w:r>
                        <w:rPr>
                          <w:i/>
                          <w:iCs/>
                          <w:szCs w:val="24"/>
                          <w:lang w:eastAsia="lt-LT"/>
                        </w:rPr>
                        <w:t xml:space="preserve"> </w:t>
                      </w:r>
                      <w:r>
                        <w:rPr>
                          <w:szCs w:val="24"/>
                          <w:lang w:eastAsia="lt-LT"/>
                        </w:rPr>
                        <w:t>sąnaudas;</w:t>
                      </w:r>
                    </w:p>
                  </w:sdtContent>
                </w:sdt>
                <w:sdt>
                  <w:sdtPr>
                    <w:alias w:val="30.6 pp."/>
                    <w:tag w:val="part_15cc9cae3b1a4a4ba28f48c97bbfcca8"/>
                    <w:lock w:val="sdtLocked"/>
                    <w:richText/>
                  </w:sdtPr>
                  <w:sdtContent>
                    <w:p>
                      <w:pPr>
                        <w:tabs>
                          <w:tab w:val="left" w:pos="993"/>
                        </w:tabs>
                        <w:ind w:firstLine="720"/>
                        <w:jc w:val="both"/>
                        <w:rPr>
                          <w:szCs w:val="24"/>
                          <w:lang w:eastAsia="lt-LT"/>
                        </w:rPr>
                      </w:pPr>
                      <w:sdt>
                        <w:sdtPr>
                          <w:alias w:val="Numeris"/>
                          <w:tag w:val="nr_15cc9cae3b1a4a4ba28f48c97bbfcca8"/>
                          <w:lock w:val="sdtLocked"/>
                          <w:richText/>
                        </w:sdtPr>
                        <w:sdtContent>
                          <w:r>
                            <w:rPr>
                              <w:szCs w:val="22"/>
                            </w:rPr>
                            <w:t>30.6</w:t>
                          </w:r>
                        </w:sdtContent>
                      </w:sdt>
                      <w:r>
                        <w:rPr>
                          <w:szCs w:val="22"/>
                        </w:rPr>
                        <w:t>. komandiruočių, personalo mokymo,</w:t>
                      </w:r>
                      <w:r>
                        <w:rPr>
                          <w:bCs/>
                          <w:szCs w:val="22"/>
                        </w:rPr>
                        <w:t xml:space="preserve"> </w:t>
                      </w:r>
                      <w:r>
                        <w:rPr>
                          <w:szCs w:val="22"/>
                        </w:rPr>
                        <w:t>reprezentacijos, reklamos, viešųjų ryšių,</w:t>
                      </w:r>
                      <w:r>
                        <w:rPr>
                          <w:bCs/>
                          <w:szCs w:val="22"/>
                        </w:rPr>
                        <w:t xml:space="preserve"> </w:t>
                      </w:r>
                      <w:r>
                        <w:rPr>
                          <w:szCs w:val="22"/>
                        </w:rPr>
                        <w:t>rinkodaros</w:t>
                      </w:r>
                      <w:r>
                        <w:rPr>
                          <w:bCs/>
                          <w:szCs w:val="22"/>
                        </w:rPr>
                        <w:t xml:space="preserve">, </w:t>
                      </w:r>
                      <w:r>
                        <w:rPr>
                          <w:szCs w:val="22"/>
                        </w:rPr>
                        <w:t>komunikacijų tyrimų, nuotolinių kanalų populiarinimo, įvairių monitoringų</w:t>
                      </w:r>
                      <w:r>
                        <w:rPr>
                          <w:bCs/>
                          <w:szCs w:val="22"/>
                        </w:rPr>
                        <w:t xml:space="preserve"> </w:t>
                      </w:r>
                      <w:r>
                        <w:rPr>
                          <w:szCs w:val="22"/>
                        </w:rPr>
                        <w:t>sąnaudas,</w:t>
                      </w:r>
                      <w:r>
                        <w:rPr>
                          <w:bCs/>
                          <w:szCs w:val="22"/>
                        </w:rPr>
                        <w:t xml:space="preserve"> </w:t>
                      </w:r>
                      <w:r>
                        <w:rPr>
                          <w:szCs w:val="22"/>
                        </w:rPr>
                        <w:t>kurios yra būtinos reguliuojamai veiklai vykdyti, sudarančias daugiau kaip:</w:t>
                      </w:r>
                    </w:p>
                    <w:sdt>
                      <w:sdtPr>
                        <w:alias w:val="30.6.1 pp."/>
                        <w:tag w:val="part_1ab1d58d8c144ae697f19b185e6341f4"/>
                        <w:lock w:val="sdtLocked"/>
                        <w:richText/>
                      </w:sdtPr>
                      <w:sdtContent>
                        <w:p>
                          <w:pPr>
                            <w:tabs>
                              <w:tab w:val="left" w:pos="993"/>
                            </w:tabs>
                            <w:ind w:firstLine="720"/>
                            <w:jc w:val="both"/>
                            <w:rPr>
                              <w:szCs w:val="24"/>
                              <w:lang w:eastAsia="lt-LT"/>
                            </w:rPr>
                          </w:pPr>
                          <w:sdt>
                            <w:sdtPr>
                              <w:alias w:val="Numeris"/>
                              <w:tag w:val="nr_1ab1d58d8c144ae697f19b185e6341f4"/>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18.6−18.12 papunkčiuose;</w:t>
                          </w:r>
                        </w:p>
                      </w:sdtContent>
                    </w:sdt>
                    <w:sdt>
                      <w:sdtPr>
                        <w:alias w:val="30.6.2 pp."/>
                        <w:tag w:val="part_8219ee2897784fa7a3ded1e5138496f7"/>
                        <w:lock w:val="sdtLocked"/>
                        <w:richText/>
                      </w:sdtPr>
                      <w:sdtContent>
                        <w:p>
                          <w:pPr>
                            <w:tabs>
                              <w:tab w:val="left" w:pos="993"/>
                            </w:tabs>
                            <w:ind w:firstLine="720"/>
                            <w:jc w:val="both"/>
                            <w:rPr>
                              <w:szCs w:val="24"/>
                              <w:lang w:eastAsia="lt-LT"/>
                            </w:rPr>
                          </w:pPr>
                          <w:sdt>
                            <w:sdtPr>
                              <w:alias w:val="Numeris"/>
                              <w:tag w:val="nr_8219ee2897784fa7a3ded1e5138496f7"/>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18.6−18.12 papunkčiuose;</w:t>
                          </w:r>
                        </w:p>
                      </w:sdtContent>
                    </w:sdt>
                    <w:sdt>
                      <w:sdtPr>
                        <w:alias w:val="30.6.3 pp."/>
                        <w:tag w:val="part_82c92cf1d0c44deca3738f2701c8b89a"/>
                        <w:lock w:val="sdtLocked"/>
                        <w:richText/>
                      </w:sdtPr>
                      <w:sdtContent>
                        <w:p>
                          <w:pPr>
                            <w:tabs>
                              <w:tab w:val="left" w:pos="993"/>
                            </w:tabs>
                            <w:ind w:firstLine="720"/>
                            <w:jc w:val="both"/>
                            <w:rPr>
                              <w:szCs w:val="24"/>
                              <w:lang w:eastAsia="lt-LT"/>
                            </w:rPr>
                          </w:pPr>
                          <w:sdt>
                            <w:sdtPr>
                              <w:alias w:val="Numeris"/>
                              <w:tag w:val="nr_82c92cf1d0c44deca3738f2701c8b89a"/>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18.6−18.12 papunkčiuose;</w:t>
                          </w:r>
                        </w:p>
                      </w:sdtContent>
                    </w:sdt>
                    <w:sdt>
                      <w:sdtPr>
                        <w:alias w:val="30.6.4 pp."/>
                        <w:tag w:val="part_7d25d7c798074d67a18551b988b99307"/>
                        <w:lock w:val="sdtLocked"/>
                        <w:richText/>
                      </w:sdtPr>
                      <w:sdtContent>
                        <w:p>
                          <w:pPr>
                            <w:tabs>
                              <w:tab w:val="left" w:pos="1134"/>
                            </w:tabs>
                            <w:ind w:firstLine="720"/>
                            <w:jc w:val="both"/>
                            <w:rPr>
                              <w:szCs w:val="24"/>
                              <w:lang w:eastAsia="lt-LT"/>
                            </w:rPr>
                          </w:pPr>
                          <w:sdt>
                            <w:sdtPr>
                              <w:alias w:val="Numeris"/>
                              <w:tag w:val="nr_7d25d7c798074d67a18551b988b99307"/>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18.6−18.12 papunkčiuose;</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065aea90615349488e6591cb0ccd8134"/>
                    <w:lock w:val="sdtLocked"/>
                    <w:richText/>
                  </w:sdtPr>
                  <w:sdtContent>
                    <w:p>
                      <w:pPr>
                        <w:tabs>
                          <w:tab w:val="left" w:pos="1134"/>
                        </w:tabs>
                        <w:ind w:firstLine="720"/>
                        <w:jc w:val="both"/>
                        <w:rPr>
                          <w:szCs w:val="24"/>
                          <w:lang w:eastAsia="lt-LT"/>
                        </w:rPr>
                      </w:pPr>
                      <w:sdt>
                        <w:sdtPr>
                          <w:alias w:val="Numeris"/>
                          <w:tag w:val="nr_065aea90615349488e6591cb0ccd8134"/>
                          <w:lock w:val="sdtLocked"/>
                          <w:richText/>
                        </w:sdtPr>
                        <w:sdtContent>
                          <w:r>
                            <w:rPr>
                              <w:szCs w:val="24"/>
                              <w:lang w:eastAsia="lt-LT"/>
                            </w:rPr>
                            <w:t>30.15</w:t>
                          </w:r>
                        </w:sdtContent>
                      </w:sdt>
                      <w:r>
                        <w:rPr>
                          <w:szCs w:val="24"/>
                          <w:lang w:eastAsia="lt-LT"/>
                        </w:rPr>
                        <w:t>. nebaigtos statybos ilgalaikio turto nusidėvėjimo sąnaudas;</w:t>
                      </w:r>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73c12714df2c49359d94ad1efe392b6d"/>
                    <w:lock w:val="sdtLocked"/>
                    <w:richText/>
                  </w:sdtPr>
                  <w:sdtContent>
                    <w:p>
                      <w:pPr>
                        <w:tabs>
                          <w:tab w:val="left" w:pos="1134"/>
                        </w:tabs>
                        <w:ind w:firstLine="720"/>
                        <w:jc w:val="both"/>
                        <w:rPr>
                          <w:szCs w:val="24"/>
                          <w:lang w:eastAsia="lt-LT"/>
                        </w:rPr>
                      </w:pPr>
                      <w:sdt>
                        <w:sdtPr>
                          <w:alias w:val="Numeris"/>
                          <w:tag w:val="nr_73c12714df2c49359d94ad1efe392b6d"/>
                          <w:lock w:val="sdtLocked"/>
                          <w:richText/>
                        </w:sdtPr>
                        <w:sdtContent>
                          <w:r>
                            <w:rPr>
                              <w:szCs w:val="24"/>
                              <w:lang w:eastAsia="lt-LT"/>
                            </w:rPr>
                            <w:t>30.19</w:t>
                          </w:r>
                        </w:sdtContent>
                      </w:sdt>
                      <w:r>
                        <w:rPr>
                          <w:szCs w:val="24"/>
                          <w:lang w:eastAsia="lt-LT"/>
                        </w:rPr>
                        <w:t>. nusidėvėjimo (amortizacijos) sąnaudas nuo ilgalaikio turto ar jo dalies vertės, sukurtos įvykdžius investicinius projektus, teisės aktų nustatyta tvarka nesuderintus su Komisija;</w:t>
                      </w:r>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268c6f6826a24125b566cf783cfe3a97"/>
                    <w:lock w:val="sdtLocked"/>
                    <w:richText/>
                  </w:sdtPr>
                  <w:sdtContent>
                    <w:p>
                      <w:pPr>
                        <w:tabs>
                          <w:tab w:val="left" w:pos="1134"/>
                        </w:tabs>
                        <w:ind w:firstLine="720"/>
                        <w:jc w:val="both"/>
                        <w:rPr>
                          <w:szCs w:val="24"/>
                          <w:lang w:eastAsia="lt-LT"/>
                        </w:rPr>
                      </w:pPr>
                      <w:sdt>
                        <w:sdtPr>
                          <w:alias w:val="Numeris"/>
                          <w:tag w:val="nr_268c6f6826a24125b566cf783cfe3a97"/>
                          <w:lock w:val="sdtLocked"/>
                          <w:richText/>
                        </w:sdtPr>
                        <w:sdtContent>
                          <w:r>
                            <w:rPr>
                              <w:szCs w:val="24"/>
                              <w:lang w:eastAsia="lt-LT"/>
                            </w:rPr>
                            <w:t>30.21</w:t>
                          </w:r>
                        </w:sdtContent>
                      </w:sdt>
                      <w:r>
                        <w:rPr>
                          <w:szCs w:val="24"/>
                          <w:lang w:eastAsia="lt-LT"/>
                        </w:rPr>
                        <w:t xml:space="preserve">. nusidėvėjimo (amortizacijos) sąnaudų dalį, priskaičiuojamą nuo Komisijos sprendimu neefektyviomis investicijomis pripažinto ilgalaikio turto ar jo dalies, išskyrus,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30.22 pp."/>
                    <w:tag w:val="part_f090d9d5377e4b6797a27bfd8d43ea98"/>
                    <w:lock w:val="sdtLocked"/>
                    <w:richText/>
                  </w:sdtPr>
                  <w:sdtContent>
                    <w:p>
                      <w:pPr>
                        <w:tabs>
                          <w:tab w:val="left" w:pos="1134"/>
                        </w:tabs>
                        <w:ind w:firstLine="720"/>
                        <w:jc w:val="both"/>
                        <w:rPr>
                          <w:szCs w:val="24"/>
                          <w:lang w:eastAsia="lt-LT"/>
                        </w:rPr>
                      </w:pPr>
                      <w:sdt>
                        <w:sdtPr>
                          <w:alias w:val="Numeris"/>
                          <w:tag w:val="nr_f090d9d5377e4b6797a27bfd8d43ea98"/>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rPr>
                          <w:color w:val="000000"/>
                        </w:rPr>
                        <w:t>ilgalaikio turto vieneto ar jo dalies likutinės vertės po įgyvendintų investicijų, skirtų to ilgalaikio turto vieneto ar jo dalies atstatymui (rekonstrukcijai) ar modernizavimui, išskyrus atvejus, kai Komisija priima atskirą sprendimą dėl tokio ilgalaikio turto likutinės vertės pripažinimo ekonomiškai pagrįsta investicijų derinimo metu.</w:t>
                      </w:r>
                    </w:p>
                  </w:sdtContent>
                </w:sdt>
              </w:sdtContent>
            </w:sdt>
            <w:sdt>
              <w:sdtPr>
                <w:alias w:val="31 p."/>
                <w:tag w:val="part_ae9fc9926b004dd8b3fa6f3bf7aa3335"/>
                <w:lock w:val="sdtLocked"/>
                <w:richText/>
              </w:sdtPr>
              <w:sdtContent>
                <w:p>
                  <w:pPr>
                    <w:tabs>
                      <w:tab w:val="left" w:pos="1134"/>
                    </w:tabs>
                    <w:ind w:firstLine="720"/>
                    <w:jc w:val="both"/>
                    <w:rPr>
                      <w:szCs w:val="24"/>
                      <w:lang w:eastAsia="lt-LT"/>
                    </w:rPr>
                  </w:pPr>
                  <w:sdt>
                    <w:sdtPr>
                      <w:alias w:val="Numeris"/>
                      <w:tag w:val="nr_ae9fc9926b004dd8b3fa6f3bf7aa3335"/>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Komisijai šiuos ilgalaikio turto nurašymo atvejus, išskyrus elektros energijos gamintojus, pripažintus turinčiais didelę įtaką rinkoje, kurie Komisijai privalo pagrįsti visus ilgalaikio turto nurašymo atvejus. </w:t>
                  </w:r>
                  <w:r>
                    <w:rPr>
                      <w:color w:val="000000"/>
                    </w:rPr>
                    <w:t>Ilgalaikio turto nurašymo sąnaudos turi būti sumažintos pajamomis, gautomis realizuojant nurašomą ilgalaikį turtą, jeigu elektros energetikos įmonė tokias pajamas gavo.</w:t>
                  </w:r>
                </w:p>
              </w:sdtContent>
            </w:sdt>
            <w:sdt>
              <w:sdtPr>
                <w:alias w:val="32 p."/>
                <w:tag w:val="part_a5cd3891a77c4b68bc50566c70802da3"/>
                <w:lock w:val="sdtLocked"/>
                <w:richText/>
              </w:sdtPr>
              <w:sdtContent>
                <w:p>
                  <w:pPr>
                    <w:tabs>
                      <w:tab w:val="left" w:pos="1134"/>
                    </w:tabs>
                    <w:ind w:firstLine="720"/>
                    <w:jc w:val="both"/>
                    <w:rPr>
                      <w:szCs w:val="24"/>
                      <w:lang w:eastAsia="lt-LT"/>
                    </w:rPr>
                  </w:pPr>
                  <w:sdt>
                    <w:sdtPr>
                      <w:alias w:val="Numeris"/>
                      <w:tag w:val="nr_a5cd3891a77c4b68bc50566c70802da3"/>
                      <w:lock w:val="sdtLocked"/>
                      <w:richText/>
                    </w:sdtPr>
                    <w:sdtContent>
                      <w:r>
                        <w:rPr>
                          <w:szCs w:val="24"/>
                          <w:lang w:eastAsia="lt-LT"/>
                        </w:rPr>
                        <w:t>32</w:t>
                      </w:r>
                    </w:sdtContent>
                  </w:sdt>
                  <w:r>
                    <w:rPr>
                      <w:szCs w:val="24"/>
                      <w:lang w:eastAsia="lt-LT"/>
                    </w:rPr>
                    <w:t xml:space="preserve">. Elektros energetikos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atveju, 0,18 proc. – elektros energetikos įmonės ilgalaikio reguliuojamo turto vertės skirstymo sistemos operatoriaus atveju. </w:t>
                  </w:r>
                  <w:r>
                    <w:rPr>
                      <w:color w:val="000000"/>
                    </w:rPr>
                    <w:t>Ilgalaikio turto nurašymo sąnaudos turi būti sumažintos pajamomis, gautomis realizuojant nurašomą ilgalaikį turtą, jeigu elektros energetikos įmonė tokias pajamas gavo.</w:t>
                  </w:r>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4 p."/>
                <w:tag w:val="part_7c55796ed12b418cb2df9b0b0b5006dd"/>
                <w:lock w:val="sdtLocked"/>
                <w:richText/>
              </w:sdtPr>
              <w:sdtContent>
                <w:p>
                  <w:pPr>
                    <w:tabs>
                      <w:tab w:val="left" w:pos="1134"/>
                    </w:tabs>
                    <w:ind w:firstLine="720"/>
                    <w:jc w:val="both"/>
                    <w:rPr>
                      <w:szCs w:val="24"/>
                      <w:lang w:eastAsia="lt-LT"/>
                    </w:rPr>
                  </w:pPr>
                  <w:sdt>
                    <w:sdtPr>
                      <w:alias w:val="Numeris"/>
                      <w:tag w:val="nr_7c55796ed12b418cb2df9b0b0b5006dd"/>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p>
                  <w:pPr>
                    <w:tabs>
                      <w:tab w:val="left" w:pos="1134"/>
                    </w:tabs>
                    <w:jc w:val="center"/>
                    <w:rPr>
                      <w:b/>
                      <w:szCs w:val="24"/>
                      <w:lang w:eastAsia="lt-LT"/>
                    </w:rPr>
                  </w:pPr>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a7ae3a283d374363ba3af1af41ccf06a"/>
                <w:lock w:val="sdtLocked"/>
                <w:richText/>
              </w:sdtPr>
              <w:sdtContent>
                <w:p>
                  <w:pPr>
                    <w:tabs>
                      <w:tab w:val="left" w:pos="1134"/>
                    </w:tabs>
                    <w:ind w:firstLine="720"/>
                    <w:jc w:val="both"/>
                    <w:rPr>
                      <w:szCs w:val="24"/>
                      <w:lang w:eastAsia="lt-LT"/>
                    </w:rPr>
                  </w:pPr>
                  <w:sdt>
                    <w:sdtPr>
                      <w:alias w:val="Numeris"/>
                      <w:tag w:val="nr_a7ae3a283d374363ba3af1af41ccf06a"/>
                      <w:lock w:val="sdtLocked"/>
                      <w:richText/>
                    </w:sdtPr>
                    <w:sdtContent>
                      <w:r>
                        <w:rPr>
                          <w:szCs w:val="24"/>
                          <w:lang w:eastAsia="lt-LT"/>
                        </w:rPr>
                        <w:t>35</w:t>
                      </w:r>
                    </w:sdtContent>
                  </w:sdt>
                  <w:r>
                    <w:rPr>
                      <w:szCs w:val="24"/>
                      <w:lang w:eastAsia="lt-LT"/>
                    </w:rPr>
                    <w:t>. Elektros energetikos įmonė turi suformuoti ir naudoti tokią reguliavimo apskaitos sistemą, kuri leistų, pasibaigus einamojo ataskaitinio laikotarpio ketvirčiui, Komisijos reikalavimu per 30 darbo dienų pateikti reguliavimo apskaitos sistemos informaciją už pasibaigusią einamojo ataskaitinio laikotarpio dalį.</w:t>
                  </w:r>
                </w:p>
              </w:sdtContent>
            </w:sdt>
            <w:sdt>
              <w:sdtPr>
                <w:alias w:val="36 p."/>
                <w:tag w:val="part_110fb2412d0641169fc10d45ed1f7d3b"/>
                <w:lock w:val="sdtLocked"/>
                <w:richText/>
              </w:sdtPr>
              <w:sdtContent>
                <w:p>
                  <w:pPr>
                    <w:tabs>
                      <w:tab w:val="left" w:pos="1134"/>
                    </w:tabs>
                    <w:ind w:firstLine="720"/>
                    <w:jc w:val="both"/>
                    <w:rPr>
                      <w:szCs w:val="24"/>
                      <w:lang w:eastAsia="lt-LT"/>
                    </w:rPr>
                  </w:pPr>
                  <w:sdt>
                    <w:sdtPr>
                      <w:alias w:val="Numeris"/>
                      <w:tag w:val="nr_110fb2412d0641169fc10d45ed1f7d3b"/>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Komisijai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0059943946404eefac84bf55334fe62f"/>
                    <w:lock w:val="sdtLocked"/>
                    <w:richText/>
                  </w:sdtPr>
                  <w:sdtContent>
                    <w:p>
                      <w:pPr>
                        <w:tabs>
                          <w:tab w:val="left" w:pos="567"/>
                        </w:tabs>
                        <w:ind w:firstLine="720"/>
                        <w:jc w:val="both"/>
                        <w:rPr>
                          <w:szCs w:val="24"/>
                          <w:lang w:eastAsia="lt-LT"/>
                        </w:rPr>
                      </w:pPr>
                      <w:sdt>
                        <w:sdtPr>
                          <w:alias w:val="Numeris"/>
                          <w:tag w:val="nr_0059943946404eefac84bf55334fe62f"/>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f613e76a8262446ba0ad1353473315aa"/>
                    <w:lock w:val="sdtLocked"/>
                    <w:richText/>
                  </w:sdtPr>
                  <w:sdtContent>
                    <w:p>
                      <w:pPr>
                        <w:tabs>
                          <w:tab w:val="left" w:pos="1134"/>
                        </w:tabs>
                        <w:ind w:firstLine="720"/>
                        <w:jc w:val="both"/>
                        <w:rPr>
                          <w:szCs w:val="24"/>
                          <w:lang w:eastAsia="lt-LT"/>
                        </w:rPr>
                      </w:pPr>
                      <w:sdt>
                        <w:sdtPr>
                          <w:alias w:val="Numeris"/>
                          <w:tag w:val="nr_f613e76a8262446ba0ad1353473315aa"/>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4cfdc612e5b144ba91996ff67f278488"/>
                    <w:lock w:val="sdtLocked"/>
                    <w:richText/>
                  </w:sdtPr>
                  <w:sdtContent>
                    <w:p>
                      <w:pPr>
                        <w:tabs>
                          <w:tab w:val="left" w:pos="1134"/>
                        </w:tabs>
                        <w:ind w:firstLine="720"/>
                        <w:jc w:val="both"/>
                        <w:rPr>
                          <w:szCs w:val="24"/>
                          <w:lang w:eastAsia="lt-LT"/>
                        </w:rPr>
                      </w:pPr>
                      <w:sdt>
                        <w:sdtPr>
                          <w:alias w:val="Numeris"/>
                          <w:tag w:val="nr_4cfdc612e5b144ba91996ff67f278488"/>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bba613fe28ce4a4ba21dad76c3b20fc9"/>
                    <w:lock w:val="sdtLocked"/>
                    <w:richText/>
                  </w:sdtPr>
                  <w:sdtContent>
                    <w:p>
                      <w:pPr>
                        <w:tabs>
                          <w:tab w:val="left" w:pos="1134"/>
                        </w:tabs>
                        <w:ind w:firstLine="720"/>
                        <w:jc w:val="both"/>
                        <w:rPr>
                          <w:szCs w:val="24"/>
                          <w:lang w:eastAsia="lt-LT"/>
                        </w:rPr>
                      </w:pPr>
                      <w:sdt>
                        <w:sdtPr>
                          <w:alias w:val="Numeris"/>
                          <w:tag w:val="nr_bba613fe28ce4a4ba21dad76c3b20f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sdtContent>
            </w:sdt>
            <w:sdt>
              <w:sdtPr>
                <w:alias w:val="37 p."/>
                <w:tag w:val="part_d46de488afd744f29ea86e31379679ab"/>
                <w:lock w:val="sdtLocked"/>
                <w:richText/>
              </w:sdtPr>
              <w:sdtContent>
                <w:p>
                  <w:pPr>
                    <w:tabs>
                      <w:tab w:val="left" w:pos="1134"/>
                    </w:tabs>
                    <w:ind w:firstLine="720"/>
                    <w:jc w:val="both"/>
                    <w:rPr>
                      <w:szCs w:val="24"/>
                      <w:lang w:eastAsia="lt-LT"/>
                    </w:rPr>
                  </w:pPr>
                  <w:sdt>
                    <w:sdtPr>
                      <w:alias w:val="Numeris"/>
                      <w:tag w:val="nr_d46de488afd744f29ea86e31379679ab"/>
                      <w:lock w:val="sdtLocked"/>
                      <w:richText/>
                    </w:sdtPr>
                    <w:sdtContent>
                      <w:r>
                        <w:rPr>
                          <w:szCs w:val="24"/>
                          <w:lang w:eastAsia="lt-LT"/>
                        </w:rPr>
                        <w:t>37</w:t>
                      </w:r>
                    </w:sdtContent>
                  </w:sdt>
                  <w:r>
                    <w:rPr>
                      <w:szCs w:val="24"/>
                      <w:lang w:eastAsia="lt-LT"/>
                    </w:rPr>
                    <w:t>. Elektros energetikos į</w:t>
                  </w:r>
                  <w:r>
                    <w:rPr>
                      <w:lang w:eastAsia="lt-LT"/>
                    </w:rPr>
                    <w:t xml:space="preserve">monės, veiklą pradėjusios po Aprašo įsigaliojimo dienos – per šešis mėnesius nuo veiklos vykdymo pradžios privalo pateikti Komisijai reguliavimo apskaitos sistemos laisvos formos aprašą (toliau – Sistemos aprašas). </w:t>
                  </w:r>
                  <w:r>
                    <w:rPr>
                      <w:szCs w:val="24"/>
                      <w:lang w:eastAsia="lt-LT"/>
                    </w:rPr>
                    <w:t xml:space="preserve">Elektros energetikos įmonių Komisijai pateiktas </w:t>
                  </w:r>
                  <w:r>
                    <w:rPr>
                      <w:lang w:eastAsia="lt-LT"/>
                    </w:rPr>
                    <w:t xml:space="preserve"> Sistemos aprašas</w:t>
                  </w:r>
                  <w:r>
                    <w:rPr>
                      <w:szCs w:val="24"/>
                      <w:lang w:eastAsia="lt-LT"/>
                    </w:rPr>
                    <w:t xml:space="preserve">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Komisijai elektros energetikos įmonė privalo pateikti su šiais neatskiriamą Sistemos aprašo dalį sudarančiais priedais:</w:t>
                  </w:r>
                </w:p>
                <w:sdt>
                  <w:sdtPr>
                    <w:alias w:val="37.1 pp."/>
                    <w:tag w:val="part_a586390c7dec430d99c3a81224aabd20"/>
                    <w:lock w:val="sdtLocked"/>
                    <w:richText/>
                  </w:sdtPr>
                  <w:sdtContent>
                    <w:p>
                      <w:pPr>
                        <w:tabs>
                          <w:tab w:val="left" w:pos="1134"/>
                        </w:tabs>
                        <w:ind w:firstLine="720"/>
                        <w:jc w:val="both"/>
                        <w:rPr>
                          <w:szCs w:val="24"/>
                          <w:lang w:eastAsia="lt-LT"/>
                        </w:rPr>
                      </w:pPr>
                      <w:sdt>
                        <w:sdtPr>
                          <w:alias w:val="Numeris"/>
                          <w:tag w:val="nr_a586390c7dec430d99c3a81224aabd20"/>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b4e9a1521fd54ffb94890a59c92251ea"/>
                    <w:lock w:val="sdtLocked"/>
                    <w:richText/>
                  </w:sdtPr>
                  <w:sdtContent>
                    <w:p>
                      <w:pPr>
                        <w:tabs>
                          <w:tab w:val="left" w:pos="1134"/>
                        </w:tabs>
                        <w:ind w:firstLine="720"/>
                        <w:jc w:val="both"/>
                        <w:rPr>
                          <w:szCs w:val="24"/>
                          <w:lang w:eastAsia="lt-LT"/>
                        </w:rPr>
                      </w:pPr>
                      <w:sdt>
                        <w:sdtPr>
                          <w:alias w:val="Numeris"/>
                          <w:tag w:val="nr_b4e9a1521fd54ffb94890a59c92251ea"/>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a9e55da162ba42cb9a433eaeea937cba"/>
                    <w:lock w:val="sdtLocked"/>
                    <w:richText/>
                  </w:sdtPr>
                  <w:sdtContent>
                    <w:p>
                      <w:pPr>
                        <w:tabs>
                          <w:tab w:val="left" w:pos="1134"/>
                        </w:tabs>
                        <w:ind w:firstLine="720"/>
                        <w:jc w:val="both"/>
                        <w:rPr>
                          <w:szCs w:val="24"/>
                          <w:lang w:eastAsia="lt-LT"/>
                        </w:rPr>
                      </w:pPr>
                      <w:sdt>
                        <w:sdtPr>
                          <w:alias w:val="Numeris"/>
                          <w:tag w:val="nr_a9e55da162ba42cb9a433eaeea937cba"/>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2f0df817c484490aad7e08d0a8b7d5a1"/>
                    <w:lock w:val="sdtLocked"/>
                    <w:richText/>
                  </w:sdtPr>
                  <w:sdtContent>
                    <w:p>
                      <w:pPr>
                        <w:tabs>
                          <w:tab w:val="left" w:pos="1134"/>
                        </w:tabs>
                        <w:ind w:firstLine="720"/>
                        <w:jc w:val="both"/>
                        <w:rPr>
                          <w:szCs w:val="24"/>
                          <w:lang w:eastAsia="lt-LT"/>
                        </w:rPr>
                      </w:pPr>
                      <w:sdt>
                        <w:sdtPr>
                          <w:alias w:val="Numeris"/>
                          <w:tag w:val="nr_2f0df817c484490aad7e08d0a8b7d5a1"/>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736e24ef9e2840d2881c37b24a5fa4c4"/>
                    <w:lock w:val="sdtLocked"/>
                    <w:richText/>
                  </w:sdtPr>
                  <w:sdtContent>
                    <w:p>
                      <w:pPr>
                        <w:tabs>
                          <w:tab w:val="left" w:pos="567"/>
                        </w:tabs>
                        <w:ind w:firstLine="720"/>
                        <w:jc w:val="both"/>
                        <w:rPr>
                          <w:szCs w:val="24"/>
                          <w:lang w:eastAsia="lt-LT"/>
                        </w:rPr>
                      </w:pPr>
                      <w:sdt>
                        <w:sdtPr>
                          <w:alias w:val="Numeris"/>
                          <w:tag w:val="nr_736e24ef9e2840d2881c37b24a5fa4c4"/>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sdtContent>
            </w:sdt>
            <w:sdt>
              <w:sdtPr>
                <w:alias w:val="38 p."/>
                <w:tag w:val="part_ce7c79450c674aa6a47617ebad7b0e51"/>
                <w:lock w:val="sdtLocked"/>
                <w:richText/>
              </w:sdtPr>
              <w:sdtContent>
                <w:p>
                  <w:pPr>
                    <w:tabs>
                      <w:tab w:val="left" w:pos="567"/>
                    </w:tabs>
                    <w:ind w:firstLine="720"/>
                    <w:jc w:val="both"/>
                    <w:rPr>
                      <w:szCs w:val="24"/>
                      <w:lang w:eastAsia="lt-LT"/>
                    </w:rPr>
                  </w:pPr>
                  <w:sdt>
                    <w:sdtPr>
                      <w:alias w:val="Numeris"/>
                      <w:tag w:val="nr_ce7c79450c674aa6a47617ebad7b0e51"/>
                      <w:lock w:val="sdtLocked"/>
                      <w:richText/>
                    </w:sdtPr>
                    <w:sdtContent>
                      <w:r>
                        <w:rPr>
                          <w:szCs w:val="24"/>
                          <w:lang w:eastAsia="lt-LT"/>
                        </w:rPr>
                        <w:t>38</w:t>
                      </w:r>
                    </w:sdtContent>
                  </w:sdt>
                  <w:r>
                    <w:rPr>
                      <w:szCs w:val="24"/>
                      <w:lang w:eastAsia="lt-LT"/>
                    </w:rPr>
                    <w:t xml:space="preserve">. Komisija turi teisę reikalauti tikslinti elektros energetikos įmonės parengtą Sistemos aprašą taip, kad jis atitiktų Aprašo reikalavimus. Nustatytus neatitikimus elektros energetikos įmonė privalo pakoreguoti ir pateikti Komisijai patikslintą Sistemos aprašą per Komisijos nustatytą protingą terminą. </w:t>
                  </w:r>
                </w:p>
              </w:sdtContent>
            </w:sdt>
            <w:sdt>
              <w:sdtPr>
                <w:alias w:val="39 p."/>
                <w:tag w:val="part_7d33e6593e484ab1aee632319f03da19"/>
                <w:lock w:val="sdtLocked"/>
                <w:richText/>
              </w:sdtPr>
              <w:sdtContent>
                <w:p>
                  <w:pPr>
                    <w:tabs>
                      <w:tab w:val="left" w:pos="1134"/>
                    </w:tabs>
                    <w:ind w:firstLine="720"/>
                    <w:jc w:val="both"/>
                    <w:rPr>
                      <w:szCs w:val="24"/>
                      <w:lang w:eastAsia="lt-LT"/>
                    </w:rPr>
                  </w:pPr>
                  <w:sdt>
                    <w:sdtPr>
                      <w:alias w:val="Numeris"/>
                      <w:tag w:val="nr_7d33e6593e484ab1aee632319f03da19"/>
                      <w:lock w:val="sdtLocked"/>
                      <w:richText/>
                    </w:sdtPr>
                    <w:sdtContent>
                      <w:r>
                        <w:rPr>
                          <w:szCs w:val="24"/>
                          <w:lang w:eastAsia="lt-LT"/>
                        </w:rPr>
                        <w:t>39</w:t>
                      </w:r>
                    </w:sdtContent>
                  </w:sdt>
                  <w:r>
                    <w:rPr>
                      <w:szCs w:val="24"/>
                      <w:lang w:eastAsia="lt-LT"/>
                    </w:rPr>
                    <w:t>. Apie naudojamos reguliavimo apskaitos sistemos, kurios pagrindu verslo vienetams yra paskirstomos pajamos, sąnaudos ir ilgalaikis turtas pakeitimus elektros energetikos įmonė privalo pranešti Komisijai teikdama pakeistą Sistemos aprašą su priedais per 30 kalendorinių dienų nuo tokių pakeitimų dienos.</w:t>
                  </w:r>
                </w:p>
              </w:sdtContent>
            </w:sdt>
            <w:sdt>
              <w:sdtPr>
                <w:alias w:val="40 p."/>
                <w:tag w:val="part_9e0c369121ff4408924946b015bd2ad2"/>
                <w:lock w:val="sdtLocked"/>
                <w:richText/>
              </w:sdtPr>
              <w:sdtContent>
                <w:p>
                  <w:pPr>
                    <w:tabs>
                      <w:tab w:val="left" w:pos="1134"/>
                    </w:tabs>
                    <w:ind w:firstLine="720"/>
                    <w:jc w:val="both"/>
                    <w:rPr>
                      <w:szCs w:val="24"/>
                      <w:lang w:eastAsia="lt-LT"/>
                    </w:rPr>
                  </w:pPr>
                  <w:sdt>
                    <w:sdtPr>
                      <w:alias w:val="Numeris"/>
                      <w:tag w:val="nr_9e0c369121ff4408924946b015bd2ad2"/>
                      <w:lock w:val="sdtLocked"/>
                      <w:richText/>
                    </w:sdtPr>
                    <w:sdtContent>
                      <w:r>
                        <w:rPr>
                          <w:szCs w:val="24"/>
                          <w:lang w:eastAsia="lt-LT"/>
                        </w:rPr>
                        <w:t>40</w:t>
                      </w:r>
                    </w:sdtContent>
                  </w:sdt>
                  <w:r>
                    <w:rPr>
                      <w:szCs w:val="24"/>
                      <w:lang w:eastAsia="lt-LT"/>
                    </w:rPr>
                    <w:t>. Elektros energetikos įmonė per 40 kalendorinių dienų nuo pusmečio pabaigos Komisijai turi pateikti Aprašo 4 ir 5 priedus,</w:t>
                  </w:r>
                  <w:r>
                    <w:rPr>
                      <w:color w:val="000000"/>
                      <w:spacing w:val="-2"/>
                    </w:rPr>
                    <w:t xml:space="preserve"> atitinkamai už ataskaitinių metų I ir II ketvirčius bei III ir IV ketvirčius</w:t>
                  </w:r>
                  <w:r>
                    <w:rPr>
                      <w:szCs w:val="24"/>
                      <w:lang w:eastAsia="lt-LT"/>
                    </w:rPr>
                    <w:t>.</w:t>
                  </w:r>
                </w:p>
              </w:sdtContent>
            </w:sdt>
            <w:sdt>
              <w:sdtPr>
                <w:alias w:val="41 p."/>
                <w:tag w:val="part_c033f69f1a6443ecbdf48e6353919011"/>
                <w:lock w:val="sdtLocked"/>
                <w:richText/>
              </w:sdtPr>
              <w:sdtContent>
                <w:p>
                  <w:pPr>
                    <w:tabs>
                      <w:tab w:val="left" w:pos="1134"/>
                    </w:tabs>
                    <w:ind w:firstLine="720"/>
                    <w:jc w:val="both"/>
                    <w:rPr>
                      <w:szCs w:val="24"/>
                      <w:lang w:eastAsia="lt-LT"/>
                    </w:rPr>
                  </w:pPr>
                  <w:sdt>
                    <w:sdtPr>
                      <w:alias w:val="Numeris"/>
                      <w:tag w:val="nr_c033f69f1a6443ecbdf48e6353919011"/>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w:t>
                  </w:r>
                  <w:r>
                    <w:rPr>
                      <w:b/>
                      <w:szCs w:val="24"/>
                      <w:lang w:eastAsia="lt-LT"/>
                    </w:rPr>
                    <w:t xml:space="preserve"> </w:t>
                  </w:r>
                  <w:r>
                    <w:rPr>
                      <w:szCs w:val="24"/>
                      <w:lang w:eastAsia="lt-LT"/>
                    </w:rPr>
                    <w:t>papunktyje nustatyta tvarka, pasibaigus ataskaitiniam laikotarpiui (finansiniams metams), ne vėliau kaip iki kito ataskaitinio laikotarpio penkto mėnesio pirmos dienos, parengia ir pateikia Komisijai metines reguliuojamos veiklos ataskaitas. Informacija turi būti išsami, kad Komisija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metines ataskaitas sudaro: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sdt>
                  <w:sdtPr>
                    <w:alias w:val="41.1 pp."/>
                    <w:tag w:val="part_fd228f131eb34c2c9157b28e2018860f"/>
                    <w:lock w:val="sdtLocked"/>
                    <w:richText/>
                  </w:sdtPr>
                  <w:sdtContent>
                    <w:p>
                      <w:pPr>
                        <w:tabs>
                          <w:tab w:val="left" w:pos="1134"/>
                        </w:tabs>
                        <w:ind w:firstLine="720"/>
                        <w:jc w:val="both"/>
                        <w:rPr>
                          <w:szCs w:val="24"/>
                          <w:lang w:eastAsia="lt-LT"/>
                        </w:rPr>
                      </w:pPr>
                      <w:sdt>
                        <w:sdtPr>
                          <w:alias w:val="Numeris"/>
                          <w:tag w:val="nr_fd228f131eb34c2c9157b28e2018860f"/>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b1a818b9d8a04d4c8bc21571587e85d3"/>
                    <w:lock w:val="sdtLocked"/>
                    <w:richText/>
                  </w:sdtPr>
                  <w:sdtContent>
                    <w:p>
                      <w:pPr>
                        <w:tabs>
                          <w:tab w:val="left" w:pos="567"/>
                        </w:tabs>
                        <w:ind w:firstLine="720"/>
                        <w:jc w:val="both"/>
                        <w:rPr>
                          <w:szCs w:val="24"/>
                          <w:lang w:eastAsia="lt-LT"/>
                        </w:rPr>
                      </w:pPr>
                      <w:sdt>
                        <w:sdtPr>
                          <w:alias w:val="Numeris"/>
                          <w:tag w:val="nr_b1a818b9d8a04d4c8bc21571587e85d3"/>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8b9c521498f241f2938324461239780f"/>
                    <w:lock w:val="sdtLocked"/>
                    <w:richText/>
                  </w:sdtPr>
                  <w:sdtContent>
                    <w:p>
                      <w:pPr>
                        <w:tabs>
                          <w:tab w:val="left" w:pos="1134"/>
                        </w:tabs>
                        <w:ind w:firstLine="720"/>
                        <w:jc w:val="both"/>
                        <w:rPr>
                          <w:szCs w:val="24"/>
                          <w:lang w:eastAsia="lt-LT"/>
                        </w:rPr>
                      </w:pPr>
                      <w:sdt>
                        <w:sdtPr>
                          <w:alias w:val="Numeris"/>
                          <w:tag w:val="nr_8b9c521498f241f2938324461239780f"/>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2b76be39bea04d19bb4f46198272bd7e"/>
                    <w:lock w:val="sdtLocked"/>
                    <w:richText/>
                  </w:sdtPr>
                  <w:sdtContent>
                    <w:p>
                      <w:pPr>
                        <w:tabs>
                          <w:tab w:val="left" w:pos="567"/>
                        </w:tabs>
                        <w:ind w:firstLine="720"/>
                        <w:jc w:val="both"/>
                        <w:rPr>
                          <w:szCs w:val="24"/>
                          <w:lang w:eastAsia="lt-LT"/>
                        </w:rPr>
                      </w:pPr>
                      <w:sdt>
                        <w:sdtPr>
                          <w:alias w:val="Numeris"/>
                          <w:tag w:val="nr_2b76be39bea04d19bb4f46198272bd7e"/>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002c63418154c4fa9532aaca31a68b8"/>
                    <w:lock w:val="sdtLocked"/>
                    <w:richText/>
                  </w:sdtPr>
                  <w:sdtContent>
                    <w:p>
                      <w:pPr>
                        <w:tabs>
                          <w:tab w:val="left" w:pos="1134"/>
                        </w:tabs>
                        <w:ind w:firstLine="720"/>
                        <w:jc w:val="both"/>
                        <w:rPr>
                          <w:szCs w:val="24"/>
                          <w:lang w:eastAsia="lt-LT"/>
                        </w:rPr>
                      </w:pPr>
                      <w:sdt>
                        <w:sdtPr>
                          <w:alias w:val="Numeris"/>
                          <w:tag w:val="nr_e002c63418154c4fa9532aaca31a68b8"/>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46ec8407d6f64d0da0de9501c96a2705"/>
                    <w:lock w:val="sdtLocked"/>
                    <w:richText/>
                  </w:sdtPr>
                  <w:sdtContent>
                    <w:p>
                      <w:pPr>
                        <w:tabs>
                          <w:tab w:val="left" w:pos="567"/>
                        </w:tabs>
                        <w:ind w:firstLine="720"/>
                        <w:jc w:val="both"/>
                        <w:rPr>
                          <w:szCs w:val="24"/>
                          <w:lang w:eastAsia="lt-LT"/>
                        </w:rPr>
                      </w:pPr>
                      <w:sdt>
                        <w:sdtPr>
                          <w:alias w:val="Numeris"/>
                          <w:tag w:val="nr_46ec8407d6f64d0da0de9501c96a2705"/>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1bf044a11d974f058ad6e051b6c52d18"/>
                    <w:lock w:val="sdtLocked"/>
                    <w:richText/>
                  </w:sdtPr>
                  <w:sdtContent>
                    <w:p>
                      <w:pPr>
                        <w:tabs>
                          <w:tab w:val="left" w:pos="567"/>
                        </w:tabs>
                        <w:ind w:firstLine="720"/>
                        <w:jc w:val="both"/>
                        <w:rPr>
                          <w:szCs w:val="24"/>
                          <w:lang w:eastAsia="lt-LT"/>
                        </w:rPr>
                      </w:pPr>
                      <w:sdt>
                        <w:sdtPr>
                          <w:alias w:val="Numeris"/>
                          <w:tag w:val="nr_1bf044a11d974f058ad6e051b6c52d18"/>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25508531dbcb4a91a91ed46e5adfe220"/>
                    <w:lock w:val="sdtLocked"/>
                    <w:richText/>
                  </w:sdtPr>
                  <w:sdtContent>
                    <w:p>
                      <w:pPr>
                        <w:tabs>
                          <w:tab w:val="left" w:pos="567"/>
                        </w:tabs>
                        <w:ind w:firstLine="720"/>
                        <w:jc w:val="both"/>
                        <w:rPr>
                          <w:szCs w:val="24"/>
                          <w:lang w:eastAsia="lt-LT"/>
                        </w:rPr>
                      </w:pPr>
                      <w:sdt>
                        <w:sdtPr>
                          <w:alias w:val="Numeris"/>
                          <w:tag w:val="nr_25508531dbcb4a91a91ed46e5adfe220"/>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88f4d5667e10476a934e83fe7b65a5c6"/>
                    <w:lock w:val="sdtLocked"/>
                    <w:richText/>
                  </w:sdtPr>
                  <w:sdtContent>
                    <w:p>
                      <w:pPr>
                        <w:tabs>
                          <w:tab w:val="left" w:pos="567"/>
                        </w:tabs>
                        <w:ind w:firstLine="720"/>
                        <w:jc w:val="both"/>
                        <w:rPr>
                          <w:szCs w:val="24"/>
                          <w:lang w:eastAsia="lt-LT"/>
                        </w:rPr>
                      </w:pPr>
                      <w:sdt>
                        <w:sdtPr>
                          <w:alias w:val="Numeris"/>
                          <w:tag w:val="nr_88f4d5667e10476a934e83fe7b65a5c6"/>
                          <w:lock w:val="sdtLocked"/>
                          <w:richText/>
                        </w:sdtPr>
                        <w:sdtContent>
                          <w:r>
                            <w:rPr>
                              <w:szCs w:val="24"/>
                              <w:lang w:eastAsia="lt-LT"/>
                            </w:rPr>
                            <w:t>41.9</w:t>
                          </w:r>
                        </w:sdtContent>
                      </w:sdt>
                      <w:r>
                        <w:rPr>
                          <w:szCs w:val="24"/>
                          <w:lang w:eastAsia="lt-LT"/>
                        </w:rPr>
                        <w:t>. skirstomojo tinklo operatorius, kurio veiklos teritorijoje esančių vartotojų skaičius didesnis nei 100 tūkst., pateikia faktinių sąnaudų suvestinę pagal Ilgo laikotarpio padidėjimo sąnaudų (LRAIC) modelio suvestinių duomenų lentelę (Aprašo 7 priedas);</w:t>
                      </w:r>
                    </w:p>
                  </w:sdtContent>
                </w:sdt>
                <w:sdt>
                  <w:sdtPr>
                    <w:alias w:val="41.10 pp."/>
                    <w:tag w:val="part_538559a366024cce990ec819aeafadac"/>
                    <w:lock w:val="sdtLocked"/>
                    <w:richText/>
                  </w:sdtPr>
                  <w:sdtContent>
                    <w:p>
                      <w:pPr>
                        <w:tabs>
                          <w:tab w:val="left" w:pos="567"/>
                        </w:tabs>
                        <w:ind w:firstLine="720"/>
                        <w:jc w:val="both"/>
                        <w:rPr>
                          <w:szCs w:val="24"/>
                          <w:lang w:eastAsia="lt-LT"/>
                        </w:rPr>
                      </w:pPr>
                      <w:sdt>
                        <w:sdtPr>
                          <w:alias w:val="Numeris"/>
                          <w:tag w:val="nr_538559a366024cce990ec819aeafadac"/>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69c55684655c49208b761cbbf7f9c9a6"/>
                    <w:lock w:val="sdtLocked"/>
                    <w:richText/>
                  </w:sdtPr>
                  <w:sdtContent>
                    <w:p>
                      <w:pPr>
                        <w:tabs>
                          <w:tab w:val="left" w:pos="567"/>
                        </w:tabs>
                        <w:ind w:firstLine="720"/>
                        <w:jc w:val="both"/>
                        <w:rPr>
                          <w:szCs w:val="24"/>
                          <w:lang w:eastAsia="lt-LT"/>
                        </w:rPr>
                      </w:pPr>
                      <w:sdt>
                        <w:sdtPr>
                          <w:alias w:val="Numeris"/>
                          <w:tag w:val="nr_69c55684655c49208b761cbbf7f9c9a6"/>
                          <w:lock w:val="sdtLocked"/>
                          <w:richText/>
                        </w:sdtPr>
                        <w:sdtContent>
                          <w:r>
                            <w:rPr>
                              <w:szCs w:val="24"/>
                              <w:lang w:eastAsia="lt-LT"/>
                            </w:rPr>
                            <w:t>41.11</w:t>
                          </w:r>
                        </w:sdtContent>
                      </w:sdt>
                      <w:r>
                        <w:rPr>
                          <w:szCs w:val="24"/>
                          <w:lang w:eastAsia="lt-LT"/>
                        </w:rPr>
                        <w:t>. elektros energetikos įmonės nuožiūra – kiti dokumentai ir informacija, padedantys Komisijai įsitikinti, kad elektros energetikos įmonė ataskaitiniu laikotarpiu vykdė šiame Apraše nustatytas Apskaitos atskyrimo taisykles ir Sąnaudų paskirstymo taisykles.</w:t>
                      </w:r>
                    </w:p>
                  </w:sdtContent>
                </w:sdt>
              </w:sdtContent>
            </w:sdt>
            <w:sdt>
              <w:sdtPr>
                <w:alias w:val="42 p."/>
                <w:tag w:val="part_6e147c1ff2aa44b6b41f35c59c0a3323"/>
                <w:lock w:val="sdtLocked"/>
                <w:richText/>
              </w:sdtPr>
              <w:sdtContent>
                <w:p>
                  <w:pPr>
                    <w:tabs>
                      <w:tab w:val="left" w:pos="567"/>
                    </w:tabs>
                    <w:ind w:firstLine="720"/>
                    <w:jc w:val="both"/>
                    <w:rPr>
                      <w:szCs w:val="24"/>
                      <w:lang w:eastAsia="lt-LT"/>
                    </w:rPr>
                  </w:pPr>
                  <w:sdt>
                    <w:sdtPr>
                      <w:alias w:val="Numeris"/>
                      <w:tag w:val="nr_6e147c1ff2aa44b6b41f35c59c0a3323"/>
                      <w:lock w:val="sdtLocked"/>
                      <w:richText/>
                    </w:sdtPr>
                    <w:sdtContent>
                      <w:r>
                        <w:rPr>
                          <w:szCs w:val="24"/>
                          <w:lang w:eastAsia="lt-LT"/>
                        </w:rPr>
                        <w:t>42</w:t>
                      </w:r>
                    </w:sdtContent>
                  </w:sdt>
                  <w:r>
                    <w:rPr>
                      <w:szCs w:val="24"/>
                      <w:lang w:eastAsia="lt-LT"/>
                    </w:rPr>
                    <w:t xml:space="preserve">. </w:t>
                  </w:r>
                  <w:r>
                    <w:rPr>
                      <w:color w:val="000000"/>
                    </w:rPr>
                    <w:t xml:space="preserve">Kartu su metinių reguliuojamos veiklos atskaitų rinkiniu Komisijai turi būti pateiktas </w:t>
                  </w:r>
                  <w:r>
                    <w:rPr>
                      <w:szCs w:val="24"/>
                      <w:lang w:eastAsia="lt-LT"/>
                    </w:rPr>
                    <w:t>elektros energetikos įmonės metinių finansinių ataskaitų rinkinys, sudaromas pagal Lietuvos Respublikos įmonių finansinės atskaitomybės įstatymą, ir audito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 xml:space="preserve">. </w:t>
                  </w:r>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cc9b568d05494ba08fb729c378fa4755"/>
                <w:lock w:val="sdtLocked"/>
                <w:richText/>
              </w:sdtPr>
              <w:sdtContent>
                <w:p>
                  <w:pPr>
                    <w:tabs>
                      <w:tab w:val="left" w:pos="1134"/>
                    </w:tabs>
                    <w:ind w:firstLine="720"/>
                    <w:jc w:val="both"/>
                    <w:rPr>
                      <w:szCs w:val="24"/>
                      <w:lang w:eastAsia="lt-LT"/>
                    </w:rPr>
                  </w:pPr>
                  <w:sdt>
                    <w:sdtPr>
                      <w:alias w:val="Numeris"/>
                      <w:tag w:val="nr_cc9b568d05494ba08fb729c378fa4755"/>
                      <w:lock w:val="sdtLocked"/>
                      <w:richText/>
                    </w:sdtPr>
                    <w:sdtContent>
                      <w:r>
                        <w:rPr>
                          <w:szCs w:val="24"/>
                          <w:lang w:eastAsia="lt-LT"/>
                        </w:rPr>
                        <w:t>44</w:t>
                      </w:r>
                    </w:sdtContent>
                  </w:sdt>
                  <w:r>
                    <w:rPr>
                      <w:szCs w:val="24"/>
                      <w:lang w:eastAsia="lt-LT"/>
                    </w:rPr>
                    <w:t>. Komisijai raštu pareikalavus, elektros energetikos įmonė per 10 darbo dienų privalo detalizuoti Komisijai pateiktus dokumentus ir (arba) suteikti papildomos informacijos. Elektros energetikos įmonė privalo užtikrinti, kad Komisijai teikiama informacija būtų tiksli, teisinga, pagrįsta, palyginama ir išsami.</w:t>
                  </w:r>
                </w:p>
              </w:sdtContent>
            </w:sdt>
            <w:sdt>
              <w:sdtPr>
                <w:alias w:val="45 p."/>
                <w:tag w:val="part_5685ab2ffa09476d900ed4fc51b767a4"/>
                <w:lock w:val="sdtLocked"/>
                <w:richText/>
              </w:sdtPr>
              <w:sdtContent>
                <w:p>
                  <w:pPr>
                    <w:tabs>
                      <w:tab w:val="left" w:pos="1134"/>
                    </w:tabs>
                    <w:ind w:firstLine="720"/>
                    <w:jc w:val="both"/>
                    <w:rPr>
                      <w:szCs w:val="24"/>
                      <w:lang w:eastAsia="lt-LT"/>
                    </w:rPr>
                  </w:pPr>
                  <w:sdt>
                    <w:sdtPr>
                      <w:alias w:val="Numeris"/>
                      <w:tag w:val="nr_5685ab2ffa09476d900ed4fc51b767a4"/>
                      <w:lock w:val="sdtLocked"/>
                      <w:richText/>
                    </w:sdtPr>
                    <w:sdtContent>
                      <w:r>
                        <w:rPr>
                          <w:szCs w:val="24"/>
                          <w:lang w:eastAsia="lt-LT"/>
                        </w:rPr>
                        <w:t>45</w:t>
                      </w:r>
                    </w:sdtContent>
                  </w:sdt>
                  <w:r>
                    <w:rPr>
                      <w:szCs w:val="24"/>
                      <w:lang w:eastAsia="lt-LT"/>
                    </w:rPr>
                    <w:t xml:space="preserve">. </w:t>
                  </w:r>
                  <w:r>
                    <w:t>Paaiškėjus, kad pagal Aprašo 40 ir 41 punktus pateiktose reguliuojamos veiklos ataskaitose nurodyti netikslūs duomenys, elektros energetikos įmonė privalo nedelsiant raštu informuoti Komisiją, nurodant kokie duomenys ir dėl kokių priežasčių turi būti pakoreguoti audituotų ataskaitų atveju, taip pat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Komisijai patikslintos ataskaitos turi būti pateikiamos per Komisijos Duomenų surinkimo ir analizės informacinę sistemą (toliau – DSAIS). Auditoriaus įvertinimo ir pakartotinės reguliuojamosios veiklos ataskaitų patikros nereikia, jeigu duomenys reguliuojamosios veiklos ataskaitose koreguojami gavus Komisijos pastabas dėl duomenų 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
              <w:sdtPr>
                <w:alias w:val="46 p."/>
                <w:tag w:val="part_7fcb5b31cf39410a9ee41ad1eeb4ca37"/>
                <w:lock w:val="sdtLocked"/>
                <w:richText/>
              </w:sdtPr>
              <w:sdtContent>
                <w:p>
                  <w:pPr>
                    <w:tabs>
                      <w:tab w:val="left" w:pos="1134"/>
                    </w:tabs>
                    <w:ind w:firstLine="720"/>
                    <w:jc w:val="both"/>
                    <w:rPr>
                      <w:szCs w:val="24"/>
                      <w:lang w:eastAsia="lt-LT"/>
                    </w:rPr>
                  </w:pPr>
                  <w:sdt>
                    <w:sdtPr>
                      <w:alias w:val="Numeris"/>
                      <w:tag w:val="nr_7fcb5b31cf39410a9ee41ad1eeb4ca37"/>
                      <w:lock w:val="sdtLocked"/>
                      <w:richText/>
                    </w:sdtPr>
                    <w:sdtContent>
                      <w:r>
                        <w:rPr>
                          <w:szCs w:val="24"/>
                          <w:lang w:eastAsia="lt-LT"/>
                        </w:rPr>
                        <w:t>46</w:t>
                      </w:r>
                    </w:sdtContent>
                  </w:sdt>
                  <w:r>
                    <w:rPr>
                      <w:szCs w:val="24"/>
                      <w:lang w:eastAsia="lt-LT"/>
                    </w:rPr>
                    <w:t xml:space="preserve">. Elektros energetikos įmonės naudojamos Sistemos aprašas skelbiamas įmonės tinklalapyje arba Komisijos tinklalapyje. Elektros energetikos įmonė, teikdama Komisijai reguliuojamos veiklos metines ataskaitas, privalo nurodyti, kokia informacija yra konfidenciali, bei nurodyti tos informacijos laikymo konfidencialia teisinį pagrindą. </w:t>
                  </w:r>
                </w:p>
              </w:sdtContent>
            </w:sdt>
            <w:sdt>
              <w:sdtPr>
                <w:alias w:val="47 p."/>
                <w:tag w:val="part_2f4d0bf3a9a84781931d06ce95b99acc"/>
                <w:lock w:val="sdtLocked"/>
                <w:richText/>
              </w:sdtPr>
              <w:sdtContent>
                <w:p>
                  <w:pPr>
                    <w:tabs>
                      <w:tab w:val="left" w:pos="567"/>
                    </w:tabs>
                    <w:ind w:firstLine="720"/>
                    <w:jc w:val="both"/>
                    <w:rPr>
                      <w:szCs w:val="24"/>
                      <w:lang w:eastAsia="lt-LT"/>
                    </w:rPr>
                  </w:pPr>
                  <w:sdt>
                    <w:sdtPr>
                      <w:alias w:val="Numeris"/>
                      <w:tag w:val="nr_2f4d0bf3a9a84781931d06ce95b99acc"/>
                      <w:lock w:val="sdtLocked"/>
                      <w:richText/>
                    </w:sdtPr>
                    <w:sdtContent>
                      <w:r>
                        <w:rPr>
                          <w:szCs w:val="24"/>
                          <w:lang w:eastAsia="lt-LT"/>
                        </w:rPr>
                        <w:t>47</w:t>
                      </w:r>
                    </w:sdtContent>
                  </w:sdt>
                  <w:r>
                    <w:rPr>
                      <w:szCs w:val="24"/>
                      <w:lang w:eastAsia="lt-LT"/>
                    </w:rPr>
                    <w:t xml:space="preserve">. Elektros energetikos įmonės Komisijai  pateiktos metinės reguliuojamosios veiklos ataskaitos privalo būti patikrintos nepriklausomo auditoriaus (toliau – Auditorius) Energetikos įstatymo 16</w:t>
                  </w:r>
                  <w:r>
                    <w:rPr>
                      <w:szCs w:val="24"/>
                      <w:vertAlign w:val="superscript"/>
                      <w:lang w:eastAsia="lt-LT"/>
                    </w:rPr>
                    <w:t>1</w:t>
                  </w:r>
                  <w:r>
                    <w:rPr>
                      <w:szCs w:val="24"/>
                      <w:lang w:eastAsia="lt-LT"/>
                    </w:rPr>
                    <w:t xml:space="preserve"> straipsnio 1 dalyje  nustatyta tvarka. Šiuo atveju patikros objektas turi būti Aprašo 1, 2 ir 4 priedai ir jų atitikimas reguliuojamąją veiklą reglamentuojantiems teisės aktų reikalavimams.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
              <w:sdtPr>
                <w:alias w:val="48 p."/>
                <w:tag w:val="part_5ce9f7db29474bef8d9f0682d9b0cda0"/>
                <w:lock w:val="sdtLocked"/>
                <w:richText/>
              </w:sdtPr>
              <w:sdtContent>
                <w:p>
                  <w:pPr>
                    <w:tabs>
                      <w:tab w:val="left" w:pos="567"/>
                    </w:tabs>
                    <w:ind w:firstLine="720"/>
                    <w:jc w:val="both"/>
                    <w:rPr>
                      <w:szCs w:val="24"/>
                      <w:lang w:eastAsia="lt-LT"/>
                    </w:rPr>
                  </w:pPr>
                  <w:sdt>
                    <w:sdtPr>
                      <w:alias w:val="Numeris"/>
                      <w:tag w:val="nr_5ce9f7db29474bef8d9f0682d9b0cda0"/>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8f27ae1d4fce4fb6b4af9863aec5396d"/>
                <w:lock w:val="sdtLocked"/>
                <w:richText/>
              </w:sdtPr>
              <w:sdtContent>
                <w:p>
                  <w:pPr>
                    <w:ind w:firstLine="720"/>
                    <w:jc w:val="both"/>
                    <w:rPr>
                      <w:szCs w:val="24"/>
                      <w:lang w:eastAsia="lt-LT"/>
                    </w:rPr>
                  </w:pPr>
                  <w:sdt>
                    <w:sdtPr>
                      <w:alias w:val="Numeris"/>
                      <w:tag w:val="nr_8f27ae1d4fce4fb6b4af9863aec5396d"/>
                      <w:lock w:val="sdtLocked"/>
                      <w:richText/>
                    </w:sdtPr>
                    <w:sdtContent>
                      <w:r>
                        <w:rPr>
                          <w:szCs w:val="24"/>
                          <w:lang w:eastAsia="lt-LT"/>
                        </w:rPr>
                        <w:t>49</w:t>
                      </w:r>
                    </w:sdtContent>
                  </w:sdt>
                  <w:r>
                    <w:rPr>
                      <w:szCs w:val="24"/>
                      <w:lang w:eastAsia="lt-LT"/>
                    </w:rPr>
                    <w:t>. Komisija, vertindama elektros energetikos įmonės pateiktus duomenis, tarp jų ir duomenis apie uždirbtų pajamų, patirtų sąnaudų ir ilgalaikio turto dydį bei struktūrą, naudoja:</w:t>
                  </w:r>
                </w:p>
                <w:sdt>
                  <w:sdtPr>
                    <w:alias w:val="49.1 pp."/>
                    <w:tag w:val="part_a3284f1fafc64186a2cc69c83b86e652"/>
                    <w:lock w:val="sdtLocked"/>
                    <w:richText/>
                  </w:sdtPr>
                  <w:sdtContent>
                    <w:p>
                      <w:pPr>
                        <w:ind w:firstLine="720"/>
                        <w:jc w:val="both"/>
                        <w:rPr>
                          <w:szCs w:val="24"/>
                          <w:lang w:eastAsia="lt-LT"/>
                        </w:rPr>
                      </w:pPr>
                      <w:sdt>
                        <w:sdtPr>
                          <w:alias w:val="Numeris"/>
                          <w:tag w:val="nr_a3284f1fafc64186a2cc69c83b86e65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44a07f748ba140f5add581b3535f0882"/>
                    <w:lock w:val="sdtLocked"/>
                    <w:richText/>
                  </w:sdtPr>
                  <w:sdtContent>
                    <w:p>
                      <w:pPr>
                        <w:ind w:firstLine="720"/>
                        <w:jc w:val="both"/>
                        <w:rPr>
                          <w:szCs w:val="24"/>
                          <w:lang w:eastAsia="lt-LT"/>
                        </w:rPr>
                      </w:pPr>
                      <w:sdt>
                        <w:sdtPr>
                          <w:alias w:val="Numeris"/>
                          <w:tag w:val="nr_44a07f748ba140f5add581b3535f0882"/>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sdtContent>
            </w:sdt>
            <w:sdt>
              <w:sdtPr>
                <w:alias w:val="50 p."/>
                <w:tag w:val="part_87a6067f61d64c1391dd8ed9e3f0029d"/>
                <w:lock w:val="sdtLocked"/>
                <w:richText/>
              </w:sdtPr>
              <w:sdtContent>
                <w:p>
                  <w:pPr>
                    <w:ind w:firstLine="720"/>
                    <w:jc w:val="both"/>
                    <w:rPr>
                      <w:szCs w:val="24"/>
                      <w:lang w:eastAsia="lt-LT"/>
                    </w:rPr>
                  </w:pPr>
                  <w:sdt>
                    <w:sdtPr>
                      <w:alias w:val="Numeris"/>
                      <w:tag w:val="nr_87a6067f61d64c1391dd8ed9e3f0029d"/>
                      <w:lock w:val="sdtLocked"/>
                      <w:richText/>
                    </w:sdtPr>
                    <w:sdtContent>
                      <w:r>
                        <w:rPr>
                          <w:szCs w:val="24"/>
                          <w:lang w:eastAsia="lt-LT"/>
                        </w:rPr>
                        <w:t>50</w:t>
                      </w:r>
                    </w:sdtContent>
                  </w:sdt>
                  <w:r>
                    <w:rPr>
                      <w:szCs w:val="24"/>
                      <w:lang w:eastAsia="lt-LT"/>
                    </w:rPr>
                    <w:t>. Komisija turi teisę iš elektros energetikos įmonių per Komisijos nustatytą protingą terminą gauti visą informaciją ir dokumentus, įskaitant pirminių apskaitos dokumentų kopijas, būtinus Įstatyme numatytoms Komisijos funkcijoms vykdyti.</w:t>
                  </w:r>
                </w:p>
              </w:sdtContent>
            </w:sdt>
            <w:sdt>
              <w:sdtPr>
                <w:alias w:val="51 p."/>
                <w:tag w:val="part_9afce90a07384ee684b889504b3c43cc"/>
                <w:lock w:val="sdtLocked"/>
                <w:richText/>
              </w:sdtPr>
              <w:sdtContent>
                <w:p>
                  <w:pPr>
                    <w:ind w:firstLine="720"/>
                    <w:jc w:val="both"/>
                    <w:rPr>
                      <w:szCs w:val="24"/>
                      <w:lang w:eastAsia="lt-LT"/>
                    </w:rPr>
                  </w:pPr>
                  <w:sdt>
                    <w:sdtPr>
                      <w:alias w:val="Numeris"/>
                      <w:tag w:val="nr_9afce90a07384ee684b889504b3c43cc"/>
                      <w:lock w:val="sdtLocked"/>
                      <w:richText/>
                    </w:sdtPr>
                    <w:sdtContent>
                      <w:r>
                        <w:rPr>
                          <w:szCs w:val="24"/>
                          <w:lang w:eastAsia="lt-LT"/>
                        </w:rPr>
                        <w:t>51</w:t>
                      </w:r>
                    </w:sdtContent>
                  </w:sdt>
                  <w:r>
                    <w:rPr>
                      <w:szCs w:val="24"/>
                      <w:lang w:eastAsia="lt-LT"/>
                    </w:rPr>
                    <w:t>. Aprašo priedus bei kitus dokumentus, nurodytus 40 ir 41 punktuose, elektros energetikos įmonė privalo pateikti elektronine forma per Komisijos DSAIS.</w:t>
                  </w:r>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e743be85bf37470a85274d82942c9fbb"/>
                <w:lock w:val="sdtLocked"/>
                <w:richText/>
              </w:sdtPr>
              <w:sdtContent>
                <w:p>
                  <w:pPr>
                    <w:ind w:firstLine="720"/>
                    <w:jc w:val="both"/>
                    <w:rPr>
                      <w:szCs w:val="24"/>
                      <w:lang w:eastAsia="lt-LT"/>
                    </w:rPr>
                  </w:pPr>
                  <w:sdt>
                    <w:sdtPr>
                      <w:alias w:val="Numeris"/>
                      <w:tag w:val="nr_e743be85bf37470a85274d82942c9fbb"/>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Komisiją metodinės pagalbos. Komisija, gavusi elektros energetikos įmonės prašymą, teikia konsultaciją Lietuvos Respublikos viešojo administravimo įstatymo nustatyta tvarka.</w:t>
                  </w:r>
                </w:p>
              </w:sdtContent>
            </w:sdt>
            <w:sdt>
              <w:sdtPr>
                <w:alias w:val="54 p."/>
                <w:tag w:val="part_d0c42a539c254a2896863da1aa1ea1c1"/>
                <w:lock w:val="sdtLocked"/>
                <w:richText/>
              </w:sdtPr>
              <w:sdtContent>
                <w:p>
                  <w:pPr>
                    <w:ind w:firstLine="720"/>
                    <w:jc w:val="both"/>
                    <w:rPr>
                      <w:szCs w:val="24"/>
                      <w:lang w:eastAsia="lt-LT"/>
                    </w:rPr>
                  </w:pPr>
                  <w:sdt>
                    <w:sdtPr>
                      <w:alias w:val="Numeris"/>
                      <w:tag w:val="nr_d0c42a539c254a2896863da1aa1ea1c1"/>
                      <w:lock w:val="sdtLocked"/>
                      <w:richText/>
                    </w:sdtPr>
                    <w:sdtContent>
                      <w:r>
                        <w:rPr>
                          <w:szCs w:val="24"/>
                          <w:lang w:eastAsia="lt-LT"/>
                        </w:rPr>
                        <w:t>54</w:t>
                      </w:r>
                    </w:sdtContent>
                  </w:sdt>
                  <w:r>
                    <w:rPr>
                      <w:szCs w:val="24"/>
                      <w:lang w:eastAsia="lt-LT"/>
                    </w:rPr>
                    <w:t>. Komisijos veiksmai ar neveikimas, įgyvendinant Aprašą, gali būti skundžiami Lietuvos Respublikos įstatymų nustatyta tvarka ir sąlygomis.</w:t>
                  </w:r>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 pagal nutarimą Nr. O3E-59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B25F0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bfbf265a80a94ed5bc04273b8bb63f41">
    <Part Type="preambule" DocPartId="32710ceb3fd1417592ac8c6e973842fe" PartId="ab2d23097098415cab40a73427dea3ee"/>
    <Part Type="punktas" Nr="1" Abbr="1 p." DocPartId="54024d3b35c5406d8a6cfe6c6437f225" PartId="76d4e077fb3e4491be5d0d438740e516"/>
    <Part Type="punktas" Nr="2" Abbr="2 p." DocPartId="2e7822aa344740ad81fe3e946d526bac" PartId="b3e6c5d5468340f9873f81136033c5f6"/>
    <Part Type="punktas" Nr="3" Abbr="3 p." DocPartId="19dc36516a3e4fbeb6841b49c2b2db33" PartId="fc159176eaa8499ab08e086b519a9e63">
      <Part Type="papunktis" Nr="3.1" Abbr="3.1 pp." DocPartId="0e8d66662d1941af8563e93c2e3b66eb" PartId="74ce61834d43409eb4c62296af6b562f">
        <Part Type="papunktis" Nr="3.1.1" Abbr="3.1.1 pp." DocPartId="3f6129ad0165458ea52094ab54e89a7a" PartId="17fb2a3f6a20441c8078e0e40b58f770"/>
        <Part Type="papunktis" Nr="3.1.2" Abbr="3.1.2 pp." DocPartId="48c02164722945d3a6d2f290cabc8b12" PartId="b66acef5554741959fe23cfbad7d652c"/>
      </Part>
      <Part Type="papunktis" Nr="3.2" Abbr="3.2 pp." DocPartId="c6eba21e73fd4e068145d4e5b545d425" PartId="46df76aa3e73452abeae205f38616175"/>
      <Part Type="papunktis" Nr="3.3" Abbr="3.3 pp." DocPartId="704555af80c64c80839ed06f31ffb1dc" PartId="5647c6d2b88e4f5e911cd7d77b11b6c4"/>
      <Part Type="papunktis" Nr="3.4" Abbr="3.4 pp." DocPartId="aa09126566a441debaac8bd23771fb69" PartId="3e592c5eb6a54b899f22c67c33ac3f6c">
        <Part Type="citata" DocPartId="9099037013e048e39bf5b4044504f4e5" PartId="114430a8efa7485c947356b1e2e7e95d">
          <Part Type="punktas" Nr="45" Abbr="45 p." DocPartId="62ee812bfa034ddf8852633fef9414e2" PartId="c8b0c1aaa40f400e8cf925d76186a1c8"/>
        </Part>
      </Part>
      <Part Type="papunktis" Nr="3.5" Abbr="3.5 pp." DocPartId="e55bcffacf28447f8826d0bcb006695a" PartId="907810811fe146608665b4ad42e393d6">
        <Part Type="citata" DocPartId="61e54c171b844a4c9013ab6a4460569e" PartId="79e53f1b160b4619a9960fc5a1bfccf2">
          <Part Type="punktas" Nr="47" Abbr="47 p." DocPartId="48d10a3812ca4cc1bd56e07dc29c2179" PartId="5bebec10d6a94d9da1a354f5765be83e"/>
        </Part>
      </Part>
      <Part Type="papunktis" Nr="3.6" Abbr="3.6 pp." DocPartId="186ec43f5fb5432db5f182288846fa31" PartId="8ed021564d3048cf986da4fbf694f2d7">
        <Part Type="citata" DocPartId="5d432e719e984ffcbea13f4291435c4f" PartId="392bd8cdb5174354b770da9cc3c9a58b">
          <Part Type="punktas" Nr="48" Abbr="48 p." DocPartId="e78d362b92f341428bcedf0d94e149a5" PartId="f363b78e692c4651a2744597802e582b"/>
        </Part>
      </Part>
    </Part>
    <Part Type="signatura" DocPartId="e3717387dd5744b3ae1e6f99ed95d524" PartId="0b86ea9f9efa42b7a32e4323e33f4639"/>
  </Part>
  <Part Type="patvirtinta" Title="ELEKTROS ENERGETIKOS ĮMONIŲ APSKAITOS ATSKYRIMO IR SĄNAUDŲ PASKIRSTYMO REIKALAVIMŲ APRAŠAS" DocPartId="49a97c0a5b584501b34b6bda19a90c5d" PartId="7a5f397b98f64179bb3fd9f058ebfddd">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458c40a6329a444ba033d7281018e308"/>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c9412976a5704cffbd64f224150fd9af"/>
        <Part Type="papunktis" Nr="2.8" Abbr="2.8 pp." DocPartId="c477a79a9aef4becad5e0b5c4f81240b" PartId="f6a8427dedde4e278dd449dc31b15c60"/>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e1674ef63e8c4275932ac73d8b808c24"/>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c47ddf5afaa048c7b823e1756abd6c3d"/>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4f0db4ff06e743c18c26035668bb5f47"/>
      </Part>
      <Part Type="punktas" Nr="4" Abbr="4 p." DocPartId="1e907fb3f1d24135b15c3707ac6b09f9" PartId="9aea9bff08ea4b948463a93574de285c"/>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66e11d8669d248ffb08d759e3d5f901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1dc98e5755554e81ae620a7677059f8c">
            <Part Type="papunktis" Nr="9.1.1.1" Abbr="9.1.1.1 pp." DocPartId="ecba989aecb44825b6427f4a5bbaa11f" PartId="6cb31113b2a74e76abd91a46f2290a6b"/>
            <Part Type="papunktis" Nr="9.1.1.2" Abbr="9.1.1.2 pp." DocPartId="924c354374384e8da224e6668d0d3a0d" PartId="d49648e45d7546bc808bdee47d9fab23"/>
            <Part Type="papunktis" Nr="9.1.1.3" Abbr="9.1.1.3 pp." DocPartId="221a409cb2284a64bad09e8255dbf96f" PartId="2b34c4c273ec4e808c561f34ecbcf9b2"/>
            <Part Type="papunktis" Nr="9.1.1.4" Abbr="9.1.1.4 pp." DocPartId="880ae859a19a44c8810122d4b893668a" PartId="55b22cfdd7c5442e88d202cf6c413a61"/>
          </Part>
          <Part Type="papunktis" Nr="9.1.2" Abbr="9.1.2 pp." DocPartId="03ad493f76dd42889fe0bd7396dee5ad" PartId="804c3359ce2e4d22a62eb31dac7f71d4">
            <Part Type="papunktis" Nr="9.1.2.1" Abbr="9.1.2.1 pp." DocPartId="2533c9da49834e5882d2a28fe6ab4501" PartId="03009ec7b6fa47aab488ec217fdd378b"/>
            <Part Type="papunktis" Nr="9.1.2.2" Abbr="9.1.2.2 pp." DocPartId="3429ffb834e64ffda0a5dcc240721cac" PartId="b13d297b2071496c94a666cdc97eb580"/>
            <Part Type="papunktis" Nr="9.1.2.3" Abbr="9.1.2.3 pp." DocPartId="bdf2562235094b47ab9495a0b1329398" PartId="fa10fc0fb4ad409ebb3ce341e5e73122"/>
            <Part Type="papunktis" Nr="9.1.2.4" Abbr="9.1.2.4 pp." DocPartId="0620c343980c4bd189ea290ff0e94325" PartId="346ac06c933d4d078847a56966b96e49"/>
            <Part Type="papunktis" Nr="9.1.2.5" Abbr="9.1.2.5 pp." DocPartId="da93037de6f84a7ba873703e9780c62c" PartId="265b4cbd6b5b454b82ea61bea2eb75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60882f1d54704bf5b44bc990de69879a"/>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59573e60205142faa4333c26bac46848">
          <Part Type="papunktis" Nr="9.3.1" Abbr="9.3.1 pp." DocPartId="a3804dd3400c46a5a762574c014e9110" PartId="da4ab1a8a35e4101b194a2289fddcf9c"/>
          <Part Type="papunktis" Nr="9.3.2" Abbr="9.3.2 pp." DocPartId="9b998c13ad974dc489a93d29c36280ea" PartId="24767fce8fa4410eb43cc7ca3e314d23"/>
          <Part Type="papunktis" Nr="9.3.3" Abbr="9.3.3 pp." DocPartId="52fc80a90029459d801bb4e633fe932a" PartId="2ddf917764954f8f8e8a21f91587b877"/>
          <Part Type="papunktis" Nr="9.3.4" Abbr="9.3.4 pp." DocPartId="c4d38fc37c4740d5b8f2d51fd0999063" PartId="458ee39cd31b49db9226d3b32f9a2f19"/>
          <Part Type="papunktis" Nr="9.3.5" Abbr="9.3.5 pp." DocPartId="2c54e2cc1e4f4658ab4c839a7c667966" PartId="17304f0ea5a84b6581838231d7e8082d"/>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206fee38b7b04fe8bc114a425ca36249"/>
          <Part Type="papunktis" Nr="9.4.5" Abbr="9.4.5 pp." DocPartId="1f7669f288834d2fae590e5c1ee40736" PartId="a394c67d9fe34dd6a1d8cc718f2f4386"/>
        </Part>
        <Part Type="papunktis" Nr="9.5" Abbr="9.5 pp." DocPartId="d6efa5ecffad4af18b57b7358fcf2703" PartId="c5630925dce64dc4bc5e88b41d6ccf9b"/>
        <Part Type="papunktis" Nr="9.6" Abbr="9.6 pp." DocPartId="1ee618a1c13c425b81ef10fd82b762ae" PartId="8409eca6c3cb4e01afed61e95ab492d5"/>
      </Part>
      <Part Type="punktas" Nr="10" Abbr="10 p." DocPartId="56b8332d3a2e41e1932919b1049dd359" PartId="1d7f65ef22fc48eaa1ba6893e212ff7c"/>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3dd3dcd7a8224d33b7156ef62ac1978a"/>
          <Part Type="papunktis" Nr="13.4.8" Abbr="13.4.8 pp." DocPartId="5e81d8d463584eb6bfc286158556f647" PartId="90526a8dd4d84d65b10972e95c667e60"/>
        </Part>
        <Part Type="papunktis" Nr="13.5" Abbr="13.5 pp." DocPartId="04a29d63c8184a4e9083bddde12e9d6d" PartId="cb86b83faae64e9789c2c2f68bd08c65">
          <Part Type="papunktis" Nr="13.5.1" Abbr="13.5.1 pp." DocPartId="6f2ac3678bcd45d09e5f8ffa54a46245" PartId="480d6d7f2ff849b2ba6015315d2d30a0"/>
          <Part Type="papunktis" Nr="13.5.2" Abbr="13.5.2 pp." DocPartId="110aab17528943c6bfb7c19d0c479ae1" PartId="511e7a9b386b459e96019f3ae5f9416d"/>
          <Part Type="papunktis" Nr="13.5.3" Abbr="13.5.3 pp." DocPartId="5369e4b7c21f49ae82b7c3bdde04dd7b" PartId="c66e874d538945cfa86660da64f68078"/>
          <Part Type="papunktis" Nr="13.5.4" Abbr="13.5.4 pp." DocPartId="a950737be4e94bca989832a15fc1fe45" PartId="80b67671cd344b92a6cc24210164591b"/>
          <Part Type="papunktis" Nr="13.5.5" Abbr="13.5.5 pp." DocPartId="05e77b03ef5a459e891c1b8453572a86" PartId="c08e396a81794df19b8ea42dbcfc0a43"/>
          <Part Type="papunktis" Nr="13.5.6" Abbr="13.5.6 pp." DocPartId="d66b88cec09a4211900c061e049cf26a" PartId="3928cd0fdd724760a037d1e8e207a611">
            <Part Type="papunktis" Nr="13.5.6.1" Abbr="13.5.6.1 pp." DocPartId="634b311aa2db4a128c13dc00b39f0f2b" PartId="c17a1f9d9c154d0aa8ab7c4292ad876f"/>
            <Part Type="papunktis" Nr="13.5.6.2" Abbr="13.5.6.2 pp." DocPartId="7386eb38dff6472fa84a792969e7f30e" PartId="719e4a45675a4431b123ee6fd1600bbf"/>
          </Part>
          <Part Type="papunktis" Nr="13.5.7" Abbr="13.5.7 pp." DocPartId="1d73c1312e064c47833f67be38cd9c8e" PartId="868bfb8e832e4e8f84dbd3d2b87e0507"/>
        </Part>
      </Part>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54323ae493cb45278d7b7d8954936ba2">
        <Part Type="papunktis" Nr="18.1" Abbr="18.1 pp." DocPartId="76333e6ddb5c4bca9fb00c6caa04a02d" PartId="df1b110828fd47dd809f559d93e83ad0"/>
        <Part Type="papunktis" Nr="18.2" Abbr="18.2 pp." DocPartId="16aedf44a12c41de83962299ffc86daf" PartId="2457402c8e1d47b783e538e99c93aa05"/>
        <Part Type="papunktis" Nr="18.3" Abbr="18.3 pp." DocPartId="1975e2055ec149c58913fe765d3c830f" PartId="fb57be1d66314d1fb4c93cee27243808"/>
        <Part Type="papunktis" Nr="18.4" Abbr="18.4 pp." DocPartId="77271d317d9e4386b3e856b87a8223cc" PartId="09bb305fb92c4d30b422606b31783017"/>
        <Part Type="papunktis" Nr="18.5" Abbr="18.5 pp." DocPartId="655359254df145e6b56bcd8fe8f7e740" PartId="12d6a72e6b5c4c2cb9a2a1d1a8f6f2f8"/>
        <Part Type="papunktis" Nr="18.6" Abbr="18.6 pp." DocPartId="9e901f0a02b543d7b02579a7d47806eb" PartId="7b56847d25754cb3a025f71a307a9871"/>
        <Part Type="papunktis" Nr="18.7" Abbr="18.7 pp." DocPartId="301db0ad46564b659926f8ef638ec406" PartId="a31c1fc47ef044c8879ae2a741a1754d"/>
        <Part Type="papunktis" Nr="18.8" Abbr="18.8 pp." DocPartId="6f89097c5aae447a8909580c3c0197f9" PartId="af9d7870d28d4e07a72162962c94abc2"/>
        <Part Type="papunktis" Nr="18.9" Abbr="18.9 pp." DocPartId="76ecca7fef664410a015694967f75532" PartId="5909ce341c614f699436b0a8bfb8d612"/>
        <Part Type="papunktis" Nr="18.10" Abbr="18.10 pp." DocPartId="c77ae5f92d3d4454b1e824cd8483cbf1" PartId="312bfed5dbb8466bbec2e9d76e850f07"/>
        <Part Type="papunktis" Nr="18.11" Abbr="18.11 pp." DocPartId="0a203369a1154cdd8bbc85adbabff1f2" PartId="70e0c947969e45b3b1c7d3daa5b6fb0a"/>
        <Part Type="papunktis" Nr="18.12" Abbr="18.12 pp." DocPartId="340cde4db11d46e89ff78fc054b7f139" PartId="4dacfc31afbb46db8bb1f0047201eaca"/>
        <Part Type="papunktis" Nr="18.13" Abbr="18.13 pp." DocPartId="03212b99f9d54ff19d6d3039052c31d1" PartId="1b619c137a3640feb0057420f0a036d7"/>
      </Part>
      <Part Type="punktas" Nr="19" Abbr="19 p." DocPartId="ef44de74ae5b4ef3bd2efc06022c8e31" PartId="3c93a76f59864069802a25efd470d62a"/>
      <Part Type="punktas" Nr="20" Abbr="20 p." DocPartId="cdb73c680b384f8b980135fad2d38bbb" PartId="7746bb75acef494a9a6d5509a48a1e0a">
        <Part Type="papunktis" Nr="20.1" Abbr="20.1 pp." DocPartId="cc7745e4c5bd45f49e5ccdccbd3d564f" PartId="b831bff7277145e78c351730db1cca5f"/>
        <Part Type="papunktis" Nr="20.2" Abbr="20.2 pp." DocPartId="83fb716717704e9780bb6341f719ce46" PartId="bc229ec2e16f43e5991b1c30de570779"/>
        <Part Type="papunktis" Nr="20.3" Abbr="20.3 pp." DocPartId="1b3606d6e1b842cd9559eda088534a14" PartId="aa6d0b12289d4f40b3ba912cc5b37d90"/>
        <Part Type="papunktis" Nr="20.4" Abbr="20.4 pp." DocPartId="d3c05e0cdd4745ab9c4628d6b1fd2d3e" PartId="d62e511f295d4219bd867f38fbf8ee7d"/>
        <Part Type="papunktis" Nr="20.5" Abbr="20.5 pp." DocPartId="fa71c3c5b28b4793a007c92f7b04d473" PartId="d168411cfc55450f8acf0530e7c73845"/>
        <Part Type="papunktis" Nr="20.6" Abbr="20.6 pp." DocPartId="3fe5f73da86048e7be9b2de762ec1806" PartId="775e07dadbe547c7b7cf5402dc0f08e6"/>
        <Part Type="papunktis" Nr="20.7" Abbr="20.7 pp." DocPartId="2a587fa73c1a4c219e5abe66de9a2f36" PartId="258637446b264acbba1e826f50e716ca"/>
        <Part Type="papunktis" Nr="20.8" Abbr="20.8 pp." DocPartId="285da7fa57c043898ff8e74673a718d1" PartId="c769213be81b455b93fd88c06b33b794"/>
        <Part Type="papunktis" Nr="20.9" Abbr="20.9 pp." DocPartId="16ec97295c8443b2b88f6867be6801ae" PartId="df0f8d988050406da38df117ba19c2c4"/>
      </Part>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b1823369d2394b4eb3d1639f4998f73c"/>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aee73c9b862b4584a98046a5653788ac"/>
        <Part Type="papunktis" Nr="30.6" Abbr="30.6 pp." DocPartId="3bd18b149e884d068b9ce75e5c143820" PartId="15cc9cae3b1a4a4ba28f48c97bbfcca8">
          <Part Type="papunktis" Nr="30.6.1" Abbr="30.6.1 pp." DocPartId="d646178f59244a4489aac0ac4e5eeecf" PartId="1ab1d58d8c144ae697f19b185e6341f4"/>
          <Part Type="papunktis" Nr="30.6.2" Abbr="30.6.2 pp." DocPartId="9f1d6a44c5ed4674b3255f3e048445db" PartId="8219ee2897784fa7a3ded1e5138496f7"/>
          <Part Type="papunktis" Nr="30.6.3" Abbr="30.6.3 pp." DocPartId="c99a08d00e1947bf8227499a08063b39" PartId="82c92cf1d0c44deca3738f2701c8b89a"/>
          <Part Type="papunktis" Nr="30.6.4" Abbr="30.6.4 pp." DocPartId="a52ecc31e5fa4513b06a73d17a6ca349" PartId="7d25d7c798074d67a18551b988b99307"/>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065aea90615349488e6591cb0ccd8134"/>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73c12714df2c49359d94ad1efe392b6d"/>
        <Part Type="papunktis" Nr="30.20" Abbr="30.20 pp." DocPartId="1f55b5dd1b074239a94d75876d92c984" PartId="a42de237456547959caba17bae8feca2"/>
        <Part Type="papunktis" Nr="30.21" Abbr="30.21 pp." DocPartId="7703dfff737f4d9d93bd39494c3b2698" PartId="268c6f6826a24125b566cf783cfe3a97"/>
        <Part Type="papunktis" Nr="30.22" Abbr="30.22 pp." DocPartId="9b9452ce425041a7ad68635ac9931796" PartId="f090d9d5377e4b6797a27bfd8d43ea98"/>
      </Part>
      <Part Type="punktas" Nr="31" Abbr="31 p." DocPartId="32d859e847df40cfa9b8d18b96e8a60a" PartId="ae9fc9926b004dd8b3fa6f3bf7aa3335"/>
      <Part Type="punktas" Nr="32" Abbr="32 p." DocPartId="0378b72e7a92401aaeaf02c19c25983b" PartId="a5cd3891a77c4b68bc50566c70802da3"/>
      <Part Type="punktas" Nr="33" Abbr="33 p." DocPartId="d5e37c342f2142d8a537ed2ce7d6e795" PartId="dd3d38ea2e7b4130949baee4041c7461"/>
      <Part Type="punktas" Nr="34" Abbr="34 p." DocPartId="be4d64db8b5a4f2299d4eb256463e5bd" PartId="7c55796ed12b418cb2df9b0b0b5006dd"/>
    </Part>
    <Part Type="skyrius" Nr="4" Title="SU APSKAITOS ATSKYRIMU IR SU SĄNAUDŲ PASKIRSTYMU SUSIJUSIŲ REIKALAVIMŲ SĄVADAS" DocPartId="eadf92f276314aeaa8f694239bd3e510" PartId="e35d8fb6e6cb4e808a799df627da4cf9">
      <Part Type="punktas" Nr="35" Abbr="35 p." DocPartId="8b25236a1cc74d4e933a543014fb714d" PartId="a7ae3a283d374363ba3af1af41ccf06a"/>
      <Part Type="punktas" Nr="36" Abbr="36 p." DocPartId="1fd37be2585d45be878e05c7a8be68c4" PartId="110fb2412d0641169fc10d45ed1f7d3b">
        <Part Type="papunktis" Nr="36.1" Abbr="36.1 pp." DocPartId="2c6b0950de3f42038b96b90b0940227c" PartId="0059943946404eefac84bf55334fe62f"/>
        <Part Type="papunktis" Nr="36.2" Abbr="36.2 pp." DocPartId="d83102da138242c294a3cd90754fa9c9" PartId="f613e76a8262446ba0ad1353473315aa"/>
        <Part Type="papunktis" Nr="36.3" Abbr="36.3 pp." DocPartId="99e07931960949bbbe7ac7ab96c18e81" PartId="4cfdc612e5b144ba91996ff67f278488"/>
        <Part Type="papunktis" Nr="36.4" Abbr="36.4 pp." DocPartId="2d734f032600407ba1bd4b1553b46550" PartId="bba613fe28ce4a4ba21dad76c3b20fc9"/>
      </Part>
      <Part Type="punktas" Nr="37" Abbr="37 p." DocPartId="2369df4a48524f59bae2975d9d7fef7d" PartId="d46de488afd744f29ea86e31379679ab">
        <Part Type="papunktis" Nr="37.1" Abbr="37.1 pp." DocPartId="989193e9832241e6b6c0ba72b6eb188b" PartId="a586390c7dec430d99c3a81224aabd20"/>
        <Part Type="papunktis" Nr="37.2" Abbr="37.2 pp." DocPartId="7135bcb16a4e40b2965f5ffb160e0271" PartId="b4e9a1521fd54ffb94890a59c92251ea"/>
        <Part Type="papunktis" Nr="37.3" Abbr="37.3 pp." DocPartId="009d3a73710047db9966c3d15b240ad0" PartId="a9e55da162ba42cb9a433eaeea937cba"/>
        <Part Type="papunktis" Nr="37.4" Abbr="37.4 pp." DocPartId="64394e97b8c045f5ae7f78bd42ba4d7d" PartId="2f0df817c484490aad7e08d0a8b7d5a1"/>
        <Part Type="papunktis" Nr="37.5" Abbr="37.5 pp." DocPartId="92de37c97c8e49b992d681863e107ce5" PartId="736e24ef9e2840d2881c37b24a5fa4c4"/>
      </Part>
      <Part Type="punktas" Nr="38" Abbr="38 p." DocPartId="7971f079deb24a4fb262be44ed5655a8" PartId="ce7c79450c674aa6a47617ebad7b0e51"/>
      <Part Type="punktas" Nr="39" Abbr="39 p." DocPartId="cc3c2f81513342e5acd8377e89e699a5" PartId="7d33e6593e484ab1aee632319f03da19"/>
      <Part Type="punktas" Nr="40" Abbr="40 p." DocPartId="94e0cde5149b476e89571ec54c16cc5b" PartId="9e0c369121ff4408924946b015bd2ad2"/>
      <Part Type="punktas" Nr="41" Abbr="41 p." DocPartId="2da0c4a2cfc84231ad742556c38a2afe" PartId="c033f69f1a6443ecbdf48e6353919011">
        <Part Type="papunktis" Nr="41.1" Abbr="41.1 pp." DocPartId="e87d516bfe2e44fab526bbd792e4d4f6" PartId="fd228f131eb34c2c9157b28e2018860f"/>
        <Part Type="papunktis" Nr="41.2" Abbr="41.2 pp." DocPartId="fb604097fef848af84ad651abb919348" PartId="b1a818b9d8a04d4c8bc21571587e85d3"/>
        <Part Type="papunktis" Nr="41.3" Abbr="41.3 pp." DocPartId="cdd4bec6384842afbe391c150eadbf10" PartId="8b9c521498f241f2938324461239780f"/>
        <Part Type="papunktis" Nr="41.4" Abbr="41.4 pp." DocPartId="5be8e5db2f8343578af502f314b9e62d" PartId="2b76be39bea04d19bb4f46198272bd7e"/>
        <Part Type="papunktis" Nr="41.5" Abbr="41.5 pp." DocPartId="6a9003fa5cb14542bd60f8ecbdf3bf2c" PartId="e002c63418154c4fa9532aaca31a68b8"/>
        <Part Type="papunktis" Nr="41.6" Abbr="41.6 pp." DocPartId="fba2f2ae8cbd469c99efe4a20f0e5192" PartId="46ec8407d6f64d0da0de9501c96a2705"/>
        <Part Type="papunktis" Nr="41.7" Abbr="41.7 pp." DocPartId="a431e65cf6cf43fd8fd257b750959be4" PartId="1bf044a11d974f058ad6e051b6c52d18"/>
        <Part Type="papunktis" Nr="41.8" Abbr="41.8 pp." DocPartId="44e170cc97a748b78969204ca6bf67aa" PartId="25508531dbcb4a91a91ed46e5adfe220"/>
        <Part Type="papunktis" Nr="41.9" Abbr="41.9 pp." DocPartId="dba05cc7b8ea49da8f8144cec1b55678" PartId="88f4d5667e10476a934e83fe7b65a5c6"/>
        <Part Type="papunktis" Nr="41.10" Abbr="41.10 pp." DocPartId="8c1744f9fd1a44f7956cc2df34dfcd92" PartId="538559a366024cce990ec819aeafadac"/>
        <Part Type="papunktis" Nr="41.11" Abbr="41.11 pp." DocPartId="c4e6c7ebba4b4c3fba28010e4845bfdd" PartId="69c55684655c49208b761cbbf7f9c9a6"/>
      </Part>
      <Part Type="punktas" Nr="42" Abbr="42 p." DocPartId="275bcc1237e943f99c9d0f00962d217c" PartId="6e147c1ff2aa44b6b41f35c59c0a3323"/>
      <Part Type="punktas" Nr="43" Abbr="43 p." DocPartId="9c26259ee9e34bbb8f3cc790139626c6" PartId="c6b1ec560ae14905a2dfff38e5ccaaa9"/>
      <Part Type="punktas" Nr="44" Abbr="44 p." DocPartId="0f8cc770dff24055af5c13e57a362f87" PartId="cc9b568d05494ba08fb729c378fa4755"/>
      <Part Type="punktas" Nr="45" Abbr="45 p." DocPartId="aaeaa1beb65e498e9061390a4eb45f85" PartId="5685ab2ffa09476d900ed4fc51b767a4"/>
      <Part Type="punktas" Nr="46" Abbr="46 p." DocPartId="07abe1eb0f444e44b36034553955535c" PartId="7fcb5b31cf39410a9ee41ad1eeb4ca37"/>
      <Part Type="punktas" Nr="47" Abbr="47 p." DocPartId="e521d501374f40efacb0112b9059f53e" PartId="2f4d0bf3a9a84781931d06ce95b99acc"/>
      <Part Type="punktas" Nr="48" Abbr="48 p." DocPartId="908bec8ae13d47e3b900d7f73a67e252" PartId="5ce9f7db29474bef8d9f0682d9b0cda0"/>
    </Part>
    <Part Type="skyrius" Nr="5" Title="BAIGIAMOSIOS NUOSTATOS" DocPartId="4dda29e1d38146c8b883c4e581079173" PartId="57c6cc712cf44168bb49d8174a39dfa5">
      <Part Type="punktas" Nr="49" Abbr="49 p." DocPartId="b135b2ddb2fe4ac0abe70a8b2b64c2ce" PartId="8f27ae1d4fce4fb6b4af9863aec5396d">
        <Part Type="papunktis" Nr="49.1" Abbr="49.1 pp." DocPartId="bd4a195f1f104ddda648c85e91b35e31" PartId="a3284f1fafc64186a2cc69c83b86e652"/>
        <Part Type="papunktis" Nr="49.2" Abbr="49.2 pp." DocPartId="5361eafb52304eefbfe2b5fc5fa69ba2" PartId="44a07f748ba140f5add581b3535f0882"/>
      </Part>
      <Part Type="punktas" Nr="50" Abbr="50 p." DocPartId="734ceb423e9f4466a3f40398e9981710" PartId="87a6067f61d64c1391dd8ed9e3f0029d"/>
      <Part Type="punktas" Nr="51" Abbr="51 p." DocPartId="46af3a6a77c546b2a7eafc920460c506" PartId="9afce90a07384ee684b889504b3c43cc"/>
      <Part Type="punktas" Nr="52" Abbr="52 p." DocPartId="34791e225eed4e7f8144c6f60f4ee6fa" PartId="e531ead66c984204a029a27f843923eb"/>
      <Part Type="punktas" Nr="53" Abbr="53 p." DocPartId="d40fcc921bd14ffe9e5785a8536b5198" PartId="e743be85bf37470a85274d82942c9fbb"/>
      <Part Type="punktas" Nr="54" Abbr="54 p." DocPartId="74fceaa5ba8045008934814e3633450b" PartId="d0c42a539c254a2896863da1aa1ea1c1"/>
    </Part>
    <Part Type="pabaiga" DocPartId="3e24b1d384c8483a9f01192b7b9176b8" PartId="499b261db5ca4d3898e8550096dc4e8a"/>
  </Part>
</Parts>
</file>

<file path=customXml/itemProps1.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219179A-9856-41CD-8BCB-2F8D9A2D038B}">
  <ds:schemaRefs>
    <ds:schemaRef ds:uri="http://lrs.lt/TAIS/DocParts"/>
  </ds:schemaRefs>
</ds:datastoreItem>
</file>

<file path=docProps/app.xml><?xml version="1.0" encoding="utf-8"?>
<Properties xmlns="http://schemas.openxmlformats.org/officeDocument/2006/extended-properties">
  <Template>Normal.dotm</Template>
  <TotalTime>6</TotalTime>
  <Pages>18</Pages>
  <Words>42303</Words>
  <Characters>24114</Characters>
  <Application>Microsoft Office Word</Application>
  <DocSecurity>0</DocSecurity>
  <Lines>200</Lines>
  <Paragraphs>132</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Dėl Elektros energetikos įmonių apskaitos atskyrimo, sąnaudų paskirstymo ir su apskaitos atskyrimu susijusių reikalavimų aprašo patvirtinimo</vt:lpstr>
    </vt:vector>
  </TitlesOfParts>
  <Company>Infolex</Company>
  <LinksUpToDate>false</LinksUpToDate>
  <CharactersWithSpaces>66285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GUMBYTĖ Danguolė</lastModifiedBy>
  <lastPrinted>2014-04-29T09:57:00Z</lastPrinted>
  <dcterms:modified xsi:type="dcterms:W3CDTF">2019-01-07T09:27:00Z</dcterms:modified>
  <revision>6</revision>
  <dc:title>Dėl Elektros energetikos įmonių apskaitos atskyrimo, sąnaudų paskirstymo ir su apskaitos atskyrimu susijusių reikalavimų aprašo patvirtinimo</dc:title>
</coreProperties>
</file>