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2bbfb417c64d1f8dfb5785ab2e9dc7"/>
        <w:lock w:val="sdtLocked"/>
        <w:richText/>
      </w:sdtPr>
      <w:sdtContent>
        <w:p>
          <w:pPr>
            <w:jc w:val="both"/>
            <w:rPr>
              <w:rFonts w:ascii="Arial" w:hAnsi="Arial"/>
            </w:rPr>
          </w:pPr>
          <w:r>
            <w:rPr>
              <w:rFonts w:ascii="Arial" w:hAnsi="Arial"/>
              <w:b/>
              <w:i/>
            </w:rPr>
            <w:t>Suvestinė redakcija nuo 2023-02-25 iki 2024-09-13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2018-12-21, i. k. 2018-21268</w:t>
          </w:r>
        </w:p>
        <w:p>
          <w:pPr>
            <w:jc w:val="both"/>
            <w:rPr>
              <w:rFonts w:ascii="Arial" w:hAnsi="Arial"/>
              <w:sz w:val="20"/>
            </w:rPr>
          </w:pPr>
        </w:p>
        <w:p>
          <w:pPr>
            <w:rPr>
              <w:rFonts w:ascii="Arial" w:hAnsi="Arial"/>
              <w:sz w:val="20"/>
              <w:b/>
              <w:i/>
            </w:rPr>
          </w:pPr>
          <w:r>
            <w:rPr>
              <w:rFonts w:ascii="Arial" w:hAnsi="Arial"/>
              <w:sz w:val="20"/>
              <w:b/>
              <w:i/>
            </w:rPr>
            <w:t>Nauja redakcija nuo 2020-01-21:</w:t>
          </w:r>
        </w:p>
        <w:p>
          <w:pPr>
            <w:rPr>
              <w:rFonts w:ascii="Arial" w:hAnsi="Arial"/>
              <w:sz w:val="20"/>
              <w:i/>
            </w:rPr>
          </w:pPr>
          <w:r>
            <w:rPr>
              <w:rFonts w:ascii="Arial" w:hAnsi="Arial"/>
              <w:sz w:val="20"/>
              <w:i/>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rPr>
              <w:rFonts w:ascii="Arial" w:hAnsi="Arial"/>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ee1a0cf4dd594b009af99b60ec33e6b9"/>
        <w:lock w:val="sdtLocked"/>
        <w:richText/>
      </w:sdtPr>
      <w:sdtContent>
        <w:p>
          <w:pPr>
            <w:widowControl w:val="0"/>
            <w:tabs>
              <w:tab w:val="num" w:pos="7088"/>
              <w:tab w:val="left" w:pos="7890"/>
            </w:tabs>
            <w:ind w:left="510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ee1a0cf4dd594b009af99b60ec33e6b9"/>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8ba57a14ebe94b55b119240128087775"/>
                    <w:lock w:val="sdtLocked"/>
                    <w:richText/>
                  </w:sdtPr>
                  <w:sdtContent>
                    <w:p>
                      <w:pPr>
                        <w:tabs>
                          <w:tab w:val="left" w:pos="1296"/>
                          <w:tab w:val="center" w:pos="4153"/>
                          <w:tab w:val="right" w:pos="8306"/>
                        </w:tabs>
                        <w:ind w:firstLine="720"/>
                        <w:jc w:val="both"/>
                      </w:pPr>
                      <w:sdt>
                        <w:sdtPr>
                          <w:alias w:val="Numeris"/>
                          <w:tag w:val="nr_8ba57a14ebe94b55b119240128087775"/>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7-1 pp."/>
                    <w:tag w:val="part_ad399cbaf8944e26a29e6b6145d3ff71"/>
                    <w:lock w:val="sdtLocked"/>
                    <w:richText/>
                  </w:sdtPr>
                  <w:sdtContent>
                    <w:p>
                      <w:pPr>
                        <w:widowControl w:val="0"/>
                        <w:tabs>
                          <w:tab w:val="left" w:pos="851"/>
                        </w:tabs>
                        <w:ind w:firstLine="720"/>
                        <w:jc w:val="both"/>
                        <w:rPr>
                          <w:szCs w:val="24"/>
                          <w:lang w:eastAsia="lt-LT"/>
                        </w:rPr>
                      </w:pPr>
                      <w:sdt>
                        <w:sdtPr>
                          <w:alias w:val="Numeris"/>
                          <w:tag w:val="nr_ad399cbaf8944e26a29e6b6145d3ff71"/>
                          <w:lock w:val="sdtLocked"/>
                          <w:richText/>
                        </w:sdtPr>
                        <w:sdtContent>
                          <w:r>
                            <w:rPr>
                              <w:bCs/>
                              <w:lang w:eastAsia="lt-LT"/>
                            </w:rPr>
                            <w:t>2.7</w:t>
                          </w:r>
                          <w:r>
                            <w:rPr>
                              <w:bCs/>
                              <w:vertAlign w:val="superscript"/>
                              <w:lang w:eastAsia="lt-LT"/>
                            </w:rPr>
                            <w:t>1</w:t>
                          </w:r>
                        </w:sdtContent>
                      </w:sdt>
                      <w:r>
                        <w:rPr>
                          <w:bCs/>
                          <w:lang w:eastAsia="lt-LT"/>
                        </w:rPr>
                        <w:t>. paskirtasis kaupimo sistemos operatorius, teikiantis izoliuoto elektros energetikos sistemos darbo rezervo užtikrinimo (toliau – izoliuoto darbo rezervo) paslaugą;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16e8ecfd85b949b4ba8c8d4de347bfe1"/>
                    <w:lock w:val="sdtLocked"/>
                    <w:richText/>
                  </w:sdtPr>
                  <w:sdtContent>
                    <w:p>
                      <w:pPr>
                        <w:widowControl w:val="0"/>
                        <w:tabs>
                          <w:tab w:val="left" w:pos="851"/>
                        </w:tabs>
                        <w:ind w:firstLine="720"/>
                        <w:jc w:val="both"/>
                        <w:rPr>
                          <w:szCs w:val="24"/>
                          <w:lang w:eastAsia="lt-LT"/>
                        </w:rPr>
                      </w:pPr>
                      <w:sdt>
                        <w:sdtPr>
                          <w:alias w:val="Numeris"/>
                          <w:tag w:val="nr_16e8ecfd85b949b4ba8c8d4de347bfe1"/>
                          <w:lock w:val="sdtLocked"/>
                          <w:richText/>
                        </w:sdtPr>
                        <w:sdtContent>
                          <w:r>
                            <w:rPr>
                              <w:szCs w:val="24"/>
                              <w:lang w:eastAsia="lt-LT"/>
                            </w:rPr>
                            <w:t>3.4</w:t>
                          </w:r>
                        </w:sdtContent>
                      </w:sdt>
                      <w:r>
                        <w:rPr>
                          <w:szCs w:val="24"/>
                          <w:lang w:eastAsia="lt-LT"/>
                        </w:rPr>
                        <w:t>. Elektros energetikos infrastruktūrinė įmonė – elektros energetikos įmonė, kuri vykdo bent vieną iš perdavimo, skirstymo, kaupimo ir elektros energijos gamybos veiklų ir kurios teikiamų paslaugų (produktų) kainos yra reguliuojamos.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Arial" w:hAnsi="Arial"/>
                          <w:b/>
                          <w:bCs/>
                          <w:sz w:val="22"/>
                        </w:rPr>
                      </w:pPr>
                      <w:r>
                        <w:rPr>
                          <w:rFonts w:ascii="Arial" w:hAnsi="Arial"/>
                          <w:sz w:val="22"/>
                        </w:rPr>
                        <w:t>3.10</w:t>
                      </w:r>
                      <w:r>
                        <w:rPr>
                          <w:rFonts w:ascii="Arial" w:hAnsi="Arial"/>
                          <w:sz w:val="22"/>
                        </w:rPr>
                        <w:t>.</w:t>
                      </w:r>
                      <w:r>
                        <w:rPr>
                          <w:rFonts w:ascii="Arial" w:eastAsia="MS Mincho" w:hAnsi="Arial"/>
                          <w:sz w:val="20"/>
                          <w:i/>
                          <w:iCs/>
                        </w:rPr>
                        <w:t xml:space="preserve"> Neteko galios nuo 2020-01-21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1efd3d9475e4bfb8d2531aab0a317c7"/>
                            <w:lock w:val="sdtLocked"/>
                            <w:richText/>
                          </w:sdtPr>
                          <w:sdtContent>
                            <w:p>
                              <w:pPr>
                                <w:tabs>
                                  <w:tab w:val="left" w:pos="567"/>
                                </w:tabs>
                                <w:ind w:firstLine="720"/>
                                <w:jc w:val="both"/>
                                <w:rPr>
                                  <w:szCs w:val="24"/>
                                  <w:lang w:eastAsia="lt-LT"/>
                                </w:rPr>
                              </w:pPr>
                              <w:sdt>
                                <w:sdtPr>
                                  <w:alias w:val="Numeris"/>
                                  <w:tag w:val="nr_b1efd3d9475e4bfb8d2531aab0a317c7"/>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7340f221fd9b45d897f81b65d4a869de"/>
                            <w:lock w:val="sdtLocked"/>
                            <w:richText/>
                          </w:sdtPr>
                          <w:sdtContent>
                            <w:p>
                              <w:pPr>
                                <w:tabs>
                                  <w:tab w:val="left" w:pos="567"/>
                                </w:tabs>
                                <w:ind w:firstLine="720"/>
                                <w:jc w:val="both"/>
                                <w:rPr>
                                  <w:szCs w:val="24"/>
                                  <w:lang w:eastAsia="lt-LT"/>
                                </w:rPr>
                              </w:pPr>
                              <w:sdt>
                                <w:sdtPr>
                                  <w:alias w:val="Numeris"/>
                                  <w:tag w:val="nr_7340f221fd9b45d897f81b65d4a869de"/>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06df74fc0b9841f4a5b014410395c132"/>
                        <w:lock w:val="sdtLocked"/>
                        <w:richText/>
                      </w:sdtPr>
                      <w:sdtContent>
                        <w:p>
                          <w:pPr>
                            <w:widowControl w:val="0"/>
                            <w:tabs>
                              <w:tab w:val="left" w:pos="851"/>
                            </w:tabs>
                            <w:ind w:left="720"/>
                            <w:jc w:val="both"/>
                            <w:rPr>
                              <w:szCs w:val="24"/>
                              <w:lang w:eastAsia="lt-LT"/>
                            </w:rPr>
                          </w:pPr>
                          <w:sdt>
                            <w:sdtPr>
                              <w:alias w:val="Numeris"/>
                              <w:tag w:val="nr_06df74fc0b9841f4a5b014410395c132"/>
                              <w:lock w:val="sdtLocked"/>
                              <w:richText/>
                            </w:sdtPr>
                            <w:sdtContent>
                              <w:r>
                                <w:rPr>
                                  <w:lang w:eastAsia="lt-LT"/>
                                </w:rPr>
                                <w:t>9.2.2</w:t>
                              </w:r>
                            </w:sdtContent>
                          </w:sdt>
                          <w:r>
                            <w:rPr>
                              <w:lang w:eastAsia="lt-LT"/>
                            </w:rPr>
                            <w:t>. papildomų paslaugų;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5b51fe3fc73d490599a30af3e341d3ee"/>
                    <w:lock w:val="sdtLocked"/>
                    <w:richText/>
                  </w:sdtPr>
                  <w:sdtContent>
                    <w:p>
                      <w:pPr>
                        <w:ind w:firstLine="720"/>
                        <w:jc w:val="both"/>
                        <w:textAlignment w:val="baseline"/>
                        <w:rPr>
                          <w:rFonts w:ascii="Segoe UI" w:hAnsi="Segoe UI" w:cs="Segoe UI"/>
                          <w:sz w:val="18"/>
                          <w:szCs w:val="18"/>
                          <w:lang w:eastAsia="lt-LT"/>
                        </w:rPr>
                      </w:pPr>
                      <w:sdt>
                        <w:sdtPr>
                          <w:alias w:val="Numeris"/>
                          <w:tag w:val="nr_5b51fe3fc73d490599a30af3e341d3ee"/>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 </w:t>
                      </w:r>
                    </w:p>
                    <w:sdt>
                      <w:sdtPr>
                        <w:alias w:val="9.3.1 pp."/>
                        <w:tag w:val="part_ef3b5581f3734ef0876c2b28774ba077"/>
                        <w:lock w:val="sdtLocked"/>
                        <w:richText/>
                      </w:sdtPr>
                      <w:sdtContent>
                        <w:p>
                          <w:pPr>
                            <w:ind w:firstLine="720"/>
                            <w:jc w:val="both"/>
                            <w:textAlignment w:val="baseline"/>
                            <w:rPr>
                              <w:rFonts w:ascii="Segoe UI" w:hAnsi="Segoe UI" w:cs="Segoe UI"/>
                              <w:sz w:val="18"/>
                              <w:szCs w:val="18"/>
                              <w:lang w:eastAsia="lt-LT"/>
                            </w:rPr>
                          </w:pPr>
                          <w:sdt>
                            <w:sdtPr>
                              <w:alias w:val="Numeris"/>
                              <w:tag w:val="nr_ef3b5581f3734ef0876c2b28774ba077"/>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 </w:t>
                          </w:r>
                        </w:p>
                      </w:sdtContent>
                    </w:sdt>
                    <w:sdt>
                      <w:sdtPr>
                        <w:alias w:val="9.3.2 pp."/>
                        <w:tag w:val="part_2b7ad9dc0df4469a956cd1d428e6e494"/>
                        <w:lock w:val="sdtLocked"/>
                        <w:richText/>
                      </w:sdtPr>
                      <w:sdtContent>
                        <w:p>
                          <w:pPr>
                            <w:ind w:firstLine="720"/>
                            <w:jc w:val="both"/>
                            <w:textAlignment w:val="baseline"/>
                            <w:rPr>
                              <w:rFonts w:ascii="Segoe UI" w:hAnsi="Segoe UI" w:cs="Segoe UI"/>
                              <w:sz w:val="18"/>
                              <w:szCs w:val="18"/>
                              <w:lang w:eastAsia="lt-LT"/>
                            </w:rPr>
                          </w:pPr>
                          <w:sdt>
                            <w:sdtPr>
                              <w:alias w:val="Numeris"/>
                              <w:tag w:val="nr_2b7ad9dc0df4469a956cd1d428e6e494"/>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 </w:t>
                          </w:r>
                        </w:p>
                      </w:sdtContent>
                    </w:sdt>
                    <w:sdt>
                      <w:sdtPr>
                        <w:alias w:val="9.3.3 pp."/>
                        <w:tag w:val="part_71e8282da3034c8fbb1f390d90e295df"/>
                        <w:lock w:val="sdtLocked"/>
                        <w:richText/>
                      </w:sdtPr>
                      <w:sdtContent>
                        <w:p>
                          <w:pPr>
                            <w:ind w:firstLine="720"/>
                            <w:jc w:val="both"/>
                            <w:textAlignment w:val="baseline"/>
                            <w:rPr>
                              <w:rFonts w:ascii="Segoe UI" w:hAnsi="Segoe UI" w:cs="Segoe UI"/>
                              <w:sz w:val="18"/>
                              <w:szCs w:val="18"/>
                              <w:lang w:eastAsia="lt-LT"/>
                            </w:rPr>
                          </w:pPr>
                          <w:sdt>
                            <w:sdtPr>
                              <w:alias w:val="Numeris"/>
                              <w:tag w:val="nr_71e8282da3034c8fbb1f390d90e295df"/>
                              <w:lock w:val="sdtLocked"/>
                              <w:richText/>
                            </w:sdtPr>
                            <w:sdtContent>
                              <w:r>
                                <w:rPr>
                                  <w:szCs w:val="24"/>
                                  <w:lang w:eastAsia="lt-LT"/>
                                </w:rPr>
                                <w:t>9.3.3</w:t>
                              </w:r>
                            </w:sdtContent>
                          </w:sdt>
                          <w:r>
                            <w:rPr>
                              <w:szCs w:val="24"/>
                              <w:lang w:eastAsia="lt-LT"/>
                            </w:rPr>
                            <w:t>. balansavimo; </w:t>
                          </w:r>
                        </w:p>
                      </w:sdtContent>
                    </w:sdt>
                    <w:sdt>
                      <w:sdtPr>
                        <w:alias w:val="9.3.4 pp."/>
                        <w:tag w:val="part_7eaac8112e3b479081217597b2b75d6c"/>
                        <w:lock w:val="sdtLocked"/>
                        <w:richText/>
                      </w:sdtPr>
                      <w:sdtContent>
                        <w:p>
                          <w:pPr>
                            <w:ind w:firstLine="720"/>
                            <w:jc w:val="both"/>
                            <w:textAlignment w:val="baseline"/>
                            <w:rPr>
                              <w:rFonts w:ascii="Segoe UI" w:hAnsi="Segoe UI" w:cs="Segoe UI"/>
                              <w:sz w:val="18"/>
                              <w:szCs w:val="18"/>
                              <w:lang w:eastAsia="lt-LT"/>
                            </w:rPr>
                          </w:pPr>
                          <w:sdt>
                            <w:sdtPr>
                              <w:alias w:val="Numeris"/>
                              <w:tag w:val="nr_7eaac8112e3b479081217597b2b75d6c"/>
                              <w:lock w:val="sdtLocked"/>
                              <w:richText/>
                            </w:sdtPr>
                            <w:sdtContent>
                              <w:r>
                                <w:rPr>
                                  <w:szCs w:val="24"/>
                                  <w:lang w:eastAsia="lt-LT"/>
                                </w:rPr>
                                <w:t>9.3.4</w:t>
                              </w:r>
                            </w:sdtContent>
                          </w:sdt>
                          <w:r>
                            <w:rPr>
                              <w:szCs w:val="24"/>
                              <w:lang w:eastAsia="lt-LT"/>
                            </w:rPr>
                            <w:t>. kompensacijos už servitutus; </w:t>
                          </w:r>
                        </w:p>
                      </w:sdtContent>
                    </w:sdt>
                    <w:sdt>
                      <w:sdtPr>
                        <w:alias w:val="9.3.5 pp."/>
                        <w:tag w:val="part_6276859660e4404b83b6e6ad1f690a8f"/>
                        <w:lock w:val="sdtLocked"/>
                        <w:richText/>
                      </w:sdtPr>
                      <w:sdtContent>
                        <w:p>
                          <w:pPr>
                            <w:ind w:firstLine="720"/>
                            <w:jc w:val="both"/>
                            <w:textAlignment w:val="baseline"/>
                            <w:rPr>
                              <w:rFonts w:ascii="Segoe UI" w:hAnsi="Segoe UI" w:cs="Segoe UI"/>
                              <w:sz w:val="18"/>
                              <w:szCs w:val="18"/>
                              <w:lang w:eastAsia="lt-LT"/>
                            </w:rPr>
                          </w:pPr>
                          <w:sdt>
                            <w:sdtPr>
                              <w:alias w:val="Numeris"/>
                              <w:tag w:val="nr_6276859660e4404b83b6e6ad1f690a8f"/>
                              <w:lock w:val="sdtLocked"/>
                              <w:richText/>
                            </w:sdtPr>
                            <w:sdtContent>
                              <w:r>
                                <w:rPr>
                                  <w:szCs w:val="24"/>
                                  <w:lang w:eastAsia="lt-LT"/>
                                </w:rPr>
                                <w:t>9.3.5</w:t>
                              </w:r>
                            </w:sdtContent>
                          </w:sdt>
                          <w:r>
                            <w:rPr>
                              <w:szCs w:val="24"/>
                              <w:lang w:eastAsia="lt-LT"/>
                            </w:rPr>
                            <w:t>. kompensacijos už apsaugos zonas; </w:t>
                          </w:r>
                        </w:p>
                      </w:sdtContent>
                    </w:sdt>
                    <w:sdt>
                      <w:sdtPr>
                        <w:alias w:val="9.3.6 pp."/>
                        <w:tag w:val="part_080066168a5b4ebab180197648a496be"/>
                        <w:lock w:val="sdtLocked"/>
                        <w:richText/>
                      </w:sdtPr>
                      <w:sdtContent>
                        <w:p>
                          <w:pPr>
                            <w:ind w:firstLine="720"/>
                            <w:jc w:val="both"/>
                            <w:textAlignment w:val="baseline"/>
                            <w:rPr>
                              <w:rFonts w:ascii="Segoe UI" w:hAnsi="Segoe UI" w:cs="Segoe UI"/>
                              <w:sz w:val="18"/>
                              <w:szCs w:val="18"/>
                              <w:lang w:eastAsia="lt-LT"/>
                            </w:rPr>
                          </w:pPr>
                          <w:sdt>
                            <w:sdtPr>
                              <w:alias w:val="Numeris"/>
                              <w:tag w:val="nr_080066168a5b4ebab180197648a496be"/>
                              <w:lock w:val="sdtLocked"/>
                              <w:richText/>
                            </w:sdtPr>
                            <w:sdtContent>
                              <w:r>
                                <w:rPr>
                                  <w:szCs w:val="24"/>
                                  <w:lang w:eastAsia="lt-LT"/>
                                </w:rPr>
                                <w:t>9.3.6</w:t>
                              </w:r>
                            </w:sdtContent>
                          </w:sdt>
                          <w:r>
                            <w:rPr>
                              <w:szCs w:val="24"/>
                              <w:lang w:eastAsia="lt-LT"/>
                            </w:rPr>
                            <w:t>. elektros energijos garantinio tiekimo; </w:t>
                          </w:r>
                        </w:p>
                      </w:sdtContent>
                    </w:sdt>
                    <w:sdt>
                      <w:sdtPr>
                        <w:alias w:val="9.3.7 pp."/>
                        <w:tag w:val="part_6869f5fe3f9a471ebde0533b079c1163"/>
                        <w:lock w:val="sdtLocked"/>
                        <w:richText/>
                      </w:sdtPr>
                      <w:sdtContent>
                        <w:p>
                          <w:pPr>
                            <w:ind w:firstLine="720"/>
                            <w:jc w:val="both"/>
                            <w:textAlignment w:val="baseline"/>
                            <w:rPr>
                              <w:szCs w:val="24"/>
                              <w:lang w:eastAsia="lt-LT"/>
                            </w:rPr>
                          </w:pPr>
                          <w:sdt>
                            <w:sdtPr>
                              <w:alias w:val="Numeris"/>
                              <w:tag w:val="nr_6869f5fe3f9a471ebde0533b079c1163"/>
                              <w:lock w:val="sdtLocked"/>
                              <w:richText/>
                            </w:sdtPr>
                            <w:sdtContent>
                              <w:r>
                                <w:rPr>
                                  <w:szCs w:val="24"/>
                                  <w:lang w:eastAsia="lt-LT"/>
                                </w:rPr>
                                <w:t>9.3.7</w:t>
                              </w:r>
                            </w:sdtContent>
                          </w:sdt>
                          <w:r>
                            <w:rPr>
                              <w:szCs w:val="24"/>
                              <w:lang w:eastAsia="lt-LT"/>
                            </w:rPr>
                            <w:t>. prijungimo sąlygų, išankstinių prijungimo sąlygų, prijungimo paslaugos sutarčių, kai jose nurodomos prijungimo sąlygos, parengimo; </w:t>
                          </w:r>
                        </w:p>
                      </w:sdtContent>
                    </w:sdt>
                    <w:sdt>
                      <w:sdtPr>
                        <w:alias w:val="9.3.8 pp."/>
                        <w:tag w:val="part_2be8c5d0b61a4eabbe9b0004c55644f2"/>
                        <w:lock w:val="sdtLocked"/>
                        <w:richText/>
                      </w:sdtPr>
                      <w:sdtContent>
                        <w:p>
                          <w:pPr>
                            <w:ind w:firstLine="720"/>
                            <w:jc w:val="both"/>
                            <w:textAlignment w:val="baseline"/>
                            <w:rPr>
                              <w:color w:val="000000"/>
                            </w:rPr>
                          </w:pPr>
                          <w:sdt>
                            <w:sdtPr>
                              <w:alias w:val="Numeris"/>
                              <w:tag w:val="nr_2be8c5d0b61a4eabbe9b0004c55644f2"/>
                              <w:lock w:val="sdtLocked"/>
                              <w:richText/>
                            </w:sdtPr>
                            <w:sdtContent>
                              <w:r>
                                <w:rPr>
                                  <w:szCs w:val="24"/>
                                  <w:lang w:eastAsia="lt-LT"/>
                                </w:rPr>
                                <w:t>9.3.8</w:t>
                              </w:r>
                            </w:sdtContent>
                          </w:sdt>
                          <w:r>
                            <w:rPr>
                              <w:szCs w:val="24"/>
                              <w:lang w:eastAsia="lt-LT"/>
                            </w:rPr>
                            <w:t>. kitos su elektros energijos skirstymo veiklos verslo vienetu tiesiogiai susijusios paslaugos (produktai);</w:t>
                          </w:r>
                          <w:r>
                            <w:t xml:space="preserve">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Arial" w:hAnsi="Arial"/>
                              <w:b/>
                              <w:bCs/>
                              <w:sz w:val="22"/>
                            </w:rPr>
                          </w:pPr>
                          <w:r>
                            <w:rPr>
                              <w:rFonts w:ascii="Arial" w:hAnsi="Arial"/>
                              <w:sz w:val="22"/>
                            </w:rPr>
                            <w:t>9.4.4</w:t>
                          </w:r>
                          <w:r>
                            <w:rPr>
                              <w:rFonts w:ascii="Arial" w:hAnsi="Arial"/>
                              <w:sz w:val="22"/>
                            </w:rPr>
                            <w:t>.</w:t>
                          </w:r>
                          <w:r>
                            <w:rPr>
                              <w:rFonts w:ascii="Arial" w:eastAsia="MS Mincho" w:hAnsi="Arial"/>
                              <w:sz w:val="20"/>
                              <w:i/>
                              <w:iCs/>
                            </w:rPr>
                            <w:t xml:space="preserve"> Neteko galios nuo 2020-01-21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4-1 pp."/>
                    <w:tag w:val="part_c1152e56afe54a7d9daf19a26795960f"/>
                    <w:lock w:val="sdtLocked"/>
                    <w:richText/>
                  </w:sdtPr>
                  <w:sdtContent>
                    <w:p>
                      <w:pPr>
                        <w:widowControl w:val="0"/>
                        <w:tabs>
                          <w:tab w:val="left" w:pos="851"/>
                        </w:tabs>
                        <w:ind w:firstLine="720"/>
                        <w:jc w:val="both"/>
                        <w:rPr>
                          <w:color w:val="000000"/>
                        </w:rPr>
                      </w:pPr>
                      <w:sdt>
                        <w:sdtPr>
                          <w:alias w:val="Numeris"/>
                          <w:tag w:val="nr_c1152e56afe54a7d9daf19a26795960f"/>
                          <w:lock w:val="sdtLocked"/>
                          <w:richText/>
                        </w:sdtPr>
                        <w:sdtContent>
                          <w:r>
                            <w:rPr>
                              <w:szCs w:val="24"/>
                              <w:lang w:eastAsia="lt-LT"/>
                            </w:rPr>
                            <w:t>9.4</w:t>
                          </w:r>
                          <w:r>
                            <w:rPr>
                              <w:szCs w:val="24"/>
                              <w:vertAlign w:val="superscript"/>
                              <w:lang w:eastAsia="lt-LT"/>
                            </w:rPr>
                            <w:t>1</w:t>
                          </w:r>
                        </w:sdtContent>
                      </w:sdt>
                      <w:r>
                        <w:rPr>
                          <w:szCs w:val="24"/>
                          <w:lang w:eastAsia="lt-LT"/>
                        </w:rPr>
                        <w:t>. elektros energijos kaupimo veiklą, vykdomą paskirtojo kaupimo sistemos operatoriaus, teikiančio izoliuoto darbo rezervo paslaugą;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e60486e1c3f94d92b96f0a26ee9876a7"/>
                        <w:lock w:val="sdtLocked"/>
                        <w:richText/>
                      </w:sdtPr>
                      <w:sdtContent>
                        <w:p>
                          <w:pPr>
                            <w:widowControl w:val="0"/>
                            <w:tabs>
                              <w:tab w:val="left" w:pos="851"/>
                            </w:tabs>
                            <w:ind w:firstLine="709"/>
                            <w:jc w:val="both"/>
                            <w:rPr>
                              <w:szCs w:val="24"/>
                              <w:lang w:eastAsia="lt-LT"/>
                            </w:rPr>
                          </w:pPr>
                          <w:sdt>
                            <w:sdtPr>
                              <w:alias w:val="Numeris"/>
                              <w:tag w:val="nr_e60486e1c3f94d92b96f0a26ee9876a7"/>
                              <w:lock w:val="sdtLocked"/>
                              <w:richText/>
                            </w:sdtPr>
                            <w:sdtContent>
                              <w:r>
                                <w:rPr>
                                  <w:color w:val="000000"/>
                                  <w:szCs w:val="24"/>
                                  <w:lang w:eastAsia="lt-LT"/>
                                </w:rPr>
                                <w:t>13.4.7</w:t>
                              </w:r>
                            </w:sdtContent>
                          </w:sdt>
                          <w:r>
                            <w:rPr>
                              <w:color w:val="000000"/>
                              <w:szCs w:val="24"/>
                              <w:lang w:eastAsia="lt-LT"/>
                            </w:rPr>
                            <w:t xml:space="preserve">. </w:t>
                          </w:r>
                          <w:r>
                            <w:rPr>
                              <w:bCs/>
                              <w:color w:val="000000"/>
                              <w:szCs w:val="24"/>
                              <w:lang w:eastAsia="lt-LT"/>
                            </w:rPr>
                            <w:t xml:space="preserve">tyrimų, studijų ir panašaus pobūdžio nematerialaus turto vertę (išskyrus atvejus, kai turtas buvo sukurtas diegiant energetikos inovacijas bandomojoje aplinkoje ir šios inovacijos 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nustatymo metu Tarybos skirtos energetikos inovacijų finansavimo dalies);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13.4.8 pp."/>
                        <w:tag w:val="part_ccaa8511ca7b4f34b49d62fa1cf7fa59"/>
                        <w:lock w:val="sdtLocked"/>
                        <w:richText/>
                      </w:sdtPr>
                      <w:sdtContent>
                        <w:p>
                          <w:pPr>
                            <w:widowControl w:val="0"/>
                            <w:ind w:firstLine="720"/>
                            <w:jc w:val="both"/>
                            <w:rPr>
                              <w:szCs w:val="24"/>
                              <w:lang w:eastAsia="lt-LT"/>
                            </w:rPr>
                          </w:pPr>
                          <w:sdt>
                            <w:sdtPr>
                              <w:alias w:val="Numeris"/>
                              <w:tag w:val="nr_ccaa8511ca7b4f34b49d62fa1cf7fa59"/>
                              <w:lock w:val="sdtLocked"/>
                              <w:richText/>
                            </w:sdtPr>
                            <w:sdtContent>
                              <w:r>
                                <w:t>13.4.8</w:t>
                              </w:r>
                            </w:sdtContent>
                          </w:sdt>
                          <w:r>
                            <w:t>. išsinuomoto ilgalaikio turto,</w:t>
                          </w:r>
                          <w:r>
                            <w:rPr>
                              <w:szCs w:val="24"/>
                              <w:lang w:eastAsia="lt-LT"/>
                            </w:rPr>
                            <w:t xml:space="preserve"> kuris vadovaujantis Tarptautiniais apskaitos standartais yra apskaitomas ilgalaikiame turte,</w:t>
                          </w:r>
                          <w:r>
                            <w:t xml:space="preserve"> vertę;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42f2904b3811eb8d9fe110e148c770">
                            <w:r w:rsidRPr="00532B9F">
                              <w:rPr>
                                <w:rFonts w:ascii="Arial" w:eastAsia="MS Mincho" w:hAnsi="Arial"/>
                                <w:sz w:val="20"/>
                                <w:i/>
                                <w:iCs/>
                                <w:color w:val="0000FF" w:themeColor="hyperlink"/>
                                <w:u w:val="single"/>
                              </w:rPr>
                              <w:t>O3E-1568</w:t>
                            </w:r>
                          </w:fldSimple>
                          <w:r>
                            <w:rPr>
                              <w:rFonts w:ascii="Arial" w:eastAsia="MS Mincho" w:hAnsi="Arial"/>
                              <w:sz w:val="20"/>
                              <w:i/>
                              <w:iCs/>
                            </w:rPr>
                            <w:t>,
2020-12-31,
paskelbta TAR 2020-12-31, i. k. 2020-29267            </w:t>
                          </w:r>
                        </w:p>
                        <w:p/>
                      </w:sdtContent>
                    </w:sdt>
                    <w:sdt>
                      <w:sdtPr>
                        <w:alias w:val="13.5.4 pp."/>
                        <w:tag w:val="part_921d2fb64fd14120a475d34b69601b09"/>
                        <w:lock w:val="sdtLocked"/>
                        <w:richText/>
                      </w:sdtPr>
                      <w:sdtContent>
                        <w:p>
                          <w:pPr>
                            <w:widowControl w:val="0"/>
                            <w:tabs>
                              <w:tab w:val="left" w:pos="851"/>
                            </w:tabs>
                            <w:ind w:firstLine="709"/>
                            <w:jc w:val="both"/>
                          </w:pPr>
                          <w:sdt>
                            <w:sdtPr>
                              <w:alias w:val="Numeris"/>
                              <w:tag w:val="nr_921d2fb64fd14120a475d34b69601b09"/>
                              <w:lock w:val="sdtLocked"/>
                              <w:richText/>
                            </w:sdt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 taip pat perkrovų pajamas, ilgalaikio turto vertės dalį, sukurtą diegiant energetikos inovacijas ir finansuotą iš reguliuojamų elektros kainų;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13.5.4-1 pp."/>
                        <w:tag w:val="part_d9afe3f0718a40d4a3d376caeab5ca41"/>
                        <w:lock w:val="sdtLocked"/>
                        <w:richText/>
                      </w:sdtPr>
                      <w:sdtContent>
                        <w:p>
                          <w:pPr>
                            <w:widowControl w:val="0"/>
                            <w:tabs>
                              <w:tab w:val="left" w:pos="851"/>
                            </w:tabs>
                            <w:ind w:firstLine="709"/>
                            <w:jc w:val="both"/>
                            <w:rPr>
                              <w:szCs w:val="24"/>
                              <w:lang w:eastAsia="lt-LT"/>
                            </w:rPr>
                          </w:pPr>
                          <w:sdt>
                            <w:sdtPr>
                              <w:alias w:val="Numeris"/>
                              <w:tag w:val="nr_d9afe3f0718a40d4a3d376caeab5ca41"/>
                              <w:lock w:val="sdtLocked"/>
                              <w:richText/>
                            </w:sdtPr>
                            <w:sdtContent>
                              <w:r>
                                <w:rPr>
                                  <w:szCs w:val="24"/>
                                  <w:lang w:eastAsia="lt-LT"/>
                                </w:rPr>
                                <w:t>13.5.4</w:t>
                              </w:r>
                              <w:r>
                                <w:rPr>
                                  <w:szCs w:val="24"/>
                                  <w:vertAlign w:val="superscript"/>
                                  <w:lang w:eastAsia="lt-LT"/>
                                </w:rPr>
                                <w:t>1</w:t>
                              </w:r>
                            </w:sdtContent>
                          </w:sdt>
                          <w:r>
                            <w:rPr>
                              <w:szCs w:val="24"/>
                              <w:lang w:eastAsia="lt-LT"/>
                            </w:rPr>
                            <w:t>. ilgalaikio turto vertės dalį, sukurtą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3-1 pp."/>
                    <w:tag w:val="part_d0cf8829bda04fdaaa37a4d2c49f67ae"/>
                    <w:lock w:val="sdtLocked"/>
                    <w:richText/>
                  </w:sdtPr>
                  <w:sdtContent>
                    <w:p>
                      <w:pPr>
                        <w:tabs>
                          <w:tab w:val="left" w:pos="1134"/>
                        </w:tabs>
                        <w:ind w:firstLine="720"/>
                        <w:jc w:val="both"/>
                        <w:rPr>
                          <w:szCs w:val="24"/>
                          <w:lang w:val="en-US" w:eastAsia="lt-LT"/>
                        </w:rPr>
                      </w:pPr>
                      <w:sdt>
                        <w:sdtPr>
                          <w:alias w:val="Numeris"/>
                          <w:tag w:val="nr_d0cf8829bda04fdaaa37a4d2c49f67ae"/>
                          <w:lock w:val="sdtLocked"/>
                          <w:richText/>
                        </w:sdtPr>
                        <w:sdtContent>
                          <w:r>
                            <w:rPr>
                              <w:szCs w:val="24"/>
                              <w:lang w:eastAsia="lt-LT"/>
                            </w:rPr>
                            <w:t>20.3</w:t>
                          </w:r>
                          <w:r>
                            <w:rPr>
                              <w:szCs w:val="24"/>
                              <w:vertAlign w:val="superscript"/>
                              <w:lang w:eastAsia="lt-LT"/>
                            </w:rPr>
                            <w:t>1</w:t>
                          </w:r>
                        </w:sdtContent>
                      </w:sdt>
                      <w:r>
                        <w:rPr>
                          <w:szCs w:val="24"/>
                          <w:lang w:eastAsia="lt-LT"/>
                        </w:rPr>
                        <w:t>. elektros energetikos įmonė, gali taikyti trumpesnius, nei Tarybos nustatyti, ilgalaikio turto nusidėvėjimo normatyvus projekto turtui, jei pagal Tarybos patvirtintą Investicijų projektų papildomų reguliacinių paskatų ir rizikų vertinimo metodiką priimtuose Tarybos sprendimuose (nutarimuose) yra numatytas tokios reguliacinės rizikos mažinimo priemonės projektui suteikimas.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be5d22031c66401cbf0ff654b7962155"/>
                    <w:lock w:val="sdtLocked"/>
                    <w:richText/>
                  </w:sdtPr>
                  <w:sdtContent>
                    <w:p>
                      <w:pPr>
                        <w:widowControl w:val="0"/>
                        <w:tabs>
                          <w:tab w:val="left" w:pos="851"/>
                        </w:tabs>
                        <w:ind w:firstLine="720"/>
                        <w:jc w:val="both"/>
                        <w:rPr>
                          <w:szCs w:val="24"/>
                          <w:lang w:eastAsia="lt-LT"/>
                        </w:rPr>
                      </w:pPr>
                      <w:sdt>
                        <w:sdtPr>
                          <w:alias w:val="Numeris"/>
                          <w:tag w:val="nr_be5d22031c66401cbf0ff654b7962155"/>
                          <w:lock w:val="sdtLocked"/>
                          <w:richText/>
                        </w:sdtPr>
                        <w:sdtContent>
                          <w:r>
                            <w:rPr>
                              <w:color w:val="000000"/>
                              <w:szCs w:val="24"/>
                              <w:lang w:eastAsia="lt-LT"/>
                            </w:rPr>
                            <w:t>20.6</w:t>
                          </w:r>
                        </w:sdtContent>
                      </w:sdt>
                      <w:r>
                        <w:rPr>
                          <w:color w:val="000000"/>
                          <w:szCs w:val="24"/>
                          <w:lang w:eastAsia="lt-LT"/>
                        </w:rPr>
                        <w:t>.  jeigu iki Aprašo įsigaliojimo dienos įsigytiems ilgalaikio turto vienetams buvo taikomi kiti nusidėvėjimo normatyvai, nei nurodyti Aprašo 3 priede, šiems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b6a464fce1c54aad8687f0513a8451f5"/>
                    <w:lock w:val="sdtLocked"/>
                    <w:richText/>
                  </w:sdtPr>
                  <w:sdtContent>
                    <w:p>
                      <w:pPr>
                        <w:ind w:firstLine="720"/>
                        <w:jc w:val="both"/>
                        <w:rPr>
                          <w:szCs w:val="24"/>
                          <w:lang w:eastAsia="lt-LT"/>
                        </w:rPr>
                      </w:pPr>
                      <w:sdt>
                        <w:sdtPr>
                          <w:alias w:val="Numeris"/>
                          <w:tag w:val="nr_b6a464fce1c54aad8687f0513a8451f5"/>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a76309b6c11ea9515f752ff221ec9">
                        <w:r w:rsidRPr="00532B9F">
                          <w:rPr>
                            <w:rFonts w:ascii="Arial" w:eastAsia="MS Mincho" w:hAnsi="Arial"/>
                            <w:sz w:val="20"/>
                            <w:i/>
                            <w:iCs/>
                            <w:color w:val="0000FF" w:themeColor="hyperlink"/>
                            <w:u w:val="single"/>
                          </w:rPr>
                          <w:t>O3E-438</w:t>
                        </w:r>
                      </w:fldSimple>
                      <w:r>
                        <w:rPr>
                          <w:rFonts w:ascii="Arial" w:eastAsia="MS Mincho" w:hAnsi="Arial"/>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82e5f082f63140338de90f502a0394c8"/>
                    <w:lock w:val="sdtLocked"/>
                    <w:richText/>
                  </w:sdtPr>
                  <w:sdtContent>
                    <w:p>
                      <w:pPr>
                        <w:ind w:firstLine="709"/>
                        <w:jc w:val="both"/>
                        <w:rPr>
                          <w:color w:val="000000"/>
                        </w:rPr>
                      </w:pPr>
                      <w:sdt>
                        <w:sdtPr>
                          <w:alias w:val="Numeris"/>
                          <w:tag w:val="nr_82e5f082f63140338de90f502a0394c8"/>
                          <w:lock w:val="sdtLocked"/>
                          <w:richText/>
                        </w:sdtPr>
                        <w:sdtContent>
                          <w:r>
                            <w:rPr>
                              <w:color w:val="000000"/>
                            </w:rPr>
                            <w:t>30.5</w:t>
                          </w:r>
                        </w:sdtContent>
                      </w:sdt>
                      <w:r>
                        <w:rPr>
                          <w:color w:val="000000"/>
                        </w:rPr>
                        <w:t>. patirtas palūkanų sąnaudas, išskyrus:</w:t>
                      </w:r>
                    </w:p>
                    <w:sdt>
                      <w:sdtPr>
                        <w:alias w:val="30.5.1 pp."/>
                        <w:tag w:val="part_e0ce744597954eac9480e678553002ee"/>
                        <w:lock w:val="sdtLocked"/>
                        <w:richText/>
                      </w:sdtPr>
                      <w:sdtContent>
                        <w:p>
                          <w:pPr>
                            <w:ind w:firstLine="709"/>
                            <w:jc w:val="both"/>
                            <w:rPr>
                              <w:color w:val="000000"/>
                            </w:rPr>
                          </w:pPr>
                          <w:sdt>
                            <w:sdtPr>
                              <w:alias w:val="Numeris"/>
                              <w:tag w:val="nr_e0ce744597954eac9480e678553002ee"/>
                              <w:lock w:val="sdtLocked"/>
                              <w:richText/>
                            </w:sdtPr>
                            <w:sdtContent>
                              <w:r>
                                <w:rPr>
                                  <w:color w:val="000000"/>
                                </w:rPr>
                                <w:t>30.5.1</w:t>
                              </w:r>
                            </w:sdtContent>
                          </w:sdt>
                          <w:r>
                            <w:rPr>
                              <w:color w:val="000000"/>
                            </w:rPr>
                            <w:t>. palūkanų sąnaudas, kurios reikalingos padengti apyvartinių lėšų trūkumą vykdant Lietuvos Respublikos Vyriausybės 2020 m. kovo 16 d. pasitarimo sprendimo (protokolo Nr. 14) priede numatytas priemones, kartu atsižvelgiant į vartotojų ar elektros energetikos įmonių, įtrauktų į Sąrašą, ir visuomeninio tiekėjo 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trumpalaikių paskolų (iki vienerių metų), skirtų subalansuoti elektros energetikos įmonės finansinius srautus Lietuvos Respublikos teritorijoje paskelbto karantino laikotarpiu, palūkanų sąnaudos. Reguliuojamų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p>
                      </w:sdtContent>
                    </w:sdt>
                    <w:sdt>
                      <w:sdtPr>
                        <w:alias w:val="30.5.2 pp."/>
                        <w:tag w:val="part_a046cd1257e54fbea0cb589c6efbf8fa"/>
                        <w:lock w:val="sdtLocked"/>
                        <w:richText/>
                      </w:sdtPr>
                      <w:sdtContent>
                        <w:p>
                          <w:pPr>
                            <w:ind w:firstLine="709"/>
                            <w:jc w:val="both"/>
                          </w:pPr>
                          <w:sdt>
                            <w:sdtPr>
                              <w:alias w:val="Numeris"/>
                              <w:tag w:val="nr_a046cd1257e54fbea0cb589c6efbf8fa"/>
                              <w:lock w:val="sdtLocked"/>
                              <w:richText/>
                            </w:sdtPr>
                            <w:sdtContent>
                              <w:r>
                                <w:rPr>
                                  <w:color w:val="000000"/>
                                </w:rPr>
                                <w:t>30.5.2</w:t>
                              </w:r>
                            </w:sdtContent>
                          </w:sdt>
                          <w:r>
                            <w:rPr>
                              <w:color w:val="000000"/>
                            </w:rPr>
                            <w:t xml:space="preserve">. izoliuoto elektros energetikos sistemos darbo paslaugos faktines, bet ne didesnių nei 2 proc. palūkanų sąnaudas, patirtas dėl kuro atsargų pirkimo perdavimo sistemos operatoriaus užsakyme nustatytam laikotarpiui, kai kuro atsargos būtinos pasirengiant perdavimo sistemos operatoriaus užsakymui vykdyti. </w:t>
                          </w:r>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a76309b6c11ea9515f752ff221ec9">
                        <w:r w:rsidRPr="00532B9F">
                          <w:rPr>
                            <w:rFonts w:ascii="Arial" w:eastAsia="MS Mincho" w:hAnsi="Arial"/>
                            <w:sz w:val="20"/>
                            <w:i/>
                            <w:iCs/>
                            <w:color w:val="0000FF" w:themeColor="hyperlink"/>
                            <w:u w:val="single"/>
                          </w:rPr>
                          <w:t>O3E-438</w:t>
                        </w:r>
                      </w:fldSimple>
                      <w:r>
                        <w:rPr>
                          <w:rFonts w:ascii="Arial" w:eastAsia="MS Mincho" w:hAnsi="Arial"/>
                          <w:sz w:val="20"/>
                          <w:i/>
                          <w:iCs/>
                        </w:rPr>
                        <w:t>,
2020-05-21,
paskelbta TAR 2020-05-21, i. k. 2020-10800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205c90d80511ec8d9390588bf2de65">
                        <w:r w:rsidRPr="00532B9F">
                          <w:rPr>
                            <w:rFonts w:ascii="Arial" w:eastAsia="MS Mincho" w:hAnsi="Arial"/>
                            <w:sz w:val="20"/>
                            <w:i/>
                            <w:iCs/>
                            <w:color w:val="0000FF" w:themeColor="hyperlink"/>
                            <w:u w:val="single"/>
                          </w:rPr>
                          <w:t>O3E-736</w:t>
                        </w:r>
                      </w:fldSimple>
                      <w:r>
                        <w:rPr>
                          <w:rFonts w:ascii="Arial" w:eastAsia="MS Mincho" w:hAnsi="Arial"/>
                          <w:sz w:val="20"/>
                          <w:i/>
                          <w:iCs/>
                        </w:rPr>
                        <w:t>,
2022-05-20,
paskelbta TAR 2022-05-20, i. k. 2022-10653            </w:t>
                      </w:r>
                    </w:p>
                    <w:p/>
                  </w:sdtContent>
                </w:sdt>
                <w:sdt>
                  <w:sdtPr>
                    <w:alias w:val="30.5-1 pp."/>
                    <w:tag w:val="part_c34af1e21613420aa842e72e50a2be0a"/>
                    <w:lock w:val="sdtLocked"/>
                    <w:richText/>
                  </w:sdtPr>
                  <w:sdtContent>
                    <w:p>
                      <w:pPr>
                        <w:ind w:firstLine="720"/>
                        <w:jc w:val="both"/>
                        <w:rPr>
                          <w:szCs w:val="24"/>
                          <w:lang w:eastAsia="lt-LT"/>
                        </w:rPr>
                      </w:pPr>
                      <w:sdt>
                        <w:sdtPr>
                          <w:alias w:val="Numeris"/>
                          <w:tag w:val="nr_c34af1e21613420aa842e72e50a2be0a"/>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a76309b6c11ea9515f752ff221ec9">
                        <w:r w:rsidRPr="00532B9F">
                          <w:rPr>
                            <w:rFonts w:ascii="Arial" w:eastAsia="MS Mincho" w:hAnsi="Arial"/>
                            <w:sz w:val="20"/>
                            <w:i/>
                            <w:iCs/>
                            <w:color w:val="0000FF" w:themeColor="hyperlink"/>
                            <w:u w:val="single"/>
                          </w:rPr>
                          <w:t>O3E-438</w:t>
                        </w:r>
                      </w:fldSimple>
                      <w:r>
                        <w:rPr>
                          <w:rFonts w:ascii="Arial" w:eastAsia="MS Mincho" w:hAnsi="Arial"/>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sdt>
                      <w:sdtPr>
                        <w:alias w:val="30.6.5 pp."/>
                        <w:tag w:val="part_f0a00f0203604333b583d226186208ea"/>
                        <w:lock w:val="sdtLocked"/>
                        <w:richText/>
                      </w:sdtPr>
                      <w:sdtContent>
                        <w:p>
                          <w:pPr>
                            <w:tabs>
                              <w:tab w:val="left" w:pos="1134"/>
                            </w:tabs>
                            <w:ind w:firstLine="720"/>
                            <w:jc w:val="both"/>
                            <w:rPr>
                              <w:szCs w:val="24"/>
                              <w:lang w:eastAsia="lt-LT"/>
                            </w:rPr>
                          </w:pPr>
                          <w:sdt>
                            <w:sdtPr>
                              <w:alias w:val="Numeris"/>
                              <w:tag w:val="nr_f0a00f0203604333b583d226186208ea"/>
                              <w:lock w:val="sdtLocked"/>
                              <w:richText/>
                            </w:sdtPr>
                            <w:sdtContent>
                              <w:r>
                                <w:rPr>
                                  <w:szCs w:val="24"/>
                                  <w:lang w:eastAsia="lt-LT"/>
                                </w:rPr>
                                <w:t>30.6.5</w:t>
                              </w:r>
                            </w:sdtContent>
                          </w:sdt>
                          <w:r>
                            <w:rPr>
                              <w:szCs w:val="24"/>
                              <w:lang w:eastAsia="lt-LT"/>
                            </w:rPr>
                            <w:t>. 2,8 proc. energijos kaupimo veiklą vykdančios įmonės – paskirtojo kaupimo sistemos operatoriaus – verslo vieneto veiklos sąnaudų, nurodytų Aprašo 18.7–18.13 papunkčiuose.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ff146d9d86594adb9f8338a58ff07ecf"/>
                    <w:lock w:val="sdtLocked"/>
                    <w:richText/>
                  </w:sdtPr>
                  <w:sdtContent>
                    <w:p>
                      <w:pPr>
                        <w:spacing w:line="276" w:lineRule="auto"/>
                        <w:ind w:firstLine="567"/>
                        <w:jc w:val="both"/>
                        <w:rPr>
                          <w:szCs w:val="24"/>
                          <w:lang w:eastAsia="lt-LT"/>
                        </w:rPr>
                      </w:pPr>
                      <w:sdt>
                        <w:sdtPr>
                          <w:alias w:val="Numeris"/>
                          <w:tag w:val="nr_ff146d9d86594adb9f8338a58ff07ecf"/>
                          <w:lock w:val="sdtLocked"/>
                          <w:richText/>
                        </w:sdtPr>
                        <w:sdtContent>
                          <w:r>
                            <w:t>30.8</w:t>
                          </w:r>
                        </w:sdtContent>
                      </w:sdt>
                      <w:r>
                        <w:t xml:space="preserve">. mokymų dalyvių maitinimo, konkursų, parodų, įvairių renginių, organizavimo, dovanų pirkimo, žalos atlyginimo, vartotojų patirtų nuostolių atlyginimo, kompensacijos vartotojams už laiku neatstatytą elektros energijos persiuntimą </w:t>
                      </w:r>
                      <w:r>
                        <w:rPr>
                          <w:color w:val="000000"/>
                        </w:rPr>
                        <w:t xml:space="preserve">(išskyrus: kompensacijų sąnaudas, kurios patiriamos dėl trečiųjų asmenų (išskyrus Operatoriaus įgaliotus trečiuosius asmenis) ir kai nėra galimybės nustatyti persiuntimo nutraukimo kaltininko; pagrįstas kompensacijų apskaičiavimo ir išmokėjimo administravimo išlaidas), </w:t>
                      </w:r>
                      <w:r>
                        <w:t xml:space="preserve">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5a89a0b43711ed8df094f359a60216">
                        <w:r w:rsidRPr="00532B9F">
                          <w:rPr>
                            <w:rFonts w:ascii="Arial" w:eastAsia="MS Mincho" w:hAnsi="Arial"/>
                            <w:sz w:val="20"/>
                            <w:i/>
                            <w:iCs/>
                            <w:color w:val="0000FF" w:themeColor="hyperlink"/>
                            <w:u w:val="single"/>
                          </w:rPr>
                          <w:t>O3E-216</w:t>
                        </w:r>
                      </w:fldSimple>
                      <w:r>
                        <w:rPr>
                          <w:rFonts w:ascii="Arial" w:eastAsia="MS Mincho" w:hAnsi="Arial"/>
                          <w:sz w:val="20"/>
                          <w:i/>
                          <w:iCs/>
                        </w:rPr>
                        <w:t>,
2023-02-24,
paskelbta TAR 2023-02-24, i. k. 2023-03317            </w:t>
                      </w:r>
                    </w:p>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Arial" w:hAnsi="Arial"/>
                          <w:b/>
                          <w:bCs/>
                          <w:sz w:val="22"/>
                        </w:rPr>
                      </w:pPr>
                      <w:r>
                        <w:rPr>
                          <w:rFonts w:ascii="Arial" w:hAnsi="Arial"/>
                          <w:sz w:val="22"/>
                        </w:rPr>
                        <w:t>30.15</w:t>
                      </w:r>
                      <w:r>
                        <w:rPr>
                          <w:rFonts w:ascii="Arial" w:hAnsi="Arial"/>
                          <w:sz w:val="22"/>
                        </w:rPr>
                        <w:t>.</w:t>
                      </w:r>
                      <w:r>
                        <w:rPr>
                          <w:rFonts w:ascii="Arial" w:eastAsia="MS Mincho" w:hAnsi="Arial"/>
                          <w:sz w:val="20"/>
                          <w:i/>
                          <w:iCs/>
                        </w:rPr>
                        <w:t xml:space="preserve"> Neteko galios nuo 2020-01-21</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27cf932a38d6428091a436e39e3e6030"/>
                    <w:lock w:val="sdtLocked"/>
                    <w:richText/>
                  </w:sdtPr>
                  <w:sdtContent>
                    <w:p>
                      <w:pPr>
                        <w:tabs>
                          <w:tab w:val="left" w:pos="1134"/>
                        </w:tabs>
                        <w:ind w:firstLine="720"/>
                        <w:jc w:val="both"/>
                      </w:pPr>
                      <w:sdt>
                        <w:sdtPr>
                          <w:alias w:val="Numeris"/>
                          <w:tag w:val="nr_27cf932a38d6428091a436e39e3e6030"/>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 nuo ilgalaikio turto vertės dalies, sukurtos diegiant energetikos inovacijas ir finansuotos iš reguliuojamų elektros kainų;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0.19-1 pp."/>
                    <w:tag w:val="part_a0ffeb2de3f3439d8d944bf0013fe85a"/>
                    <w:lock w:val="sdtLocked"/>
                    <w:richText/>
                  </w:sdtPr>
                  <w:sdtContent>
                    <w:p>
                      <w:pPr>
                        <w:tabs>
                          <w:tab w:val="left" w:pos="1134"/>
                        </w:tabs>
                        <w:ind w:firstLine="720"/>
                        <w:jc w:val="both"/>
                        <w:rPr>
                          <w:szCs w:val="24"/>
                          <w:lang w:eastAsia="lt-LT"/>
                        </w:rPr>
                      </w:pPr>
                      <w:sdt>
                        <w:sdtPr>
                          <w:alias w:val="Numeris"/>
                          <w:tag w:val="nr_a0ffeb2de3f3439d8d944bf0013fe85a"/>
                          <w:lock w:val="sdtLocked"/>
                          <w:richText/>
                        </w:sdt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buvo finansuojama iš reguliuojamą elektros veiklą vykdančios įmonės nuosavų ir (ar) skolintų lėšų, išskyrus atvejus, kai Taryba nustato, kad energetikos inovacijų diegimas bandomojoje aplinkoje yra laikomas pasiteisinusiu pagal Inovacijų aprašo nuostatas.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22 pp."/>
                    <w:tag w:val="part_b03db438392744baa4374d99fe0b9760"/>
                    <w:lock w:val="sdtLocked"/>
                    <w:richText/>
                  </w:sdtPr>
                  <w:sdtContent>
                    <w:p>
                      <w:pPr>
                        <w:tabs>
                          <w:tab w:val="left" w:pos="1134"/>
                        </w:tabs>
                        <w:ind w:firstLine="720"/>
                        <w:jc w:val="both"/>
                      </w:pPr>
                      <w:sdt>
                        <w:sdtPr>
                          <w:alias w:val="Numeris"/>
                          <w:tag w:val="nr_b03db438392744baa4374d99fe0b9760"/>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0.23 pp."/>
                    <w:tag w:val="part_758fbf6f06fc4f8b9a7a4c52ed4230f0"/>
                    <w:lock w:val="sdtLocked"/>
                    <w:richText/>
                  </w:sdtPr>
                  <w:sdtContent>
                    <w:p>
                      <w:pPr>
                        <w:tabs>
                          <w:tab w:val="left" w:pos="1134"/>
                        </w:tabs>
                        <w:ind w:firstLine="720"/>
                        <w:jc w:val="both"/>
                      </w:pPr>
                      <w:sdt>
                        <w:sdtPr>
                          <w:alias w:val="Numeris"/>
                          <w:tag w:val="nr_758fbf6f06fc4f8b9a7a4c52ed4230f0"/>
                          <w:lock w:val="sdtLocked"/>
                          <w:richText/>
                        </w:sdtPr>
                        <w:sdtContent>
                          <w:r>
                            <w:rPr>
                              <w:szCs w:val="24"/>
                              <w:lang w:eastAsia="lt-LT"/>
                            </w:rPr>
                            <w:t>30.23</w:t>
                          </w:r>
                        </w:sdtContent>
                      </w:sdt>
                      <w:r>
                        <w:rPr>
                          <w:szCs w:val="24"/>
                          <w:lang w:eastAsia="lt-LT"/>
                        </w:rPr>
                        <w:t>. tyrimų, susijusių su energetikos inovacijomis, sąnaudas sudarančias daugiau kaip 0,05 proc. nuo elektros sektoriuje veiklą vykdančios įmonės verslo vieneto ataskaitinio laikotarpio veiklos sąnaudų, nurodytų Aprašo 18.7–18.13 papunkčiuose.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0.24 pp."/>
                    <w:tag w:val="part_f9111f10be194013b74d2dfe33e381db"/>
                    <w:lock w:val="sdtLocked"/>
                    <w:richText/>
                  </w:sdtPr>
                  <w:sdtContent>
                    <w:p>
                      <w:pPr>
                        <w:ind w:firstLine="720"/>
                        <w:jc w:val="both"/>
                        <w:rPr>
                          <w:szCs w:val="24"/>
                          <w:lang w:eastAsia="lt-LT"/>
                        </w:rPr>
                      </w:pPr>
                      <w:sdt>
                        <w:sdtPr>
                          <w:alias w:val="Numeris"/>
                          <w:tag w:val="nr_f9111f10be194013b74d2dfe33e381db"/>
                          <w:lock w:val="sdtLocked"/>
                          <w:richText/>
                        </w:sdtPr>
                        <w:sdtContent>
                          <w:r>
                            <w:rPr>
                              <w:rFonts w:eastAsia="MS Mincho"/>
                              <w:szCs w:val="24"/>
                            </w:rPr>
                            <w:t>30.24</w:t>
                          </w:r>
                        </w:sdtContent>
                      </w:sdt>
                      <w:r>
                        <w:rPr>
                          <w:rFonts w:eastAsia="MS Mincho"/>
                          <w:szCs w:val="24"/>
                        </w:rPr>
                        <w:t>. Gamtinių dujų, elektros energetikos, suskystintų naftos dujų įmonių investicijų vertinimo ir derinimo tvarkos aprašo, patvirtinto Tarybos 2009 m. liepos 10 d. nutarimu Nr. O3-100 „Dėl Gamtinių dujų, elektros energetikos, suskystintų naftos dujų įmonių investicijų vertinimo ir derinimo tvarkos aprašo patvirtinimo“, nustatyta tvarka su Taryba suderintų projektų, skirtų pakeisti elektros energetikos įmonės eksploatuojamą reguliuojamą ilgalaikį turtą, kuriais perkamos paslaugos iš išorės, (toliau – OPEX projektai) faktinę sąnaudų apimtį, viršijančią Tarybos sprendime dėl atitinkamo OPEX projekto derinimo numatytą sąnaudų sumą.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Content>
            </w:sdt>
            <w:sdt>
              <w:sdtPr>
                <w:alias w:val="30.1-1 pp."/>
                <w:tag w:val="part_3b59001dd96649888494928b2446b774"/>
                <w:lock w:val="sdtLocked"/>
                <w:richText/>
              </w:sdtPr>
              <w:sdtContent>
                <w:p>
                  <w:pPr>
                    <w:ind w:firstLine="709"/>
                    <w:jc w:val="both"/>
                    <w:rPr>
                      <w:szCs w:val="24"/>
                      <w:lang w:eastAsia="lt-LT"/>
                    </w:rPr>
                  </w:pPr>
                  <w:sdt>
                    <w:sdtPr>
                      <w:alias w:val="Numeris"/>
                      <w:tag w:val="nr_3b59001dd96649888494928b2446b774"/>
                      <w:lock w:val="sdtLocked"/>
                      <w:richText/>
                    </w:sdtPr>
                    <w:sdtContent>
                      <w:r>
                        <w:rPr>
                          <w:color w:val="000000"/>
                        </w:rPr>
                        <w:t>30.1</w:t>
                      </w:r>
                      <w:r>
                        <w:rPr>
                          <w:color w:val="000000"/>
                          <w:vertAlign w:val="superscript"/>
                        </w:rPr>
                        <w:t>1</w:t>
                      </w:r>
                    </w:sdtContent>
                  </w:sdt>
                  <w:r>
                    <w:rPr>
                      <w:color w:val="000000"/>
                    </w:rPr>
                    <w:t>. baudas, delspinigius</w:t>
                  </w:r>
                  <w:r>
                    <w:rPr>
                      <w:strike/>
                      <w:color w:val="000000"/>
                    </w:rPr>
                    <w:t>;</w:t>
                  </w:r>
                  <w:r>
                    <w:rPr>
                      <w:color w:val="000000"/>
                    </w:rPr>
                    <w:t xml:space="preserve">, išskyrus izoliuoto elektros energetikos sistemos darbo paslaugos baudas, delspinigius, susijusius su gamtinių dujų įsigijimu, suskystintų gamtinių dujų (toliau – SGD) terminale technologinėms reikmėms sunaudotų SGD, saugojimu saugykloje Įstatyme nustatytu atveju, kai yra su elektros energetikos sistemos atsparumu, darbo saugumo, patikimumo užtikrinimu  susijusių vieno ar kelių veiksnių, kuriais vadovaujantis buvo nustatyta izoliuoto elektros energetikos sistemos darbo paslaugos kaina, pokyčių, pateikiant pagrindimą, kad šios sąnaudos buvo patirtos, siekiant užtikrinti elektros energetikos sistemos darbo saugumą, stabilumą ir nesant ūkio subjekto tyčinių veiksmų ar neveikimo.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205c90d80511ec8d9390588bf2de65">
                    <w:r w:rsidRPr="00532B9F">
                      <w:rPr>
                        <w:rFonts w:ascii="Arial" w:eastAsia="MS Mincho" w:hAnsi="Arial"/>
                        <w:sz w:val="20"/>
                        <w:i/>
                        <w:iCs/>
                        <w:color w:val="0000FF" w:themeColor="hyperlink"/>
                        <w:u w:val="single"/>
                      </w:rPr>
                      <w:t>O3E-736</w:t>
                    </w:r>
                  </w:fldSimple>
                  <w:r>
                    <w:rPr>
                      <w:rFonts w:ascii="Arial" w:eastAsia="MS Mincho" w:hAnsi="Arial"/>
                      <w:sz w:val="20"/>
                      <w:i/>
                      <w:iCs/>
                    </w:rPr>
                    <w:t>,
2022-05-20,
paskelbta TAR 2022-05-20, i. k. 2022-10653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2 p."/>
                <w:tag w:val="part_96e326dc46824a989be59a5b8849a181"/>
                <w:lock w:val="sdtLocked"/>
                <w:richText/>
              </w:sdtPr>
              <w:sdtContent>
                <w:p>
                  <w:pPr>
                    <w:tabs>
                      <w:tab w:val="left" w:pos="1134"/>
                    </w:tabs>
                    <w:ind w:firstLine="720"/>
                    <w:jc w:val="both"/>
                    <w:rPr>
                      <w:szCs w:val="24"/>
                      <w:lang w:eastAsia="lt-LT"/>
                    </w:rPr>
                  </w:pPr>
                  <w:sdt>
                    <w:sdtPr>
                      <w:alias w:val="Numeris"/>
                      <w:tag w:val="nr_96e326dc46824a989be59a5b8849a181"/>
                      <w:lock w:val="sdtLocked"/>
                      <w:richText/>
                    </w:sdtPr>
                    <w:sdtContent>
                      <w:r>
                        <w:rPr>
                          <w:szCs w:val="24"/>
                          <w:lang w:eastAsia="lt-LT"/>
                        </w:rPr>
                        <w:t>32</w:t>
                      </w:r>
                    </w:sdtContent>
                  </w:sdt>
                  <w:r>
                    <w:rPr>
                      <w:szCs w:val="24"/>
                      <w:lang w:eastAsia="lt-LT"/>
                    </w:rPr>
                    <w:t>. Elektros energetikos įmonei, vykdančiai Aprašo 9 punkte nurodytą reguliuojamą veiklą (veiklas),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ir paskirtojo kaupimo sistemos operatoriaus, teikiančio izoliuoto darbo rezervo paslaugą, atveju, 0,18 proc. – elektros energetikos įmonės ilgalaikio reguliuojamo turto vertės skirstymo sistemos operatoriaus atveju. Ilgalaikio turto nurašymo sąnaudos turi būti sumažintos pajamomis, gautomis realizuojant nurašomą ilgalaikį turtą, jeigu elektros energetikos įmonė tokias pajamas gavo.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3-1 p."/>
                <w:tag w:val="part_4e18b82c761d41af989b3c1c4dbc4d72"/>
                <w:lock w:val="sdtLocked"/>
                <w:richText/>
              </w:sdtPr>
              <w:sdtContent>
                <w:p>
                  <w:pPr>
                    <w:tabs>
                      <w:tab w:val="left" w:pos="1134"/>
                    </w:tabs>
                    <w:ind w:firstLine="720"/>
                    <w:jc w:val="both"/>
                    <w:rPr>
                      <w:szCs w:val="24"/>
                      <w:lang w:eastAsia="lt-LT"/>
                    </w:rPr>
                  </w:pPr>
                  <w:sdt>
                    <w:sdtPr>
                      <w:alias w:val="Numeris"/>
                      <w:tag w:val="nr_4e18b82c761d41af989b3c1c4dbc4d72"/>
                      <w:lock w:val="sdtLocked"/>
                      <w:richText/>
                    </w:sdt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energetikos inovacijų investicijų projektu.</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f1440f08411eb9f09e7df20500045">
                    <w:r w:rsidRPr="00532B9F">
                      <w:rPr>
                        <w:rFonts w:ascii="Arial" w:eastAsia="MS Mincho" w:hAnsi="Arial"/>
                        <w:sz w:val="20"/>
                        <w:i/>
                        <w:iCs/>
                        <w:color w:val="0000FF" w:themeColor="hyperlink"/>
                        <w:u w:val="single"/>
                      </w:rPr>
                      <w:t>O3E-934</w:t>
                    </w:r>
                  </w:fldSimple>
                  <w:r>
                    <w:rPr>
                      <w:rFonts w:ascii="Arial" w:eastAsia="MS Mincho" w:hAnsi="Arial"/>
                      <w:sz w:val="20"/>
                      <w:i/>
                      <w:iCs/>
                    </w:rPr>
                    <w:t>,
2021-07-29,
paskelbta TAR 2021-07-29, i. k. 2021-16740        </w:t>
                  </w:r>
                </w:p>
                <w:p/>
              </w:sdtContent>
            </w:sdt>
            <w:sdt>
              <w:sdtPr>
                <w:alias w:val="34 p."/>
                <w:tag w:val="part_992ad130e39d4cb9b640c92b9c320412"/>
                <w:lock w:val="sdtLocked"/>
                <w:richText/>
              </w:sdtPr>
              <w:sdtContent>
                <w:p>
                  <w:pPr>
                    <w:tabs>
                      <w:tab w:val="left" w:pos="1134"/>
                    </w:tabs>
                    <w:ind w:firstLine="720"/>
                    <w:jc w:val="both"/>
                  </w:pPr>
                  <w:sdt>
                    <w:sdtPr>
                      <w:alias w:val="Numeris"/>
                      <w:tag w:val="nr_992ad130e39d4cb9b640c92b9c320412"/>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sdtContent>
            </w:sdt>
            <w:sdt>
              <w:sdtPr>
                <w:alias w:val="34-1 p."/>
                <w:tag w:val="part_5abe2fa8e3b84c27b946c813c160f9fe"/>
                <w:lock w:val="sdtLocked"/>
                <w:richText/>
              </w:sdtPr>
              <w:sdtContent>
                <w:p>
                  <w:pPr>
                    <w:tabs>
                      <w:tab w:val="left" w:pos="1134"/>
                    </w:tabs>
                    <w:ind w:firstLine="720"/>
                    <w:jc w:val="both"/>
                    <w:rPr>
                      <w:b/>
                      <w:szCs w:val="24"/>
                      <w:lang w:eastAsia="lt-LT"/>
                    </w:rPr>
                  </w:pPr>
                  <w:sdt>
                    <w:sdtPr>
                      <w:alias w:val="Numeris"/>
                      <w:tag w:val="nr_5abe2fa8e3b84c27b946c813c160f9fe"/>
                      <w:lock w:val="sdtLocked"/>
                      <w:richText/>
                    </w:sdtPr>
                    <w:sdtContent>
                      <w:r>
                        <w:rPr>
                          <w:szCs w:val="24"/>
                          <w:lang w:eastAsia="lt-LT"/>
                        </w:rPr>
                        <w:t>34</w:t>
                      </w:r>
                      <w:r>
                        <w:rPr>
                          <w:szCs w:val="24"/>
                          <w:vertAlign w:val="superscript"/>
                          <w:lang w:eastAsia="lt-LT"/>
                        </w:rPr>
                        <w:t>1</w:t>
                      </w:r>
                    </w:sdtContent>
                  </w:sdt>
                  <w:r>
                    <w:rPr>
                      <w:szCs w:val="24"/>
                      <w:lang w:eastAsia="lt-LT"/>
                    </w:rPr>
                    <w:t>. Lietuvos Respublikos elektros energetikos sistemos sujungimo su kontinentinės Europos elektros tinklais darbui sinchroniniu režimu įstatymo 12 straipsnio 5 dalyje nurodytu laikotarpiu paskirtojo kaupimo sistemos operatoriaus patirtos būtinosios elektros energijos kaupimo įrenginių techninio palaikymo ir saugos užtikrinimo sąnaudos, kurios Tarybos nustatyta tvarka pripažįstamos ekonomiškai pagrįstomis paskirtojo kaupimo sistemos operatoriaus sąnaudomis, įtraukiamos į reguliuojamų paslaugų kainas. Šio laikotarpio reguliuojamos veiklos ataskaitas paskirtasis kaupimo sistemos operatorius privalo pateikti Tarybai Aprašo 41 punkte nustatyta tvarka.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7 p."/>
                <w:tag w:val="part_ea1c668cc8544e31b4ab117af4530263"/>
                <w:lock w:val="sdtLocked"/>
                <w:richText/>
              </w:sdtPr>
              <w:sdtContent>
                <w:p>
                  <w:pPr>
                    <w:tabs>
                      <w:tab w:val="left" w:pos="1134"/>
                    </w:tabs>
                    <w:ind w:firstLine="720"/>
                    <w:jc w:val="both"/>
                    <w:rPr>
                      <w:szCs w:val="24"/>
                      <w:lang w:eastAsia="lt-LT"/>
                    </w:rPr>
                  </w:pPr>
                  <w:sdt>
                    <w:sdtPr>
                      <w:alias w:val="Numeris"/>
                      <w:tag w:val="nr_ea1c668cc8544e31b4ab117af4530263"/>
                      <w:lock w:val="sdtLocked"/>
                      <w:richText/>
                    </w:sdtPr>
                    <w:sdtContent>
                      <w:r>
                        <w:rPr>
                          <w:szCs w:val="24"/>
                          <w:lang w:eastAsia="lt-LT"/>
                        </w:rPr>
                        <w:t>37</w:t>
                      </w:r>
                    </w:sdtContent>
                  </w:sdt>
                  <w:r>
                    <w:rPr>
                      <w:szCs w:val="24"/>
                      <w:lang w:eastAsia="lt-LT"/>
                    </w:rPr>
                    <w:t>. Aprašo 2 punkte nurodytos elektros energetikos įmonės veiklą pradėjusios po Aprašo įsigaliojimo dienos – per šešis mėnesius nuo veiklos vykdymo pradžios privalo pateikti Tarybai reguliavimo apskaitos sistemos laisvos formos aprašą (toliau – Sistemos aprašas). Elektros energetikos įmonių Tarybai pateiktas Sistemos aprašas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39 p."/>
                <w:tag w:val="part_26f5243119c848a58f3014aec20d1e1f"/>
                <w:lock w:val="sdtLocked"/>
                <w:richText/>
              </w:sdtPr>
              <w:sdtContent>
                <w:p>
                  <w:pPr>
                    <w:ind w:firstLine="720"/>
                    <w:jc w:val="both"/>
                    <w:rPr>
                      <w:szCs w:val="24"/>
                      <w:lang w:eastAsia="lt-LT"/>
                    </w:rPr>
                  </w:pPr>
                  <w:sdt>
                    <w:sdtPr>
                      <w:alias w:val="Numeris"/>
                      <w:tag w:val="nr_26f5243119c848a58f3014aec20d1e1f"/>
                      <w:lock w:val="sdtLocked"/>
                      <w:richText/>
                    </w:sdtPr>
                    <w:sdtContent>
                      <w:r>
                        <w:rPr>
                          <w:color w:val="000000"/>
                          <w:szCs w:val="24"/>
                          <w:lang w:eastAsia="lt-LT" w:bidi="bn-IN"/>
                        </w:rPr>
                        <w:t>39</w:t>
                      </w:r>
                    </w:sdtContent>
                  </w:sdt>
                  <w:r>
                    <w:rPr>
                      <w:color w:val="000000"/>
                      <w:szCs w:val="24"/>
                      <w:lang w:eastAsia="lt-LT" w:bidi="bn-IN"/>
                    </w:rPr>
                    <w:t xml:space="preserve">. Elektros energetikos įmonės kasmet </w:t>
                  </w:r>
                  <w:r>
                    <w:rPr>
                      <w:szCs w:val="24"/>
                      <w:lang w:eastAsia="lt-LT"/>
                    </w:rPr>
                    <w:t xml:space="preserve">įvertina naudojamos reguliavimo apskaitos sistemos, kurios pagrindu verslo vienetams yra paskirstomos pajamos, sąnaudos ir ilgalaikis turtas, pakeitimo poreikį ir, jeigu reikia atlikti šios sistemos pakeitimus einamųjų atskaitinių metų pajamų, sąnaudų ir ilgalaikiui turtui paskirstyti, ne vėliau kaip iki kovo 1 d. apie tai praneša Tarybai, pateikdama pakeistą Sistemos aprašą su priedais. Tuo atveju, jei dėl teisės aktų pakeitimų įgyvendinimo ar kitų naujai atsiradusių nenumatytų aplinkybių poreikis pakeisti šią sistemą ir Sistemos aprašą būtų nustatytas vėliau nei einamųjų metų kovo 1 d., elektros energetikos įmonė apie sistemos pakeitimus Tarybai praneša ne vėliau kaip per 30 kalendorinių dienų nuo tokių pakeitimų dienos, pateikdama pakeistą Sistemos aprašą su </w:t>
                  </w:r>
                  <w:r>
                    <w:rPr>
                      <w:color w:val="000000"/>
                      <w:szCs w:val="24"/>
                      <w:lang w:eastAsia="lt-LT" w:bidi="bn-IN"/>
                    </w:rPr>
                    <w:t>priedais.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f3afb1c5739840c19070093c2691f46c"/>
                    <w:lock w:val="sdtLocked"/>
                    <w:richText/>
                  </w:sdtPr>
                  <w:sdtContent>
                    <w:p>
                      <w:pPr>
                        <w:ind w:firstLine="720"/>
                        <w:jc w:val="both"/>
                        <w:rPr>
                          <w:szCs w:val="24"/>
                          <w:lang w:eastAsia="lt-LT"/>
                        </w:rPr>
                      </w:pPr>
                      <w:sdt>
                        <w:sdtPr>
                          <w:alias w:val="Numeris"/>
                          <w:tag w:val="nr_f3afb1c5739840c19070093c2691f46c"/>
                          <w:lock w:val="sdtLocked"/>
                          <w:richText/>
                        </w:sdtPr>
                        <w:sdtContent>
                          <w:r>
                            <w:rPr>
                              <w:color w:val="000000"/>
                              <w:szCs w:val="24"/>
                              <w:lang w:eastAsia="lt-LT" w:bidi="bn-IN"/>
                            </w:rPr>
                            <w:t>41.9</w:t>
                          </w:r>
                        </w:sdtContent>
                      </w:sdt>
                      <w:r>
                        <w:rPr>
                          <w:color w:val="000000"/>
                          <w:szCs w:val="24"/>
                          <w:lang w:eastAsia="lt-LT" w:bidi="bn-IN"/>
                        </w:rPr>
                        <w:t>. skirstomųjų tinklų operatorius, kurio veiklos teritorijoje esančių vartotojų skaičius didesnis nei 100 tūkst., pateikia faktinių sąnaudų suvestinę pagal Ilgo laikotarpio padidėjimo sąnaudų (LRAIC) modelio suvestinių duomenų lentelę</w:t>
                      </w:r>
                      <w:r>
                        <w:t xml:space="preserve"> (Aprašo 7 priedas);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13 pp."/>
                    <w:tag w:val="part_95eb22ef91774eb2b1180fbbf8ab886b"/>
                    <w:lock w:val="sdtLocked"/>
                    <w:richText/>
                  </w:sdtPr>
                  <w:sdtContent>
                    <w:p>
                      <w:pPr>
                        <w:tabs>
                          <w:tab w:val="left" w:pos="567"/>
                        </w:tabs>
                        <w:ind w:firstLine="720"/>
                        <w:jc w:val="both"/>
                      </w:pPr>
                      <w:sdt>
                        <w:sdtPr>
                          <w:alias w:val="Numeris"/>
                          <w:tag w:val="nr_95eb22ef91774eb2b1180fbbf8ab886b"/>
                          <w:lock w:val="sdtLocked"/>
                          <w:richText/>
                        </w:sdtPr>
                        <w:sdtContent>
                          <w:r>
                            <w:rPr>
                              <w:color w:val="000000"/>
                              <w:szCs w:val="24"/>
                              <w:lang w:eastAsia="lt-LT" w:bidi="bn-IN"/>
                            </w:rPr>
                            <w:t>41.13</w:t>
                          </w:r>
                        </w:sdtContent>
                      </w:sdt>
                      <w:r>
                        <w:rPr>
                          <w:color w:val="000000"/>
                          <w:szCs w:val="24"/>
                          <w:lang w:eastAsia="lt-LT" w:bidi="bn-IN"/>
                        </w:rPr>
                        <w:t>. perdavimo sistemos operatorius pateikia faktinių investicijų į LRAIC modelio optimizuotą ir neoptimizuotą turtą duomenis pagal Investicijų į ilgo laikotarpio vidutinių padidėjimo sąnaudų (LRAIC) modelio optimizuoto ir neoptimizuoto perdavimo tinklo turtą suvestinę (Aprašo 10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41.13 papunktis taikomas rengiant ir teikiant reguliuojamosios veiklos ataskaitas už 2022 metus ir vėlesnius ataskaitinius laikotarpius.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sdt>
                  <w:sdtPr>
                    <w:alias w:val="41.14 pp."/>
                    <w:tag w:val="part_00c3064648de4a389f3d61cd1a63a465"/>
                    <w:lock w:val="sdtLocked"/>
                    <w:richText/>
                  </w:sdtPr>
                  <w:sdtContent>
                    <w:p>
                      <w:pPr>
                        <w:tabs>
                          <w:tab w:val="left" w:pos="567"/>
                        </w:tabs>
                        <w:ind w:firstLine="720"/>
                        <w:jc w:val="both"/>
                      </w:pPr>
                      <w:sdt>
                        <w:sdtPr>
                          <w:alias w:val="Numeris"/>
                          <w:tag w:val="nr_00c3064648de4a389f3d61cd1a63a465"/>
                          <w:lock w:val="sdtLocked"/>
                          <w:richText/>
                        </w:sdtPr>
                        <w:sdtContent>
                          <w:r>
                            <w:rPr>
                              <w:color w:val="000000"/>
                              <w:szCs w:val="24"/>
                              <w:lang w:eastAsia="lt-LT" w:bidi="bn-IN"/>
                            </w:rPr>
                            <w:t>41.14</w:t>
                          </w:r>
                        </w:sdtContent>
                      </w:sdt>
                      <w:r>
                        <w:rPr>
                          <w:color w:val="000000"/>
                          <w:szCs w:val="24"/>
                          <w:lang w:eastAsia="lt-LT" w:bidi="bn-IN"/>
                        </w:rPr>
                        <w:t>. skirstomųjų tinklų operatorius, kurio veiklos teritorijoje esančių vartotojų skaičius didesnis nei 100 tūkst., pateikia faktinių investicijų į LRAIC modelio optimizuotą ir neoptimizuotą turtą duomenis pagal Investicijų į ilgo laikotarpio vidutinių padidėjimo sąnaudų (LRAIC) modelio optimizuoto ir neoptimizuoto skirstomojo tinklo turtą suvestinę (Aprašo 11 priedas).</w:t>
                      </w:r>
                      <w:r>
                        <w:t xml:space="preserve"> </w:t>
                      </w:r>
                    </w:p>
                    <w:p>
                      <w:pPr>
                        <w:tabs>
                          <w:tab w:val="left" w:pos="567"/>
                        </w:tabs>
                        <w:jc w:val="both"/>
                        <w:rPr>
                          <w:i/>
                          <w:sz w:val="20"/>
                        </w:rPr>
                      </w:pPr>
                      <w:r>
                        <w:rPr>
                          <w:b/>
                          <w:i/>
                          <w:sz w:val="20"/>
                        </w:rPr>
                        <w:t>TAR pastaba.</w:t>
                      </w:r>
                      <w:r>
                        <w:rPr>
                          <w:i/>
                          <w:sz w:val="20"/>
                        </w:rPr>
                        <w:t xml:space="preserve"> </w:t>
                      </w:r>
                      <w:r>
                        <w:rPr>
                          <w:i/>
                          <w:sz w:val="20"/>
                          <w:lang w:eastAsia="lt-LT"/>
                        </w:rPr>
                        <w:t>41.14 papunktis taikomas rengiant ir teikiant reguliuojamosios veiklos ataskaitas už 2022 metus ir vėlesnius ataskaitinius laikotarpius.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778010052011e9a5eaf2cd290f1944">
                    <w:r w:rsidRPr="00532B9F">
                      <w:rPr>
                        <w:rFonts w:ascii="Arial" w:eastAsia="MS Mincho" w:hAnsi="Arial"/>
                        <w:sz w:val="20"/>
                        <w:i/>
                        <w:iCs/>
                        <w:color w:val="0000FF" w:themeColor="hyperlink"/>
                        <w:u w:val="single"/>
                      </w:rPr>
                      <w:t>O3E-468</w:t>
                    </w:r>
                  </w:fldSimple>
                  <w:r>
                    <w:rPr>
                      <w:rFonts w:ascii="Arial" w:eastAsia="MS Mincho" w:hAnsi="Arial"/>
                      <w:sz w:val="20"/>
                      <w:i/>
                      <w:iCs/>
                    </w:rPr>
                    <w:t>,
2018-12-21,
paskelbta TAR 2018-12-21, i. k. 2018-21268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778010052011e9a5eaf2cd290f1944">
                    <w:r w:rsidRPr="00532B9F">
                      <w:rPr>
                        <w:rFonts w:ascii="Arial" w:eastAsia="MS Mincho" w:hAnsi="Arial"/>
                        <w:sz w:val="20"/>
                        <w:i/>
                        <w:iCs/>
                        <w:color w:val="0000FF" w:themeColor="hyperlink"/>
                        <w:u w:val="single"/>
                      </w:rPr>
                      <w:t>O3E-468</w:t>
                    </w:r>
                  </w:fldSimple>
                  <w:r>
                    <w:rPr>
                      <w:rFonts w:ascii="Arial" w:eastAsia="MS Mincho" w:hAnsi="Arial"/>
                      <w:sz w:val="20"/>
                      <w:i/>
                      <w:iCs/>
                    </w:rPr>
                    <w:t>,
2018-12-21,
paskelbta TAR 2018-12-21, i. k. 2018-21268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8 p."/>
                <w:tag w:val="part_9ce9cb4f012943e882855a62b870be97"/>
                <w:lock w:val="sdtLocked"/>
                <w:richText/>
              </w:sdtPr>
              <w:sdtContent>
                <w:p>
                  <w:pPr>
                    <w:tabs>
                      <w:tab w:val="left" w:pos="567"/>
                    </w:tabs>
                    <w:ind w:firstLine="720"/>
                    <w:jc w:val="both"/>
                    <w:rPr>
                      <w:szCs w:val="24"/>
                      <w:lang w:eastAsia="lt-LT"/>
                    </w:rPr>
                  </w:pPr>
                  <w:sdt>
                    <w:sdtPr>
                      <w:alias w:val="Numeris"/>
                      <w:tag w:val="nr_9ce9cb4f012943e882855a62b870be97"/>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tabs>
                      <w:tab w:val="left" w:pos="567"/>
                    </w:tabs>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3778010052011e9a5eaf2cd290f1944">
                    <w:r w:rsidRPr="00532B9F">
                      <w:rPr>
                        <w:rFonts w:ascii="Arial" w:eastAsia="MS Mincho" w:hAnsi="Arial"/>
                        <w:sz w:val="20"/>
                        <w:i/>
                        <w:iCs/>
                        <w:color w:val="0000FF" w:themeColor="hyperlink"/>
                        <w:u w:val="single"/>
                      </w:rPr>
                      <w:t>O3E-468</w:t>
                    </w:r>
                  </w:fldSimple>
                  <w:r>
                    <w:rPr>
                      <w:rFonts w:ascii="Arial" w:eastAsia="MS Mincho" w:hAnsi="Arial"/>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42f2904b3811eb8d9fe110e148c770">
                    <w:r w:rsidRPr="00532B9F">
                      <w:rPr>
                        <w:rFonts w:ascii="Arial" w:eastAsia="MS Mincho" w:hAnsi="Arial"/>
                        <w:sz w:val="20"/>
                        <w:i/>
                        <w:iCs/>
                        <w:color w:val="0000FF" w:themeColor="hyperlink"/>
                        <w:u w:val="single"/>
                      </w:rPr>
                      <w:t>O3E-1568</w:t>
                    </w:r>
                  </w:fldSimple>
                  <w:r>
                    <w:rPr>
                      <w:rFonts w:ascii="Arial" w:eastAsia="MS Mincho" w:hAnsi="Arial"/>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
              <w:sdtPr>
                <w:alias w:val="54 p."/>
                <w:tag w:val="part_9cf987b57c084bfdb2bbe06165cd5359"/>
                <w:lock w:val="sdtLocked"/>
                <w:richText/>
              </w:sdtPr>
              <w:sdtContent>
                <w:p>
                  <w:pPr>
                    <w:ind w:firstLine="720"/>
                    <w:jc w:val="both"/>
                  </w:pPr>
                  <w:sdt>
                    <w:sdtPr>
                      <w:alias w:val="Numeris"/>
                      <w:tag w:val="nr_9cf987b57c084bfdb2bbe06165cd535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Elektros energetikos įmonių apskaitos atskyrimo ir sąnaudų paskirstymo reikalavimų aprašo priedai</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72ccd03b5611e99595d005d42b863e">
            <w:r w:rsidRPr="00532B9F">
              <w:rPr>
                <w:rFonts w:ascii="Arial" w:eastAsia="MS Mincho" w:hAnsi="Arial"/>
                <w:sz w:val="20"/>
                <w:i/>
                <w:iCs/>
                <w:color w:val="0000FF" w:themeColor="hyperlink"/>
                <w:u w:val="single"/>
              </w:rPr>
              <w:t>O3E-59</w:t>
            </w:r>
          </w:fldSimple>
          <w:r>
            <w:rPr>
              <w:rFonts w:ascii="Arial" w:eastAsia="MS Mincho" w:hAnsi="Arial"/>
              <w:sz w:val="20"/>
              <w:i/>
              <w:iCs/>
            </w:rPr>
            <w:t>,
2019-02-28,
paskelbta TAR 2019-02-28, i. k. 2019-03362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9fcae03b9211ea829bc2bea81c1194">
            <w:r w:rsidRPr="00532B9F">
              <w:rPr>
                <w:rFonts w:ascii="Arial" w:eastAsia="MS Mincho" w:hAnsi="Arial"/>
                <w:sz w:val="20"/>
                <w:i/>
                <w:iCs/>
                <w:color w:val="0000FF" w:themeColor="hyperlink"/>
                <w:u w:val="single"/>
              </w:rPr>
              <w:t>O3E-46</w:t>
            </w:r>
          </w:fldSimple>
          <w:r>
            <w:rPr>
              <w:rFonts w:ascii="Arial" w:eastAsia="MS Mincho" w:hAnsi="Arial"/>
              <w:sz w:val="20"/>
              <w:i/>
              <w:iCs/>
            </w:rPr>
            <w:t>,
2020-01-20,
paskelbta TAR 2020-01-20, i. k. 2020-00865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3cdda068af11eca9ac839120d251c4">
            <w:r w:rsidRPr="00532B9F">
              <w:rPr>
                <w:rFonts w:ascii="Arial" w:eastAsia="MS Mincho" w:hAnsi="Arial"/>
                <w:sz w:val="20"/>
                <w:i/>
                <w:iCs/>
                <w:color w:val="0000FF" w:themeColor="hyperlink"/>
                <w:u w:val="single"/>
              </w:rPr>
              <w:t>O3E-1796</w:t>
            </w:r>
          </w:fldSimple>
          <w:r>
            <w:rPr>
              <w:rFonts w:ascii="Arial" w:eastAsia="MS Mincho" w:hAnsi="Arial"/>
              <w:sz w:val="20"/>
              <w:i/>
              <w:iCs/>
            </w:rPr>
            <w:t>,
2021-12-29,
paskelbta TAR 2021-12-29, i. k. 2021-27525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Valstybinė kainų ir energetikos kontrolės komisija, Nutarimas
                </w:t>
          </w:r>
        </w:p>
        <w:p>
          <w:pPr>
            <w:jc w:val="both"/>
            <w:rPr>
              <w:rFonts w:ascii="Arial" w:hAnsi="Arial"/>
            </w:rPr>
          </w:pPr>
          <w:r>
            <w:rPr>
              <w:rFonts w:ascii="Arial" w:hAnsi="Arial"/>
              <w:sz w:val="20"/>
            </w:rPr>
            <w:t xml:space="preserve">Nr. </w:t>
          </w:r>
          <w:fldSimple w:instr="HYPERLINK https://www.e-tar.lt/portal/legalAct.html?documentId=5a72ccd03b5611e99595d005d42b863e">
            <w:r w:rsidRPr="00532B9F">
              <w:rPr>
                <w:rFonts w:ascii="Arial" w:eastAsia="MS Mincho" w:hAnsi="Arial"/>
                <w:sz w:val="20"/>
                <w:iCs/>
                <w:color w:val="0000FF" w:themeColor="hyperlink"/>
                <w:u w:val="single"/>
              </w:rPr>
              <w:t>O3E-59</w:t>
            </w:r>
          </w:fldSimple>
          <w:r>
            <w:rPr>
              <w:rFonts w:ascii="Arial" w:eastAsia="MS Mincho" w:hAnsi="Arial"/>
              <w:sz w:val="20"/>
              <w:iCs/>
            </w:rPr>
            <w:t>,
2019-02-28,
paskelbta TAR 2019-02-28, i. k. 2019-03362                </w:t>
          </w:r>
        </w:p>
        <w:p>
          <w:pPr>
            <w:jc w:val="both"/>
            <w:rPr>
              <w:rFonts w:ascii="Arial" w:hAnsi="Arial"/>
            </w:rPr>
          </w:pPr>
          <w:r>
            <w:rPr>
              <w:rFonts w:ascii="Arial" w:hAnsi="Arial"/>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969fcae03b9211ea829bc2bea81c1194">
            <w:r w:rsidRPr="00532B9F">
              <w:rPr>
                <w:rFonts w:ascii="Arial" w:eastAsia="MS Mincho" w:hAnsi="Arial"/>
                <w:sz w:val="20"/>
                <w:iCs/>
                <w:color w:val="0000FF" w:themeColor="hyperlink"/>
                <w:u w:val="single"/>
              </w:rPr>
              <w:t>O3E-46</w:t>
            </w:r>
          </w:fldSimple>
          <w:r>
            <w:rPr>
              <w:rFonts w:ascii="Arial" w:eastAsia="MS Mincho" w:hAnsi="Arial"/>
              <w:sz w:val="20"/>
              <w:iCs/>
            </w:rPr>
            <w:t>,
2020-01-20,
paskelbta TAR 2020-01-20, i. k. 2020-00865                </w:t>
          </w:r>
        </w:p>
        <w:p>
          <w:pPr>
            <w:jc w:val="both"/>
            <w:rPr>
              <w:rFonts w:ascii="Arial" w:hAnsi="Arial"/>
            </w:rPr>
          </w:pPr>
          <w:r>
            <w:rPr>
              <w:rFonts w:ascii="Arial" w:hAnsi="Arial"/>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abaa76309b6c11ea9515f752ff221ec9">
            <w:r w:rsidRPr="00532B9F">
              <w:rPr>
                <w:rFonts w:ascii="Arial" w:eastAsia="MS Mincho" w:hAnsi="Arial"/>
                <w:sz w:val="20"/>
                <w:iCs/>
                <w:color w:val="0000FF" w:themeColor="hyperlink"/>
                <w:u w:val="single"/>
              </w:rPr>
              <w:t>O3E-438</w:t>
            </w:r>
          </w:fldSimple>
          <w:r>
            <w:rPr>
              <w:rFonts w:ascii="Arial" w:eastAsia="MS Mincho" w:hAnsi="Arial"/>
              <w:sz w:val="20"/>
              <w:iCs/>
            </w:rPr>
            <w:t>,
2020-05-21,
paskelbta TAR 2020-05-21, i. k. 2020-10800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d842f2904b3811eb8d9fe110e148c770">
            <w:r w:rsidRPr="00532B9F">
              <w:rPr>
                <w:rFonts w:ascii="Arial" w:eastAsia="MS Mincho" w:hAnsi="Arial"/>
                <w:sz w:val="20"/>
                <w:iCs/>
                <w:color w:val="0000FF" w:themeColor="hyperlink"/>
                <w:u w:val="single"/>
              </w:rPr>
              <w:t>O3E-1568</w:t>
            </w:r>
          </w:fldSimple>
          <w:r>
            <w:rPr>
              <w:rFonts w:ascii="Arial" w:eastAsia="MS Mincho" w:hAnsi="Arial"/>
              <w:sz w:val="20"/>
              <w:iCs/>
            </w:rPr>
            <w:t>,
2020-12-31,
paskelbta TAR 2020-12-31, i. k. 2020-29267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8dcf1440f08411eb9f09e7df20500045">
            <w:r w:rsidRPr="00532B9F">
              <w:rPr>
                <w:rFonts w:ascii="Arial" w:eastAsia="MS Mincho" w:hAnsi="Arial"/>
                <w:sz w:val="20"/>
                <w:iCs/>
                <w:color w:val="0000FF" w:themeColor="hyperlink"/>
                <w:u w:val="single"/>
              </w:rPr>
              <w:t>O3E-934</w:t>
            </w:r>
          </w:fldSimple>
          <w:r>
            <w:rPr>
              <w:rFonts w:ascii="Arial" w:eastAsia="MS Mincho" w:hAnsi="Arial"/>
              <w:sz w:val="20"/>
              <w:iCs/>
            </w:rPr>
            <w:t>,
2021-07-29,
paskelbta TAR 2021-07-29, i. k. 2021-16740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4e3cdda068af11eca9ac839120d251c4">
            <w:r w:rsidRPr="00532B9F">
              <w:rPr>
                <w:rFonts w:ascii="Arial" w:eastAsia="MS Mincho" w:hAnsi="Arial"/>
                <w:sz w:val="20"/>
                <w:iCs/>
                <w:color w:val="0000FF" w:themeColor="hyperlink"/>
                <w:u w:val="single"/>
              </w:rPr>
              <w:t>O3E-1796</w:t>
            </w:r>
          </w:fldSimple>
          <w:r>
            <w:rPr>
              <w:rFonts w:ascii="Arial" w:eastAsia="MS Mincho" w:hAnsi="Arial"/>
              <w:sz w:val="20"/>
              <w:iCs/>
            </w:rPr>
            <w:t>,
2021-12-29,
paskelbta TAR 2021-12-29, i. k. 2021-27525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db205c90d80511ec8d9390588bf2de65">
            <w:r w:rsidRPr="00532B9F">
              <w:rPr>
                <w:rFonts w:ascii="Arial" w:eastAsia="MS Mincho" w:hAnsi="Arial"/>
                <w:sz w:val="20"/>
                <w:iCs/>
                <w:color w:val="0000FF" w:themeColor="hyperlink"/>
                <w:u w:val="single"/>
              </w:rPr>
              <w:t>O3E-736</w:t>
            </w:r>
          </w:fldSimple>
          <w:r>
            <w:rPr>
              <w:rFonts w:ascii="Arial" w:eastAsia="MS Mincho" w:hAnsi="Arial"/>
              <w:sz w:val="20"/>
              <w:iCs/>
            </w:rPr>
            <w:t>,
2022-05-20,
paskelbta TAR 2022-05-20, i. k. 2022-10653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Valstybinė energetikos reguliavimo taryba, Nutarimas
                </w:t>
          </w:r>
        </w:p>
        <w:p>
          <w:pPr>
            <w:jc w:val="both"/>
            <w:rPr>
              <w:rFonts w:ascii="Arial" w:hAnsi="Arial"/>
            </w:rPr>
          </w:pPr>
          <w:r>
            <w:rPr>
              <w:rFonts w:ascii="Arial" w:hAnsi="Arial"/>
              <w:sz w:val="20"/>
            </w:rPr>
            <w:t xml:space="preserve">Nr. </w:t>
          </w:r>
          <w:fldSimple w:instr="HYPERLINK https://www.e-tar.lt/portal/legalAct.html?documentId=0a5a89a0b43711ed8df094f359a60216">
            <w:r w:rsidRPr="00532B9F">
              <w:rPr>
                <w:rFonts w:ascii="Arial" w:eastAsia="MS Mincho" w:hAnsi="Arial"/>
                <w:sz w:val="20"/>
                <w:iCs/>
                <w:color w:val="0000FF" w:themeColor="hyperlink"/>
                <w:u w:val="single"/>
              </w:rPr>
              <w:t>O3E-216</w:t>
            </w:r>
          </w:fldSimple>
          <w:r>
            <w:rPr>
              <w:rFonts w:ascii="Arial" w:eastAsia="MS Mincho" w:hAnsi="Arial"/>
              <w:sz w:val="20"/>
              <w:iCs/>
            </w:rPr>
            <w:t>,
2023-02-24,
paskelbta TAR 2023-02-24, i. k. 2023-03317                </w:t>
          </w:r>
        </w:p>
        <w:p>
          <w:pPr>
            <w:jc w:val="both"/>
            <w:rPr>
              <w:rFonts w:ascii="Arial" w:hAnsi="Arial"/>
            </w:rPr>
          </w:pPr>
          <w:r>
            <w:rPr>
              <w:rFonts w:ascii="Arial" w:hAnsi="Arial"/>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17</w:t>
    </w:r>
    <w:r>
      <w:rPr>
        <w:sz w:val="20"/>
        <w:lang w:eastAsia="lt-LT"/>
      </w:rPr>
      <w:fldChar w:fldCharType="end"/>
    </w:r>
  </w:p>
  <w:p>
    <w:pPr>
      <w:tabs>
        <w:tab w:val="center" w:pos="4819"/>
        <w:tab w:val="right" w:pos="9638"/>
      </w:tabs>
      <w:rPr>
        <w:rFonts w:ascii="Arial" w:hAnsi="Arial" w:cs="Arial"/>
        <w:sz w:val="20"/>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3</w:t>
    </w:r>
    <w:r>
      <w:rPr>
        <w:sz w:val="20"/>
        <w:lang w:eastAsia="lt-LT"/>
      </w:rPr>
      <w:fldChar w:fldCharType="end"/>
    </w:r>
  </w:p>
  <w:p>
    <w:pPr>
      <w:tabs>
        <w:tab w:val="center" w:pos="4819"/>
        <w:tab w:val="right" w:pos="9638"/>
      </w:tabs>
      <w:rPr>
        <w:rFonts w:ascii="Arial" w:hAnsi="Arial" w:cs="Arial"/>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13</w:t>
    </w:r>
    <w:r>
      <w:rPr>
        <w:sz w:val="20"/>
        <w:lang w:eastAsia="lt-LT"/>
      </w:rPr>
      <w:fldChar w:fldCharType="end"/>
    </w:r>
  </w:p>
  <w:p>
    <w:pPr>
      <w:tabs>
        <w:tab w:val="center" w:pos="4819"/>
        <w:tab w:val="right" w:pos="9638"/>
      </w:tabs>
      <w:rPr>
        <w:rFonts w:ascii="Arial" w:hAnsi="Arial" w:cs="Arial"/>
        <w:sz w:val="20"/>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cs="Arial"/>
        <w:sz w:val="20"/>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22</w:t>
    </w:r>
    <w:r>
      <w:rPr>
        <w:sz w:val="20"/>
        <w:lang w:eastAsia="lt-LT"/>
      </w:rPr>
      <w:fldChar w:fldCharType="end"/>
    </w:r>
  </w:p>
  <w:p>
    <w:pPr>
      <w:tabs>
        <w:tab w:val="center" w:pos="4819"/>
        <w:tab w:val="right" w:pos="9638"/>
      </w:tabs>
      <w:rPr>
        <w:rFonts w:ascii="Arial" w:hAnsi="Arial" w:cs="Arial"/>
        <w:sz w:val="20"/>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6B47FD"/>
  <w15:docId w15:val="{A4A11296-D68A-4DC9-B2A7-941A6656620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header" Target="header34.xml"/>
  <Relationship Id="rId12" Type="http://schemas.openxmlformats.org/officeDocument/2006/relationships/header" Target="header35.xml"/>
  <Relationship Id="rId13" Type="http://schemas.openxmlformats.org/officeDocument/2006/relationships/footer" Target="footer34.xml"/>
  <Relationship Id="rId14" Type="http://schemas.openxmlformats.org/officeDocument/2006/relationships/footer" Target="footer35.xml"/>
  <Relationship Id="rId15" Type="http://schemas.openxmlformats.org/officeDocument/2006/relationships/header" Target="header36.xml"/>
  <Relationship Id="rId16" Type="http://schemas.openxmlformats.org/officeDocument/2006/relationships/footer" Target="footer36.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ee1a0cf4dd594b009af99b60ec33e6b9">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8ba57a14ebe94b55b119240128087775"/>
        <Part Type="papunktis" Nr="2.7-1" Abbr="2.7-1 pp." DocPartId="963a8dbaa369460d8ce4675e95a4bdfa" PartId="ad399cbaf8944e26a29e6b6145d3ff71"/>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16e8ecfd85b949b4ba8c8d4de347bfe1"/>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1efd3d9475e4bfb8d2531aab0a317c7"/>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7340f221fd9b45d897f81b65d4a869de"/>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06df74fc0b9841f4a5b014410395c132"/>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5b51fe3fc73d490599a30af3e341d3ee">
          <Part Type="papunktis" Nr="9.3.1" Abbr="9.3.1 pp." DocPartId="53bfbc6ac87a4fc8a1c58b10bab2aec9" PartId="ef3b5581f3734ef0876c2b28774ba077"/>
          <Part Type="papunktis" Nr="9.3.2" Abbr="9.3.2 pp." DocPartId="82f1cb0b8102438c8b48eaf0ff3d7f30" PartId="2b7ad9dc0df4469a956cd1d428e6e494"/>
          <Part Type="papunktis" Nr="9.3.3" Abbr="9.3.3 pp." DocPartId="aaa3b22f61e74fc68e2c1a4b47fa8e3e" PartId="71e8282da3034c8fbb1f390d90e295df"/>
          <Part Type="papunktis" Nr="9.3.4" Abbr="9.3.4 pp." DocPartId="60139b0a04d44c899e6fa2383358f1ba" PartId="7eaac8112e3b479081217597b2b75d6c"/>
          <Part Type="papunktis" Nr="9.3.5" Abbr="9.3.5 pp." DocPartId="5e0d8440f53047749e38ced6c77670e9" PartId="6276859660e4404b83b6e6ad1f690a8f"/>
          <Part Type="papunktis" Nr="9.3.6" Abbr="9.3.6 pp." DocPartId="c97723cbb32943f6b57f3876befd2fb1" PartId="080066168a5b4ebab180197648a496be"/>
          <Part Type="papunktis" Nr="9.3.7" Abbr="9.3.7 pp." DocPartId="8ff8b4480cde4bd191996d29ce6d42ec" PartId="6869f5fe3f9a471ebde0533b079c1163"/>
          <Part Type="papunktis" Nr="9.3.8" Abbr="9.3.8 pp." DocPartId="118bed1344a94cc88d7cb7c23ad2d389" PartId="2be8c5d0b61a4eabbe9b0004c55644f2"/>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4-1" Abbr="9.4-1 pp." DocPartId="76f8753f2aee4610bf8bfcab3643bc5f" PartId="c1152e56afe54a7d9daf19a26795960f"/>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e60486e1c3f94d92b96f0a26ee9876a7"/>
          <Part Type="papunktis" Nr="13.4.8" Abbr="13.4.8 pp." DocPartId="5e81d8d463584eb6bfc286158556f647" PartId="ccaa8511ca7b4f34b49d62fa1cf7fa59"/>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921d2fb64fd14120a475d34b69601b09"/>
          <Part Type="papunktis" Nr="13.5.4-1" Abbr="13.5.4-1 pp." DocPartId="e44e9df45190468dada133caa8b92c19" PartId="d9afe3f0718a40d4a3d376caeab5ca41"/>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3-1" Abbr="20.3-1 pp." DocPartId="95ef570cf5c84459b9fe3d2e0b40e537" PartId="d0cf8829bda04fdaaa37a4d2c49f67ae"/>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be5d22031c66401cbf0ff654b7962155"/>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b6a464fce1c54aad8687f0513a8451f5"/>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82e5f082f63140338de90f502a0394c8">
          <Part Type="papunktis" Nr="30.5.1" Abbr="30.5.1 pp." DocPartId="4c79f7351535496180fb4f0f93fbec39" PartId="e0ce744597954eac9480e678553002ee"/>
          <Part Type="papunktis" Nr="30.5.2" Abbr="30.5.2 pp." DocPartId="a8d0911b72dc402da56bf0ed9cfa79c8" PartId="a046cd1257e54fbea0cb589c6efbf8fa"/>
        </Part>
        <Part Type="papunktis" Nr="30.5-1" Abbr="30.5-1 pp." DocPartId="cd423f7c6abf48a8b6696fcb45f0338e" PartId="c34af1e21613420aa842e72e50a2be0a"/>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Type="papunktis" Nr="30.6.5" Abbr="30.6.5 pp." DocPartId="96983b600f2b4d42babd962a2d5540f9" PartId="f0a00f0203604333b583d226186208e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ff146d9d86594adb9f8338a58ff07ec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27cf932a38d6428091a436e39e3e6030"/>
        <Part Type="papunktis" Nr="30.19-1" Abbr="30.19-1 pp." DocPartId="27c574eb87f942df9f10b6e39bbd0ca5" PartId="a0ffeb2de3f3439d8d944bf0013fe85a"/>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03db438392744baa4374d99fe0b9760"/>
        <Part Type="papunktis" Nr="30.23" Abbr="30.23 pp." DocPartId="679171ce6f364dc980c98d66a8a08ca6" PartId="758fbf6f06fc4f8b9a7a4c52ed4230f0"/>
        <Part Type="papunktis" Nr="30.24" Abbr="30.24 pp." DocPartId="302244bcf2c948f787c94ddc8463734e" PartId="f9111f10be194013b74d2dfe33e381db"/>
      </Part>
      <Part Type="papunktis" Nr="30.1-1" Abbr="30.1-1 pp." DocPartId="36294ca3e9bd4796a82cb313ee02648d" PartId="3b59001dd96649888494928b2446b774"/>
      <Part Type="punktas" Nr="31" Abbr="31 p." DocPartId="32d859e847df40cfa9b8d18b96e8a60a" PartId="82a3819ea2ab4ecaa7f90420e8ca2577"/>
      <Part Type="punktas" Nr="32" Abbr="32 p." DocPartId="0378b72e7a92401aaeaf02c19c25983b" PartId="96e326dc46824a989be59a5b8849a181"/>
      <Part Type="punktas" Nr="33" Abbr="33 p." DocPartId="d5e37c342f2142d8a537ed2ce7d6e795" PartId="dd3d38ea2e7b4130949baee4041c7461"/>
      <Part Type="punktas" Nr="33-1" Abbr="33-1 p." DocPartId="ca42c420cea74fdfbfcde27529988921" PartId="4e18b82c761d41af989b3c1c4dbc4d72"/>
      <Part Type="punktas" Nr="34" Abbr="34 p." DocPartId="be4d64db8b5a4f2299d4eb256463e5bd" PartId="992ad130e39d4cb9b640c92b9c320412"/>
      <Part Type="punktas" Nr="34-1" Abbr="34-1 p." DocPartId="88d3b48ca41e4678a73bceacb478cab1" PartId="5abe2fa8e3b84c27b946c813c160f9fe"/>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ea1c668cc8544e31b4ab117af4530263">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26f5243119c848a58f3014aec20d1e1f"/>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f3afb1c5739840c19070093c2691f46c"/>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Type="papunktis" Nr="41.13" Abbr="41.13 pp." DocPartId="13ba81efa41246dbb4c1f0769aeaf993" PartId="95eb22ef91774eb2b1180fbbf8ab886b"/>
        <Part Type="papunktis" Nr="41.14" Abbr="41.14 pp." DocPartId="7474823b3b4b4c2b9a04626e4f3e9023" PartId="00c3064648de4a389f3d61cd1a63a465"/>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9ce9cb4f012943e882855a62b870be97"/>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9cf987b57c084bfdb2bbe06165cd5359"/>
    </Part>
    <Part Type="pabaiga" DocPartId="3e24b1d384c8483a9f01192b7b9176b8" PartId="499b261db5ca4d3898e8550096dc4e8a"/>
  </Part>
</Parts>
</file>

<file path=customXml/itemProps1.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2.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1F6DA78-4218-4654-9B07-65EC8209F2D9}">
  <ds:schemaRefs>
    <ds:schemaRef ds:uri="http://lrs.lt/TAIS/DocParts"/>
  </ds:schemaRefs>
</ds:datastoreItem>
</file>

<file path=docProps/app.xml><?xml version="1.0" encoding="utf-8"?>
<Properties xmlns="http://schemas.openxmlformats.org/officeDocument/2006/extended-properties">
  <Template>Normal.dotm</Template>
  <TotalTime>50</TotalTime>
  <Pages>21</Pages>
  <Words>9218</Words>
  <Characters>70835</Characters>
  <Application>Microsoft Office Word</Application>
  <DocSecurity>0</DocSecurity>
  <Lines>590</Lines>
  <Paragraphs>159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79894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ŠAULYTĖ SKAIRIENĖ Dalia</lastModifiedBy>
  <lastPrinted>2014-04-29T09:57:00Z</lastPrinted>
  <dcterms:modified xsi:type="dcterms:W3CDTF">2023-02-27T05:55:00Z</dcterms:modified>
  <revision>26</revision>
  <dc:title>Dėl Elektros energetikos įmonių apskaitos atskyrimo, sąnaudų paskirstymo ir su apskaitos atskyrimu susijusių reikalavimų aprašo patvirtinimo</dc:title>
</coreProperties>
</file>