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da435f20c004d3f924e078e9e5e7953"/>
        <w:lock w:val="sdtLocked"/>
        <w:richText/>
      </w:sdtPr>
      <w:sdtContent>
        <w:p>
          <w:pPr>
            <w:jc w:val="both"/>
            <w:rPr>
              <w:rFonts w:ascii="Times New Roman" w:hAnsi="Times New Roman"/>
            </w:rPr>
          </w:pPr>
          <w:r>
            <w:rPr>
              <w:rFonts w:ascii="Times New Roman" w:hAnsi="Times New Roman"/>
              <w:b/>
              <w:i/>
            </w:rPr>
            <w:t>Suvestinė redakcija nuo 2025-10-23 iki 2026-01-09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2014-10-28, i. k. 2014-15070</w:t>
          </w:r>
        </w:p>
        <w:p>
          <w:pPr>
            <w:jc w:val="both"/>
            <w:rPr>
              <w:rFonts w:ascii="Times New Roman" w:hAnsi="Times New Roman"/>
              <w:sz w:val="20"/>
            </w:rPr>
          </w:pPr>
        </w:p>
        <w:p>
          <w:pPr>
            <w:overflowPunct w:val="0"/>
            <w:jc w:val="center"/>
            <w:textAlignment w:val="baseline"/>
            <w:rPr>
              <w:szCs w:val="24"/>
            </w:rPr>
          </w:pPr>
          <w:r>
            <w:rPr>
              <w:lang w:eastAsia="lt-LT"/>
            </w:rPr>
            <w:drawing>
              <wp:inline distT="0" distB="0" distL="0" distR="0">
                <wp:extent cx="1089660" cy="75438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089660" cy="754380"/>
                        </a:xfrm>
                        <a:prstGeom prst="rect">
                          <a:avLst/>
                        </a:prstGeom>
                        <a:noFill/>
                      </pic:spPr>
                    </pic:pic>
                  </a:graphicData>
                </a:graphic>
              </wp:inline>
            </w:drawing>
          </w:r>
        </w:p>
        <w:p>
          <w:pPr>
            <w:overflowPunct w:val="0"/>
            <w:jc w:val="center"/>
            <w:textAlignment w:val="baseline"/>
            <w:rPr>
              <w:b/>
              <w:szCs w:val="24"/>
            </w:rPr>
          </w:pPr>
          <w:r>
            <w:rPr>
              <w:b/>
              <w:szCs w:val="24"/>
            </w:rPr>
            <w:t xml:space="preserve">LIETUVOS RESPUBLIKOS ŽEMĖS ŪKIO </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overflowPunct w:val="0"/>
            <w:jc w:val="both"/>
            <w:textAlignment w:val="baseline"/>
            <w:rPr>
              <w:szCs w:val="24"/>
            </w:rPr>
          </w:pPr>
        </w:p>
        <w:p>
          <w:pPr>
            <w:overflowPunct w:val="0"/>
            <w:jc w:val="center"/>
            <w:textAlignment w:val="baseline"/>
            <w:rPr>
              <w:b/>
              <w:szCs w:val="24"/>
            </w:rPr>
          </w:pPr>
          <w:r>
            <w:rPr>
              <w:b/>
              <w:szCs w:val="24"/>
            </w:rPr>
            <w:t>DĖL ŽUVININKYSTĖS KONTROLĖS PAREIGŪNŲ ATLIEKAMŲ PATIKRINIMŲ TVARKOS APRAŠO PATVIRTINIMO</w:t>
          </w:r>
        </w:p>
        <w:p>
          <w:pPr>
            <w:overflowPunct w:val="0"/>
            <w:textAlignment w:val="baseline"/>
            <w:rPr>
              <w:sz w:val="22"/>
              <w:szCs w:val="22"/>
            </w:rPr>
          </w:pPr>
        </w:p>
        <w:p>
          <w:pPr>
            <w:overflowPunct w:val="0"/>
            <w:jc w:val="center"/>
            <w:textAlignment w:val="baseline"/>
            <w:rPr>
              <w:szCs w:val="24"/>
              <w:lang w:val="en-US"/>
            </w:rPr>
          </w:pPr>
          <w:r>
            <w:rPr>
              <w:szCs w:val="24"/>
            </w:rPr>
            <w:t>2014 m. spalio 24 d. Nr.</w:t>
          </w:r>
          <w:r>
            <w:rPr>
              <w:szCs w:val="24"/>
              <w:lang w:val="en-US"/>
            </w:rPr>
            <w:t xml:space="preserve"> 3D-792</w:t>
          </w:r>
        </w:p>
        <w:p>
          <w:pPr>
            <w:overflowPunct w:val="0"/>
            <w:jc w:val="center"/>
            <w:textAlignment w:val="baseline"/>
            <w:rPr>
              <w:szCs w:val="24"/>
            </w:rPr>
          </w:pPr>
          <w:r>
            <w:rPr>
              <w:szCs w:val="24"/>
            </w:rPr>
            <w:t>Vilnius</w:t>
          </w:r>
        </w:p>
        <w:p>
          <w:pPr>
            <w:overflowPunct w:val="0"/>
            <w:jc w:val="both"/>
            <w:textAlignment w:val="baseline"/>
            <w:rPr>
              <w:szCs w:val="24"/>
            </w:rPr>
          </w:pPr>
        </w:p>
        <w:p>
          <w:pPr>
            <w:suppressAutoHyphens/>
            <w:ind w:firstLine="720"/>
            <w:jc w:val="both"/>
            <w:textAlignment w:val="center"/>
            <w:rPr>
              <w:color w:val="000000"/>
              <w:szCs w:val="24"/>
            </w:rPr>
          </w:pPr>
        </w:p>
        <w:sdt>
          <w:sdtPr>
            <w:alias w:val="preambule"/>
            <w:tag w:val="part_933fbecb027340b08a76638ece596fd5"/>
            <w:lock w:val="sdtLocked"/>
            <w:richText/>
          </w:sdtPr>
          <w:sdtContent>
            <w:p>
              <w:pPr>
                <w:suppressAutoHyphens/>
                <w:spacing w:line="360" w:lineRule="auto"/>
                <w:ind w:firstLine="709"/>
                <w:jc w:val="both"/>
                <w:textAlignment w:val="center"/>
                <w:rPr>
                  <w:color w:val="000000"/>
                  <w:sz w:val="20"/>
                </w:rPr>
              </w:pPr>
              <w:r>
                <w:rPr>
                  <w:color w:val="000000"/>
                  <w:szCs w:val="24"/>
                </w:rPr>
                <w:t>Vadovaudamasi Lietuvos Respublikos žuvininkystės įstatymo 36 straipsnio 5 dalimi,</w:t>
              </w:r>
            </w:p>
          </w:sdtContent>
        </w:sdt>
        <w:sdt>
          <w:sdtPr>
            <w:alias w:val="pastraipa"/>
            <w:tag w:val="part_704cea3fd60b437892dba2dd682407af"/>
            <w:lock w:val="sdtLocked"/>
            <w:richText/>
          </w:sdtPr>
          <w:sdtContent>
            <w:p>
              <w:pPr>
                <w:suppressAutoHyphens/>
                <w:spacing w:line="360" w:lineRule="auto"/>
                <w:ind w:firstLine="709"/>
                <w:jc w:val="both"/>
                <w:textAlignment w:val="center"/>
                <w:rPr>
                  <w:szCs w:val="24"/>
                </w:rPr>
              </w:pPr>
              <w:r>
                <w:rPr>
                  <w:color w:val="000000"/>
                  <w:szCs w:val="24"/>
                </w:rPr>
                <w:t>t v i r t i n u Žuvininkystės kontrolės pareigūnų atliekamų patikrinimų tvarkos aprašą (pridedama).</w:t>
              </w:r>
            </w:p>
            <w:p>
              <w:pPr>
                <w:overflowPunct w:val="0"/>
                <w:jc w:val="both"/>
                <w:textAlignment w:val="baseline"/>
              </w:pPr>
            </w:p>
            <w:p>
              <w:pPr>
                <w:overflowPunct w:val="0"/>
                <w:jc w:val="both"/>
                <w:textAlignment w:val="baseline"/>
              </w:pPr>
            </w:p>
            <w:p>
              <w:pPr>
                <w:overflowPunct w:val="0"/>
                <w:jc w:val="both"/>
                <w:textAlignment w:val="baseline"/>
              </w:pPr>
            </w:p>
          </w:sdtContent>
        </w:sdt>
        <w:sdt>
          <w:sdtPr>
            <w:alias w:val="signatura"/>
            <w:tag w:val="part_59d45919230f4c30b1ebb59ed4aff63d"/>
            <w:lock w:val="sdtLocked"/>
            <w:richText/>
          </w:sdtPr>
          <w:sdtContent>
            <w:p>
              <w:pPr>
                <w:overflowPunct w:val="0"/>
                <w:jc w:val="both"/>
                <w:textAlignment w:val="baseline"/>
                <w:rPr>
                  <w:szCs w:val="24"/>
                </w:rPr>
              </w:pPr>
              <w:r>
                <w:rPr>
                  <w:szCs w:val="24"/>
                </w:rPr>
                <w:t xml:space="preserve">Žemės ūkio ministrė </w:t>
                <w:tab/>
                <w:tab/>
                <w:tab/>
                <w:tab/>
                <w:tab/>
                <w:tab/>
                <w:tab/>
                <w:tab/>
                <w:t xml:space="preserve">      Virginija Baltraitienė</w:t>
              </w:r>
            </w:p>
            <w:p>
              <w:pPr>
                <w:rPr>
                  <w:color w:val="000000"/>
                  <w:szCs w:val="24"/>
                </w:rPr>
              </w:pPr>
            </w:p>
          </w:sdtContent>
        </w:sdt>
      </w:sdtContent>
    </w:sdt>
    <w:sdt>
      <w:sdtPr>
        <w:alias w:val="patvirtinta"/>
        <w:tag w:val="part_067816758ae544e6a79cce30de43859d"/>
        <w:lock w:val="sdtLocked"/>
        <w:richText/>
      </w:sdtPr>
      <w:sdtContent>
        <w:p>
          <w:pPr>
            <w:keepLines/>
            <w:tabs>
              <w:tab w:val="left" w:pos="1304"/>
              <w:tab w:val="left" w:pos="1457"/>
              <w:tab w:val="left" w:pos="1604"/>
              <w:tab w:val="left" w:pos="1757"/>
            </w:tabs>
            <w:suppressAutoHyphens/>
            <w:overflowPunct w:val="0"/>
            <w:jc w:val="both"/>
            <w:textAlignment w:val="baseline"/>
          </w:pPr>
        </w:p>
        <w:p>
          <w:pPr>
            <w:keepLines/>
            <w:tabs>
              <w:tab w:val="left" w:pos="1304"/>
              <w:tab w:val="left" w:pos="1457"/>
              <w:tab w:val="left" w:pos="1604"/>
              <w:tab w:val="left" w:pos="1757"/>
            </w:tabs>
            <w:suppressAutoHyphens/>
            <w:overflowPunct w:val="0"/>
            <w:ind w:left="5953"/>
            <w:jc w:val="both"/>
            <w:textAlignment w:val="baseline"/>
            <w:rPr>
              <w:color w:val="000000"/>
              <w:szCs w:val="24"/>
            </w:rPr>
            <w:sectPr>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60"/>
            </w:sectPr>
          </w:pP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PATVIRTINTA</w:t>
          </w: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 xml:space="preserve">Lietuvos Respublikos žemės ūkio ministro </w:t>
          </w:r>
        </w:p>
        <w:p>
          <w:pPr>
            <w:keepLines/>
            <w:tabs>
              <w:tab w:val="left" w:pos="1304"/>
              <w:tab w:val="left" w:pos="1457"/>
              <w:tab w:val="left" w:pos="1604"/>
              <w:tab w:val="left" w:pos="1757"/>
            </w:tabs>
            <w:suppressAutoHyphens/>
            <w:overflowPunct w:val="0"/>
            <w:ind w:firstLine="5103"/>
            <w:textAlignment w:val="baseline"/>
            <w:rPr>
              <w:color w:val="000000"/>
              <w:szCs w:val="24"/>
            </w:rPr>
          </w:pPr>
          <w:r>
            <w:rPr>
              <w:color w:val="000000"/>
              <w:szCs w:val="24"/>
            </w:rPr>
            <w:t>2014 m. spalio 24 d. įsakymu Nr. 3D-792</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 xml:space="preserve">(Lietuvos Respublikos žemės ūkio ministro </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 xml:space="preserve">įsakymo 2016 m. lapkričio 2 d. </w:t>
          </w:r>
        </w:p>
        <w:p>
          <w:pPr>
            <w:keepLines/>
            <w:tabs>
              <w:tab w:val="left" w:pos="1304"/>
              <w:tab w:val="left" w:pos="1457"/>
              <w:tab w:val="left" w:pos="1604"/>
              <w:tab w:val="left" w:pos="1757"/>
              <w:tab w:val="left" w:pos="5954"/>
            </w:tabs>
            <w:suppressAutoHyphens/>
            <w:overflowPunct w:val="0"/>
            <w:ind w:firstLine="5103"/>
            <w:textAlignment w:val="baseline"/>
            <w:rPr>
              <w:color w:val="000000"/>
              <w:szCs w:val="24"/>
            </w:rPr>
          </w:pPr>
          <w:r>
            <w:rPr>
              <w:color w:val="000000"/>
              <w:szCs w:val="24"/>
            </w:rPr>
            <w:t>Nr. 3D-652 redakcija</w:t>
          </w:r>
        </w:p>
        <w:p>
          <w:pPr>
            <w:overflowPunct w:val="0"/>
            <w:jc w:val="both"/>
            <w:textAlignment w:val="baseline"/>
            <w:rPr>
              <w:szCs w:val="24"/>
            </w:rPr>
          </w:pPr>
        </w:p>
        <w:p>
          <w:pPr>
            <w:keepLines/>
            <w:suppressAutoHyphens/>
            <w:overflowPunct w:val="0"/>
            <w:spacing w:line="278" w:lineRule="auto"/>
            <w:jc w:val="center"/>
            <w:textAlignment w:val="baseline"/>
            <w:rPr>
              <w:b/>
              <w:bCs/>
              <w:caps/>
              <w:color w:val="000000"/>
              <w:szCs w:val="24"/>
            </w:rPr>
          </w:pPr>
        </w:p>
        <w:p>
          <w:pPr>
            <w:keepLines/>
            <w:suppressAutoHyphens/>
            <w:overflowPunct w:val="0"/>
            <w:jc w:val="center"/>
            <w:textAlignment w:val="baseline"/>
            <w:rPr>
              <w:b/>
              <w:bCs/>
              <w:caps/>
              <w:color w:val="000000"/>
              <w:szCs w:val="24"/>
            </w:rPr>
          </w:pPr>
          <w:sdt>
            <w:sdtPr>
              <w:alias w:val="Pavadinimas"/>
              <w:tag w:val="title_067816758ae544e6a79cce30de43859d"/>
              <w:lock w:val="sdtLocked"/>
              <w:richText/>
            </w:sdtPr>
            <w:sdtContent>
              <w:r>
                <w:rPr>
                  <w:b/>
                  <w:bCs/>
                  <w:caps/>
                  <w:color w:val="000000"/>
                  <w:szCs w:val="24"/>
                </w:rPr>
                <w:t xml:space="preserve">ŽUVININKYSTĖS KONTROLĖS PAREIGŪNŲ ATLIEKAMŲ PATIKRINIMŲ TVARKOS APRAŠas </w:t>
              </w:r>
            </w:sdtContent>
          </w:sdt>
        </w:p>
        <w:p>
          <w:pPr>
            <w:keepLines/>
            <w:suppressAutoHyphens/>
            <w:overflowPunct w:val="0"/>
            <w:jc w:val="center"/>
            <w:textAlignment w:val="baseline"/>
            <w:rPr>
              <w:b/>
              <w:bCs/>
              <w:caps/>
              <w:color w:val="000000"/>
              <w:szCs w:val="24"/>
            </w:rPr>
          </w:pPr>
        </w:p>
        <w:p>
          <w:pPr>
            <w:keepLines/>
            <w:suppressAutoHyphens/>
            <w:overflowPunct w:val="0"/>
            <w:jc w:val="center"/>
            <w:textAlignment w:val="baseline"/>
            <w:rPr>
              <w:b/>
              <w:bCs/>
              <w:caps/>
              <w:color w:val="000000"/>
              <w:szCs w:val="24"/>
            </w:rPr>
          </w:pPr>
        </w:p>
        <w:sdt>
          <w:sdtPr>
            <w:alias w:val="skyrius"/>
            <w:tag w:val="part_01f85bf5394941b6a1b967b33b0d5089"/>
            <w:lock w:val="sdtLocked"/>
            <w:richText/>
          </w:sdtPr>
          <w:sdtContent>
            <w:p>
              <w:pPr>
                <w:keepLines/>
                <w:suppressAutoHyphens/>
                <w:overflowPunct w:val="0"/>
                <w:jc w:val="center"/>
                <w:textAlignment w:val="baseline"/>
                <w:rPr>
                  <w:b/>
                  <w:bCs/>
                  <w:caps/>
                  <w:color w:val="000000"/>
                  <w:szCs w:val="24"/>
                </w:rPr>
              </w:pPr>
              <w:sdt>
                <w:sdtPr>
                  <w:alias w:val="Numeris"/>
                  <w:tag w:val="nr_01f85bf5394941b6a1b967b33b0d5089"/>
                  <w:lock w:val="sdtLocked"/>
                  <w:richText/>
                </w:sdtPr>
                <w:sdtContent>
                  <w:r>
                    <w:rPr>
                      <w:b/>
                      <w:bCs/>
                      <w:caps/>
                      <w:color w:val="000000"/>
                      <w:szCs w:val="24"/>
                    </w:rPr>
                    <w:t>I</w:t>
                  </w:r>
                </w:sdtContent>
              </w:sdt>
              <w:r>
                <w:rPr>
                  <w:b/>
                  <w:bCs/>
                  <w:caps/>
                  <w:color w:val="000000"/>
                  <w:szCs w:val="24"/>
                </w:rPr>
                <w:t xml:space="preserve"> SKYRIUS</w:t>
              </w:r>
            </w:p>
            <w:p>
              <w:pPr>
                <w:keepLines/>
                <w:suppressAutoHyphens/>
                <w:overflowPunct w:val="0"/>
                <w:spacing w:line="360" w:lineRule="auto"/>
                <w:jc w:val="center"/>
                <w:textAlignment w:val="baseline"/>
                <w:rPr>
                  <w:b/>
                  <w:bCs/>
                  <w:caps/>
                  <w:color w:val="000000"/>
                  <w:szCs w:val="24"/>
                </w:rPr>
              </w:pPr>
              <w:sdt>
                <w:sdtPr>
                  <w:alias w:val="Pavadinimas"/>
                  <w:tag w:val="title_01f85bf5394941b6a1b967b33b0d5089"/>
                  <w:lock w:val="sdtLocked"/>
                  <w:richText/>
                </w:sdtPr>
                <w:sdtContent>
                  <w:r>
                    <w:rPr>
                      <w:b/>
                      <w:bCs/>
                      <w:caps/>
                      <w:color w:val="000000"/>
                      <w:szCs w:val="24"/>
                    </w:rPr>
                    <w:t>BENDROSIOS NUOSTATOS</w:t>
                  </w:r>
                </w:sdtContent>
              </w:sdt>
            </w:p>
            <w:p>
              <w:pPr>
                <w:suppressAutoHyphens/>
                <w:overflowPunct w:val="0"/>
                <w:spacing w:line="360" w:lineRule="auto"/>
                <w:ind w:firstLine="312"/>
                <w:jc w:val="both"/>
                <w:textAlignment w:val="baseline"/>
                <w:rPr>
                  <w:color w:val="000000"/>
                  <w:szCs w:val="24"/>
                </w:rPr>
              </w:pPr>
            </w:p>
            <w:sdt>
              <w:sdtPr>
                <w:alias w:val="1 p."/>
                <w:tag w:val="part_90ebe69b97084ab9b30d0eb8416b245c"/>
                <w:lock w:val="sdtLocked"/>
                <w:richText/>
              </w:sdtPr>
              <w:sdtContent>
                <w:p>
                  <w:pPr>
                    <w:suppressAutoHyphens/>
                    <w:spacing w:line="360" w:lineRule="auto"/>
                    <w:ind w:firstLine="709"/>
                    <w:jc w:val="both"/>
                    <w:textAlignment w:val="center"/>
                    <w:rPr>
                      <w:szCs w:val="24"/>
                      <w:lang w:eastAsia="lt-LT"/>
                    </w:rPr>
                  </w:pPr>
                  <w:sdt>
                    <w:sdtPr>
                      <w:alias w:val="Numeris"/>
                      <w:tag w:val="nr_90ebe69b97084ab9b30d0eb8416b245c"/>
                      <w:lock w:val="sdtLocked"/>
                      <w:richText/>
                    </w:sdtPr>
                    <w:sdtContent>
                      <w:r>
                        <w:rPr>
                          <w:szCs w:val="24"/>
                          <w:lang w:eastAsia="lt-LT"/>
                        </w:rPr>
                        <w:t>1</w:t>
                      </w:r>
                    </w:sdtContent>
                  </w:sdt>
                  <w:r>
                    <w:rPr>
                      <w:szCs w:val="24"/>
                      <w:lang w:eastAsia="lt-LT"/>
                    </w:rPr>
                    <w:t xml:space="preserve">. </w:t>
                  </w:r>
                  <w:r>
                    <w:rPr>
                      <w:color w:val="000000"/>
                      <w:szCs w:val="24"/>
                      <w:lang w:eastAsia="lt-LT"/>
                    </w:rPr>
                    <w:t xml:space="preserve">Žuvininkystės kontrolės pareigūnų atliekamų patikrinimų tvarkos aprašas (toliau – aprašas)  nustato žuvininkystės kontrolės pareigūnų (toliau – Pareigūnai) atliekamų patikrinimų organizavimo, atlikimo, rezultatų įforminimo ir tvirtinimo, ataskaitų apie žuvininkystės kontrolės patikrinimų rezultatus pateikimo tvarką.</w:t>
                  </w:r>
                </w:p>
              </w:sdtContent>
            </w:sdt>
            <w:sdt>
              <w:sdtPr>
                <w:alias w:val="2 p."/>
                <w:tag w:val="part_a975a990d60f4c698cfcff10e95ba9c5"/>
                <w:lock w:val="sdtLocked"/>
                <w:richText/>
              </w:sdtPr>
              <w:sdtContent>
                <w:p>
                  <w:pPr>
                    <w:overflowPunct w:val="0"/>
                    <w:spacing w:line="360" w:lineRule="auto"/>
                    <w:ind w:firstLine="709"/>
                    <w:jc w:val="both"/>
                    <w:textAlignment w:val="baseline"/>
                    <w:rPr>
                      <w:szCs w:val="24"/>
                      <w:lang w:eastAsia="lt-LT"/>
                    </w:rPr>
                  </w:pPr>
                  <w:sdt>
                    <w:sdtPr>
                      <w:alias w:val="Numeris"/>
                      <w:tag w:val="nr_a975a990d60f4c698cfcff10e95ba9c5"/>
                      <w:lock w:val="sdtLocked"/>
                      <w:richText/>
                    </w:sdtPr>
                    <w:sdtContent>
                      <w:r>
                        <w:rPr>
                          <w:szCs w:val="24"/>
                        </w:rPr>
                        <w:t>2</w:t>
                      </w:r>
                    </w:sdtContent>
                  </w:sdt>
                  <w:r>
                    <w:rPr>
                      <w:szCs w:val="24"/>
                    </w:rPr>
                    <w:t xml:space="preserve">. Aprašas parengtas vadovaujantis 2008 m. rugsėjo 29 d. Tarybos reglamentu </w:t>
                  </w:r>
                  <w:hyperlink r:id="rId16" w:tgtFrame="_blank" w:history="1">
                    <w:r>
                      <w:rPr>
                        <w:color w:val="0000FF" w:themeColor="hyperlink"/>
                        <w:szCs w:val="24"/>
                        <w:u w:val="single"/>
                      </w:rPr>
                      <w:t>(EB) Nr. 1005/2008</w:t>
                    </w:r>
                  </w:hyperlink>
                  <w:r>
                    <w:rPr>
                      <w:szCs w:val="24"/>
                    </w:rPr>
                    <w:t xml:space="preserve">, nustatančiu Bendrijos sistemą, kuria siekiama užkirsti kelią neteisėtai, nedeklaruojamai ir nereglamentuojamai žvejybai, atgrasyti nuo jos ir ją panaikinti, iš dalies keičiančiu reglamentus </w:t>
                  </w:r>
                  <w:hyperlink r:id="rId17" w:tgtFrame="_blank" w:history="1">
                    <w:r>
                      <w:rPr>
                        <w:color w:val="0000FF" w:themeColor="hyperlink"/>
                        <w:szCs w:val="24"/>
                        <w:u w:val="single"/>
                      </w:rPr>
                      <w:t>(EEB) Nr. 2847/93</w:t>
                    </w:r>
                  </w:hyperlink>
                  <w:r>
                    <w:rPr>
                      <w:szCs w:val="24"/>
                    </w:rPr>
                    <w:t xml:space="preserve">, </w:t>
                  </w:r>
                  <w:hyperlink r:id="rId18" w:tgtFrame="_blank" w:history="1">
                    <w:r>
                      <w:rPr>
                        <w:color w:val="0000FF" w:themeColor="hyperlink"/>
                        <w:szCs w:val="24"/>
                        <w:u w:val="single"/>
                      </w:rPr>
                      <w:t>(EB) Nr. 1936/2001</w:t>
                    </w:r>
                  </w:hyperlink>
                  <w:r>
                    <w:rPr>
                      <w:szCs w:val="24"/>
                    </w:rPr>
                    <w:t xml:space="preserve"> ir </w:t>
                  </w:r>
                  <w:hyperlink r:id="rId19" w:tgtFrame="_blank" w:history="1">
                    <w:r>
                      <w:rPr>
                        <w:color w:val="0000FF" w:themeColor="hyperlink"/>
                        <w:szCs w:val="24"/>
                        <w:u w:val="single"/>
                      </w:rPr>
                      <w:t>(EB) Nr. 601/2004</w:t>
                    </w:r>
                  </w:hyperlink>
                  <w:r>
                    <w:rPr>
                      <w:szCs w:val="24"/>
                    </w:rPr>
                    <w:t xml:space="preserve"> bei panaikinančiu reglamentus </w:t>
                  </w:r>
                  <w:hyperlink r:id="rId20" w:tgtFrame="_blank" w:history="1">
                    <w:r>
                      <w:rPr>
                        <w:color w:val="0000FF" w:themeColor="hyperlink"/>
                        <w:szCs w:val="24"/>
                        <w:u w:val="single"/>
                      </w:rPr>
                      <w:t>(EB) Nr. 1093/94</w:t>
                    </w:r>
                  </w:hyperlink>
                  <w:r>
                    <w:rPr>
                      <w:szCs w:val="24"/>
                    </w:rPr>
                    <w:t xml:space="preserve"> ir </w:t>
                  </w:r>
                  <w:hyperlink r:id="rId21" w:tgtFrame="_blank" w:history="1">
                    <w:r>
                      <w:rPr>
                        <w:color w:val="0000FF" w:themeColor="hyperlink"/>
                        <w:szCs w:val="24"/>
                        <w:u w:val="single"/>
                      </w:rPr>
                      <w:t>(EB) Nr. 1447/1999</w:t>
                    </w:r>
                  </w:hyperlink>
                  <w:r>
                    <w:rPr>
                      <w:szCs w:val="24"/>
                    </w:rPr>
                    <w:t xml:space="preserve">, su visais pakeitimais, 2009 m. spalio 22 d. Komisijos reglamentu </w:t>
                  </w:r>
                  <w:hyperlink r:id="rId22" w:tgtFrame="_blank" w:history="1">
                    <w:r>
                      <w:rPr>
                        <w:color w:val="0000FF" w:themeColor="hyperlink"/>
                        <w:szCs w:val="24"/>
                        <w:u w:val="single"/>
                      </w:rPr>
                      <w:t>(EB) Nr. 1010/2009</w:t>
                    </w:r>
                  </w:hyperlink>
                  <w:r>
                    <w:rPr>
                      <w:szCs w:val="24"/>
                    </w:rPr>
                    <w:t xml:space="preserve">, kuriuo nustatomos išsamios Tarybos reglamento </w:t>
                  </w:r>
                  <w:hyperlink r:id="rId23" w:tgtFrame="_blank" w:history="1">
                    <w:r>
                      <w:rPr>
                        <w:color w:val="0000FF" w:themeColor="hyperlink"/>
                        <w:szCs w:val="24"/>
                        <w:u w:val="single"/>
                      </w:rPr>
                      <w:t>(EB) Nr. 1005/2008</w:t>
                    </w:r>
                  </w:hyperlink>
                  <w:r>
                    <w:rPr>
                      <w:szCs w:val="24"/>
                    </w:rPr>
                    <w:t xml:space="preserve">, nustatančio Bendrijos sistemą, kuria siekiama užkirsti kelią neteisėtai, nedeklaruojamai ir nereglamentuojamai žvejybai, atgrasyti nuo jos ir ją panaikinti, įgyvendinimo taisyklės, su visais pakeitimais, 2009 m. lapkričio 20 d. Tarybos reglamentu </w:t>
                  </w:r>
                  <w:hyperlink r:id="rId24" w:tgtFrame="_blank" w:history="1">
                    <w:r>
                      <w:rPr>
                        <w:color w:val="0000FF" w:themeColor="hyperlink"/>
                        <w:szCs w:val="24"/>
                        <w:u w:val="single"/>
                      </w:rPr>
                      <w:t>(EB) Nr. 1224/2009</w:t>
                    </w:r>
                  </w:hyperlink>
                  <w:r>
                    <w:rPr>
                      <w:szCs w:val="24"/>
                    </w:rPr>
                    <w:t xml:space="preserve">, nustatančiu Bendrijos kontrolės sistemą, kuria užtikrinamas bendrosios žuvininkystės politikos taisyklių laikymasis, iš dalies keičiančiu reglamentus </w:t>
                  </w:r>
                  <w:hyperlink r:id="rId25" w:tgtFrame="_blank" w:history="1">
                    <w:r>
                      <w:rPr>
                        <w:color w:val="0000FF" w:themeColor="hyperlink"/>
                        <w:szCs w:val="24"/>
                        <w:u w:val="single"/>
                      </w:rPr>
                      <w:t>(EB) Nr. 847/96</w:t>
                    </w:r>
                  </w:hyperlink>
                  <w:r>
                    <w:rPr>
                      <w:szCs w:val="24"/>
                    </w:rPr>
                    <w:t xml:space="preserve">, </w:t>
                  </w:r>
                  <w:hyperlink r:id="rId26" w:tgtFrame="_blank" w:history="1">
                    <w:r>
                      <w:rPr>
                        <w:color w:val="0000FF" w:themeColor="hyperlink"/>
                        <w:szCs w:val="24"/>
                        <w:u w:val="single"/>
                      </w:rPr>
                      <w:t>(EB) Nr. 2371/2002</w:t>
                    </w:r>
                  </w:hyperlink>
                  <w:r>
                    <w:rPr>
                      <w:szCs w:val="24"/>
                    </w:rPr>
                    <w:t xml:space="preserve">, </w:t>
                  </w:r>
                  <w:hyperlink r:id="rId27" w:tgtFrame="_blank" w:history="1">
                    <w:r>
                      <w:rPr>
                        <w:color w:val="0000FF" w:themeColor="hyperlink"/>
                        <w:szCs w:val="24"/>
                        <w:u w:val="single"/>
                      </w:rPr>
                      <w:t>(EB) Nr. 811/2004</w:t>
                    </w:r>
                  </w:hyperlink>
                  <w:r>
                    <w:rPr>
                      <w:szCs w:val="24"/>
                    </w:rPr>
                    <w:t xml:space="preserve">, </w:t>
                  </w:r>
                  <w:hyperlink r:id="rId28" w:tgtFrame="_blank" w:history="1">
                    <w:r>
                      <w:rPr>
                        <w:color w:val="0000FF" w:themeColor="hyperlink"/>
                        <w:szCs w:val="24"/>
                        <w:u w:val="single"/>
                      </w:rPr>
                      <w:t>(EB) Nr. 768/2005</w:t>
                    </w:r>
                  </w:hyperlink>
                  <w:r>
                    <w:rPr>
                      <w:szCs w:val="24"/>
                    </w:rPr>
                    <w:t xml:space="preserve">, </w:t>
                  </w:r>
                  <w:hyperlink r:id="rId29" w:tgtFrame="_blank" w:history="1">
                    <w:r>
                      <w:rPr>
                        <w:color w:val="0000FF" w:themeColor="hyperlink"/>
                        <w:szCs w:val="24"/>
                        <w:u w:val="single"/>
                      </w:rPr>
                      <w:t>(EB) Nr. 2115/2005</w:t>
                    </w:r>
                  </w:hyperlink>
                  <w:r>
                    <w:rPr>
                      <w:szCs w:val="24"/>
                    </w:rPr>
                    <w:t xml:space="preserve">, </w:t>
                  </w:r>
                  <w:hyperlink r:id="rId30" w:tgtFrame="_blank" w:history="1">
                    <w:r>
                      <w:rPr>
                        <w:color w:val="0000FF" w:themeColor="hyperlink"/>
                        <w:szCs w:val="24"/>
                        <w:u w:val="single"/>
                      </w:rPr>
                      <w:t>(EB) Nr. 2166/2005</w:t>
                    </w:r>
                  </w:hyperlink>
                  <w:r>
                    <w:rPr>
                      <w:szCs w:val="24"/>
                    </w:rPr>
                    <w:t xml:space="preserve">, </w:t>
                  </w:r>
                  <w:hyperlink r:id="rId31" w:tgtFrame="_blank" w:history="1">
                    <w:r>
                      <w:rPr>
                        <w:color w:val="0000FF" w:themeColor="hyperlink"/>
                        <w:szCs w:val="24"/>
                        <w:u w:val="single"/>
                      </w:rPr>
                      <w:t>(EB) Nr. 388/2006</w:t>
                    </w:r>
                  </w:hyperlink>
                  <w:r>
                    <w:rPr>
                      <w:szCs w:val="24"/>
                    </w:rPr>
                    <w:t xml:space="preserve">, </w:t>
                  </w:r>
                  <w:hyperlink r:id="rId32" w:tgtFrame="_blank" w:history="1">
                    <w:r>
                      <w:rPr>
                        <w:color w:val="0000FF" w:themeColor="hyperlink"/>
                        <w:szCs w:val="24"/>
                        <w:u w:val="single"/>
                      </w:rPr>
                      <w:t>(EB) Nr. 509/2007</w:t>
                    </w:r>
                  </w:hyperlink>
                  <w:r>
                    <w:rPr>
                      <w:szCs w:val="24"/>
                    </w:rPr>
                    <w:t xml:space="preserve">, </w:t>
                  </w:r>
                  <w:hyperlink r:id="rId33" w:tgtFrame="_blank" w:history="1">
                    <w:r>
                      <w:rPr>
                        <w:color w:val="0000FF" w:themeColor="hyperlink"/>
                        <w:szCs w:val="24"/>
                        <w:u w:val="single"/>
                      </w:rPr>
                      <w:t>(EB) Nr. 676/2007</w:t>
                    </w:r>
                  </w:hyperlink>
                  <w:r>
                    <w:rPr>
                      <w:szCs w:val="24"/>
                    </w:rPr>
                    <w:t xml:space="preserve">, </w:t>
                  </w:r>
                  <w:hyperlink r:id="rId34" w:tgtFrame="_blank" w:history="1">
                    <w:r>
                      <w:rPr>
                        <w:color w:val="0000FF" w:themeColor="hyperlink"/>
                        <w:szCs w:val="24"/>
                        <w:u w:val="single"/>
                      </w:rPr>
                      <w:t>(EB) Nr. 1098/2007</w:t>
                    </w:r>
                  </w:hyperlink>
                  <w:r>
                    <w:rPr>
                      <w:szCs w:val="24"/>
                    </w:rPr>
                    <w:t xml:space="preserve">, </w:t>
                  </w:r>
                  <w:hyperlink r:id="rId35" w:tgtFrame="_blank" w:history="1">
                    <w:r>
                      <w:rPr>
                        <w:color w:val="0000FF" w:themeColor="hyperlink"/>
                        <w:szCs w:val="24"/>
                        <w:u w:val="single"/>
                      </w:rPr>
                      <w:t>(EB) Nr. 1300/2008</w:t>
                    </w:r>
                  </w:hyperlink>
                  <w:r>
                    <w:rPr>
                      <w:szCs w:val="24"/>
                    </w:rPr>
                    <w:t xml:space="preserve">, </w:t>
                  </w:r>
                  <w:hyperlink r:id="rId36" w:tgtFrame="_blank" w:history="1">
                    <w:r>
                      <w:rPr>
                        <w:color w:val="0000FF" w:themeColor="hyperlink"/>
                        <w:szCs w:val="24"/>
                        <w:u w:val="single"/>
                      </w:rPr>
                      <w:t>(EB) Nr. 1342/2008</w:t>
                    </w:r>
                  </w:hyperlink>
                  <w:r>
                    <w:rPr>
                      <w:szCs w:val="24"/>
                    </w:rPr>
                    <w:t xml:space="preserve"> ir panaikinančiu reglamentus </w:t>
                  </w:r>
                  <w:hyperlink r:id="rId37" w:tgtFrame="_blank" w:history="1">
                    <w:r>
                      <w:rPr>
                        <w:color w:val="0000FF" w:themeColor="hyperlink"/>
                        <w:szCs w:val="24"/>
                        <w:u w:val="single"/>
                      </w:rPr>
                      <w:t>(EEB) Nr. 2847/93</w:t>
                    </w:r>
                  </w:hyperlink>
                  <w:r>
                    <w:rPr>
                      <w:szCs w:val="24"/>
                    </w:rPr>
                    <w:t xml:space="preserve">, </w:t>
                  </w:r>
                  <w:hyperlink r:id="rId38" w:tgtFrame="_blank" w:history="1">
                    <w:r>
                      <w:rPr>
                        <w:color w:val="0000FF" w:themeColor="hyperlink"/>
                        <w:szCs w:val="24"/>
                        <w:u w:val="single"/>
                      </w:rPr>
                      <w:t>(EB) Nr. 1627/94</w:t>
                    </w:r>
                  </w:hyperlink>
                  <w:r>
                    <w:rPr>
                      <w:szCs w:val="24"/>
                    </w:rPr>
                    <w:t xml:space="preserve"> ir </w:t>
                  </w:r>
                  <w:hyperlink r:id="rId39" w:tgtFrame="_blank" w:history="1">
                    <w:r>
                      <w:rPr>
                        <w:color w:val="0000FF" w:themeColor="hyperlink"/>
                        <w:szCs w:val="24"/>
                        <w:u w:val="single"/>
                      </w:rPr>
                      <w:t>(EB) Nr. 1966/2006</w:t>
                    </w:r>
                  </w:hyperlink>
                  <w:r>
                    <w:rPr>
                      <w:szCs w:val="24"/>
                    </w:rPr>
                    <w:t xml:space="preserve">, su visais pakeitimais, 2024 m. rugsėjo 18 d. Europos Parlamento ir Tarybos reglamentu </w:t>
                  </w:r>
                  <w:hyperlink r:id="rId40" w:tgtFrame="_blank" w:history="1">
                    <w:r>
                      <w:rPr>
                        <w:color w:val="0000FF" w:themeColor="hyperlink"/>
                        <w:szCs w:val="24"/>
                        <w:u w:val="single"/>
                      </w:rPr>
                      <w:t>(ES) 2024/2594</w:t>
                    </w:r>
                  </w:hyperlink>
                  <w:r>
                    <w:rPr>
                      <w:szCs w:val="24"/>
                    </w:rPr>
                    <w:t xml:space="preserve">, kuriuo nustatomos išteklių išsaugojimo, valdymo ir kontrolės priemonės, taikytinos rajone, kuriam taikoma Konvencija dėl būsimo daugiašalio bendradarbiavimo žvejybai šiaurės rytų Atlante, iš dalies keičiamas Europos Parlamento ir Tarybos reglamentas </w:t>
                  </w:r>
                  <w:hyperlink r:id="rId41" w:tgtFrame="_blank" w:history="1">
                    <w:r>
                      <w:rPr>
                        <w:color w:val="0000FF" w:themeColor="hyperlink"/>
                        <w:szCs w:val="24"/>
                        <w:u w:val="single"/>
                      </w:rPr>
                      <w:t>(ES) 2019/1241</w:t>
                    </w:r>
                  </w:hyperlink>
                  <w:r>
                    <w:rPr>
                      <w:szCs w:val="24"/>
                    </w:rPr>
                    <w:t xml:space="preserve"> ir Tarybos reglamentas </w:t>
                  </w:r>
                  <w:hyperlink r:id="rId42" w:tgtFrame="_blank" w:history="1">
                    <w:r>
                      <w:rPr>
                        <w:color w:val="0000FF" w:themeColor="hyperlink"/>
                        <w:szCs w:val="24"/>
                        <w:u w:val="single"/>
                      </w:rPr>
                      <w:t>(EB) Nr. 1224/2009</w:t>
                    </w:r>
                  </w:hyperlink>
                  <w:r>
                    <w:rPr>
                      <w:szCs w:val="24"/>
                    </w:rPr>
                    <w:t xml:space="preserve">, taip pat panaikinamas Europos Parlamento ir Tarybos reglamentas </w:t>
                  </w:r>
                  <w:hyperlink r:id="rId43" w:tgtFrame="_blank" w:history="1">
                    <w:r>
                      <w:rPr>
                        <w:color w:val="0000FF" w:themeColor="hyperlink"/>
                        <w:szCs w:val="24"/>
                        <w:u w:val="single"/>
                      </w:rPr>
                      <w:t>(ES) Nr. 1236/2010</w:t>
                    </w:r>
                  </w:hyperlink>
                  <w:r>
                    <w:rPr>
                      <w:szCs w:val="24"/>
                    </w:rPr>
                    <w:t xml:space="preserve"> ir Tarybos reglamentai </w:t>
                  </w:r>
                  <w:hyperlink r:id="rId44" w:tgtFrame="_blank" w:history="1">
                    <w:r>
                      <w:rPr>
                        <w:color w:val="0000FF" w:themeColor="hyperlink"/>
                        <w:szCs w:val="24"/>
                        <w:u w:val="single"/>
                      </w:rPr>
                      <w:t>(EEB) Nr. 1899/85</w:t>
                    </w:r>
                  </w:hyperlink>
                  <w:r>
                    <w:rPr>
                      <w:szCs w:val="24"/>
                    </w:rPr>
                    <w:t xml:space="preserve"> ir </w:t>
                  </w:r>
                  <w:hyperlink r:id="rId45" w:tgtFrame="_blank" w:history="1">
                    <w:r>
                      <w:rPr>
                        <w:color w:val="0000FF" w:themeColor="hyperlink"/>
                        <w:szCs w:val="24"/>
                        <w:u w:val="single"/>
                      </w:rPr>
                      <w:t>(EEB) Nr. 1638/87</w:t>
                    </w:r>
                  </w:hyperlink>
                  <w:r>
                    <w:rPr>
                      <w:szCs w:val="24"/>
                    </w:rPr>
                    <w:t xml:space="preserve">, 2011 m. balandžio 8 d. Komisijos įgyvendinimo reglamentu </w:t>
                  </w:r>
                  <w:hyperlink r:id="rId46" w:tgtFrame="_blank" w:history="1">
                    <w:r>
                      <w:rPr>
                        <w:color w:val="0000FF" w:themeColor="hyperlink"/>
                        <w:szCs w:val="24"/>
                        <w:u w:val="single"/>
                      </w:rPr>
                      <w:t>(ES) Nr. 404/2011</w:t>
                    </w:r>
                  </w:hyperlink>
                  <w:r>
                    <w:rPr>
                      <w:szCs w:val="24"/>
                    </w:rPr>
                    <w:t xml:space="preserve">, kuriuo nustatomos išsamios Tarybos reglamento </w:t>
                  </w:r>
                  <w:hyperlink r:id="rId47" w:tgtFrame="_blank" w:history="1">
                    <w:r>
                      <w:rPr>
                        <w:color w:val="0000FF" w:themeColor="hyperlink"/>
                        <w:szCs w:val="24"/>
                        <w:u w:val="single"/>
                      </w:rPr>
                      <w:t>(EB) Nr. 1224/2009</w:t>
                    </w:r>
                  </w:hyperlink>
                  <w:r>
                    <w:rPr>
                      <w:szCs w:val="24"/>
                    </w:rPr>
                    <w:t xml:space="preserve">, nustatančio Bendrijos kontrolės sistemą, kuria užtikrinamas bendrosios žuvininkystės politikos taisyklių laikymasis, įgyvendinimo taisyklės, su visais pakeitimais, 2019 m. gegužės 20 d. Europos Parlamento ir Tarybos reglamentu </w:t>
                  </w:r>
                  <w:hyperlink r:id="rId48" w:tgtFrame="_blank" w:history="1">
                    <w:r>
                      <w:rPr>
                        <w:color w:val="0000FF" w:themeColor="hyperlink"/>
                        <w:szCs w:val="24"/>
                        <w:u w:val="single"/>
                      </w:rPr>
                      <w:t>(ES) Nr. 2019/833</w:t>
                    </w:r>
                  </w:hyperlink>
                  <w:r>
                    <w:rPr>
                      <w:szCs w:val="24"/>
                    </w:rPr>
                    <w:t xml:space="preserve">, kuriuo nustatomos išsaugojimo ir vykdymo užtikrinimo priemonės, taikytinos Žvejybos šiaurės vakarų Atlante organizacijos reguliuojamame rajone, iš dalies keičiamas Reglamentas </w:t>
                  </w:r>
                  <w:hyperlink r:id="rId49" w:tgtFrame="_blank" w:history="1">
                    <w:r>
                      <w:rPr>
                        <w:color w:val="0000FF" w:themeColor="hyperlink"/>
                        <w:szCs w:val="24"/>
                        <w:u w:val="single"/>
                      </w:rPr>
                      <w:t>(ES) 2016/1627</w:t>
                    </w:r>
                  </w:hyperlink>
                  <w:r>
                    <w:rPr>
                      <w:szCs w:val="24"/>
                    </w:rPr>
                    <w:t xml:space="preserve"> ir panaikinami Tarybos reglamentai </w:t>
                  </w:r>
                  <w:hyperlink r:id="rId50" w:tgtFrame="_blank" w:history="1">
                    <w:r>
                      <w:rPr>
                        <w:color w:val="0000FF" w:themeColor="hyperlink"/>
                        <w:szCs w:val="24"/>
                        <w:u w:val="single"/>
                      </w:rPr>
                      <w:t>(EB) Nr. 2115/2005</w:t>
                    </w:r>
                  </w:hyperlink>
                  <w:r>
                    <w:rPr>
                      <w:szCs w:val="24"/>
                    </w:rPr>
                    <w:t xml:space="preserve"> ir </w:t>
                  </w:r>
                  <w:hyperlink r:id="rId51" w:tgtFrame="_blank" w:history="1">
                    <w:r>
                      <w:rPr>
                        <w:color w:val="0000FF" w:themeColor="hyperlink"/>
                        <w:szCs w:val="24"/>
                        <w:u w:val="single"/>
                      </w:rPr>
                      <w:t>(EB) Nr. 1386/2007</w:t>
                    </w:r>
                  </w:hyperlink>
                  <w:r>
                    <w:rPr>
                      <w:szCs w:val="24"/>
                    </w:rPr>
                    <w:t>, su visais pakeitimais, Lietuvos Respublikos žuvininkystės įstatymu, Lietuvos Respublikos viešojo administravimo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3 p."/>
                <w:tag w:val="part_9eb8543805e34de7bdb106bb15a167dc"/>
                <w:lock w:val="sdtLocked"/>
                <w:richText/>
              </w:sdtPr>
              <w:sdtContent>
                <w:p>
                  <w:pPr>
                    <w:suppressAutoHyphens/>
                    <w:spacing w:line="360" w:lineRule="auto"/>
                    <w:ind w:firstLine="709"/>
                    <w:jc w:val="both"/>
                    <w:textAlignment w:val="center"/>
                    <w:rPr>
                      <w:color w:val="000000"/>
                      <w:szCs w:val="24"/>
                      <w:lang w:eastAsia="lt-LT"/>
                    </w:rPr>
                  </w:pPr>
                  <w:sdt>
                    <w:sdtPr>
                      <w:alias w:val="Numeris"/>
                      <w:tag w:val="nr_9eb8543805e34de7bdb106bb15a167dc"/>
                      <w:lock w:val="sdtLocked"/>
                      <w:richText/>
                    </w:sdtPr>
                    <w:sdtContent>
                      <w:r>
                        <w:rPr>
                          <w:color w:val="000000"/>
                          <w:szCs w:val="24"/>
                          <w:lang w:eastAsia="lt-LT"/>
                        </w:rPr>
                        <w:t>3</w:t>
                      </w:r>
                    </w:sdtContent>
                  </w:sdt>
                  <w:r>
                    <w:rPr>
                      <w:color w:val="000000"/>
                      <w:szCs w:val="24"/>
                      <w:lang w:eastAsia="lt-LT"/>
                    </w:rPr>
                    <w:t>. Apraše vartojamos sąvokos apibrėžtos Žuvininkystės įstatyme, Viešojo administravimo įstatyme ir kituose teisės aktuose.</w:t>
                  </w:r>
                </w:p>
              </w:sdtContent>
            </w:sdt>
            <w:sdt>
              <w:sdtPr>
                <w:alias w:val="4 p."/>
                <w:tag w:val="part_d46d34be278147a19e66d62090561d79"/>
                <w:lock w:val="sdtLocked"/>
                <w:richText/>
              </w:sdtPr>
              <w:sdtContent>
                <w:p>
                  <w:pPr>
                    <w:suppressAutoHyphens/>
                    <w:spacing w:line="360" w:lineRule="auto"/>
                    <w:ind w:firstLine="709"/>
                    <w:jc w:val="both"/>
                    <w:textAlignment w:val="center"/>
                    <w:rPr>
                      <w:color w:val="000000"/>
                      <w:szCs w:val="24"/>
                      <w:lang w:eastAsia="lt-LT"/>
                    </w:rPr>
                  </w:pPr>
                  <w:sdt>
                    <w:sdtPr>
                      <w:alias w:val="Numeris"/>
                      <w:tag w:val="nr_d46d34be278147a19e66d62090561d79"/>
                      <w:lock w:val="sdtLocked"/>
                      <w:richText/>
                    </w:sdtPr>
                    <w:sdtContent>
                      <w:r>
                        <w:rPr>
                          <w:color w:val="000000"/>
                          <w:szCs w:val="24"/>
                          <w:lang w:eastAsia="lt-LT"/>
                        </w:rPr>
                        <w:t>4</w:t>
                      </w:r>
                    </w:sdtContent>
                  </w:sdt>
                  <w:r>
                    <w:rPr>
                      <w:color w:val="000000"/>
                      <w:szCs w:val="24"/>
                      <w:lang w:eastAsia="lt-LT"/>
                    </w:rPr>
                    <w:t xml:space="preserve">. Pareigūnų atliekamų patikrinimų objektas  – ūkio subjektai, užsiimantys žuvininkyste.</w:t>
                  </w:r>
                </w:p>
              </w:sdtContent>
            </w:sdt>
            <w:sdt>
              <w:sdtPr>
                <w:alias w:val="5 p."/>
                <w:tag w:val="part_16321f6fd6404932bf1f742c35a0c1b2"/>
                <w:lock w:val="sdtLocked"/>
                <w:richText/>
              </w:sdtPr>
              <w:sdtContent>
                <w:p>
                  <w:pPr>
                    <w:suppressAutoHyphens/>
                    <w:spacing w:line="360" w:lineRule="auto"/>
                    <w:ind w:firstLine="709"/>
                    <w:jc w:val="both"/>
                    <w:textAlignment w:val="center"/>
                    <w:rPr>
                      <w:color w:val="000000"/>
                      <w:szCs w:val="24"/>
                      <w:lang w:eastAsia="lt-LT"/>
                    </w:rPr>
                  </w:pPr>
                  <w:sdt>
                    <w:sdtPr>
                      <w:alias w:val="Numeris"/>
                      <w:tag w:val="nr_16321f6fd6404932bf1f742c35a0c1b2"/>
                      <w:lock w:val="sdtLocked"/>
                      <w:richText/>
                    </w:sdtPr>
                    <w:sdtContent>
                      <w:r>
                        <w:rPr>
                          <w:color w:val="000000"/>
                          <w:szCs w:val="24"/>
                          <w:lang w:eastAsia="lt-LT"/>
                        </w:rPr>
                        <w:t>5</w:t>
                      </w:r>
                    </w:sdtContent>
                  </w:sdt>
                  <w:r>
                    <w:rPr>
                      <w:color w:val="000000"/>
                      <w:szCs w:val="24"/>
                      <w:lang w:eastAsia="lt-LT"/>
                    </w:rPr>
                    <w:t>. Ūkio subjektų, užsiimančių žuvininkyste, patikrinimai atliekami siekiant užtikrinti žuvų išteklių naudojimą reglamentuojančių įstatymų ir kitų teisės aktų laikymąsi, vadovaujantis minimalios ir proporcingos priežiūros naštos bei nediskriminavimo principais.</w:t>
                  </w:r>
                </w:p>
              </w:sdtContent>
            </w:sdt>
            <w:sdt>
              <w:sdtPr>
                <w:alias w:val="6 p."/>
                <w:tag w:val="part_f12fe8ed3bc84b9cb5717041e8024e53"/>
                <w:lock w:val="sdtLocked"/>
                <w:richText/>
              </w:sdtPr>
              <w:sdtContent>
                <w:p>
                  <w:pPr>
                    <w:suppressAutoHyphens/>
                    <w:spacing w:line="360" w:lineRule="auto"/>
                    <w:ind w:firstLine="709"/>
                    <w:jc w:val="both"/>
                    <w:textAlignment w:val="center"/>
                    <w:rPr>
                      <w:color w:val="000000"/>
                      <w:szCs w:val="24"/>
                      <w:lang w:eastAsia="lt-LT"/>
                    </w:rPr>
                  </w:pPr>
                  <w:sdt>
                    <w:sdtPr>
                      <w:alias w:val="Numeris"/>
                      <w:tag w:val="nr_f12fe8ed3bc84b9cb5717041e8024e53"/>
                      <w:lock w:val="sdtLocked"/>
                      <w:richText/>
                    </w:sdtPr>
                    <w:sdtContent>
                      <w:r>
                        <w:rPr>
                          <w:color w:val="000000"/>
                          <w:szCs w:val="24"/>
                          <w:lang w:eastAsia="lt-LT"/>
                        </w:rPr>
                        <w:t>6</w:t>
                      </w:r>
                    </w:sdtContent>
                  </w:sdt>
                  <w:r>
                    <w:rPr>
                      <w:color w:val="000000"/>
                      <w:szCs w:val="24"/>
                      <w:lang w:eastAsia="lt-LT"/>
                    </w:rPr>
                    <w:t>. Ūkio subjektų patikrinimą atlieka Žuvininkystės tarnybos prie Lietuvos Respublikos žemės ūkio ministerijos (toliau – Žuvininkystės tarnyba) Pareigūnai.</w:t>
                  </w:r>
                </w:p>
                <w:p>
                  <w:pPr>
                    <w:suppressAutoHyphens/>
                    <w:spacing w:line="360" w:lineRule="auto"/>
                    <w:ind w:left="672"/>
                    <w:jc w:val="both"/>
                    <w:textAlignment w:val="center"/>
                    <w:rPr>
                      <w:strike/>
                      <w:color w:val="000000"/>
                      <w:szCs w:val="24"/>
                      <w:lang w:eastAsia="lt-LT"/>
                    </w:rPr>
                  </w:pPr>
                </w:p>
              </w:sdtContent>
            </w:sdt>
          </w:sdtContent>
        </w:sdt>
        <w:sdt>
          <w:sdtPr>
            <w:alias w:val="skyrius"/>
            <w:tag w:val="part_ac3b856b63c24d9c8794767c167bf411"/>
            <w:lock w:val="sdtLocked"/>
            <w:richText/>
          </w:sdtPr>
          <w:sdtContent>
            <w:p>
              <w:pPr>
                <w:keepLines/>
                <w:suppressAutoHyphens/>
                <w:overflowPunct w:val="0"/>
                <w:jc w:val="center"/>
                <w:textAlignment w:val="baseline"/>
                <w:rPr>
                  <w:b/>
                  <w:bCs/>
                  <w:caps/>
                  <w:color w:val="000000"/>
                  <w:szCs w:val="24"/>
                </w:rPr>
              </w:pPr>
              <w:sdt>
                <w:sdtPr>
                  <w:alias w:val="Numeris"/>
                  <w:tag w:val="nr_ac3b856b63c24d9c8794767c167bf411"/>
                  <w:lock w:val="sdtLocked"/>
                  <w:richText/>
                </w:sdtPr>
                <w:sdtContent>
                  <w:r>
                    <w:rPr>
                      <w:b/>
                      <w:bCs/>
                      <w:caps/>
                      <w:color w:val="000000"/>
                      <w:szCs w:val="24"/>
                    </w:rPr>
                    <w:t>II</w:t>
                  </w:r>
                </w:sdtContent>
              </w:sdt>
              <w:r>
                <w:rPr>
                  <w:b/>
                  <w:bCs/>
                  <w:caps/>
                  <w:color w:val="000000"/>
                  <w:szCs w:val="24"/>
                </w:rPr>
                <w:t xml:space="preserve"> SKYRIUS</w:t>
              </w:r>
            </w:p>
            <w:p>
              <w:pPr>
                <w:keepLines/>
                <w:suppressAutoHyphens/>
                <w:overflowPunct w:val="0"/>
                <w:jc w:val="center"/>
                <w:textAlignment w:val="baseline"/>
                <w:rPr>
                  <w:b/>
                  <w:bCs/>
                  <w:caps/>
                  <w:color w:val="000000"/>
                  <w:szCs w:val="24"/>
                </w:rPr>
              </w:pPr>
              <w:sdt>
                <w:sdtPr>
                  <w:alias w:val="Pavadinimas"/>
                  <w:tag w:val="title_ac3b856b63c24d9c8794767c167bf411"/>
                  <w:lock w:val="sdtLocked"/>
                  <w:richText/>
                </w:sdtPr>
                <w:sdtContent>
                  <w:r>
                    <w:rPr>
                      <w:b/>
                      <w:bCs/>
                      <w:caps/>
                      <w:color w:val="000000"/>
                      <w:szCs w:val="24"/>
                    </w:rPr>
                    <w:t xml:space="preserve">PATIKRINIMŲ Organizavimas </w:t>
                  </w:r>
                </w:sdtContent>
              </w:sdt>
            </w:p>
            <w:p>
              <w:pPr>
                <w:keepLines/>
                <w:suppressAutoHyphens/>
                <w:overflowPunct w:val="0"/>
                <w:spacing w:line="360" w:lineRule="auto"/>
                <w:ind w:left="672"/>
                <w:textAlignment w:val="baseline"/>
                <w:rPr>
                  <w:b/>
                  <w:bCs/>
                  <w:caps/>
                  <w:color w:val="000000"/>
                  <w:szCs w:val="24"/>
                </w:rPr>
              </w:pPr>
            </w:p>
            <w:sdt>
              <w:sdtPr>
                <w:alias w:val="7 p."/>
                <w:tag w:val="part_a811100397644006af8d469959881259"/>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a811100397644006af8d469959881259"/>
                      <w:lock w:val="sdtLocked"/>
                      <w:richText/>
                    </w:sdtPr>
                    <w:sdtContent>
                      <w:r>
                        <w:rPr>
                          <w:bCs/>
                          <w:caps/>
                          <w:color w:val="000000"/>
                          <w:szCs w:val="24"/>
                        </w:rPr>
                        <w:t>7</w:t>
                      </w:r>
                    </w:sdtContent>
                  </w:sdt>
                  <w:r>
                    <w:rPr>
                      <w:bCs/>
                      <w:caps/>
                      <w:color w:val="000000"/>
                      <w:szCs w:val="24"/>
                    </w:rPr>
                    <w:t xml:space="preserve">. </w:t>
                  </w:r>
                  <w:r>
                    <w:rPr>
                      <w:bCs/>
                      <w:color w:val="000000"/>
                      <w:szCs w:val="24"/>
                    </w:rPr>
                    <w:t>Žuvininkystės tarnyba užtikrina, kad ūkio subjektų, užsiimančių žuvininkyste, patikrinimai galėtų būti atliekami visą parą, įskaitant ir poilsio dienas. Atliekant patikrinimus, turi dalyvauti mažiausiai du Pareigūnai.</w:t>
                  </w:r>
                </w:p>
              </w:sdtContent>
            </w:sdt>
            <w:sdt>
              <w:sdtPr>
                <w:alias w:val="8 p."/>
                <w:tag w:val="part_cdcbcc5523204f60987304f5fb914abd"/>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cdcbcc5523204f60987304f5fb914abd"/>
                      <w:lock w:val="sdtLocked"/>
                      <w:richText/>
                    </w:sdtPr>
                    <w:sdtContent>
                      <w:r>
                        <w:rPr>
                          <w:bCs/>
                          <w:caps/>
                          <w:color w:val="000000"/>
                          <w:szCs w:val="24"/>
                        </w:rPr>
                        <w:t>8</w:t>
                      </w:r>
                    </w:sdtContent>
                  </w:sdt>
                  <w:r>
                    <w:rPr>
                      <w:bCs/>
                      <w:caps/>
                      <w:color w:val="000000"/>
                      <w:szCs w:val="24"/>
                    </w:rPr>
                    <w:t xml:space="preserve">. </w:t>
                  </w:r>
                  <w:r>
                    <w:rPr>
                      <w:bCs/>
                      <w:color w:val="000000"/>
                      <w:szCs w:val="24"/>
                    </w:rPr>
                    <w:t>Ūkio subjektų patikrinimai gali būti planiniai, neplaniniai ir atsitiktiniai.</w:t>
                  </w:r>
                </w:p>
              </w:sdtContent>
            </w:sdt>
            <w:sdt>
              <w:sdtPr>
                <w:alias w:val="9 p."/>
                <w:tag w:val="part_e346df2512b646f3938dd589991af70f"/>
                <w:lock w:val="sdtLocked"/>
                <w:richText/>
              </w:sdtPr>
              <w:sdtContent>
                <w:p>
                  <w:pPr>
                    <w:keepLines/>
                    <w:suppressAutoHyphens/>
                    <w:overflowPunct w:val="0"/>
                    <w:spacing w:line="360" w:lineRule="auto"/>
                    <w:ind w:firstLine="709"/>
                    <w:jc w:val="both"/>
                    <w:textAlignment w:val="baseline"/>
                    <w:rPr>
                      <w:bCs/>
                      <w:caps/>
                      <w:color w:val="000000"/>
                      <w:szCs w:val="24"/>
                    </w:rPr>
                  </w:pPr>
                  <w:sdt>
                    <w:sdtPr>
                      <w:alias w:val="Numeris"/>
                      <w:tag w:val="nr_e346df2512b646f3938dd589991af70f"/>
                      <w:lock w:val="sdtLocked"/>
                      <w:richText/>
                    </w:sdtPr>
                    <w:sdtContent>
                      <w:r>
                        <w:rPr>
                          <w:bCs/>
                          <w:caps/>
                          <w:color w:val="000000"/>
                          <w:szCs w:val="24"/>
                        </w:rPr>
                        <w:t>9</w:t>
                      </w:r>
                    </w:sdtContent>
                  </w:sdt>
                  <w:r>
                    <w:rPr>
                      <w:bCs/>
                      <w:caps/>
                      <w:color w:val="000000"/>
                      <w:szCs w:val="24"/>
                    </w:rPr>
                    <w:t xml:space="preserve">. </w:t>
                  </w:r>
                  <w:r>
                    <w:rPr>
                      <w:color w:val="000000"/>
                      <w:szCs w:val="24"/>
                    </w:rPr>
                    <w:t>Planiniai patikrinimai atliekami pagal metinį patikrinimų planą.</w:t>
                  </w:r>
                </w:p>
              </w:sdtContent>
            </w:sdt>
            <w:sdt>
              <w:sdtPr>
                <w:alias w:val="10 p."/>
                <w:tag w:val="part_1e79840f72b54a60b40efc36898f118d"/>
                <w:lock w:val="sdtLocked"/>
                <w:richText/>
              </w:sdtPr>
              <w:sdtContent>
                <w:p>
                  <w:pPr>
                    <w:overflowPunct w:val="0"/>
                    <w:spacing w:line="360" w:lineRule="auto"/>
                    <w:ind w:firstLine="709"/>
                    <w:jc w:val="both"/>
                    <w:textAlignment w:val="baseline"/>
                    <w:rPr>
                      <w:bCs/>
                      <w:caps/>
                      <w:color w:val="000000"/>
                      <w:szCs w:val="24"/>
                    </w:rPr>
                  </w:pPr>
                  <w:sdt>
                    <w:sdtPr>
                      <w:alias w:val="Numeris"/>
                      <w:tag w:val="nr_1e79840f72b54a60b40efc36898f118d"/>
                      <w:lock w:val="sdtLocked"/>
                      <w:richText/>
                    </w:sdtPr>
                    <w:sdtContent>
                      <w:r>
                        <w:rPr>
                          <w:szCs w:val="24"/>
                        </w:rPr>
                        <w:t>10</w:t>
                      </w:r>
                    </w:sdtContent>
                  </w:sdt>
                  <w:r>
                    <w:rPr>
                      <w:szCs w:val="24"/>
                    </w:rPr>
                    <w:t>. Neplaniniai patikrinimai atliekami Žuvininkystės tarnybos direktoriaus ar jo įgalioto asmens pasirašytu ir nustatyta tvarka užregistruotu Pavedimu atlikti patikrinimą (toliau – Pavedimas). Pavedimo forma tvirtinama Žuvininkystės tarnybos direktoriaus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
              <w:sdtPr>
                <w:alias w:val="11 p."/>
                <w:tag w:val="part_f8f91c4ea67a4f8383c125f54162444b"/>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f8f91c4ea67a4f8383c125f54162444b"/>
                      <w:lock w:val="sdtLocked"/>
                      <w:richText/>
                    </w:sdtPr>
                    <w:sdtContent>
                      <w:r>
                        <w:rPr>
                          <w:color w:val="000000"/>
                          <w:szCs w:val="24"/>
                        </w:rPr>
                        <w:t>11</w:t>
                      </w:r>
                    </w:sdtContent>
                  </w:sdt>
                  <w:r>
                    <w:rPr>
                      <w:color w:val="000000"/>
                      <w:szCs w:val="24"/>
                    </w:rPr>
                    <w:t xml:space="preserve">. Atsitiktiniai patikrinimai gali būti atliekami turint pagrįstų įtarimų dėl galimų žuvininkystę reglamentuojančių teisės aktų pažeidimų (toliau – pažeidimai), kai turi būti skubiai reaguojama ir sprendimą priima Pareigūnai.  </w:t>
                  </w:r>
                </w:p>
              </w:sdtContent>
            </w:sdt>
            <w:sdt>
              <w:sdtPr>
                <w:alias w:val="12 p."/>
                <w:tag w:val="part_e8ae98fcc3f941499a1abfb30ae8b420"/>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e8ae98fcc3f941499a1abfb30ae8b420"/>
                      <w:lock w:val="sdtLocked"/>
                      <w:richText/>
                    </w:sdtPr>
                    <w:sdtContent>
                      <w:r>
                        <w:rPr>
                          <w:color w:val="000000"/>
                          <w:szCs w:val="24"/>
                        </w:rPr>
                        <w:t>12</w:t>
                      </w:r>
                    </w:sdtContent>
                  </w:sdt>
                  <w:r>
                    <w:rPr>
                      <w:color w:val="000000"/>
                      <w:szCs w:val="24"/>
                    </w:rPr>
                    <w:t>. Atliekant neplaninį patikrinimą, tikrinamam ūkio subjektui arba ūkio subjekto įgaliotam atstovui (toliau – ūkio subjekto atstovas) pateikiama Pavedimo atlikti neplaninį patikrinimą kopija.</w:t>
                  </w:r>
                </w:p>
              </w:sdtContent>
            </w:sdt>
            <w:sdt>
              <w:sdtPr>
                <w:alias w:val="13 p."/>
                <w:tag w:val="part_308610957dec46f294c3b1c56f93aafd"/>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308610957dec46f294c3b1c56f93aafd"/>
                      <w:lock w:val="sdtLocked"/>
                      <w:richText/>
                    </w:sdtPr>
                    <w:sdtContent>
                      <w:r>
                        <w:rPr>
                          <w:color w:val="000000"/>
                          <w:szCs w:val="24"/>
                        </w:rPr>
                        <w:t>13</w:t>
                      </w:r>
                    </w:sdtContent>
                  </w:sdt>
                  <w:r>
                    <w:rPr>
                      <w:color w:val="000000"/>
                      <w:szCs w:val="24"/>
                    </w:rPr>
                    <w:t>. Pavedime nurodoma:</w:t>
                  </w:r>
                </w:p>
                <w:sdt>
                  <w:sdtPr>
                    <w:alias w:val="13.1 pp."/>
                    <w:tag w:val="part_8c8bd174d81c4840aa68529190cf2c70"/>
                    <w:lock w:val="sdtLocked"/>
                    <w:richText/>
                  </w:sdtPr>
                  <w:sdtContent>
                    <w:p>
                      <w:pPr>
                        <w:keepLines/>
                        <w:suppressAutoHyphens/>
                        <w:overflowPunct w:val="0"/>
                        <w:spacing w:line="360" w:lineRule="auto"/>
                        <w:ind w:firstLine="709"/>
                        <w:jc w:val="both"/>
                        <w:textAlignment w:val="baseline"/>
                        <w:rPr>
                          <w:color w:val="000000"/>
                          <w:szCs w:val="24"/>
                        </w:rPr>
                      </w:pPr>
                      <w:sdt>
                        <w:sdtPr>
                          <w:alias w:val="Numeris"/>
                          <w:tag w:val="nr_8c8bd174d81c4840aa68529190cf2c70"/>
                          <w:lock w:val="sdtLocked"/>
                          <w:richText/>
                        </w:sdtPr>
                        <w:sdtContent>
                          <w:r>
                            <w:rPr>
                              <w:color w:val="000000"/>
                              <w:szCs w:val="24"/>
                            </w:rPr>
                            <w:t>13.1</w:t>
                          </w:r>
                        </w:sdtContent>
                      </w:sdt>
                      <w:r>
                        <w:rPr>
                          <w:color w:val="000000"/>
                          <w:szCs w:val="24"/>
                        </w:rPr>
                        <w:t xml:space="preserve">.  patikrinimą atliekančios įstaigos pavadinimas;</w:t>
                      </w:r>
                    </w:p>
                  </w:sdtContent>
                </w:sdt>
                <w:sdt>
                  <w:sdtPr>
                    <w:alias w:val="13.2 pp."/>
                    <w:tag w:val="part_e897a1028de24c2da4221a6dcd51ad2b"/>
                    <w:lock w:val="sdtLocked"/>
                    <w:richText/>
                  </w:sdtPr>
                  <w:sdtContent>
                    <w:p>
                      <w:pPr>
                        <w:keepLines/>
                        <w:tabs>
                          <w:tab w:val="left" w:pos="709"/>
                          <w:tab w:val="left" w:pos="2127"/>
                        </w:tabs>
                        <w:suppressAutoHyphens/>
                        <w:overflowPunct w:val="0"/>
                        <w:spacing w:line="360" w:lineRule="auto"/>
                        <w:ind w:firstLine="709"/>
                        <w:jc w:val="both"/>
                        <w:textAlignment w:val="baseline"/>
                        <w:rPr>
                          <w:color w:val="000000"/>
                          <w:szCs w:val="24"/>
                        </w:rPr>
                      </w:pPr>
                      <w:sdt>
                        <w:sdtPr>
                          <w:alias w:val="Numeris"/>
                          <w:tag w:val="nr_e897a1028de24c2da4221a6dcd51ad2b"/>
                          <w:lock w:val="sdtLocked"/>
                          <w:richText/>
                        </w:sdtPr>
                        <w:sdtContent>
                          <w:r>
                            <w:rPr>
                              <w:color w:val="000000"/>
                              <w:szCs w:val="24"/>
                            </w:rPr>
                            <w:t>13.2</w:t>
                          </w:r>
                        </w:sdtContent>
                      </w:sdt>
                      <w:r>
                        <w:rPr>
                          <w:color w:val="000000"/>
                          <w:szCs w:val="24"/>
                        </w:rPr>
                        <w:t>. dokumento surašymo data ir registracijos numeris;</w:t>
                      </w:r>
                    </w:p>
                  </w:sdtContent>
                </w:sdt>
                <w:sdt>
                  <w:sdtPr>
                    <w:alias w:val="13.3 pp."/>
                    <w:tag w:val="part_febf61ba00854f7b87f4c8b3c420a2ec"/>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febf61ba00854f7b87f4c8b3c420a2ec"/>
                          <w:lock w:val="sdtLocked"/>
                          <w:richText/>
                        </w:sdtPr>
                        <w:sdtContent>
                          <w:r>
                            <w:rPr>
                              <w:color w:val="000000"/>
                              <w:szCs w:val="24"/>
                            </w:rPr>
                            <w:t>13.3</w:t>
                          </w:r>
                        </w:sdtContent>
                      </w:sdt>
                      <w:r>
                        <w:rPr>
                          <w:color w:val="000000"/>
                          <w:szCs w:val="24"/>
                        </w:rPr>
                        <w:t>. tikrinimui atlikti paskirtų Pareigūnų pareigos, vardai ir pavardės;</w:t>
                      </w:r>
                    </w:p>
                  </w:sdtContent>
                </w:sdt>
                <w:sdt>
                  <w:sdtPr>
                    <w:alias w:val="13.4 pp."/>
                    <w:tag w:val="part_99fb26c64ed34856a146e83696e2bfd4"/>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99fb26c64ed34856a146e83696e2bfd4"/>
                          <w:lock w:val="sdtLocked"/>
                          <w:richText/>
                        </w:sdtPr>
                        <w:sdtContent>
                          <w:r>
                            <w:rPr>
                              <w:color w:val="000000"/>
                              <w:szCs w:val="24"/>
                            </w:rPr>
                            <w:t>13.4</w:t>
                          </w:r>
                        </w:sdtContent>
                      </w:sdt>
                      <w:r>
                        <w:rPr>
                          <w:color w:val="000000"/>
                          <w:szCs w:val="24"/>
                        </w:rPr>
                        <w:t>. patikrinimo rūšis;</w:t>
                      </w:r>
                    </w:p>
                  </w:sdtContent>
                </w:sdt>
                <w:sdt>
                  <w:sdtPr>
                    <w:alias w:val="13.5 pp."/>
                    <w:tag w:val="part_34082abc67a44857b9d32b083cd17688"/>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34082abc67a44857b9d32b083cd17688"/>
                          <w:lock w:val="sdtLocked"/>
                          <w:richText/>
                        </w:sdtPr>
                        <w:sdtContent>
                          <w:r>
                            <w:rPr>
                              <w:color w:val="000000"/>
                              <w:szCs w:val="24"/>
                            </w:rPr>
                            <w:t>13.5</w:t>
                          </w:r>
                        </w:sdtContent>
                      </w:sdt>
                      <w:r>
                        <w:rPr>
                          <w:color w:val="000000"/>
                          <w:szCs w:val="24"/>
                        </w:rPr>
                        <w:t>. ūkio subjekto, kurio atžvilgiu atliekamas patikrinimas, pavadinimas / vardas, pavardė, buveinė / adresas, patikrinimo vieta. Neturint numatyto patikrinti ūkio subjekto duomenų, nurodomas patikrinimo vietos adresas (vietovė);</w:t>
                      </w:r>
                    </w:p>
                  </w:sdtContent>
                </w:sdt>
                <w:sdt>
                  <w:sdtPr>
                    <w:alias w:val="13.6 pp."/>
                    <w:tag w:val="part_6fb4a18b682a4eeaa9f643c6500bc6b8"/>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6fb4a18b682a4eeaa9f643c6500bc6b8"/>
                          <w:lock w:val="sdtLocked"/>
                          <w:richText/>
                        </w:sdtPr>
                        <w:sdtContent>
                          <w:r>
                            <w:rPr>
                              <w:color w:val="000000"/>
                              <w:szCs w:val="24"/>
                            </w:rPr>
                            <w:t>13.6</w:t>
                          </w:r>
                        </w:sdtContent>
                      </w:sdt>
                      <w:r>
                        <w:rPr>
                          <w:color w:val="000000"/>
                          <w:szCs w:val="24"/>
                        </w:rPr>
                        <w:t>. patikrinimo tikslas ir priežastis;</w:t>
                      </w:r>
                    </w:p>
                  </w:sdtContent>
                </w:sdt>
                <w:sdt>
                  <w:sdtPr>
                    <w:alias w:val="13.7 pp."/>
                    <w:tag w:val="part_a56e4115bb7a4380a3a109b12b8b6ed7"/>
                    <w:lock w:val="sdtLocked"/>
                    <w:richText/>
                  </w:sdtPr>
                  <w:sdtContent>
                    <w:p>
                      <w:pPr>
                        <w:keepLines/>
                        <w:tabs>
                          <w:tab w:val="left" w:pos="709"/>
                          <w:tab w:val="left" w:pos="1701"/>
                        </w:tabs>
                        <w:suppressAutoHyphens/>
                        <w:overflowPunct w:val="0"/>
                        <w:spacing w:line="360" w:lineRule="auto"/>
                        <w:ind w:firstLine="709"/>
                        <w:jc w:val="both"/>
                        <w:textAlignment w:val="baseline"/>
                        <w:rPr>
                          <w:color w:val="000000"/>
                          <w:szCs w:val="24"/>
                        </w:rPr>
                      </w:pPr>
                      <w:sdt>
                        <w:sdtPr>
                          <w:alias w:val="Numeris"/>
                          <w:tag w:val="nr_a56e4115bb7a4380a3a109b12b8b6ed7"/>
                          <w:lock w:val="sdtLocked"/>
                          <w:richText/>
                        </w:sdtPr>
                        <w:sdtContent>
                          <w:r>
                            <w:rPr>
                              <w:color w:val="000000"/>
                              <w:szCs w:val="24"/>
                            </w:rPr>
                            <w:t>13.7</w:t>
                          </w:r>
                        </w:sdtContent>
                      </w:sdt>
                      <w:r>
                        <w:rPr>
                          <w:color w:val="000000"/>
                          <w:szCs w:val="24"/>
                        </w:rPr>
                        <w:t>. patikrinimo atlikimo data ar laikotarpis.</w:t>
                      </w:r>
                    </w:p>
                  </w:sdtContent>
                </w:sdt>
              </w:sdtContent>
            </w:sdt>
            <w:sdt>
              <w:sdtPr>
                <w:alias w:val="14 p."/>
                <w:tag w:val="part_f1a37c1b25e141e08157e503b76e199b"/>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f1a37c1b25e141e08157e503b76e199b"/>
                      <w:lock w:val="sdtLocked"/>
                      <w:richText/>
                    </w:sdtPr>
                    <w:sdtContent>
                      <w:r>
                        <w:rPr>
                          <w:color w:val="000000"/>
                          <w:szCs w:val="24"/>
                        </w:rPr>
                        <w:t>14</w:t>
                      </w:r>
                    </w:sdtContent>
                  </w:sdt>
                  <w:r>
                    <w:rPr>
                      <w:color w:val="000000"/>
                      <w:szCs w:val="24"/>
                    </w:rPr>
                    <w:t>. Pavedime gali būti nurodyta ir kita aprašo 13 punkte nepaminėta informacija.</w:t>
                  </w:r>
                </w:p>
              </w:sdtContent>
            </w:sdt>
            <w:sdt>
              <w:sdtPr>
                <w:alias w:val="15 p."/>
                <w:tag w:val="part_16ae265a98da48e096ed15eef589e66d"/>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16ae265a98da48e096ed15eef589e66d"/>
                      <w:lock w:val="sdtLocked"/>
                      <w:richText/>
                    </w:sdtPr>
                    <w:sdtContent>
                      <w:r>
                        <w:rPr>
                          <w:color w:val="000000"/>
                          <w:szCs w:val="24"/>
                        </w:rPr>
                        <w:t>15</w:t>
                      </w:r>
                    </w:sdtContent>
                  </w:sdt>
                  <w:r>
                    <w:rPr>
                      <w:color w:val="000000"/>
                      <w:szCs w:val="24"/>
                    </w:rPr>
                    <w:t xml:space="preserve">.  Gali būti atliekami bendri planiniai Žuvininkystės tarnybos ir kitų priežiūrą atliekančių subjektų patikrinimai, jeigu taip sumažėja priežiūros našta ūkio subjektui.</w:t>
                  </w:r>
                </w:p>
              </w:sdtContent>
            </w:sdt>
            <w:sdt>
              <w:sdtPr>
                <w:alias w:val="16 p."/>
                <w:tag w:val="part_6a348daa39584e279ce3286ffa28a752"/>
                <w:lock w:val="sdtLocked"/>
                <w:richText/>
              </w:sdtPr>
              <w:sdtContent>
                <w:p>
                  <w:pPr>
                    <w:keepLines/>
                    <w:tabs>
                      <w:tab w:val="left" w:pos="709"/>
                    </w:tabs>
                    <w:suppressAutoHyphens/>
                    <w:overflowPunct w:val="0"/>
                    <w:spacing w:line="360" w:lineRule="auto"/>
                    <w:ind w:firstLine="709"/>
                    <w:jc w:val="both"/>
                    <w:textAlignment w:val="baseline"/>
                    <w:rPr>
                      <w:color w:val="000000"/>
                      <w:szCs w:val="24"/>
                    </w:rPr>
                  </w:pPr>
                  <w:sdt>
                    <w:sdtPr>
                      <w:alias w:val="Numeris"/>
                      <w:tag w:val="nr_6a348daa39584e279ce3286ffa28a752"/>
                      <w:lock w:val="sdtLocked"/>
                      <w:richText/>
                    </w:sdtPr>
                    <w:sdtContent>
                      <w:r>
                        <w:rPr>
                          <w:color w:val="000000"/>
                          <w:szCs w:val="24"/>
                        </w:rPr>
                        <w:t>16</w:t>
                      </w:r>
                    </w:sdtContent>
                  </w:sdt>
                  <w:r>
                    <w:rPr>
                      <w:color w:val="000000"/>
                      <w:szCs w:val="24"/>
                    </w:rPr>
                    <w:t>. Patikrinimo metu surašomi dokumentai turi būti pildomi aiškiai, įskaitomai ir tvirtinami juos surašiusių Pareigūnų parašais. Jei šiuose dokumentuose yra atliekami taisymai, jie turi būti patvirtinti Pareigūnų, surašiusių dokumentą, parašais ir įrašu „Taisymu tikėti“.</w:t>
                  </w:r>
                </w:p>
              </w:sdtContent>
            </w:sdt>
            <w:sdt>
              <w:sdtPr>
                <w:alias w:val="17 p."/>
                <w:tag w:val="part_efd876aeb44f4382b0e0359cb38e8dc0"/>
                <w:lock w:val="sdtLocked"/>
                <w:richText/>
              </w:sdtPr>
              <w:sdtContent>
                <w:p>
                  <w:pPr>
                    <w:keepLines/>
                    <w:tabs>
                      <w:tab w:val="left" w:pos="709"/>
                      <w:tab w:val="left" w:pos="1134"/>
                    </w:tabs>
                    <w:suppressAutoHyphens/>
                    <w:overflowPunct w:val="0"/>
                    <w:spacing w:line="360" w:lineRule="auto"/>
                    <w:ind w:firstLine="709"/>
                    <w:jc w:val="both"/>
                    <w:textAlignment w:val="baseline"/>
                    <w:rPr>
                      <w:color w:val="000000"/>
                      <w:szCs w:val="24"/>
                    </w:rPr>
                  </w:pPr>
                  <w:sdt>
                    <w:sdtPr>
                      <w:alias w:val="Numeris"/>
                      <w:tag w:val="nr_efd876aeb44f4382b0e0359cb38e8dc0"/>
                      <w:lock w:val="sdtLocked"/>
                      <w:richText/>
                    </w:sdtPr>
                    <w:sdtContent>
                      <w:r>
                        <w:rPr>
                          <w:color w:val="000000"/>
                          <w:szCs w:val="24"/>
                        </w:rPr>
                        <w:t>17</w:t>
                      </w:r>
                    </w:sdtContent>
                  </w:sdt>
                  <w:r>
                    <w:rPr>
                      <w:color w:val="000000"/>
                      <w:szCs w:val="24"/>
                    </w:rPr>
                    <w:t>.</w:t>
                    <w:tab/>
                    <w:t xml:space="preserve"> Patikrinimo metu surašyti dokumentai registruojami pagal Žuvininkystės tarnybos direktoriaus tvirtinamą dokumentacijos planą ir saugomi nustatyta tvarka.</w:t>
                  </w:r>
                </w:p>
              </w:sdtContent>
            </w:sdt>
            <w:sdt>
              <w:sdtPr>
                <w:alias w:val="18 p."/>
                <w:tag w:val="part_1cb8b970dead4c219020870befdb38bc"/>
                <w:lock w:val="sdtLocked"/>
                <w:richText/>
              </w:sdtPr>
              <w:sdtContent>
                <w:p>
                  <w:pPr>
                    <w:keepLines/>
                    <w:tabs>
                      <w:tab w:val="left" w:pos="709"/>
                      <w:tab w:val="left" w:pos="1134"/>
                    </w:tabs>
                    <w:suppressAutoHyphens/>
                    <w:overflowPunct w:val="0"/>
                    <w:spacing w:line="360" w:lineRule="auto"/>
                    <w:ind w:firstLine="709"/>
                    <w:jc w:val="both"/>
                    <w:textAlignment w:val="baseline"/>
                  </w:pPr>
                  <w:sdt>
                    <w:sdtPr>
                      <w:alias w:val="Numeris"/>
                      <w:tag w:val="nr_1cb8b970dead4c219020870befdb38bc"/>
                      <w:lock w:val="sdtLocked"/>
                      <w:richText/>
                    </w:sdtPr>
                    <w:sdtContent>
                      <w:r>
                        <w:rPr>
                          <w:color w:val="000000"/>
                          <w:szCs w:val="24"/>
                        </w:rPr>
                        <w:t>18</w:t>
                      </w:r>
                    </w:sdtContent>
                  </w:sdt>
                  <w:r>
                    <w:rPr>
                      <w:color w:val="000000"/>
                      <w:szCs w:val="24"/>
                    </w:rPr>
                    <w:t>.</w:t>
                    <w:tab/>
                    <w:t xml:space="preserve"> Žuvininkystės tarnyba rengia metines ataskaitas apie atliktus planinius, neplaninius ir atsitiktinius patikrinimus bei jų rezultatus ir pateikia jas Žemės ūkio ministerijai iki kiekvienų metų sausio 30 d.</w:t>
                  </w:r>
                </w:p>
              </w:sdtContent>
            </w:sdt>
            <w:sdt>
              <w:sdtPr>
                <w:alias w:val="18-1 p."/>
                <w:tag w:val="part_46abd595d2c24a368cf408de1a074ae3"/>
                <w:lock w:val="sdtLocked"/>
                <w:richText/>
              </w:sdtPr>
              <w:sdtContent>
                <w:p>
                  <w:pPr>
                    <w:tabs>
                      <w:tab w:val="left" w:pos="709"/>
                      <w:tab w:val="left" w:pos="993"/>
                    </w:tabs>
                    <w:spacing w:line="360" w:lineRule="auto"/>
                    <w:ind w:firstLine="720"/>
                    <w:jc w:val="both"/>
                    <w:rPr>
                      <w:b/>
                      <w:color w:val="000000"/>
                      <w:szCs w:val="24"/>
                    </w:rPr>
                  </w:pPr>
                  <w:sdt>
                    <w:sdtPr>
                      <w:alias w:val="Numeris"/>
                      <w:tag w:val="nr_46abd595d2c24a368cf408de1a074ae3"/>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w:t>
                  </w:r>
                  <w:r>
                    <w:rPr>
                      <w:color w:val="000000"/>
                      <w:sz w:val="22"/>
                      <w:szCs w:val="24"/>
                      <w:lang w:eastAsia="lt-LT"/>
                    </w:rPr>
                    <w:t xml:space="preserve"> </w:t>
                  </w:r>
                  <w:r>
                    <w:rPr>
                      <w:color w:val="000000"/>
                      <w:szCs w:val="24"/>
                    </w:rPr>
                    <w:t>Planinio ar neplaninio ūkio subjekto veiklos patikrinimo metu paaiškėjus, kad yra būtinybė tikrinti ir kitas ūkio subjekto veiklos sritis, kurios nebuvo numatytos metiniame patikrinimų plane arba nurodytos Pavedime, Žuvininkystės tarnybos Pareigūnai, raštu išdėstę papildomas aplinkybes ir suderinę su tiesioginiu vadovu, turi teisę išplėsti ūkio subjekto veiklos patikrinimo sritį ir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Content>
        </w:sdt>
        <w:sdt>
          <w:sdtPr>
            <w:alias w:val="skyrius"/>
            <w:tag w:val="part_5b91ef143c034fa39247ce80ccad4125"/>
            <w:lock w:val="sdtLocked"/>
            <w:richText/>
          </w:sdtPr>
          <w:sdtContent>
            <w:p>
              <w:pPr>
                <w:keepLines/>
                <w:tabs>
                  <w:tab w:val="left" w:pos="709"/>
                </w:tabs>
                <w:suppressAutoHyphens/>
                <w:overflowPunct w:val="0"/>
                <w:jc w:val="center"/>
                <w:textAlignment w:val="baseline"/>
                <w:rPr>
                  <w:b/>
                  <w:color w:val="000000"/>
                  <w:szCs w:val="24"/>
                </w:rPr>
              </w:pPr>
              <w:sdt>
                <w:sdtPr>
                  <w:alias w:val="Numeris"/>
                  <w:tag w:val="nr_5b91ef143c034fa39247ce80ccad4125"/>
                  <w:lock w:val="sdtLocked"/>
                  <w:richText/>
                </w:sdtPr>
                <w:sdtContent>
                  <w:r>
                    <w:rPr>
                      <w:b/>
                      <w:color w:val="000000"/>
                      <w:szCs w:val="24"/>
                    </w:rPr>
                    <w:t>III</w:t>
                  </w:r>
                </w:sdtContent>
              </w:sdt>
              <w:r>
                <w:rPr>
                  <w:b/>
                  <w:color w:val="000000"/>
                  <w:szCs w:val="24"/>
                </w:rPr>
                <w:t xml:space="preserve"> SKYRIUS</w:t>
              </w:r>
            </w:p>
            <w:p>
              <w:pPr>
                <w:keepLines/>
                <w:tabs>
                  <w:tab w:val="left" w:pos="709"/>
                </w:tabs>
                <w:suppressAutoHyphens/>
                <w:overflowPunct w:val="0"/>
                <w:jc w:val="center"/>
                <w:textAlignment w:val="baseline"/>
                <w:rPr>
                  <w:color w:val="000000"/>
                  <w:szCs w:val="24"/>
                </w:rPr>
              </w:pPr>
              <w:sdt>
                <w:sdtPr>
                  <w:alias w:val="Pavadinimas"/>
                  <w:tag w:val="title_5b91ef143c034fa39247ce80ccad4125"/>
                  <w:lock w:val="sdtLocked"/>
                  <w:richText/>
                </w:sdtPr>
                <w:sdtContent>
                  <w:r>
                    <w:rPr>
                      <w:b/>
                      <w:color w:val="000000"/>
                      <w:szCs w:val="24"/>
                    </w:rPr>
                    <w:t>PLANINIAI PATIKRINIMAI</w:t>
                  </w:r>
                </w:sdtContent>
              </w:sdt>
            </w:p>
            <w:p>
              <w:pPr>
                <w:keepLines/>
                <w:tabs>
                  <w:tab w:val="left" w:pos="709"/>
                </w:tabs>
                <w:suppressAutoHyphens/>
                <w:overflowPunct w:val="0"/>
                <w:spacing w:line="360" w:lineRule="auto"/>
                <w:ind w:firstLine="709"/>
                <w:jc w:val="both"/>
                <w:textAlignment w:val="baseline"/>
                <w:rPr>
                  <w:color w:val="000000"/>
                  <w:szCs w:val="24"/>
                </w:rPr>
              </w:pPr>
            </w:p>
            <w:sdt>
              <w:sdtPr>
                <w:alias w:val="19 p."/>
                <w:tag w:val="part_8529c5cfdf1d4a329d3ecf6ca946f11a"/>
                <w:lock w:val="sdtLocked"/>
                <w:richText/>
              </w:sdtPr>
              <w:sdtContent>
                <w:p>
                  <w:pPr>
                    <w:overflowPunct w:val="0"/>
                    <w:spacing w:line="360" w:lineRule="auto"/>
                    <w:ind w:firstLine="709"/>
                    <w:jc w:val="both"/>
                    <w:textAlignment w:val="baseline"/>
                  </w:pPr>
                  <w:sdt>
                    <w:sdtPr>
                      <w:alias w:val="Numeris"/>
                      <w:tag w:val="nr_8529c5cfdf1d4a329d3ecf6ca946f11a"/>
                      <w:lock w:val="sdtLocked"/>
                      <w:richText/>
                    </w:sdtPr>
                    <w:sdtContent>
                      <w:r>
                        <w:t>19</w:t>
                      </w:r>
                    </w:sdtContent>
                  </w:sdt>
                  <w:r>
                    <w:t>. Žuvininkystės tarnyba sudaro kitų metų metinį patikrinimų planą (toliau – Patikrinimų planas) ir jį tvirtina Žuvininkystės tarnybos direktoriaus įsakymu ne vėliau kaip iki einamųjų metų gruodžio 15 d. Patikrinimų planas sudaromas:</w:t>
                  </w:r>
                </w:p>
                <w:sdt>
                  <w:sdtPr>
                    <w:alias w:val="19.1 pp."/>
                    <w:tag w:val="part_b012b26a40bc495a92c8b52489885d6f"/>
                    <w:lock w:val="sdtLocked"/>
                    <w:richText/>
                  </w:sdtPr>
                  <w:sdtContent>
                    <w:p>
                      <w:pPr>
                        <w:overflowPunct w:val="0"/>
                        <w:spacing w:line="360" w:lineRule="auto"/>
                        <w:ind w:firstLine="709"/>
                        <w:jc w:val="both"/>
                        <w:textAlignment w:val="baseline"/>
                      </w:pPr>
                      <w:sdt>
                        <w:sdtPr>
                          <w:alias w:val="Numeris"/>
                          <w:tag w:val="nr_b012b26a40bc495a92c8b52489885d6f"/>
                          <w:lock w:val="sdtLocked"/>
                          <w:richText/>
                        </w:sdtPr>
                        <w:sdtContent>
                          <w:r>
                            <w:t>19.1</w:t>
                          </w:r>
                        </w:sdtContent>
                      </w:sdt>
                      <w:r>
                        <w:t>. atsižvelgiant į rizikos kriterijus, nustatytus Žuvininkystės tarnybos direktoriaus įsakymu patvirtintuose teisės aktuose dėl ūkio subjektų atrankos žuvininkystės kontrolės pareigūnų atliekamiems planiniams patikrinimams;</w:t>
                      </w:r>
                    </w:p>
                  </w:sdtContent>
                </w:sdt>
                <w:sdt>
                  <w:sdtPr>
                    <w:alias w:val="19.2 pp."/>
                    <w:tag w:val="part_610e36fb70134c7ea4c1a08ef34347d0"/>
                    <w:lock w:val="sdtLocked"/>
                    <w:richText/>
                  </w:sdtPr>
                  <w:sdtContent>
                    <w:p>
                      <w:pPr>
                        <w:overflowPunct w:val="0"/>
                        <w:spacing w:line="360" w:lineRule="auto"/>
                        <w:ind w:firstLine="709"/>
                        <w:jc w:val="both"/>
                        <w:textAlignment w:val="baseline"/>
                        <w:rPr>
                          <w:color w:val="000000"/>
                          <w:szCs w:val="24"/>
                        </w:rPr>
                      </w:pPr>
                      <w:sdt>
                        <w:sdtPr>
                          <w:alias w:val="Numeris"/>
                          <w:tag w:val="nr_610e36fb70134c7ea4c1a08ef34347d0"/>
                          <w:lock w:val="sdtLocked"/>
                          <w:richText/>
                        </w:sdtPr>
                        <w:sdtContent>
                          <w:r>
                            <w:t>19.2</w:t>
                          </w:r>
                        </w:sdtContent>
                      </w:sdt>
                      <w:r>
                        <w:t xml:space="preserve">. vadovaujantis teisės aktais, reglamentuojančiais žvejybos produktų gamintojų organizacijų ir akvakultūros produktų gamintojų organizacijų veiklos tikrinimo periodiškumą.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9570b6e411eea5a28c81c82193a8">
                    <w:r w:rsidRPr="00532B9F">
                      <w:rPr>
                        <w:rFonts w:ascii="Times New Roman" w:eastAsia="MS Mincho" w:hAnsi="Times New Roman"/>
                        <w:sz w:val="20"/>
                        <w:i/>
                        <w:iCs/>
                        <w:color w:val="0000FF" w:themeColor="hyperlink"/>
                        <w:u w:val="single"/>
                      </w:rPr>
                      <w:t>3D-44</w:t>
                    </w:r>
                  </w:fldSimple>
                  <w:r>
                    <w:rPr>
                      <w:rFonts w:ascii="Times New Roman" w:eastAsia="MS Mincho" w:hAnsi="Times New Roman"/>
                      <w:sz w:val="20"/>
                      <w:i/>
                      <w:iCs/>
                    </w:rPr>
                    <w:t>,
2024-01-19,
paskelbta TAR 2024-01-19, i. k. 2024-00906            </w:t>
                  </w:r>
                </w:p>
                <w:p/>
              </w:sdtContent>
            </w:sdt>
            <w:sdt>
              <w:sdtPr>
                <w:alias w:val="20 p."/>
                <w:tag w:val="part_4958e472fc1e4dd8852af01e534f27a5"/>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4958e472fc1e4dd8852af01e534f27a5"/>
                      <w:lock w:val="sdtLocked"/>
                      <w:richText/>
                    </w:sdtPr>
                    <w:sdtContent>
                      <w:r>
                        <w:rPr>
                          <w:color w:val="000000"/>
                          <w:szCs w:val="24"/>
                        </w:rPr>
                        <w:t>20</w:t>
                      </w:r>
                    </w:sdtContent>
                  </w:sdt>
                  <w:r>
                    <w:rPr>
                      <w:color w:val="000000"/>
                      <w:szCs w:val="24"/>
                    </w:rPr>
                    <w:t xml:space="preserve">. Žuvininkystės tarnyba patvirtintą Patikrinimų planą ir jo pakeitimus (patikslinimus) paskelbia savo interneto svetainėje. Žuvininkystės tarnyba į Patikrinimų planą įtrauktus ūkio subjektus informuoja individualiai raštu arba elektroniniu būdu ne vėliau kaip per 3 darbo dienas po Patikrinimų plano patvirtinimo ar jo pakeitimo (patikslinimo). Siekiant pakeisti arba patikslinti patikrinimų datą, tikrinamo ūkio subjekto pavadinimą ar adresą, Žuvininkystės tarnybos direktoriaus įsakymu turi būti tikslinamas Patikrinimų planas likus 10 darbo dienų prieš planuojamą ūkio subjekto patikrinimą.  Patikrinimų planas yra pateikiamas Žemės ūkio ministerijai ne vėliau kaip per 3 darbo dienas po Patikrinimų plano patvirtinimo ar jo pakeitimo (patikslinimo).</w:t>
                  </w:r>
                </w:p>
              </w:sdtContent>
            </w:sdt>
            <w:sdt>
              <w:sdtPr>
                <w:alias w:val="21 p."/>
                <w:tag w:val="part_0d04787cf0154b06b83620100ec843b0"/>
                <w:lock w:val="sdtLocked"/>
                <w:richText/>
              </w:sdtPr>
              <w:sdtContent>
                <w:p>
                  <w:pPr>
                    <w:overflowPunct w:val="0"/>
                    <w:spacing w:line="360" w:lineRule="auto"/>
                    <w:ind w:firstLine="709"/>
                    <w:jc w:val="both"/>
                    <w:textAlignment w:val="baseline"/>
                    <w:rPr>
                      <w:color w:val="000000"/>
                      <w:szCs w:val="24"/>
                    </w:rPr>
                  </w:pPr>
                  <w:sdt>
                    <w:sdtPr>
                      <w:alias w:val="Numeris"/>
                      <w:tag w:val="nr_0d04787cf0154b06b83620100ec843b0"/>
                      <w:lock w:val="sdtLocked"/>
                      <w:richText/>
                    </w:sdtPr>
                    <w:sdtContent>
                      <w:r>
                        <w:t>21</w:t>
                      </w:r>
                    </w:sdtContent>
                  </w:sdt>
                  <w:r>
                    <w:t xml:space="preserve">. Patikrinimų plane nurodoma: planuojamo patikrinimo data (gali būti 4 savaičių tikslumu), Žuvininkystės tarnybos struktūrinio padalinio, atliekančio patikrinimą, pavadinimas, numatomo tikrinti ūkio subjekto rekvizitai (planuojant tikrinti ūkio subjektą – buveinės adresas, valdomą žvejybos laivą – žvejybos uosto pavadinimas arba žvejybos produktų iškrovimo vieta), rizikos kriterijai, numatyti teisės aktuose, nurodytuose 19.1 papunktyje, pagal kuriuos buvo atrinktas ūkio subjektas, ir kita tikrinimui reikalinga informacija.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69570b6e411eea5a28c81c82193a8">
                    <w:r w:rsidRPr="00532B9F">
                      <w:rPr>
                        <w:rFonts w:ascii="Times New Roman" w:eastAsia="MS Mincho" w:hAnsi="Times New Roman"/>
                        <w:sz w:val="20"/>
                        <w:i/>
                        <w:iCs/>
                        <w:color w:val="0000FF" w:themeColor="hyperlink"/>
                        <w:u w:val="single"/>
                      </w:rPr>
                      <w:t>3D-44</w:t>
                    </w:r>
                  </w:fldSimple>
                  <w:r>
                    <w:rPr>
                      <w:rFonts w:ascii="Times New Roman" w:eastAsia="MS Mincho" w:hAnsi="Times New Roman"/>
                      <w:sz w:val="20"/>
                      <w:i/>
                      <w:iCs/>
                    </w:rPr>
                    <w:t>,
2024-01-19,
paskelbta TAR 2024-01-19, i. k. 2024-00906            </w:t>
                  </w:r>
                </w:p>
                <w:p/>
              </w:sdtContent>
            </w:sdt>
            <w:sdt>
              <w:sdtPr>
                <w:alias w:val="22 p."/>
                <w:tag w:val="part_8279dc15d0824ef88e8d00b7196e738d"/>
                <w:lock w:val="sdtLocked"/>
                <w:richText/>
              </w:sdtPr>
              <w:sdtContent>
                <w:p>
                  <w:pPr>
                    <w:overflowPunct w:val="0"/>
                    <w:spacing w:line="360" w:lineRule="auto"/>
                    <w:ind w:firstLine="709"/>
                    <w:jc w:val="both"/>
                    <w:textAlignment w:val="baseline"/>
                    <w:rPr>
                      <w:color w:val="000000"/>
                      <w:szCs w:val="24"/>
                    </w:rPr>
                  </w:pPr>
                  <w:sdt>
                    <w:sdtPr>
                      <w:alias w:val="Numeris"/>
                      <w:tag w:val="nr_8279dc15d0824ef88e8d00b7196e738d"/>
                      <w:lock w:val="sdtLocked"/>
                      <w:richText/>
                    </w:sdtPr>
                    <w:sdtContent>
                      <w:r>
                        <w:rPr>
                          <w:szCs w:val="24"/>
                        </w:rPr>
                        <w:t>22</w:t>
                      </w:r>
                    </w:sdtContent>
                  </w:sdt>
                  <w:r>
                    <w:rPr>
                      <w:szCs w:val="24"/>
                    </w:rPr>
                    <w:t>. Žuvininkystės tarnyba, prieš pradėdama ūkio subjekto planinį patikrinimą, likus ne mažiau kaip 10 darbo dienų, privalo ūkio subjektą raštu arba elektroniniu būdu informuoti apie numatomą vykdyti patikrinimą, nurodyti atliekamo patikrinimo pagrindą, trukmę, terminą, dalyką ir pateikti preliminarų dokumentų, kuriuos ūkio subjektas turi pateikti Žuvininkystės tarnybai,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
              <w:sdtPr>
                <w:alias w:val="23 p."/>
                <w:tag w:val="part_ecc78e757dba427e89044e4530f31aca"/>
                <w:lock w:val="sdtLocked"/>
                <w:richText/>
              </w:sdtPr>
              <w:sdtContent>
                <w:p>
                  <w:pPr>
                    <w:keepLines/>
                    <w:tabs>
                      <w:tab w:val="left" w:pos="993"/>
                    </w:tabs>
                    <w:suppressAutoHyphens/>
                    <w:overflowPunct w:val="0"/>
                    <w:spacing w:line="360" w:lineRule="auto"/>
                    <w:ind w:firstLine="709"/>
                    <w:jc w:val="both"/>
                    <w:textAlignment w:val="baseline"/>
                    <w:rPr>
                      <w:color w:val="000000"/>
                      <w:szCs w:val="24"/>
                    </w:rPr>
                  </w:pPr>
                  <w:sdt>
                    <w:sdtPr>
                      <w:alias w:val="Numeris"/>
                      <w:tag w:val="nr_ecc78e757dba427e89044e4530f31aca"/>
                      <w:lock w:val="sdtLocked"/>
                      <w:richText/>
                    </w:sdtPr>
                    <w:sdtContent>
                      <w:r>
                        <w:rPr>
                          <w:szCs w:val="24"/>
                        </w:rPr>
                        <w:t>23</w:t>
                      </w:r>
                    </w:sdtContent>
                  </w:sdt>
                  <w:r>
                    <w:rPr>
                      <w:szCs w:val="24"/>
                    </w:rPr>
                    <w:t>. Likus ne mažiau kaip 3 darbo dienoms iki numatyto planinio patikrinimo, ūkio subjektui raštu informavus Žuvininkystės tarnybą apie objektyvias aplinkybes, dėl kurių nurodytą dieną negali būti atliekamas patikrinimas, bendru sutarimu gali būti numatyta kita patikrinimo data.</w:t>
                  </w:r>
                </w:p>
                <w:p>
                  <w:pPr>
                    <w:suppressAutoHyphens/>
                    <w:overflowPunct w:val="0"/>
                    <w:ind w:firstLine="633"/>
                    <w:jc w:val="center"/>
                    <w:textAlignment w:val="baseline"/>
                    <w:rPr>
                      <w:b/>
                      <w:color w:val="000000"/>
                      <w:szCs w:val="24"/>
                    </w:rPr>
                  </w:pPr>
                </w:p>
              </w:sdtContent>
            </w:sdt>
            <w:sdt>
              <w:sdtPr>
                <w:alias w:val="23-1 p."/>
                <w:tag w:val="part_9eecc7dad3cb4a6fafb1a655672aaf2a"/>
                <w:lock w:val="sdtLocked"/>
                <w:richText/>
              </w:sdtPr>
              <w:sdtContent>
                <w:p>
                  <w:pPr>
                    <w:overflowPunct w:val="0"/>
                    <w:spacing w:line="360" w:lineRule="auto"/>
                    <w:ind w:firstLine="709"/>
                    <w:jc w:val="both"/>
                    <w:textAlignment w:val="baseline"/>
                    <w:rPr>
                      <w:b/>
                      <w:color w:val="000000"/>
                      <w:szCs w:val="24"/>
                    </w:rPr>
                  </w:pPr>
                  <w:sdt>
                    <w:sdtPr>
                      <w:alias w:val="Numeris"/>
                      <w:tag w:val="nr_9eecc7dad3cb4a6fafb1a655672aaf2a"/>
                      <w:lock w:val="sdtLocked"/>
                      <w:richText/>
                    </w:sdtPr>
                    <w:sdtContent>
                      <w:r>
                        <w:rPr>
                          <w:color w:val="000000"/>
                          <w:szCs w:val="24"/>
                          <w:lang w:eastAsia="lt-LT"/>
                        </w:rPr>
                        <w:t>23</w:t>
                      </w:r>
                      <w:r>
                        <w:rPr>
                          <w:color w:val="000000"/>
                          <w:szCs w:val="24"/>
                          <w:vertAlign w:val="superscript"/>
                          <w:lang w:eastAsia="lt-LT"/>
                        </w:rPr>
                        <w:t>1</w:t>
                      </w:r>
                    </w:sdtContent>
                  </w:sdt>
                  <w:r>
                    <w:rPr>
                      <w:color w:val="000000"/>
                      <w:sz w:val="22"/>
                      <w:szCs w:val="24"/>
                      <w:lang w:eastAsia="lt-LT"/>
                    </w:rPr>
                    <w:t xml:space="preserve">. </w:t>
                  </w:r>
                  <w:r>
                    <w:rPr>
                      <w:color w:val="000000"/>
                      <w:szCs w:val="24"/>
                      <w:vertAlign w:val="superscript"/>
                      <w:lang w:eastAsia="lt-LT"/>
                    </w:rPr>
                    <w:t xml:space="preserve"> </w:t>
                  </w:r>
                  <w:r>
                    <w:rPr>
                      <w:szCs w:val="24"/>
                    </w:rPr>
                    <w:t xml:space="preserve">Planinio ūkio subjekto veiklos patikrinimo maksimali trukmė neturi viršyti 2 valandų, išskyrus Aprašo </w:t>
                  </w:r>
                  <w:r>
                    <w:rPr>
                      <w:color w:val="000000"/>
                      <w:szCs w:val="24"/>
                      <w:lang w:eastAsia="lt-LT"/>
                    </w:rPr>
                    <w:t>18</w:t>
                  </w:r>
                  <w:r>
                    <w:rPr>
                      <w:color w:val="000000"/>
                      <w:szCs w:val="24"/>
                      <w:vertAlign w:val="superscript"/>
                      <w:lang w:eastAsia="lt-LT"/>
                    </w:rPr>
                    <w:t>1</w:t>
                  </w:r>
                  <w:r>
                    <w:rPr>
                      <w:szCs w:val="24"/>
                    </w:rPr>
                    <w:t xml:space="preserve"> punkte nustatytus atvejus. Į ūkio subjekto veiklos patikrinimo trukmę neįskaičiuojamas laikotarpis, per kurį ūkio subjektas Žuvininkystės tarnybos prašymu turi pateikti papildomą informaciją,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Content>
        </w:sdt>
        <w:sdt>
          <w:sdtPr>
            <w:alias w:val="skyrius"/>
            <w:tag w:val="part_f7108166b6d44dc6b60d5f6bcec6ec7a"/>
            <w:lock w:val="sdtLocked"/>
            <w:richText/>
          </w:sdtPr>
          <w:sdtContent>
            <w:p>
              <w:pPr>
                <w:suppressAutoHyphens/>
                <w:overflowPunct w:val="0"/>
                <w:jc w:val="center"/>
                <w:textAlignment w:val="baseline"/>
                <w:rPr>
                  <w:b/>
                  <w:color w:val="000000"/>
                  <w:szCs w:val="24"/>
                </w:rPr>
              </w:pPr>
              <w:sdt>
                <w:sdtPr>
                  <w:alias w:val="Numeris"/>
                  <w:tag w:val="nr_f7108166b6d44dc6b60d5f6bcec6ec7a"/>
                  <w:lock w:val="sdtLocked"/>
                  <w:richText/>
                </w:sdtPr>
                <w:sdtContent>
                  <w:r>
                    <w:rPr>
                      <w:b/>
                      <w:color w:val="000000"/>
                      <w:szCs w:val="24"/>
                    </w:rPr>
                    <w:t>IV</w:t>
                  </w:r>
                </w:sdtContent>
              </w:sdt>
              <w:r>
                <w:rPr>
                  <w:b/>
                  <w:color w:val="000000"/>
                  <w:szCs w:val="24"/>
                </w:rPr>
                <w:t xml:space="preserve"> SKYRIUS</w:t>
              </w:r>
            </w:p>
            <w:p>
              <w:pPr>
                <w:suppressAutoHyphens/>
                <w:overflowPunct w:val="0"/>
                <w:jc w:val="center"/>
                <w:textAlignment w:val="baseline"/>
                <w:rPr>
                  <w:b/>
                  <w:color w:val="000000"/>
                  <w:szCs w:val="24"/>
                </w:rPr>
              </w:pPr>
              <w:sdt>
                <w:sdtPr>
                  <w:alias w:val="Pavadinimas"/>
                  <w:tag w:val="title_f7108166b6d44dc6b60d5f6bcec6ec7a"/>
                  <w:lock w:val="sdtLocked"/>
                  <w:richText/>
                </w:sdtPr>
                <w:sdtContent>
                  <w:r>
                    <w:rPr>
                      <w:b/>
                      <w:color w:val="000000"/>
                      <w:szCs w:val="24"/>
                    </w:rPr>
                    <w:t xml:space="preserve">NEPLANINIAI, ATSITIKTINIAI PATIKRINIMAI IR KONTROLĖ ŠIAURĖS ATLANTE </w:t>
                  </w:r>
                </w:sdtContent>
              </w:sdt>
            </w:p>
            <w:p>
              <w:pPr>
                <w:keepLines/>
                <w:suppressAutoHyphens/>
                <w:overflowPunct w:val="0"/>
                <w:spacing w:line="360" w:lineRule="auto"/>
                <w:ind w:firstLine="633"/>
                <w:jc w:val="both"/>
                <w:textAlignment w:val="baseline"/>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
              <w:sdtPr>
                <w:alias w:val="24 p."/>
                <w:tag w:val="part_e1dfcfb761d943f2b4d271a40375f125"/>
                <w:lock w:val="sdtLocked"/>
                <w:richText/>
              </w:sdtPr>
              <w:sdtContent>
                <w:p>
                  <w:pPr>
                    <w:keepLines/>
                    <w:tabs>
                      <w:tab w:val="left" w:pos="1134"/>
                    </w:tabs>
                    <w:suppressAutoHyphens/>
                    <w:overflowPunct w:val="0"/>
                    <w:spacing w:line="360" w:lineRule="auto"/>
                    <w:ind w:firstLine="709"/>
                    <w:jc w:val="both"/>
                    <w:textAlignment w:val="baseline"/>
                    <w:rPr>
                      <w:color w:val="000000"/>
                      <w:szCs w:val="24"/>
                    </w:rPr>
                  </w:pPr>
                  <w:sdt>
                    <w:sdtPr>
                      <w:alias w:val="Numeris"/>
                      <w:tag w:val="nr_e1dfcfb761d943f2b4d271a40375f125"/>
                      <w:lock w:val="sdtLocked"/>
                      <w:richText/>
                    </w:sdtPr>
                    <w:sdtContent>
                      <w:r>
                        <w:rPr>
                          <w:szCs w:val="24"/>
                        </w:rPr>
                        <w:t>24</w:t>
                      </w:r>
                    </w:sdtContent>
                  </w:sdt>
                  <w:r>
                    <w:rPr>
                      <w:szCs w:val="24"/>
                    </w:rPr>
                    <w:t xml:space="preserve">. </w:t>
                  </w:r>
                  <w:r>
                    <w:rPr>
                      <w:color w:val="000000"/>
                      <w:szCs w:val="24"/>
                    </w:rPr>
                    <w:t>Neplaniniai patikrinimai gali būti atliekami:</w:t>
                  </w:r>
                </w:p>
                <w:sdt>
                  <w:sdtPr>
                    <w:alias w:val="24.1 pp."/>
                    <w:tag w:val="part_0957fab210ca46b39408e406c2e5a573"/>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0957fab210ca46b39408e406c2e5a573"/>
                          <w:lock w:val="sdtLocked"/>
                          <w:richText/>
                        </w:sdtPr>
                        <w:sdtContent>
                          <w:r>
                            <w:rPr>
                              <w:color w:val="000000"/>
                              <w:szCs w:val="24"/>
                            </w:rPr>
                            <w:t>24.1</w:t>
                          </w:r>
                        </w:sdtContent>
                      </w:sdt>
                      <w:r>
                        <w:rPr>
                          <w:color w:val="000000"/>
                          <w:szCs w:val="24"/>
                        </w:rPr>
                        <w:t>. gavus kito kompetentingo viešojo administravimo subjekto rašytinį motyvuotą prašymą ar pavedimą, ar kitos valstybės kompetentingos institucijos prašymą;</w:t>
                      </w:r>
                    </w:p>
                  </w:sdtContent>
                </w:sdt>
                <w:sdt>
                  <w:sdtPr>
                    <w:alias w:val="24.2 pp."/>
                    <w:tag w:val="part_be7144db2dfd4eb5a2f858130a34f2b4"/>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be7144db2dfd4eb5a2f858130a34f2b4"/>
                          <w:lock w:val="sdtLocked"/>
                          <w:richText/>
                        </w:sdtPr>
                        <w:sdtContent>
                          <w:r>
                            <w:rPr>
                              <w:color w:val="000000"/>
                              <w:szCs w:val="24"/>
                            </w:rPr>
                            <w:t>24.2</w:t>
                          </w:r>
                        </w:sdtContent>
                      </w:sdt>
                      <w:r>
                        <w:rPr>
                          <w:color w:val="000000"/>
                          <w:szCs w:val="24"/>
                        </w:rPr>
                        <w:t>. gavus skundą dėl konkrečių ūkio subjekto veiksmų ar neveikimo;</w:t>
                      </w:r>
                    </w:p>
                  </w:sdtContent>
                </w:sdt>
                <w:sdt>
                  <w:sdtPr>
                    <w:alias w:val="24.3 pp."/>
                    <w:tag w:val="part_1a946b8200644e74a7a1b05f3f5ca938"/>
                    <w:lock w:val="sdtLocked"/>
                    <w:richText/>
                  </w:sdtPr>
                  <w:sdtContent>
                    <w:p>
                      <w:pPr>
                        <w:keepLines/>
                        <w:tabs>
                          <w:tab w:val="left" w:pos="1135"/>
                          <w:tab w:val="left" w:pos="1701"/>
                        </w:tabs>
                        <w:suppressAutoHyphens/>
                        <w:overflowPunct w:val="0"/>
                        <w:spacing w:line="360" w:lineRule="auto"/>
                        <w:ind w:firstLine="709"/>
                        <w:jc w:val="both"/>
                        <w:textAlignment w:val="baseline"/>
                        <w:rPr>
                          <w:color w:val="000000"/>
                          <w:szCs w:val="24"/>
                        </w:rPr>
                      </w:pPr>
                      <w:sdt>
                        <w:sdtPr>
                          <w:alias w:val="Numeris"/>
                          <w:tag w:val="nr_1a946b8200644e74a7a1b05f3f5ca938"/>
                          <w:lock w:val="sdtLocked"/>
                          <w:richText/>
                        </w:sdtPr>
                        <w:sdtContent>
                          <w:r>
                            <w:rPr>
                              <w:color w:val="000000"/>
                              <w:szCs w:val="24"/>
                            </w:rPr>
                            <w:t>24.3</w:t>
                          </w:r>
                        </w:sdtContent>
                      </w:sdt>
                      <w:r>
                        <w:rPr>
                          <w:color w:val="000000"/>
                          <w:szCs w:val="24"/>
                        </w:rPr>
                        <w:t>. siekiant užtikrinti, kad būtų pašalinti ūkio subjekto veiklos ankstesnio patikrinimo metu nustatyti teisės aktų pažeidimai ir įgyvendinti priimti sprendimai;</w:t>
                      </w:r>
                    </w:p>
                  </w:sdtContent>
                </w:sdt>
                <w:sdt>
                  <w:sdtPr>
                    <w:alias w:val="24.4 pp."/>
                    <w:tag w:val="part_8822aef0446a410592548e7ad4d9f936"/>
                    <w:lock w:val="sdtLocked"/>
                    <w:richText/>
                  </w:sdtPr>
                  <w:sdtContent>
                    <w:p>
                      <w:pPr>
                        <w:keepLines/>
                        <w:tabs>
                          <w:tab w:val="left" w:pos="1135"/>
                          <w:tab w:val="left" w:pos="1418"/>
                          <w:tab w:val="left" w:pos="1701"/>
                        </w:tabs>
                        <w:suppressAutoHyphens/>
                        <w:overflowPunct w:val="0"/>
                        <w:spacing w:line="360" w:lineRule="auto"/>
                        <w:ind w:firstLine="709"/>
                        <w:jc w:val="both"/>
                        <w:textAlignment w:val="baseline"/>
                        <w:rPr>
                          <w:color w:val="000000"/>
                          <w:szCs w:val="24"/>
                        </w:rPr>
                      </w:pPr>
                      <w:sdt>
                        <w:sdtPr>
                          <w:alias w:val="Numeris"/>
                          <w:tag w:val="nr_8822aef0446a410592548e7ad4d9f936"/>
                          <w:lock w:val="sdtLocked"/>
                          <w:richText/>
                        </w:sdtPr>
                        <w:sdtContent>
                          <w:r>
                            <w:rPr>
                              <w:bCs/>
                              <w:szCs w:val="24"/>
                            </w:rPr>
                            <w:t>24.4</w:t>
                          </w:r>
                        </w:sdtContent>
                      </w:sdt>
                      <w:r>
                        <w:rPr>
                          <w:bCs/>
                          <w:szCs w:val="24"/>
                        </w:rPr>
                        <w:t xml:space="preserve">. vykdant Europos Sąjungos teisės aktų, įstatymų ar kitų teisės aktų nustatytus reikalavimus. </w:t>
                      </w:r>
                    </w:p>
                  </w:sdtContent>
                </w:sdt>
              </w:sdtContent>
            </w:sdt>
            <w:sdt>
              <w:sdtPr>
                <w:alias w:val="25 p."/>
                <w:tag w:val="part_65f86002eb9b43819f29b7bec5f06bdb"/>
                <w:lock w:val="sdtLocked"/>
                <w:richText/>
              </w:sdtPr>
              <w:sdtContent>
                <w:p>
                  <w:pPr>
                    <w:keepLines/>
                    <w:tabs>
                      <w:tab w:val="left" w:pos="1134"/>
                    </w:tabs>
                    <w:suppressAutoHyphens/>
                    <w:overflowPunct w:val="0"/>
                    <w:spacing w:line="360" w:lineRule="auto"/>
                    <w:ind w:firstLine="709"/>
                    <w:jc w:val="both"/>
                    <w:textAlignment w:val="baseline"/>
                    <w:rPr>
                      <w:color w:val="000000"/>
                      <w:szCs w:val="24"/>
                    </w:rPr>
                  </w:pPr>
                  <w:sdt>
                    <w:sdtPr>
                      <w:alias w:val="Numeris"/>
                      <w:tag w:val="nr_65f86002eb9b43819f29b7bec5f06bdb"/>
                      <w:lock w:val="sdtLocked"/>
                      <w:richText/>
                    </w:sdtPr>
                    <w:sdtContent>
                      <w:r>
                        <w:rPr>
                          <w:szCs w:val="24"/>
                        </w:rPr>
                        <w:t>25</w:t>
                      </w:r>
                    </w:sdtContent>
                  </w:sdt>
                  <w:r>
                    <w:rPr>
                      <w:szCs w:val="24"/>
                    </w:rPr>
                    <w:t>.</w:t>
                    <w:tab/>
                  </w:r>
                  <w:r>
                    <w:rPr>
                      <w:color w:val="000000"/>
                      <w:szCs w:val="24"/>
                    </w:rPr>
                    <w:t xml:space="preserve"> Atsitiktiniai patikrinimai gali būti atliekami:</w:t>
                  </w:r>
                </w:p>
                <w:sdt>
                  <w:sdtPr>
                    <w:alias w:val="25.1 pp."/>
                    <w:tag w:val="part_3bda98de32224041906fb885ec11dafc"/>
                    <w:lock w:val="sdtLocked"/>
                    <w:richText/>
                  </w:sdtPr>
                  <w:sdtContent>
                    <w:p>
                      <w:pPr>
                        <w:keepLines/>
                        <w:tabs>
                          <w:tab w:val="left" w:pos="1134"/>
                          <w:tab w:val="left" w:pos="1701"/>
                          <w:tab w:val="left" w:pos="2552"/>
                        </w:tabs>
                        <w:suppressAutoHyphens/>
                        <w:overflowPunct w:val="0"/>
                        <w:spacing w:line="360" w:lineRule="auto"/>
                        <w:ind w:firstLine="709"/>
                        <w:jc w:val="both"/>
                        <w:textAlignment w:val="baseline"/>
                        <w:rPr>
                          <w:color w:val="000000"/>
                          <w:szCs w:val="24"/>
                        </w:rPr>
                      </w:pPr>
                      <w:sdt>
                        <w:sdtPr>
                          <w:alias w:val="Numeris"/>
                          <w:tag w:val="nr_3bda98de32224041906fb885ec11dafc"/>
                          <w:lock w:val="sdtLocked"/>
                          <w:richText/>
                        </w:sdtPr>
                        <w:sdtContent>
                          <w:r>
                            <w:rPr>
                              <w:color w:val="000000"/>
                              <w:szCs w:val="24"/>
                            </w:rPr>
                            <w:t>25.1</w:t>
                          </w:r>
                        </w:sdtContent>
                      </w:sdt>
                      <w:r>
                        <w:rPr>
                          <w:color w:val="000000"/>
                          <w:szCs w:val="24"/>
                        </w:rPr>
                        <w:t>. turint informacijos ar kilus pagrįstų įtarimų dėl ūkio subjekto veiklos, kuri gali prieštarauti teisės aktams ar neatitikti teisės aktų reikalavimų;</w:t>
                      </w:r>
                    </w:p>
                  </w:sdtContent>
                </w:sdt>
                <w:sdt>
                  <w:sdtPr>
                    <w:alias w:val="25.2 pp."/>
                    <w:tag w:val="part_4af4e4ceafcb4d9f84bae546c3814d31"/>
                    <w:lock w:val="sdtLocked"/>
                    <w:richText/>
                  </w:sdtPr>
                  <w:sdtContent>
                    <w:p>
                      <w:pPr>
                        <w:keepLines/>
                        <w:tabs>
                          <w:tab w:val="left" w:pos="1134"/>
                          <w:tab w:val="left" w:pos="1418"/>
                          <w:tab w:val="left" w:pos="1701"/>
                        </w:tabs>
                        <w:suppressAutoHyphens/>
                        <w:overflowPunct w:val="0"/>
                        <w:spacing w:line="360" w:lineRule="auto"/>
                        <w:ind w:firstLine="709"/>
                        <w:jc w:val="both"/>
                        <w:textAlignment w:val="baseline"/>
                        <w:rPr>
                          <w:color w:val="000000"/>
                          <w:szCs w:val="24"/>
                        </w:rPr>
                      </w:pPr>
                      <w:sdt>
                        <w:sdtPr>
                          <w:alias w:val="Numeris"/>
                          <w:tag w:val="nr_4af4e4ceafcb4d9f84bae546c3814d31"/>
                          <w:lock w:val="sdtLocked"/>
                          <w:richText/>
                        </w:sdtPr>
                        <w:sdtContent>
                          <w:r>
                            <w:rPr>
                              <w:color w:val="000000"/>
                              <w:szCs w:val="24"/>
                            </w:rPr>
                            <w:t>25.2</w:t>
                          </w:r>
                        </w:sdtContent>
                      </w:sdt>
                      <w:r>
                        <w:rPr>
                          <w:color w:val="000000"/>
                          <w:szCs w:val="24"/>
                        </w:rPr>
                        <w:t>. turint žinių arba pagrįstai įtariant, kad transporto priemonėje yra neteisėtų žvejybos produktų;</w:t>
                      </w:r>
                    </w:p>
                  </w:sdtContent>
                </w:sdt>
                <w:sdt>
                  <w:sdtPr>
                    <w:alias w:val="25.3 pp."/>
                    <w:tag w:val="part_36643290f45e40acabadd6e294e24edf"/>
                    <w:lock w:val="sdtLocked"/>
                    <w:richText/>
                  </w:sdtPr>
                  <w:sdtContent>
                    <w:p>
                      <w:pPr>
                        <w:keepLines/>
                        <w:tabs>
                          <w:tab w:val="left" w:pos="1134"/>
                          <w:tab w:val="left" w:pos="1418"/>
                          <w:tab w:val="left" w:pos="1701"/>
                        </w:tabs>
                        <w:suppressAutoHyphens/>
                        <w:overflowPunct w:val="0"/>
                        <w:spacing w:line="360" w:lineRule="auto"/>
                        <w:ind w:firstLine="709"/>
                        <w:jc w:val="both"/>
                        <w:textAlignment w:val="baseline"/>
                      </w:pPr>
                      <w:sdt>
                        <w:sdtPr>
                          <w:alias w:val="Numeris"/>
                          <w:tag w:val="nr_36643290f45e40acabadd6e294e24edf"/>
                          <w:lock w:val="sdtLocked"/>
                          <w:richText/>
                        </w:sdtPr>
                        <w:sdtContent>
                          <w:r>
                            <w:rPr>
                              <w:color w:val="000000"/>
                              <w:szCs w:val="24"/>
                            </w:rPr>
                            <w:t>25.3</w:t>
                          </w:r>
                        </w:sdtContent>
                      </w:sdt>
                      <w:r>
                        <w:rPr>
                          <w:color w:val="000000"/>
                          <w:szCs w:val="24"/>
                        </w:rPr>
                        <w:t>. įtariant, kad transporto priemonė yra daromo pažeidimo įrankis arba priemonė ar transporto priemonėje gali būti asmenų padariusių pažeidimus;</w:t>
                      </w:r>
                    </w:p>
                  </w:sdtContent>
                </w:sdt>
              </w:sdtContent>
            </w:sdt>
            <w:sdt>
              <w:sdtPr>
                <w:alias w:val="25-1 p."/>
                <w:tag w:val="part_613845655e914b9c9fb0cf3d74a1c9a4"/>
                <w:lock w:val="sdtLocked"/>
                <w:richText/>
              </w:sdtPr>
              <w:sdtContent>
                <w:p>
                  <w:pPr>
                    <w:overflowPunct w:val="0"/>
                    <w:spacing w:line="360" w:lineRule="auto"/>
                    <w:ind w:firstLine="709"/>
                    <w:jc w:val="both"/>
                    <w:textAlignment w:val="baseline"/>
                  </w:pPr>
                  <w:sdt>
                    <w:sdtPr>
                      <w:alias w:val="Numeris"/>
                      <w:tag w:val="nr_613845655e914b9c9fb0cf3d74a1c9a4"/>
                      <w:lock w:val="sdtLocked"/>
                      <w:richText/>
                    </w:sdtPr>
                    <w:sdtContent>
                      <w:r>
                        <w:rPr>
                          <w:szCs w:val="24"/>
                        </w:rPr>
                        <w:t>25</w:t>
                      </w:r>
                      <w:r>
                        <w:rPr>
                          <w:szCs w:val="24"/>
                          <w:vertAlign w:val="superscript"/>
                        </w:rPr>
                        <w:t>1</w:t>
                      </w:r>
                    </w:sdtContent>
                  </w:sdt>
                  <w:r>
                    <w:rPr>
                      <w:szCs w:val="24"/>
                    </w:rPr>
                    <w:t xml:space="preserve">. Žuvininkystės tarnyba patikrinimus pagal Žvejybos šiaurės vakarų Atlante organizacijos (toliau – NAFO) nustatomus reikalavimus organizuoja ir vykdo vadovaudamasi Reglamento </w:t>
                  </w:r>
                  <w:hyperlink r:id="rId53" w:tgtFrame="_blank" w:history="1">
                    <w:r>
                      <w:rPr>
                        <w:color w:val="0000FF" w:themeColor="hyperlink"/>
                        <w:szCs w:val="24"/>
                        <w:u w:val="single"/>
                      </w:rPr>
                      <w:t>(ES) 2019/833</w:t>
                    </w:r>
                  </w:hyperlink>
                  <w:r>
                    <w:rPr>
                      <w:szCs w:val="24"/>
                    </w:rPr>
                    <w:t xml:space="preserve"> 28–31, 33–40, 42–43 ir 45 straipsnių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25-2 p."/>
                <w:tag w:val="part_2b998e1ec17f40a59b15bdef9af4d481"/>
                <w:lock w:val="sdtLocked"/>
                <w:richText/>
              </w:sdtPr>
              <w:sdtContent>
                <w:p>
                  <w:pPr>
                    <w:overflowPunct w:val="0"/>
                    <w:spacing w:line="360" w:lineRule="auto"/>
                    <w:ind w:firstLine="709"/>
                    <w:jc w:val="both"/>
                    <w:textAlignment w:val="baseline"/>
                    <w:rPr>
                      <w:b/>
                      <w:bCs/>
                      <w:caps/>
                      <w:color w:val="000000"/>
                      <w:szCs w:val="24"/>
                    </w:rPr>
                  </w:pPr>
                  <w:sdt>
                    <w:sdtPr>
                      <w:alias w:val="Numeris"/>
                      <w:tag w:val="nr_2b998e1ec17f40a59b15bdef9af4d481"/>
                      <w:lock w:val="sdtLocked"/>
                      <w:richText/>
                    </w:sdtPr>
                    <w:sdtContent>
                      <w:r>
                        <w:rPr>
                          <w:szCs w:val="24"/>
                        </w:rPr>
                        <w:t>25</w:t>
                      </w:r>
                      <w:r>
                        <w:rPr>
                          <w:szCs w:val="24"/>
                          <w:vertAlign w:val="superscript"/>
                        </w:rPr>
                        <w:t>2</w:t>
                      </w:r>
                    </w:sdtContent>
                  </w:sdt>
                  <w:r>
                    <w:rPr>
                      <w:szCs w:val="24"/>
                    </w:rPr>
                    <w:t xml:space="preserve">. Žuvininkystės tarnyba patikrinimus pagal Žvejybos šiaurės rytų Atlanto komisijos (toliau – NEAFC) nustatomus reikalavimus organizuoja ir vykdo vadovaudamasi Reglamento </w:t>
                  </w:r>
                  <w:hyperlink r:id="rId54" w:tgtFrame="_blank" w:history="1">
                    <w:r>
                      <w:rPr>
                        <w:color w:val="0000FF" w:themeColor="hyperlink"/>
                        <w:szCs w:val="24"/>
                        <w:u w:val="single"/>
                      </w:rPr>
                      <w:t>(ES) 2024/2594</w:t>
                    </w:r>
                  </w:hyperlink>
                  <w:r>
                    <w:rPr>
                      <w:szCs w:val="24"/>
                    </w:rPr>
                    <w:t xml:space="preserve"> 20–23, 25–31, 33–35, 37–38 straipsnių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25-3 p."/>
                <w:tag w:val="part_8e08634b503547bb834ddf95dcc9b01d"/>
                <w:lock w:val="sdtLocked"/>
                <w:richText/>
              </w:sdtPr>
              <w:sdtContent>
                <w:p>
                  <w:pPr>
                    <w:overflowPunct w:val="0"/>
                    <w:spacing w:line="360" w:lineRule="auto"/>
                    <w:ind w:firstLine="709"/>
                    <w:jc w:val="both"/>
                    <w:textAlignment w:val="baseline"/>
                    <w:rPr>
                      <w:b/>
                      <w:bCs/>
                      <w:caps/>
                      <w:color w:val="000000"/>
                      <w:szCs w:val="24"/>
                    </w:rPr>
                  </w:pPr>
                  <w:sdt>
                    <w:sdtPr>
                      <w:alias w:val="Numeris"/>
                      <w:tag w:val="nr_8e08634b503547bb834ddf95dcc9b01d"/>
                      <w:lock w:val="sdtLocked"/>
                      <w:richText/>
                    </w:sdtPr>
                    <w:sdtContent>
                      <w:r>
                        <w:rPr>
                          <w:color w:val="000000"/>
                          <w:szCs w:val="24"/>
                          <w:lang w:eastAsia="lt-LT"/>
                        </w:rPr>
                        <w:t>25</w:t>
                      </w:r>
                      <w:r>
                        <w:rPr>
                          <w:color w:val="000000"/>
                          <w:szCs w:val="24"/>
                          <w:vertAlign w:val="superscript"/>
                          <w:lang w:eastAsia="lt-LT"/>
                        </w:rPr>
                        <w:t>3</w:t>
                      </w:r>
                    </w:sdtContent>
                  </w:sdt>
                  <w:r>
                    <w:rPr>
                      <w:color w:val="000000"/>
                      <w:sz w:val="22"/>
                      <w:szCs w:val="24"/>
                      <w:lang w:eastAsia="lt-LT"/>
                    </w:rPr>
                    <w:t xml:space="preserve">. </w:t>
                  </w:r>
                  <w:r>
                    <w:rPr>
                      <w:szCs w:val="24"/>
                    </w:rPr>
                    <w:t xml:space="preserve">Neplaninio ir atsitiktinio ūkio subjekto veiklos patikrinimo trukmė priklauso nuo faktinių tyrimo eigos aplinkybių.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Content>
        </w:sdt>
        <w:sdt>
          <w:sdtPr>
            <w:alias w:val="skyrius"/>
            <w:tag w:val="part_7686234243c04c80bba850bb3e506392"/>
            <w:lock w:val="sdtLocked"/>
            <w:richText/>
          </w:sdtPr>
          <w:sdtContent>
            <w:p>
              <w:pPr>
                <w:keepLines/>
                <w:suppressAutoHyphens/>
                <w:overflowPunct w:val="0"/>
                <w:jc w:val="center"/>
                <w:textAlignment w:val="baseline"/>
                <w:rPr>
                  <w:b/>
                  <w:bCs/>
                  <w:caps/>
                  <w:color w:val="000000"/>
                  <w:szCs w:val="24"/>
                </w:rPr>
              </w:pPr>
              <w:sdt>
                <w:sdtPr>
                  <w:alias w:val="Numeris"/>
                  <w:tag w:val="nr_7686234243c04c80bba850bb3e506392"/>
                  <w:lock w:val="sdtLocked"/>
                  <w:richText/>
                </w:sdtPr>
                <w:sdtContent>
                  <w:r>
                    <w:rPr>
                      <w:b/>
                      <w:bCs/>
                      <w:caps/>
                      <w:color w:val="000000"/>
                      <w:szCs w:val="24"/>
                    </w:rPr>
                    <w:t>V</w:t>
                  </w:r>
                </w:sdtContent>
              </w:sdt>
              <w:r>
                <w:rPr>
                  <w:b/>
                  <w:bCs/>
                  <w:caps/>
                  <w:color w:val="000000"/>
                  <w:szCs w:val="24"/>
                </w:rPr>
                <w:t xml:space="preserve"> SKYRIUS</w:t>
              </w:r>
            </w:p>
            <w:p>
              <w:pPr>
                <w:keepLines/>
                <w:suppressAutoHyphens/>
                <w:overflowPunct w:val="0"/>
                <w:jc w:val="center"/>
                <w:textAlignment w:val="baseline"/>
                <w:rPr>
                  <w:b/>
                  <w:bCs/>
                  <w:caps/>
                  <w:color w:val="000000"/>
                  <w:szCs w:val="24"/>
                </w:rPr>
              </w:pPr>
              <w:sdt>
                <w:sdtPr>
                  <w:alias w:val="Pavadinimas"/>
                  <w:tag w:val="title_7686234243c04c80bba850bb3e506392"/>
                  <w:lock w:val="sdtLocked"/>
                  <w:richText/>
                </w:sdtPr>
                <w:sdtContent>
                  <w:r>
                    <w:rPr>
                      <w:b/>
                      <w:bCs/>
                      <w:caps/>
                      <w:color w:val="000000"/>
                      <w:szCs w:val="24"/>
                    </w:rPr>
                    <w:t>ŪKIO SUBJEKTO VEIKLOS TIKRINIMAS</w:t>
                  </w:r>
                </w:sdtContent>
              </w:sdt>
            </w:p>
            <w:p>
              <w:pPr>
                <w:keepLines/>
                <w:tabs>
                  <w:tab w:val="left" w:pos="1418"/>
                  <w:tab w:val="left" w:pos="1701"/>
                </w:tabs>
                <w:suppressAutoHyphens/>
                <w:overflowPunct w:val="0"/>
                <w:spacing w:line="360" w:lineRule="auto"/>
                <w:ind w:firstLine="633"/>
                <w:jc w:val="both"/>
                <w:textAlignment w:val="baseline"/>
                <w:rPr>
                  <w:color w:val="000000"/>
                  <w:szCs w:val="24"/>
                </w:rPr>
              </w:pPr>
            </w:p>
            <w:sdt>
              <w:sdtPr>
                <w:alias w:val="26 p."/>
                <w:tag w:val="part_de7a489d549d42518d9450fce1e97fdf"/>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de7a489d549d42518d9450fce1e97fdf"/>
                      <w:lock w:val="sdtLocked"/>
                      <w:richText/>
                    </w:sdtPr>
                    <w:sdtContent>
                      <w:r>
                        <w:rPr>
                          <w:szCs w:val="24"/>
                        </w:rPr>
                        <w:t>26</w:t>
                      </w:r>
                    </w:sdtContent>
                  </w:sdt>
                  <w:r>
                    <w:rPr>
                      <w:szCs w:val="24"/>
                    </w:rPr>
                    <w:t>. Ūkio subjektai tikrinami tiesiogiai ir vykdant ūkio subjekto stebėseną nuotoliniu būdu, vadovaujantis Žuvininkystės įstatymo 37 straipsniu.</w:t>
                  </w:r>
                </w:p>
              </w:sdtContent>
            </w:sdt>
            <w:sdt>
              <w:sdtPr>
                <w:alias w:val="27 p."/>
                <w:tag w:val="part_f7028ba6ad374d38aa344264069fdaf3"/>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f7028ba6ad374d38aa344264069fdaf3"/>
                      <w:lock w:val="sdtLocked"/>
                      <w:richText/>
                    </w:sdtPr>
                    <w:sdtContent>
                      <w:r>
                        <w:rPr>
                          <w:szCs w:val="24"/>
                        </w:rPr>
                        <w:t>27</w:t>
                      </w:r>
                    </w:sdtContent>
                  </w:sdt>
                  <w:r>
                    <w:rPr>
                      <w:szCs w:val="24"/>
                    </w:rPr>
                    <w:t>. Ūkio subjektų veiklos tiesioginis patikrinimas atliekamas dalyvaujant ūkio subjektui arba ūkio subjekto atstovui.</w:t>
                  </w:r>
                </w:p>
              </w:sdtContent>
            </w:sdt>
            <w:sdt>
              <w:sdtPr>
                <w:alias w:val="28 p."/>
                <w:tag w:val="part_f0541e756e6245dabe3e3a9ec3adcc81"/>
                <w:lock w:val="sdtLocked"/>
                <w:richText/>
              </w:sdtPr>
              <w:sdtContent>
                <w:p>
                  <w:pPr>
                    <w:keepLines/>
                    <w:tabs>
                      <w:tab w:val="left" w:pos="1134"/>
                      <w:tab w:val="left" w:pos="1560"/>
                    </w:tabs>
                    <w:suppressAutoHyphens/>
                    <w:overflowPunct w:val="0"/>
                    <w:spacing w:line="360" w:lineRule="auto"/>
                    <w:ind w:firstLine="709"/>
                    <w:jc w:val="both"/>
                    <w:textAlignment w:val="baseline"/>
                    <w:rPr>
                      <w:color w:val="000000"/>
                      <w:szCs w:val="24"/>
                    </w:rPr>
                  </w:pPr>
                  <w:sdt>
                    <w:sdtPr>
                      <w:alias w:val="Numeris"/>
                      <w:tag w:val="nr_f0541e756e6245dabe3e3a9ec3adcc81"/>
                      <w:lock w:val="sdtLocked"/>
                      <w:richText/>
                    </w:sdtPr>
                    <w:sdtContent>
                      <w:r>
                        <w:rPr>
                          <w:szCs w:val="24"/>
                        </w:rPr>
                        <w:t>28</w:t>
                      </w:r>
                    </w:sdtContent>
                  </w:sdt>
                  <w:r>
                    <w:rPr>
                      <w:szCs w:val="24"/>
                    </w:rPr>
                    <w:t xml:space="preserve">. </w:t>
                  </w:r>
                  <w:r>
                    <w:rPr>
                      <w:color w:val="000000"/>
                      <w:szCs w:val="24"/>
                    </w:rPr>
                    <w:t>Pareigūnai tiesioginio patikrinimo pradžioje turi prisistatyti ūkio subjektui arba ūkio subjekto atstovui, parodyti tarnybinį pažymėjimą, pasirašytinai supažindinti jį su Pavedimu, jei toks privalomas.</w:t>
                  </w:r>
                </w:p>
              </w:sdtContent>
            </w:sdt>
            <w:sdt>
              <w:sdtPr>
                <w:alias w:val="29 p."/>
                <w:tag w:val="part_e8ca2d1852d44402b5d15619f0e6a000"/>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e8ca2d1852d44402b5d15619f0e6a000"/>
                      <w:lock w:val="sdtLocked"/>
                      <w:richText/>
                    </w:sdtPr>
                    <w:sdtContent>
                      <w:r>
                        <w:rPr>
                          <w:szCs w:val="24"/>
                        </w:rPr>
                        <w:t>29</w:t>
                      </w:r>
                    </w:sdtContent>
                  </w:sdt>
                  <w:r>
                    <w:rPr>
                      <w:szCs w:val="24"/>
                    </w:rPr>
                    <w:t xml:space="preserve">. </w:t>
                  </w:r>
                  <w:r>
                    <w:rPr>
                      <w:color w:val="000000"/>
                      <w:szCs w:val="24"/>
                    </w:rPr>
                    <w:t>Pareigūnų reikalavimu ūkio subjektas arba ūkio subjekto</w:t>
                  </w:r>
                  <w:r>
                    <w:rPr>
                      <w:b/>
                      <w:color w:val="000000"/>
                      <w:szCs w:val="24"/>
                    </w:rPr>
                    <w:t xml:space="preserve"> </w:t>
                  </w:r>
                  <w:r>
                    <w:rPr>
                      <w:color w:val="000000"/>
                      <w:szCs w:val="24"/>
                    </w:rPr>
                    <w:t>atstovas turi pateikti veiklos teisėtumo patvirtinimo dokumentą bei asmens tapatybės patvirtinimo dokumentą.</w:t>
                  </w:r>
                </w:p>
              </w:sdtContent>
            </w:sdt>
            <w:sdt>
              <w:sdtPr>
                <w:alias w:val="30 p."/>
                <w:tag w:val="part_d0180180cd7d43498127b5923271a492"/>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d0180180cd7d43498127b5923271a492"/>
                      <w:lock w:val="sdtLocked"/>
                      <w:richText/>
                    </w:sdtPr>
                    <w:sdtContent>
                      <w:r>
                        <w:rPr>
                          <w:szCs w:val="24"/>
                        </w:rPr>
                        <w:t>30</w:t>
                      </w:r>
                    </w:sdtContent>
                  </w:sdt>
                  <w:r>
                    <w:rPr>
                      <w:szCs w:val="24"/>
                    </w:rPr>
                    <w:t xml:space="preserve">. </w:t>
                  </w:r>
                  <w:r>
                    <w:rPr>
                      <w:color w:val="000000"/>
                      <w:szCs w:val="24"/>
                    </w:rPr>
                    <w:t>Tais atvejais, kai ūkio subjektas arba ūkio subjekto</w:t>
                  </w:r>
                  <w:r>
                    <w:rPr>
                      <w:b/>
                      <w:color w:val="000000"/>
                      <w:szCs w:val="24"/>
                    </w:rPr>
                    <w:t xml:space="preserve"> </w:t>
                  </w:r>
                  <w:r>
                    <w:rPr>
                      <w:color w:val="000000"/>
                      <w:szCs w:val="24"/>
                    </w:rPr>
                    <w:t>atstovas nevykdo teisėtų Pareigūnų nurodymų, ir jeigu įtariama, kad gali būti išvežamos ar naikinamos prekės, dokumentai ar kiti įtariamos neteisėtos veiklos įrodymai, ir kitais atvejais, kai Pareigūnams trukdoma atlikti tikrinimą, Pareigūnai nedelsdami imasi Lietuvos Respublikos administracinių nusižengimų kodekse numatytų administracinių nusižengimų bylų teisenos užtikrinimo priemonių) ir surašo tarnybinį pranešimą, kuriame nurodo priežastis, sutrukdžiusias atlikti ūkio subjekto veiklos patikrinimą, ir ne vėliau kaip per vieną darbo dieną jį pateikia Žuvininkystės tarnybos direktoriui ar jo įgaliotam asmeniui sprendimui priimti.</w:t>
                  </w:r>
                </w:p>
              </w:sdtContent>
            </w:sdt>
            <w:sdt>
              <w:sdtPr>
                <w:alias w:val="31 p."/>
                <w:tag w:val="part_c3221223573049d8b78dc71007535066"/>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pPr>
                  <w:sdt>
                    <w:sdtPr>
                      <w:alias w:val="Numeris"/>
                      <w:tag w:val="nr_c3221223573049d8b78dc71007535066"/>
                      <w:lock w:val="sdtLocked"/>
                      <w:richText/>
                    </w:sdtPr>
                    <w:sdtContent>
                      <w:r>
                        <w:rPr>
                          <w:szCs w:val="24"/>
                        </w:rPr>
                        <w:t>31</w:t>
                      </w:r>
                    </w:sdtContent>
                  </w:sdt>
                  <w:r>
                    <w:rPr>
                      <w:szCs w:val="24"/>
                    </w:rPr>
                    <w:t xml:space="preserve">. </w:t>
                  </w:r>
                  <w:r>
                    <w:rPr>
                      <w:color w:val="000000"/>
                      <w:szCs w:val="24"/>
                    </w:rPr>
                    <w:t>Pareigūnams įtarus, kad gali būti atliekamas sunkus pažeidimas bei siekiant nutraukti daromą sunkų pažeidimą, užkirsti kelią sunkiems pažeidimams, užtikrinti bylų nagrinėjimą ir nutarimų priėmimą, Pareigūnai, vadovaudamiesi Žuvininkystės įstatymo 54 straipsnio 3 dalies nuostatomis, gali imtis neatidėliotinų vykdymo priemonių, numatytų Žuvininkystės įstatymo 54 straipsnio 2 dalyje.</w:t>
                  </w:r>
                </w:p>
              </w:sdtContent>
            </w:sdt>
            <w:sdt>
              <w:sdtPr>
                <w:alias w:val="31-1 p."/>
                <w:tag w:val="part_8c07c0a9272941af96e4f6afaf2d08b1"/>
                <w:lock w:val="sdtLocked"/>
                <w:richText/>
              </w:sdtPr>
              <w:sdtContent>
                <w:p>
                  <w:pPr>
                    <w:overflowPunct w:val="0"/>
                    <w:spacing w:line="360" w:lineRule="auto"/>
                    <w:ind w:firstLine="709"/>
                    <w:jc w:val="both"/>
                    <w:textAlignment w:val="baseline"/>
                  </w:pPr>
                  <w:sdt>
                    <w:sdtPr>
                      <w:alias w:val="Numeris"/>
                      <w:tag w:val="nr_8c07c0a9272941af96e4f6afaf2d08b1"/>
                      <w:lock w:val="sdtLocked"/>
                      <w:richText/>
                    </w:sdtPr>
                    <w:sdtContent>
                      <w:r>
                        <w:rPr>
                          <w:szCs w:val="24"/>
                        </w:rPr>
                        <w:t>31</w:t>
                      </w:r>
                      <w:r>
                        <w:rPr>
                          <w:szCs w:val="24"/>
                          <w:vertAlign w:val="superscript"/>
                        </w:rPr>
                        <w:t>1</w:t>
                      </w:r>
                    </w:sdtContent>
                  </w:sdt>
                  <w:r>
                    <w:rPr>
                      <w:szCs w:val="24"/>
                    </w:rPr>
                    <w:t xml:space="preserve">. Patikrinimus NAFO reguliuojamame rajone Pareigūnai atlieka vadovaudamiesi Reglamento </w:t>
                  </w:r>
                  <w:hyperlink r:id="rId55" w:tgtFrame="_blank" w:history="1">
                    <w:r>
                      <w:rPr>
                        <w:color w:val="0000FF" w:themeColor="hyperlink"/>
                        <w:szCs w:val="24"/>
                        <w:u w:val="single"/>
                      </w:rPr>
                      <w:t>(ES) 2019/833</w:t>
                    </w:r>
                  </w:hyperlink>
                  <w:r>
                    <w:rPr>
                      <w:szCs w:val="24"/>
                    </w:rPr>
                    <w:t xml:space="preserve"> 28, 30, 31, 34–36 ir 45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31-2 p."/>
                <w:tag w:val="part_bfad75bbc45347029756ccc4f1cb2a12"/>
                <w:lock w:val="sdtLocked"/>
                <w:richText/>
              </w:sdtPr>
              <w:sdtContent>
                <w:p>
                  <w:pPr>
                    <w:overflowPunct w:val="0"/>
                    <w:spacing w:line="360" w:lineRule="auto"/>
                    <w:ind w:firstLine="709"/>
                    <w:jc w:val="both"/>
                    <w:textAlignment w:val="baseline"/>
                    <w:rPr>
                      <w:b/>
                      <w:bCs/>
                      <w:caps/>
                      <w:color w:val="000000"/>
                      <w:szCs w:val="24"/>
                    </w:rPr>
                  </w:pPr>
                  <w:sdt>
                    <w:sdtPr>
                      <w:alias w:val="Numeris"/>
                      <w:tag w:val="nr_bfad75bbc45347029756ccc4f1cb2a12"/>
                      <w:lock w:val="sdtLocked"/>
                      <w:richText/>
                    </w:sdtPr>
                    <w:sdtContent>
                      <w:r>
                        <w:rPr>
                          <w:color w:val="000000"/>
                          <w:szCs w:val="24"/>
                          <w:lang w:eastAsia="lt-LT"/>
                        </w:rPr>
                        <w:t>31</w:t>
                      </w:r>
                      <w:r>
                        <w:rPr>
                          <w:color w:val="000000"/>
                          <w:szCs w:val="24"/>
                          <w:vertAlign w:val="superscript"/>
                          <w:lang w:eastAsia="lt-LT"/>
                        </w:rPr>
                        <w:t>2</w:t>
                      </w:r>
                    </w:sdtContent>
                  </w:sdt>
                  <w:r>
                    <w:rPr>
                      <w:color w:val="000000"/>
                      <w:szCs w:val="24"/>
                      <w:lang w:eastAsia="lt-LT"/>
                    </w:rPr>
                    <w:t xml:space="preserve">. Patikrinimus NEAFC reguliuojamame rajone Pareigūnai atlieka vadovaudamiesi Reglamento </w:t>
                  </w:r>
                  <w:hyperlink r:id="rId56" w:tgtFrame="_blank" w:history="1">
                    <w:r>
                      <w:rPr>
                        <w:color w:val="0000FF" w:themeColor="hyperlink"/>
                        <w:szCs w:val="24"/>
                        <w:u w:val="single"/>
                        <w:lang w:eastAsia="lt-LT"/>
                      </w:rPr>
                      <w:t>(ES) 2024/2594</w:t>
                    </w:r>
                  </w:hyperlink>
                  <w:r>
                    <w:rPr>
                      <w:color w:val="000000"/>
                      <w:szCs w:val="24"/>
                      <w:lang w:eastAsia="lt-LT"/>
                    </w:rPr>
                    <w:t xml:space="preserve"> 20–23, 34–35, 37–38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31-3 p."/>
                <w:tag w:val="part_5d19f2db20524c9d8a4e37b19ebec61c"/>
                <w:lock w:val="sdtLocked"/>
                <w:richText/>
              </w:sdtPr>
              <w:sdtContent>
                <w:p>
                  <w:pPr>
                    <w:overflowPunct w:val="0"/>
                    <w:spacing w:line="360" w:lineRule="auto"/>
                    <w:ind w:firstLine="709"/>
                    <w:jc w:val="both"/>
                    <w:textAlignment w:val="baseline"/>
                    <w:rPr>
                      <w:b/>
                      <w:bCs/>
                      <w:caps/>
                      <w:color w:val="000000"/>
                      <w:szCs w:val="24"/>
                    </w:rPr>
                  </w:pPr>
                  <w:sdt>
                    <w:sdtPr>
                      <w:alias w:val="Numeris"/>
                      <w:tag w:val="nr_5d19f2db20524c9d8a4e37b19ebec61c"/>
                      <w:lock w:val="sdtLocked"/>
                      <w:richText/>
                    </w:sdtPr>
                    <w:sdtContent>
                      <w:r>
                        <w:rPr>
                          <w:color w:val="000000"/>
                          <w:szCs w:val="24"/>
                          <w:lang w:eastAsia="lt-LT"/>
                        </w:rPr>
                        <w:t>31</w:t>
                      </w:r>
                      <w:r>
                        <w:rPr>
                          <w:color w:val="000000"/>
                          <w:szCs w:val="24"/>
                          <w:vertAlign w:val="superscript"/>
                          <w:lang w:eastAsia="lt-LT"/>
                        </w:rPr>
                        <w:t>3</w:t>
                      </w:r>
                    </w:sdtContent>
                  </w:sdt>
                  <w:r>
                    <w:rPr>
                      <w:color w:val="000000"/>
                      <w:szCs w:val="24"/>
                      <w:lang w:eastAsia="lt-LT"/>
                    </w:rPr>
                    <w:t>.</w:t>
                  </w:r>
                  <w:r>
                    <w:rPr>
                      <w:color w:val="000000"/>
                      <w:sz w:val="22"/>
                      <w:szCs w:val="24"/>
                      <w:lang w:eastAsia="lt-LT"/>
                    </w:rPr>
                    <w:t xml:space="preserve"> </w:t>
                  </w:r>
                  <w:r>
                    <w:rPr>
                      <w:szCs w:val="24"/>
                    </w:rPr>
                    <w:t>Jeigu atsiranda poreikis atlikti neplaninį arba atsitiktinį ūkio subjekto veiklos patikrinimą, bet yra numatyta atlikti planinį ūkio subjekto veiklos patikrinimą arba neplaninį jo veiklos patikrinimą dėl kitos priežasties, atliekamas tik vienas planinis ar neplaninis ūkio subjekto veiklos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sdtContent>
            </w:sdt>
          </w:sdtContent>
        </w:sdt>
        <w:sdt>
          <w:sdtPr>
            <w:alias w:val="skyrius"/>
            <w:tag w:val="part_1c99efcd180142f783fb8d40d4e537a9"/>
            <w:lock w:val="sdtLocked"/>
            <w:richText/>
          </w:sdtPr>
          <w:sdtContent>
            <w:p>
              <w:pPr>
                <w:keepLines/>
                <w:tabs>
                  <w:tab w:val="left" w:pos="1134"/>
                </w:tabs>
                <w:suppressAutoHyphens/>
                <w:overflowPunct w:val="0"/>
                <w:jc w:val="center"/>
                <w:textAlignment w:val="baseline"/>
                <w:rPr>
                  <w:b/>
                  <w:bCs/>
                  <w:caps/>
                  <w:color w:val="000000"/>
                  <w:szCs w:val="24"/>
                </w:rPr>
              </w:pPr>
              <w:sdt>
                <w:sdtPr>
                  <w:alias w:val="Numeris"/>
                  <w:tag w:val="nr_1c99efcd180142f783fb8d40d4e537a9"/>
                  <w:lock w:val="sdtLocked"/>
                  <w:richText/>
                </w:sdtPr>
                <w:sdtContent>
                  <w:r>
                    <w:rPr>
                      <w:b/>
                      <w:bCs/>
                      <w:caps/>
                      <w:color w:val="000000"/>
                      <w:szCs w:val="24"/>
                    </w:rPr>
                    <w:t>VI</w:t>
                  </w:r>
                </w:sdtContent>
              </w:sdt>
              <w:r>
                <w:rPr>
                  <w:b/>
                  <w:bCs/>
                  <w:caps/>
                  <w:color w:val="000000"/>
                  <w:szCs w:val="24"/>
                </w:rPr>
                <w:t xml:space="preserve"> SKYRIUS</w:t>
              </w:r>
            </w:p>
            <w:p>
              <w:pPr>
                <w:keepLines/>
                <w:tabs>
                  <w:tab w:val="left" w:pos="1134"/>
                </w:tabs>
                <w:suppressAutoHyphens/>
                <w:overflowPunct w:val="0"/>
                <w:jc w:val="center"/>
                <w:textAlignment w:val="baseline"/>
                <w:rPr>
                  <w:b/>
                  <w:bCs/>
                  <w:caps/>
                  <w:color w:val="000000"/>
                  <w:szCs w:val="24"/>
                </w:rPr>
              </w:pPr>
              <w:sdt>
                <w:sdtPr>
                  <w:alias w:val="Pavadinimas"/>
                  <w:tag w:val="title_1c99efcd180142f783fb8d40d4e537a9"/>
                  <w:lock w:val="sdtLocked"/>
                  <w:richText/>
                </w:sdtPr>
                <w:sdtContent>
                  <w:r>
                    <w:rPr>
                      <w:b/>
                      <w:bCs/>
                      <w:caps/>
                      <w:color w:val="000000"/>
                      <w:szCs w:val="24"/>
                    </w:rPr>
                    <w:t>ŪKIO SUBJEKTO PATIKRINIMO REZULTATŲ ĮFORMINIMAS</w:t>
                  </w:r>
                </w:sdtContent>
              </w:sdt>
            </w:p>
            <w:p>
              <w:pPr>
                <w:keepLines/>
                <w:tabs>
                  <w:tab w:val="left" w:pos="1134"/>
                </w:tabs>
                <w:suppressAutoHyphens/>
                <w:overflowPunct w:val="0"/>
                <w:ind w:firstLine="567"/>
                <w:jc w:val="center"/>
                <w:textAlignment w:val="baseline"/>
                <w:rPr>
                  <w:b/>
                  <w:bCs/>
                  <w:caps/>
                  <w:color w:val="000000"/>
                  <w:szCs w:val="24"/>
                </w:rPr>
              </w:pPr>
            </w:p>
            <w:p>
              <w:pPr>
                <w:keepLines/>
                <w:tabs>
                  <w:tab w:val="left" w:pos="1134"/>
                  <w:tab w:val="left" w:pos="1560"/>
                  <w:tab w:val="left" w:pos="1701"/>
                </w:tabs>
                <w:suppressAutoHyphens/>
                <w:overflowPunct w:val="0"/>
                <w:ind w:firstLine="567"/>
                <w:jc w:val="both"/>
                <w:textAlignment w:val="baseline"/>
                <w:rPr>
                  <w:color w:val="000000"/>
                  <w:szCs w:val="24"/>
                </w:rPr>
              </w:pPr>
            </w:p>
            <w:sdt>
              <w:sdtPr>
                <w:alias w:val="32 p."/>
                <w:tag w:val="part_7c6420be0597475ba2f5df96ef4fc9a7"/>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7c6420be0597475ba2f5df96ef4fc9a7"/>
                      <w:lock w:val="sdtLocked"/>
                      <w:richText/>
                    </w:sdtPr>
                    <w:sdtContent>
                      <w:r>
                        <w:rPr>
                          <w:szCs w:val="24"/>
                        </w:rPr>
                        <w:t>32</w:t>
                      </w:r>
                    </w:sdtContent>
                  </w:sdt>
                  <w:r>
                    <w:rPr>
                      <w:szCs w:val="24"/>
                    </w:rPr>
                    <w:t xml:space="preserve">. </w:t>
                  </w:r>
                  <w:r>
                    <w:rPr>
                      <w:color w:val="000000"/>
                      <w:szCs w:val="24"/>
                    </w:rPr>
                    <w:t>Ūkio subjekto tiesioginio patikrinimo metu Pareigūnai surašo ir supažindina ūkio subjektą arba ūkio subjekto atstovą su ūkio subjekto patikrinimo aktu (toliau – Patikrinimo aktas) bei informuoja apie tai tiesioginį savo vadovą. Jei buvo patikrintas žvejybos laivas su kitos Europos Sąjungos valstybės narės vėliava ir patikrinimo metu nustatyta pažeidimų, Patikrinimo akto kopija nedelsiant pateikiama tos valstybės narės kompetentingai institucijai. Jeigu vykdoma ūkio subjekto stebėsena nuotoliniu būdu, Pareigūnai surašo Patikrinimo aktą tik tuo atveju, jei yra nustatomas ūkio subjekto padarytas pažeidimas. Patikrinimo akto kopija yra pateikiama ūkio subjektui arba ūkio subjekto atstovui susipažinti. Ūkio subjektas arba ūkio subjekto atstovas gali pateikti paaiškinimus bei pasiūlymus dėl įtariamo pažeidimo padarymo ne vėliau kaip per 15 darbo dienų nuo Patikrinimo akto išsiuntimo dienos.</w:t>
                  </w:r>
                </w:p>
              </w:sdtContent>
            </w:sdt>
            <w:sdt>
              <w:sdtPr>
                <w:alias w:val="33 p."/>
                <w:tag w:val="part_40820159560444bf94135c0549afc5fa"/>
                <w:lock w:val="sdtLocked"/>
                <w:richText/>
              </w:sdtPr>
              <w:sdtContent>
                <w:p>
                  <w:pPr>
                    <w:overflowPunct w:val="0"/>
                    <w:spacing w:line="360" w:lineRule="auto"/>
                    <w:ind w:firstLine="709"/>
                    <w:jc w:val="both"/>
                    <w:textAlignment w:val="baseline"/>
                    <w:rPr>
                      <w:color w:val="000000"/>
                      <w:szCs w:val="24"/>
                    </w:rPr>
                  </w:pPr>
                  <w:sdt>
                    <w:sdtPr>
                      <w:alias w:val="Numeris"/>
                      <w:tag w:val="nr_40820159560444bf94135c0549afc5fa"/>
                      <w:lock w:val="sdtLocked"/>
                      <w:richText/>
                    </w:sdtPr>
                    <w:sdtContent>
                      <w:r>
                        <w:rPr>
                          <w:szCs w:val="24"/>
                        </w:rPr>
                        <w:t>33</w:t>
                      </w:r>
                    </w:sdtContent>
                  </w:sdt>
                  <w:r>
                    <w:rPr>
                      <w:szCs w:val="24"/>
                    </w:rPr>
                    <w:t>. Jeigu buvo nustatytas pažeidimas, surašomas Administracinio nusižengimo protokolas, vadovaujantis Lietuvos Respublikos Vyriausybės 2015 m. birželio 22 d. nutarimu Nr. 640 „Dėl Administracinio nusižengimo protokolo, Nutarimo administracinio nusižengimo byloje, Nutarimo dėl administracinio nusižengimo, kai protokolas nesurašomas, formų ir jų pildymo taisyklių patvirtinimo“, ir (arba) Sunkaus pažeidimo protokolas, kai ūkio subjektas atsakomybėn traukiamas pagal Žuvininkystės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34 p."/>
                <w:tag w:val="part_05f614ed25744524a7c2ae04026ea2dc"/>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05f614ed25744524a7c2ae04026ea2dc"/>
                      <w:lock w:val="sdtLocked"/>
                      <w:richText/>
                    </w:sdtPr>
                    <w:sdtContent>
                      <w:r>
                        <w:rPr>
                          <w:color w:val="000000"/>
                          <w:szCs w:val="24"/>
                        </w:rPr>
                        <w:t>34</w:t>
                      </w:r>
                    </w:sdtContent>
                  </w:sdt>
                  <w:r>
                    <w:rPr>
                      <w:color w:val="000000"/>
                      <w:szCs w:val="24"/>
                    </w:rPr>
                    <w:t>. Ūkio subjekto veiklos Patikrinimo akto ir Sunkaus pažeidimo protokolo formas nustato Žuvininkystės tarnyba.</w:t>
                  </w:r>
                </w:p>
              </w:sdtContent>
            </w:sdt>
            <w:sdt>
              <w:sdtPr>
                <w:alias w:val="35 p."/>
                <w:tag w:val="part_504ac12505a84cc1a06611d832b9bdb8"/>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color w:val="000000"/>
                      <w:szCs w:val="24"/>
                    </w:rPr>
                  </w:pPr>
                  <w:sdt>
                    <w:sdtPr>
                      <w:alias w:val="Numeris"/>
                      <w:tag w:val="nr_504ac12505a84cc1a06611d832b9bdb8"/>
                      <w:lock w:val="sdtLocked"/>
                      <w:richText/>
                    </w:sdtPr>
                    <w:sdtContent>
                      <w:r>
                        <w:rPr>
                          <w:color w:val="000000"/>
                          <w:szCs w:val="24"/>
                        </w:rPr>
                        <w:t>35</w:t>
                      </w:r>
                    </w:sdtContent>
                  </w:sdt>
                  <w:r>
                    <w:rPr>
                      <w:color w:val="000000"/>
                      <w:szCs w:val="24"/>
                    </w:rPr>
                    <w:t xml:space="preserve">. Administracinio nusižengimo protokolas ir (arba) Sunkaus pažeidimo protokolas (toliau bet kuris iš jų – Protokolas) surašomas pažeidimo padarymo vietoje, dalyvaujant atsakomybėn patrauktam fiziniam asmeniui, ūkio subjektui arba ūkio subjekto atstovui. </w:t>
                  </w:r>
                </w:p>
              </w:sdtContent>
            </w:sdt>
            <w:sdt>
              <w:sdtPr>
                <w:alias w:val="36 p."/>
                <w:tag w:val="part_27c209326b234003b22109c68d4570cd"/>
                <w:lock w:val="sdtLocked"/>
                <w:richText/>
              </w:sdtPr>
              <w:sdtContent>
                <w:p>
                  <w:pPr>
                    <w:keepLines/>
                    <w:tabs>
                      <w:tab w:val="left" w:pos="1134"/>
                      <w:tab w:val="left" w:pos="1560"/>
                      <w:tab w:val="left" w:pos="1701"/>
                    </w:tabs>
                    <w:suppressAutoHyphens/>
                    <w:overflowPunct w:val="0"/>
                    <w:spacing w:line="360" w:lineRule="auto"/>
                    <w:ind w:firstLine="709"/>
                    <w:jc w:val="both"/>
                    <w:textAlignment w:val="baseline"/>
                    <w:rPr>
                      <w:bCs/>
                      <w:color w:val="000000"/>
                      <w:szCs w:val="24"/>
                    </w:rPr>
                  </w:pPr>
                  <w:sdt>
                    <w:sdtPr>
                      <w:alias w:val="Numeris"/>
                      <w:tag w:val="nr_27c209326b234003b22109c68d4570cd"/>
                      <w:lock w:val="sdtLocked"/>
                      <w:richText/>
                    </w:sdtPr>
                    <w:sdtContent>
                      <w:r>
                        <w:rPr>
                          <w:bCs/>
                          <w:color w:val="000000"/>
                          <w:szCs w:val="24"/>
                        </w:rPr>
                        <w:t>36</w:t>
                      </w:r>
                    </w:sdtContent>
                  </w:sdt>
                  <w:r>
                    <w:rPr>
                      <w:bCs/>
                      <w:color w:val="000000"/>
                      <w:szCs w:val="24"/>
                    </w:rPr>
                    <w:t xml:space="preserve">. Jeigu Protokolo negalima surašyti pažeidimo padarymo vietoje dėl to, kad nedalyvauja atsakomybėn traukiamas fizinis asmuo, ūkio subjektas arba ūkio subjekto atstovas, nėra sąlygų surašyti Protokolo (dėl nepalankių oro sąlygų, didelio jūros bangavimo esant laive ir pan.) arba ūkio subjektas tikrinamas nuotoliniu būdu, Protokolas turi būti surašytas ne vėliau kaip per 20 darbo dienų (jeigu ūkio subjektas tikrinamas nuotoliniu būdu, ne vėliau kaip per 40 darbo dienų) nuo pažeidimo nustatymo dienos. Jeigu per šį laikotarpį administracinėn atsakomybėn traukiamas fizinis asmuo, ūkio subjektas arba ūkio subjekto atstovas neatvyksta dalyvauti surašant Protokolą, jis surašomas atsakomybėn traukiamam fiziniam asmeniui, ūkio subjektui arba ūkio subjekto atstovui nedalyvaujant. </w:t>
                  </w:r>
                </w:p>
              </w:sdtContent>
            </w:sdt>
            <w:sdt>
              <w:sdtPr>
                <w:alias w:val="37 p."/>
                <w:tag w:val="part_f3e819db2fa2427f98ba2b97fa661796"/>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f3e819db2fa2427f98ba2b97fa661796"/>
                      <w:lock w:val="sdtLocked"/>
                      <w:richText/>
                    </w:sdtPr>
                    <w:sdtContent>
                      <w:r>
                        <w:rPr>
                          <w:color w:val="000000"/>
                          <w:szCs w:val="24"/>
                        </w:rPr>
                        <w:t>37</w:t>
                      </w:r>
                    </w:sdtContent>
                  </w:sdt>
                  <w:r>
                    <w:rPr>
                      <w:color w:val="000000"/>
                      <w:szCs w:val="24"/>
                    </w:rPr>
                    <w:t>. Jeigu ūkio subjektas arba ūkio subjekto atstovas patikrinimo metu žodžiu ar raštu pateikia pastabų, duomenų ar dokumentų, tai turi būti pažymima Patikrinimo akte ir šios pastabos, duomenys ar dokumentai būtinai pridedami prie Patikrinimo akto.</w:t>
                  </w:r>
                </w:p>
              </w:sdtContent>
            </w:sdt>
            <w:sdt>
              <w:sdtPr>
                <w:alias w:val="38 p."/>
                <w:tag w:val="part_5d7c62354aba4a6882f770aa62edec59"/>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5d7c62354aba4a6882f770aa62edec59"/>
                      <w:lock w:val="sdtLocked"/>
                      <w:richText/>
                    </w:sdtPr>
                    <w:sdtContent>
                      <w:r>
                        <w:rPr>
                          <w:color w:val="000000"/>
                          <w:szCs w:val="24"/>
                        </w:rPr>
                        <w:t>38</w:t>
                      </w:r>
                    </w:sdtContent>
                  </w:sdt>
                  <w:r>
                    <w:rPr>
                      <w:color w:val="000000"/>
                      <w:szCs w:val="24"/>
                    </w:rPr>
                    <w:t xml:space="preserve">. Kiekvienas Pareigūnų nustatytas pažeidimo faktas Patikrinimo akte turi būti aprašomas atskirai. Pažeidimo nustatymo faktas turi būti pagrindžiamas duomenimis, kuriais remdamiesi Pareigūnai konstatuoja pažeidimą. </w:t>
                  </w:r>
                </w:p>
              </w:sdtContent>
            </w:sdt>
            <w:sdt>
              <w:sdtPr>
                <w:alias w:val="39 p."/>
                <w:tag w:val="part_d903d3be8de74ee7a9aa62821f62b11d"/>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rPr>
                      <w:color w:val="000000"/>
                      <w:szCs w:val="24"/>
                    </w:rPr>
                  </w:pPr>
                  <w:sdt>
                    <w:sdtPr>
                      <w:alias w:val="Numeris"/>
                      <w:tag w:val="nr_d903d3be8de74ee7a9aa62821f62b11d"/>
                      <w:lock w:val="sdtLocked"/>
                      <w:richText/>
                    </w:sdtPr>
                    <w:sdtContent>
                      <w:r>
                        <w:rPr>
                          <w:color w:val="000000"/>
                          <w:szCs w:val="24"/>
                        </w:rPr>
                        <w:t>39</w:t>
                      </w:r>
                    </w:sdtContent>
                  </w:sdt>
                  <w:r>
                    <w:rPr>
                      <w:color w:val="000000"/>
                      <w:szCs w:val="24"/>
                    </w:rPr>
                    <w:t>. Patikrinimo akte surašomi duomenys kaip nurodyta Reglamento (ES) Nr. 404/2011 XXVII priede.</w:t>
                  </w:r>
                </w:p>
              </w:sdtContent>
            </w:sdt>
            <w:sdt>
              <w:sdtPr>
                <w:alias w:val="40 p."/>
                <w:tag w:val="part_568915ad6a8846f9a6643b808cb315af"/>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568915ad6a8846f9a6643b808cb315af"/>
                      <w:lock w:val="sdtLocked"/>
                      <w:richText/>
                    </w:sdtPr>
                    <w:sdtContent>
                      <w:r>
                        <w:rPr>
                          <w:color w:val="000000"/>
                          <w:szCs w:val="24"/>
                        </w:rPr>
                        <w:t>40</w:t>
                      </w:r>
                    </w:sdtContent>
                  </w:sdt>
                  <w:r>
                    <w:rPr>
                      <w:color w:val="000000"/>
                      <w:szCs w:val="24"/>
                    </w:rPr>
                    <w:t>. Patikrinimo akto dėstomojoje dalyje turi būti aprašyta ūkio subjekto veiklos patikrinimo eiga, rezultatai, kas konkrečiai tikrinta ir kas nustatyta.</w:t>
                  </w:r>
                </w:p>
              </w:sdtContent>
            </w:sdt>
            <w:sdt>
              <w:sdtPr>
                <w:alias w:val="41 p."/>
                <w:tag w:val="part_4b83cd1265d2470fbfab61b3f489dbf3"/>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4b83cd1265d2470fbfab61b3f489dbf3"/>
                      <w:lock w:val="sdtLocked"/>
                      <w:richText/>
                    </w:sdtPr>
                    <w:sdtContent>
                      <w:r>
                        <w:rPr>
                          <w:color w:val="000000"/>
                          <w:szCs w:val="24"/>
                        </w:rPr>
                        <w:t>41</w:t>
                      </w:r>
                    </w:sdtContent>
                  </w:sdt>
                  <w:r>
                    <w:rPr>
                      <w:color w:val="000000"/>
                      <w:szCs w:val="24"/>
                    </w:rPr>
                    <w:t>. Pažeidimo esmė Patikrinimo akto dėstomojoje dalyje turi būti išdėstyta aiškiai ir tiksliai.</w:t>
                  </w:r>
                </w:p>
              </w:sdtContent>
            </w:sdt>
            <w:sdt>
              <w:sdtPr>
                <w:alias w:val="42 p."/>
                <w:tag w:val="part_5a1807a057604719a41add75c18785e3"/>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5a1807a057604719a41add75c18785e3"/>
                      <w:lock w:val="sdtLocked"/>
                      <w:richText/>
                    </w:sdtPr>
                    <w:sdtContent>
                      <w:r>
                        <w:rPr>
                          <w:color w:val="000000"/>
                          <w:szCs w:val="24"/>
                        </w:rPr>
                        <w:t>42</w:t>
                      </w:r>
                    </w:sdtContent>
                  </w:sdt>
                  <w:r>
                    <w:rPr>
                      <w:color w:val="000000"/>
                      <w:szCs w:val="24"/>
                    </w:rPr>
                    <w:t>. Atlikus pakartotinę ūkio subjekto veiklos patikrą, Patikrinimo akte nerašomi ankstesnio patikrinimo metu nustatyti pažeidimai, o nurodomi padaryti nauji pažeidimai arba anksčiau nustatytų pažeidimų ištaisymo faktas.</w:t>
                  </w:r>
                </w:p>
              </w:sdtContent>
            </w:sdt>
            <w:sdt>
              <w:sdtPr>
                <w:alias w:val="43 p."/>
                <w:tag w:val="part_c6c6c35a4ca0473a89d0d4c6bd0588fa"/>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c6c6c35a4ca0473a89d0d4c6bd0588fa"/>
                      <w:lock w:val="sdtLocked"/>
                      <w:richText/>
                    </w:sdtPr>
                    <w:sdtContent>
                      <w:r>
                        <w:rPr>
                          <w:color w:val="000000"/>
                          <w:szCs w:val="24"/>
                        </w:rPr>
                        <w:t>43</w:t>
                      </w:r>
                    </w:sdtContent>
                  </w:sdt>
                  <w:r>
                    <w:rPr>
                      <w:color w:val="000000"/>
                      <w:szCs w:val="24"/>
                    </w:rPr>
                    <w:t>. Jeigu Patikrinimo akte trūksta vietos ūkio subjekto patikrinimo eigai aprašyti, naudojami papildomi lapai. Tokiu atveju Pareigūnai ir ūkio subjektas arba ūkio subjekto</w:t>
                  </w:r>
                  <w:r>
                    <w:rPr>
                      <w:b/>
                      <w:color w:val="000000"/>
                      <w:szCs w:val="24"/>
                    </w:rPr>
                    <w:t xml:space="preserve"> </w:t>
                  </w:r>
                  <w:r>
                    <w:rPr>
                      <w:color w:val="000000"/>
                      <w:szCs w:val="24"/>
                    </w:rPr>
                    <w:t>atstovas pasirašo ir papildomuose lapuose.</w:t>
                  </w:r>
                </w:p>
              </w:sdtContent>
            </w:sdt>
            <w:sdt>
              <w:sdtPr>
                <w:alias w:val="44 p."/>
                <w:tag w:val="part_2b6e6be9265e4c73a20336d0de029a83"/>
                <w:lock w:val="sdtLocked"/>
                <w:richText/>
              </w:sdtPr>
              <w:sdtContent>
                <w:p>
                  <w:pPr>
                    <w:spacing w:line="360" w:lineRule="auto"/>
                    <w:ind w:firstLine="709"/>
                    <w:jc w:val="both"/>
                  </w:pPr>
                  <w:sdt>
                    <w:sdtPr>
                      <w:alias w:val="Numeris"/>
                      <w:tag w:val="nr_2b6e6be9265e4c73a20336d0de029a83"/>
                      <w:lock w:val="sdtLocked"/>
                      <w:richText/>
                    </w:sdtPr>
                    <w:sdtContent>
                      <w:r>
                        <w:rPr>
                          <w:color w:val="000000"/>
                          <w:szCs w:val="24"/>
                        </w:rPr>
                        <w:t>44</w:t>
                      </w:r>
                    </w:sdtContent>
                  </w:sdt>
                  <w:r>
                    <w:rPr>
                      <w:color w:val="000000"/>
                      <w:szCs w:val="24"/>
                    </w:rPr>
                    <w:t xml:space="preserve">. Pažeidimus Pareigūnai registruoja Administracinių nusižengimų registre ir </w:t>
                  </w:r>
                  <w:r>
                    <w:rPr>
                      <w:lang w:eastAsia="lt-LT"/>
                    </w:rPr>
                    <w:t xml:space="preserve">Žemės ūkio ir maisto produktų rinkos informacinės sistemos posistemėje – </w:t>
                  </w:r>
                  <w:r>
                    <w:rPr>
                      <w:color w:val="000000"/>
                    </w:rPr>
                    <w:t>Žuvininkystės duomenų informacinėje sistemoje.</w:t>
                  </w:r>
                </w:p>
              </w:sdtContent>
            </w:sdt>
            <w:sdt>
              <w:sdtPr>
                <w:alias w:val="45 p."/>
                <w:tag w:val="part_bdf6a97a5cdd4aa3b1fbebdb061a1436"/>
                <w:lock w:val="sdtLocked"/>
                <w:richText/>
              </w:sdtPr>
              <w:sdtContent>
                <w:p>
                  <w:pPr>
                    <w:keepLines/>
                    <w:tabs>
                      <w:tab w:val="left" w:pos="1418"/>
                      <w:tab w:val="left" w:pos="1560"/>
                      <w:tab w:val="left" w:pos="1701"/>
                    </w:tabs>
                    <w:suppressAutoHyphens/>
                    <w:overflowPunct w:val="0"/>
                    <w:spacing w:line="360" w:lineRule="auto"/>
                    <w:ind w:firstLine="709"/>
                    <w:jc w:val="both"/>
                    <w:textAlignment w:val="baseline"/>
                  </w:pPr>
                  <w:sdt>
                    <w:sdtPr>
                      <w:alias w:val="Numeris"/>
                      <w:tag w:val="nr_bdf6a97a5cdd4aa3b1fbebdb061a1436"/>
                      <w:lock w:val="sdtLocked"/>
                      <w:richText/>
                    </w:sdtPr>
                    <w:sdtContent>
                      <w:r>
                        <w:rPr>
                          <w:color w:val="000000"/>
                          <w:szCs w:val="24"/>
                        </w:rPr>
                        <w:t>45</w:t>
                      </w:r>
                    </w:sdtContent>
                  </w:sdt>
                  <w:r>
                    <w:rPr>
                      <w:color w:val="000000"/>
                      <w:szCs w:val="24"/>
                    </w:rPr>
                    <w:t xml:space="preserve">. Už tinkamą planinio ir neplaninio patikrinimo atlikimą ir rezultatų įforminimą atsako tikrinimą atlikę ir dokumentus surašę Pareigūnai. </w:t>
                  </w:r>
                </w:p>
              </w:sdtContent>
            </w:sdt>
            <w:sdt>
              <w:sdtPr>
                <w:alias w:val="45-1 p."/>
                <w:tag w:val="part_0e281912a56e4b9e826ebf05f0649239"/>
                <w:lock w:val="sdtLocked"/>
                <w:richText/>
              </w:sdtPr>
              <w:sdtContent>
                <w:p>
                  <w:pPr>
                    <w:spacing w:line="360" w:lineRule="auto"/>
                    <w:ind w:firstLine="709"/>
                    <w:jc w:val="both"/>
                  </w:pPr>
                  <w:sdt>
                    <w:sdtPr>
                      <w:alias w:val="Numeris"/>
                      <w:tag w:val="nr_0e281912a56e4b9e826ebf05f0649239"/>
                      <w:lock w:val="sdtLocked"/>
                      <w:richText/>
                    </w:sdtPr>
                    <w:sdtContent>
                      <w:r>
                        <w:rPr>
                          <w:color w:val="000000"/>
                          <w:szCs w:val="24"/>
                          <w:lang w:eastAsia="lt-LT"/>
                        </w:rPr>
                        <w:t>45</w:t>
                      </w:r>
                      <w:r>
                        <w:rPr>
                          <w:color w:val="000000"/>
                          <w:szCs w:val="24"/>
                          <w:vertAlign w:val="superscript"/>
                          <w:lang w:eastAsia="lt-LT"/>
                        </w:rPr>
                        <w:t>1</w:t>
                      </w:r>
                    </w:sdtContent>
                  </w:sdt>
                  <w:r>
                    <w:rPr>
                      <w:color w:val="000000"/>
                      <w:szCs w:val="24"/>
                      <w:lang w:eastAsia="lt-LT"/>
                    </w:rPr>
                    <w:t>. Patikrinimus NAFO reguliuojamame rajone Pareigūnai įformina, vadovaudamiesi Reglamento (ES) 2019/833 33 ir 34 straipsnio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45-2 p."/>
                <w:tag w:val="part_26aff17efd244ca1a3d6a5ac5e7881e5"/>
                <w:lock w:val="sdtLocked"/>
                <w:richText/>
              </w:sdtPr>
              <w:sdtContent>
                <w:p>
                  <w:pPr>
                    <w:overflowPunct w:val="0"/>
                    <w:spacing w:line="360" w:lineRule="auto"/>
                    <w:ind w:firstLine="709"/>
                    <w:jc w:val="both"/>
                    <w:textAlignment w:val="baseline"/>
                  </w:pPr>
                  <w:sdt>
                    <w:sdtPr>
                      <w:alias w:val="Numeris"/>
                      <w:tag w:val="nr_26aff17efd244ca1a3d6a5ac5e7881e5"/>
                      <w:lock w:val="sdtLocked"/>
                      <w:richText/>
                    </w:sdtPr>
                    <w:sdtContent>
                      <w:r>
                        <w:rPr>
                          <w:color w:val="000000"/>
                          <w:szCs w:val="24"/>
                          <w:lang w:eastAsia="lt-LT"/>
                        </w:rPr>
                        <w:t>45</w:t>
                      </w:r>
                      <w:r>
                        <w:rPr>
                          <w:color w:val="000000"/>
                          <w:szCs w:val="24"/>
                          <w:vertAlign w:val="superscript"/>
                          <w:lang w:eastAsia="lt-LT"/>
                        </w:rPr>
                        <w:t>2</w:t>
                      </w:r>
                    </w:sdtContent>
                  </w:sdt>
                  <w:r>
                    <w:rPr>
                      <w:color w:val="000000"/>
                      <w:szCs w:val="24"/>
                      <w:lang w:eastAsia="lt-LT"/>
                    </w:rPr>
                    <w:t xml:space="preserve">. Patikrinimus NEAFC reguliuojamame rajone Pareigūnai įformina vadovaudamiesi Reglamento </w:t>
                  </w:r>
                  <w:hyperlink r:id="rId57" w:tgtFrame="_blank" w:history="1">
                    <w:r>
                      <w:rPr>
                        <w:color w:val="0000FF" w:themeColor="hyperlink"/>
                        <w:szCs w:val="24"/>
                        <w:u w:val="single"/>
                        <w:lang w:eastAsia="lt-LT"/>
                      </w:rPr>
                      <w:t>(ES) 2024/2594</w:t>
                    </w:r>
                  </w:hyperlink>
                  <w:r>
                    <w:rPr>
                      <w:color w:val="000000"/>
                      <w:szCs w:val="24"/>
                      <w:lang w:eastAsia="lt-LT"/>
                    </w:rPr>
                    <w:t xml:space="preserve"> 23 straipsnio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45-3 p."/>
                <w:tag w:val="part_885fb0308eaf4d6d82cf798604b53f2c"/>
                <w:lock w:val="sdtLocked"/>
                <w:richText/>
              </w:sdtPr>
              <w:sdtContent>
                <w:p>
                  <w:pPr>
                    <w:spacing w:line="360" w:lineRule="auto"/>
                    <w:ind w:firstLine="709"/>
                    <w:jc w:val="both"/>
                    <w:rPr>
                      <w:b/>
                      <w:bCs/>
                      <w:caps/>
                      <w:color w:val="000000"/>
                      <w:szCs w:val="24"/>
                    </w:rPr>
                  </w:pPr>
                  <w:sdt>
                    <w:sdtPr>
                      <w:alias w:val="Numeris"/>
                      <w:tag w:val="nr_885fb0308eaf4d6d82cf798604b53f2c"/>
                      <w:lock w:val="sdtLocked"/>
                      <w:richText/>
                    </w:sdtPr>
                    <w:sdtContent>
                      <w:r>
                        <w:rPr>
                          <w:color w:val="000000"/>
                          <w:szCs w:val="24"/>
                          <w:lang w:eastAsia="lt-LT"/>
                        </w:rPr>
                        <w:t>45</w:t>
                      </w:r>
                      <w:r>
                        <w:rPr>
                          <w:color w:val="000000"/>
                          <w:szCs w:val="24"/>
                          <w:vertAlign w:val="superscript"/>
                          <w:lang w:eastAsia="lt-LT"/>
                        </w:rPr>
                        <w:t>3</w:t>
                      </w:r>
                    </w:sdtContent>
                  </w:sdt>
                  <w:r>
                    <w:rPr>
                      <w:color w:val="000000"/>
                      <w:szCs w:val="24"/>
                      <w:lang w:eastAsia="lt-LT"/>
                    </w:rPr>
                    <w:t xml:space="preserve">. Žuvininkystės tarnyba informuoja Europos Komisiją ir jos paskirtą instituciją apie  patikrinimų NAFO reguliuojamame rajone rezultatus, vadovaudamasi Reglamento (ES) 2019/833 33, 34, 36 ir 45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45-4 p."/>
                <w:tag w:val="part_aa10c05ed1d24031acb4fada2264c958"/>
                <w:lock w:val="sdtLocked"/>
                <w:richText/>
              </w:sdtPr>
              <w:sdtContent>
                <w:p>
                  <w:pPr>
                    <w:overflowPunct w:val="0"/>
                    <w:spacing w:line="360" w:lineRule="auto"/>
                    <w:ind w:firstLine="709"/>
                    <w:jc w:val="both"/>
                    <w:textAlignment w:val="baseline"/>
                    <w:rPr>
                      <w:b/>
                      <w:bCs/>
                      <w:caps/>
                      <w:color w:val="000000"/>
                      <w:szCs w:val="24"/>
                    </w:rPr>
                  </w:pPr>
                  <w:sdt>
                    <w:sdtPr>
                      <w:alias w:val="Numeris"/>
                      <w:tag w:val="nr_aa10c05ed1d24031acb4fada2264c958"/>
                      <w:lock w:val="sdtLocked"/>
                      <w:richText/>
                    </w:sdtPr>
                    <w:sdtContent>
                      <w:r>
                        <w:rPr>
                          <w:szCs w:val="24"/>
                        </w:rPr>
                        <w:t>45</w:t>
                      </w:r>
                      <w:r>
                        <w:rPr>
                          <w:szCs w:val="24"/>
                          <w:vertAlign w:val="superscript"/>
                        </w:rPr>
                        <w:t>4</w:t>
                      </w:r>
                    </w:sdtContent>
                  </w:sdt>
                  <w:r>
                    <w:rPr>
                      <w:szCs w:val="24"/>
                    </w:rPr>
                    <w:t xml:space="preserve">. </w:t>
                  </w:r>
                  <w:r>
                    <w:rPr>
                      <w:color w:val="000000"/>
                      <w:szCs w:val="24"/>
                      <w:lang w:eastAsia="lt-LT"/>
                    </w:rPr>
                    <w:t xml:space="preserve">Žuvininkystės tarnyba informuoja Europos Komisiją ir jos paskirtą instituciją apie patikrinimų NEAFC reguliuojamame rajone rezultatus, vadovaudamasi Reglamento </w:t>
                  </w:r>
                  <w:hyperlink r:id="rId58" w:tgtFrame="_blank" w:history="1">
                    <w:r>
                      <w:rPr>
                        <w:color w:val="0000FF" w:themeColor="hyperlink"/>
                        <w:szCs w:val="24"/>
                        <w:u w:val="single"/>
                        <w:lang w:eastAsia="lt-LT"/>
                      </w:rPr>
                      <w:t>(ES) 2024/2594</w:t>
                    </w:r>
                  </w:hyperlink>
                  <w:r>
                    <w:rPr>
                      <w:color w:val="000000"/>
                      <w:szCs w:val="24"/>
                      <w:lang w:eastAsia="lt-LT"/>
                    </w:rPr>
                    <w:t xml:space="preserve"> 34, 37, 38 ir 40 straipsnių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Content>
        </w:sdt>
        <w:sdt>
          <w:sdtPr>
            <w:alias w:val="skyrius"/>
            <w:tag w:val="part_7a3ceaa0f4cc4503b390079c380560fb"/>
            <w:lock w:val="sdtLocked"/>
            <w:richText/>
          </w:sdtPr>
          <w:sdtContent>
            <w:p>
              <w:pPr>
                <w:keepLines/>
                <w:tabs>
                  <w:tab w:val="left" w:pos="1418"/>
                  <w:tab w:val="left" w:pos="1560"/>
                  <w:tab w:val="left" w:pos="1701"/>
                  <w:tab w:val="left" w:pos="1843"/>
                </w:tabs>
                <w:suppressAutoHyphens/>
                <w:overflowPunct w:val="0"/>
                <w:jc w:val="center"/>
                <w:textAlignment w:val="baseline"/>
                <w:rPr>
                  <w:b/>
                  <w:bCs/>
                  <w:caps/>
                  <w:color w:val="000000"/>
                  <w:szCs w:val="24"/>
                </w:rPr>
              </w:pPr>
              <w:sdt>
                <w:sdtPr>
                  <w:alias w:val="Numeris"/>
                  <w:tag w:val="nr_7a3ceaa0f4cc4503b390079c380560fb"/>
                  <w:lock w:val="sdtLocked"/>
                  <w:richText/>
                </w:sdtPr>
                <w:sdtContent>
                  <w:r>
                    <w:rPr>
                      <w:b/>
                      <w:bCs/>
                      <w:caps/>
                      <w:color w:val="000000"/>
                      <w:szCs w:val="24"/>
                    </w:rPr>
                    <w:t>VII</w:t>
                  </w:r>
                </w:sdtContent>
              </w:sdt>
              <w:r>
                <w:rPr>
                  <w:b/>
                  <w:bCs/>
                  <w:caps/>
                  <w:color w:val="000000"/>
                  <w:szCs w:val="24"/>
                </w:rPr>
                <w:t xml:space="preserve"> SKYRIUS</w:t>
              </w:r>
            </w:p>
            <w:p>
              <w:pPr>
                <w:keepLines/>
                <w:tabs>
                  <w:tab w:val="left" w:pos="1418"/>
                  <w:tab w:val="left" w:pos="1560"/>
                  <w:tab w:val="left" w:pos="1701"/>
                  <w:tab w:val="left" w:pos="1843"/>
                </w:tabs>
                <w:suppressAutoHyphens/>
                <w:overflowPunct w:val="0"/>
                <w:jc w:val="center"/>
                <w:textAlignment w:val="baseline"/>
                <w:rPr>
                  <w:b/>
                  <w:bCs/>
                  <w:caps/>
                  <w:color w:val="000000"/>
                  <w:szCs w:val="24"/>
                </w:rPr>
              </w:pPr>
              <w:sdt>
                <w:sdtPr>
                  <w:alias w:val="Pavadinimas"/>
                  <w:tag w:val="title_7a3ceaa0f4cc4503b390079c380560fb"/>
                  <w:lock w:val="sdtLocked"/>
                  <w:richText/>
                </w:sdtPr>
                <w:sdtContent>
                  <w:r>
                    <w:rPr>
                      <w:b/>
                      <w:bCs/>
                      <w:caps/>
                      <w:color w:val="000000"/>
                      <w:szCs w:val="24"/>
                    </w:rPr>
                    <w:t>DAIKTŲ IR (AR) DOKUMENTŲ PAĖMIMO IR GRĄŽINIMO ĮFORMINIMAS</w:t>
                  </w:r>
                </w:sdtContent>
              </w:sdt>
            </w:p>
            <w:p>
              <w:pPr>
                <w:keepLines/>
                <w:tabs>
                  <w:tab w:val="left" w:pos="1418"/>
                  <w:tab w:val="left" w:pos="1560"/>
                  <w:tab w:val="left" w:pos="1701"/>
                  <w:tab w:val="left" w:pos="1843"/>
                </w:tabs>
                <w:suppressAutoHyphens/>
                <w:overflowPunct w:val="0"/>
                <w:ind w:firstLine="709"/>
                <w:jc w:val="center"/>
                <w:textAlignment w:val="baseline"/>
                <w:rPr>
                  <w:b/>
                  <w:bCs/>
                  <w:caps/>
                  <w:color w:val="000000"/>
                  <w:szCs w:val="24"/>
                </w:rPr>
              </w:pPr>
            </w:p>
            <w:p>
              <w:pPr>
                <w:keepLines/>
                <w:tabs>
                  <w:tab w:val="left" w:pos="1418"/>
                  <w:tab w:val="left" w:pos="1560"/>
                  <w:tab w:val="left" w:pos="1701"/>
                  <w:tab w:val="left" w:pos="1843"/>
                </w:tabs>
                <w:suppressAutoHyphens/>
                <w:overflowPunct w:val="0"/>
                <w:ind w:firstLine="709"/>
                <w:textAlignment w:val="baseline"/>
                <w:rPr>
                  <w:color w:val="000000"/>
                  <w:szCs w:val="24"/>
                </w:rPr>
              </w:pPr>
            </w:p>
            <w:sdt>
              <w:sdtPr>
                <w:alias w:val="46 p."/>
                <w:tag w:val="part_11d53c30c68c48d68896970e1374b0ef"/>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11d53c30c68c48d68896970e1374b0ef"/>
                      <w:lock w:val="sdtLocked"/>
                      <w:richText/>
                    </w:sdtPr>
                    <w:sdtContent>
                      <w:r>
                        <w:rPr>
                          <w:color w:val="000000"/>
                          <w:szCs w:val="24"/>
                        </w:rPr>
                        <w:t>46</w:t>
                      </w:r>
                    </w:sdtContent>
                  </w:sdt>
                  <w:r>
                    <w:rPr>
                      <w:color w:val="000000"/>
                      <w:szCs w:val="24"/>
                    </w:rPr>
                    <w:t>. Atlikdami ūkio subjekto patikrinimą, Pareigūnai turi teisę paimti dokumentus ir (ar) daiktus, kurie yra įtariamo teisės pažeidimo įrankis arba tiesioginis objektas, bei realizuoti paimtus žvejybos produktus, kaip tai numatyta Žuvininkystės įstatymo 38 straipsnyje.</w:t>
                  </w:r>
                </w:p>
              </w:sdtContent>
            </w:sdt>
            <w:sdt>
              <w:sdtPr>
                <w:alias w:val="47 p."/>
                <w:tag w:val="part_6c95f3ff007149daac0efb37ff0f97b0"/>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6c95f3ff007149daac0efb37ff0f97b0"/>
                      <w:lock w:val="sdtLocked"/>
                      <w:richText/>
                    </w:sdtPr>
                    <w:sdtContent>
                      <w:r>
                        <w:rPr>
                          <w:color w:val="000000"/>
                          <w:szCs w:val="24"/>
                        </w:rPr>
                        <w:t>47</w:t>
                      </w:r>
                    </w:sdtContent>
                  </w:sdt>
                  <w:r>
                    <w:rPr>
                      <w:color w:val="000000"/>
                      <w:szCs w:val="24"/>
                    </w:rPr>
                    <w:t xml:space="preserve">. Daiktų ir (ar) dokumentų paėmimo, konfiskavimo, saugojimo, grąžinimo bei žvejybos produktų realizavimo tvarką nustato Žuvininkystės tarnyba. </w:t>
                  </w:r>
                </w:p>
              </w:sdtContent>
            </w:sdt>
            <w:sdt>
              <w:sdtPr>
                <w:alias w:val="48 p."/>
                <w:tag w:val="part_4936aa708874491bb3a82abe81212e9e"/>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4936aa708874491bb3a82abe81212e9e"/>
                      <w:lock w:val="sdtLocked"/>
                      <w:richText/>
                    </w:sdtPr>
                    <w:sdtContent>
                      <w:r>
                        <w:rPr>
                          <w:color w:val="000000"/>
                          <w:szCs w:val="24"/>
                        </w:rPr>
                        <w:t>48</w:t>
                      </w:r>
                    </w:sdtContent>
                  </w:sdt>
                  <w:r>
                    <w:rPr>
                      <w:color w:val="000000"/>
                      <w:szCs w:val="24"/>
                    </w:rPr>
                    <w:t>. Daiktų ir (ar) dokumentų paėmimas įforminamas Protokole.</w:t>
                  </w:r>
                </w:p>
              </w:sdtContent>
            </w:sdt>
            <w:sdt>
              <w:sdtPr>
                <w:alias w:val="49 p."/>
                <w:tag w:val="part_8eaf919f87b04be1afb38575d893dfc7"/>
                <w:lock w:val="sdtLocked"/>
                <w:richText/>
              </w:sdtPr>
              <w:sdtContent>
                <w:p>
                  <w:pPr>
                    <w:keepLines/>
                    <w:tabs>
                      <w:tab w:val="left" w:pos="1418"/>
                      <w:tab w:val="left" w:pos="1560"/>
                      <w:tab w:val="left" w:pos="1701"/>
                      <w:tab w:val="left" w:pos="1843"/>
                    </w:tabs>
                    <w:suppressAutoHyphens/>
                    <w:overflowPunct w:val="0"/>
                    <w:spacing w:line="360" w:lineRule="auto"/>
                    <w:ind w:firstLine="709"/>
                    <w:jc w:val="both"/>
                    <w:textAlignment w:val="baseline"/>
                    <w:rPr>
                      <w:color w:val="000000"/>
                      <w:szCs w:val="24"/>
                    </w:rPr>
                  </w:pPr>
                  <w:sdt>
                    <w:sdtPr>
                      <w:alias w:val="Numeris"/>
                      <w:tag w:val="nr_8eaf919f87b04be1afb38575d893dfc7"/>
                      <w:lock w:val="sdtLocked"/>
                      <w:richText/>
                    </w:sdtPr>
                    <w:sdtContent>
                      <w:r>
                        <w:rPr>
                          <w:color w:val="000000"/>
                          <w:szCs w:val="24"/>
                        </w:rPr>
                        <w:t>49</w:t>
                      </w:r>
                    </w:sdtContent>
                  </w:sdt>
                  <w:r>
                    <w:rPr>
                      <w:color w:val="000000"/>
                      <w:szCs w:val="24"/>
                    </w:rPr>
                    <w:t xml:space="preserve">. Sprendimas dėl daiktų ir (ar) dokumentų konfiskavimo priimamas Nutarimu administracinio nusižengimo byloje, vadovaujantis Lietuvos Respublikos Vyriausybės 2015 m. birželio 22 d. nutarimu Nr. 640 „Dėl Administracinio nusižengimo protokolo, Nutarimo administracinio nusižengimo byloje, Nutarimo dėl administracinio nusižengimo, kai protokolas nesurašomas, formų ir jų pildymo taisyklių patvirtinimo“,  arba Nutarimu sunkaus pažeidimo byloje. Sunkaus pažeidimo nutarimo formą nustato Žuvininkystės tarnyba. </w:t>
                  </w:r>
                </w:p>
                <w:p>
                  <w:pPr>
                    <w:keepLines/>
                    <w:tabs>
                      <w:tab w:val="left" w:pos="1418"/>
                      <w:tab w:val="left" w:pos="1560"/>
                      <w:tab w:val="left" w:pos="1701"/>
                    </w:tabs>
                    <w:suppressAutoHyphens/>
                    <w:overflowPunct w:val="0"/>
                    <w:spacing w:line="360" w:lineRule="auto"/>
                    <w:ind w:firstLine="709"/>
                    <w:jc w:val="both"/>
                    <w:textAlignment w:val="baseline"/>
                    <w:rPr>
                      <w:color w:val="000000"/>
                      <w:szCs w:val="24"/>
                      <w:highlight w:val="yellow"/>
                    </w:rPr>
                  </w:pPr>
                </w:p>
              </w:sdtContent>
            </w:sdt>
          </w:sdtContent>
        </w:sdt>
        <w:sdt>
          <w:sdtPr>
            <w:alias w:val="skyrius"/>
            <w:tag w:val="part_0394bf1e0f0e4fd884ce474cd4f7d79f"/>
            <w:lock w:val="sdtLocked"/>
            <w:richText/>
          </w:sdtPr>
          <w:sdtContent>
            <w:p>
              <w:pPr>
                <w:keepLines/>
                <w:tabs>
                  <w:tab w:val="left" w:pos="1418"/>
                </w:tabs>
                <w:suppressAutoHyphens/>
                <w:overflowPunct w:val="0"/>
                <w:jc w:val="center"/>
                <w:textAlignment w:val="baseline"/>
                <w:rPr>
                  <w:b/>
                  <w:bCs/>
                  <w:caps/>
                  <w:color w:val="000000"/>
                  <w:szCs w:val="24"/>
                </w:rPr>
              </w:pPr>
              <w:sdt>
                <w:sdtPr>
                  <w:alias w:val="Numeris"/>
                  <w:tag w:val="nr_0394bf1e0f0e4fd884ce474cd4f7d79f"/>
                  <w:lock w:val="sdtLocked"/>
                  <w:richText/>
                </w:sdtPr>
                <w:sdtContent>
                  <w:r>
                    <w:rPr>
                      <w:b/>
                      <w:bCs/>
                      <w:caps/>
                      <w:color w:val="000000"/>
                      <w:szCs w:val="24"/>
                    </w:rPr>
                    <w:t>VIII</w:t>
                  </w:r>
                </w:sdtContent>
              </w:sdt>
              <w:r>
                <w:rPr>
                  <w:b/>
                  <w:bCs/>
                  <w:caps/>
                  <w:color w:val="000000"/>
                  <w:szCs w:val="24"/>
                </w:rPr>
                <w:t xml:space="preserve"> SKYRIUS</w:t>
              </w:r>
            </w:p>
            <w:p>
              <w:pPr>
                <w:keepLines/>
                <w:tabs>
                  <w:tab w:val="left" w:pos="1418"/>
                </w:tabs>
                <w:suppressAutoHyphens/>
                <w:overflowPunct w:val="0"/>
                <w:jc w:val="center"/>
                <w:textAlignment w:val="baseline"/>
                <w:rPr>
                  <w:b/>
                  <w:bCs/>
                  <w:caps/>
                  <w:color w:val="000000"/>
                  <w:szCs w:val="24"/>
                </w:rPr>
              </w:pPr>
              <w:sdt>
                <w:sdtPr>
                  <w:alias w:val="Pavadinimas"/>
                  <w:tag w:val="title_0394bf1e0f0e4fd884ce474cd4f7d79f"/>
                  <w:lock w:val="sdtLocked"/>
                  <w:richText/>
                </w:sdtPr>
                <w:sdtContent>
                  <w:r>
                    <w:rPr>
                      <w:b/>
                      <w:bCs/>
                      <w:caps/>
                      <w:color w:val="000000"/>
                      <w:szCs w:val="24"/>
                    </w:rPr>
                    <w:t>BAIGIAMOSIOS NUOSTATOS</w:t>
                  </w:r>
                </w:sdtContent>
              </w:sdt>
            </w:p>
            <w:p>
              <w:pPr>
                <w:keepLines/>
                <w:tabs>
                  <w:tab w:val="left" w:pos="1418"/>
                </w:tabs>
                <w:suppressAutoHyphens/>
                <w:overflowPunct w:val="0"/>
                <w:ind w:firstLine="709"/>
                <w:jc w:val="center"/>
                <w:textAlignment w:val="baseline"/>
                <w:rPr>
                  <w:b/>
                  <w:bCs/>
                  <w:caps/>
                  <w:color w:val="000000"/>
                  <w:szCs w:val="24"/>
                </w:rPr>
              </w:pPr>
            </w:p>
            <w:p>
              <w:pPr>
                <w:tabs>
                  <w:tab w:val="left" w:pos="1418"/>
                </w:tabs>
                <w:suppressAutoHyphens/>
                <w:overflowPunct w:val="0"/>
                <w:ind w:firstLine="709"/>
                <w:jc w:val="both"/>
                <w:textAlignment w:val="baseline"/>
                <w:rPr>
                  <w:color w:val="000000"/>
                  <w:szCs w:val="24"/>
                </w:rPr>
              </w:pPr>
            </w:p>
            <w:sdt>
              <w:sdtPr>
                <w:alias w:val="50 p."/>
                <w:tag w:val="part_c699ac6c150f411f8e895290c9008e2f"/>
                <w:lock w:val="sdtLocked"/>
                <w:richText/>
              </w:sdtPr>
              <w:sdtContent>
                <w:p>
                  <w:pPr>
                    <w:spacing w:line="360" w:lineRule="auto"/>
                    <w:ind w:firstLine="709"/>
                    <w:jc w:val="both"/>
                    <w:rPr>
                      <w:color w:val="000000"/>
                      <w:szCs w:val="24"/>
                    </w:rPr>
                  </w:pPr>
                  <w:sdt>
                    <w:sdtPr>
                      <w:alias w:val="Numeris"/>
                      <w:tag w:val="nr_c699ac6c150f411f8e895290c9008e2f"/>
                      <w:lock w:val="sdtLocked"/>
                      <w:richText/>
                    </w:sdtPr>
                    <w:sdtContent>
                      <w:r>
                        <w:rPr>
                          <w:color w:val="000000"/>
                          <w:szCs w:val="24"/>
                          <w:lang w:eastAsia="lt-LT"/>
                        </w:rPr>
                        <w:t>50</w:t>
                      </w:r>
                    </w:sdtContent>
                  </w:sdt>
                  <w:r>
                    <w:rPr>
                      <w:color w:val="000000"/>
                      <w:szCs w:val="24"/>
                      <w:lang w:eastAsia="lt-LT"/>
                    </w:rPr>
                    <w:t>. Žuvininkystės tarnyba kartą per metus teikia Europos Komisijai ir jos paskirtai institucijai informaciją, vadovaudamasi Reglamento (ES) 2019/833 29 ir 37 straipsnių reikalavimais.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51 p."/>
                <w:tag w:val="part_29e8ddd527564625b9c26d0b7207eb16"/>
                <w:lock w:val="sdtLocked"/>
                <w:richText/>
              </w:sdtPr>
              <w:sdtContent>
                <w:p>
                  <w:pPr>
                    <w:tabs>
                      <w:tab w:val="left" w:pos="993"/>
                    </w:tabs>
                    <w:spacing w:line="360" w:lineRule="auto"/>
                    <w:ind w:firstLine="709"/>
                    <w:jc w:val="both"/>
                  </w:pPr>
                  <w:sdt>
                    <w:sdtPr>
                      <w:alias w:val="Numeris"/>
                      <w:tag w:val="nr_29e8ddd527564625b9c26d0b7207eb16"/>
                      <w:lock w:val="sdtLocked"/>
                      <w:richText/>
                    </w:sdtPr>
                    <w:sdtContent>
                      <w:r>
                        <w:rPr>
                          <w:szCs w:val="24"/>
                        </w:rPr>
                        <w:t>51</w:t>
                      </w:r>
                    </w:sdtContent>
                  </w:sdt>
                  <w:r>
                    <w:rPr>
                      <w:szCs w:val="24"/>
                    </w:rPr>
                    <w:t xml:space="preserve">. Žuvininkystės tarnyba kartą teikia Europos Komisijai informaciją, vadovaudamasi Reglamento </w:t>
                  </w:r>
                  <w:hyperlink r:id="rId52" w:tgtFrame="_blank" w:history="1">
                    <w:r>
                      <w:rPr>
                        <w:color w:val="0000FF" w:themeColor="hyperlink"/>
                        <w:szCs w:val="24"/>
                        <w:u w:val="single"/>
                      </w:rPr>
                      <w:t>(ES) 2024/2594</w:t>
                    </w:r>
                  </w:hyperlink>
                  <w:r>
                    <w:rPr>
                      <w:szCs w:val="24"/>
                    </w:rPr>
                    <w:t xml:space="preserve"> 8 ir 40 straipsnių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ddea74af0c11f092fda1fd0c194cc5">
                    <w:r w:rsidRPr="00532B9F">
                      <w:rPr>
                        <w:rFonts w:ascii="Times New Roman" w:eastAsia="MS Mincho" w:hAnsi="Times New Roman"/>
                        <w:sz w:val="20"/>
                        <w:i/>
                        <w:iCs/>
                        <w:color w:val="0000FF" w:themeColor="hyperlink"/>
                        <w:u w:val="single"/>
                      </w:rPr>
                      <w:t>3D-521</w:t>
                    </w:r>
                  </w:fldSimple>
                  <w:r>
                    <w:rPr>
                      <w:rFonts w:ascii="Times New Roman" w:eastAsia="MS Mincho" w:hAnsi="Times New Roman"/>
                      <w:sz w:val="20"/>
                      <w:i/>
                      <w:iCs/>
                    </w:rPr>
                    <w:t>,
2025-10-22,
paskelbta TAR 2025-10-22, i. k. 2025-17551            </w:t>
                  </w:r>
                </w:p>
                <w:p/>
              </w:sdtContent>
            </w:sdt>
            <w:sdt>
              <w:sdtPr>
                <w:alias w:val="52 p."/>
                <w:tag w:val="part_d51cdf031a8e40aeb3962a0189b118c2"/>
                <w:lock w:val="sdtLocked"/>
                <w:richText/>
              </w:sdtPr>
              <w:sdtContent>
                <w:p>
                  <w:pPr>
                    <w:overflowPunct w:val="0"/>
                    <w:spacing w:line="360" w:lineRule="auto"/>
                    <w:ind w:firstLine="709"/>
                    <w:jc w:val="both"/>
                    <w:textAlignment w:val="baseline"/>
                  </w:pPr>
                  <w:sdt>
                    <w:sdtPr>
                      <w:alias w:val="Numeris"/>
                      <w:tag w:val="nr_d51cdf031a8e40aeb3962a0189b118c2"/>
                      <w:lock w:val="sdtLocked"/>
                      <w:richText/>
                    </w:sdtPr>
                    <w:sdtContent>
                      <w:r>
                        <w:rPr>
                          <w:color w:val="000000"/>
                          <w:szCs w:val="24"/>
                          <w:lang w:eastAsia="lt-LT"/>
                        </w:rPr>
                        <w:t>52</w:t>
                      </w:r>
                    </w:sdtContent>
                  </w:sdt>
                  <w:r>
                    <w:rPr>
                      <w:color w:val="000000"/>
                      <w:szCs w:val="24"/>
                      <w:lang w:eastAsia="lt-LT"/>
                    </w:rPr>
                    <w:t>. Ūkio subjekto tikrinimo aktai, jų priedai ir kita su tikrinimu susijusi medžiaga turi būti saugomi Lietuvos vyriausiojo archyvaro tarnybos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
              <w:sdtPr>
                <w:alias w:val="53 p."/>
                <w:tag w:val="part_d502f8d5b9004ed8ad7cbe3ddfa68302"/>
                <w:lock w:val="sdtLocked"/>
                <w:richText/>
              </w:sdtPr>
              <w:sdtContent>
                <w:p>
                  <w:pPr>
                    <w:overflowPunct w:val="0"/>
                    <w:spacing w:line="360" w:lineRule="auto"/>
                    <w:ind w:firstLine="709"/>
                    <w:jc w:val="both"/>
                    <w:textAlignment w:val="baseline"/>
                    <w:rPr>
                      <w:color w:val="000000"/>
                      <w:szCs w:val="24"/>
                    </w:rPr>
                  </w:pPr>
                  <w:sdt>
                    <w:sdtPr>
                      <w:alias w:val="Numeris"/>
                      <w:tag w:val="nr_d502f8d5b9004ed8ad7cbe3ddfa68302"/>
                      <w:lock w:val="sdtLocked"/>
                      <w:richText/>
                    </w:sdtPr>
                    <w:sdtContent>
                      <w:r>
                        <w:rPr>
                          <w:color w:val="000000"/>
                          <w:szCs w:val="24"/>
                          <w:lang w:eastAsia="lt-LT"/>
                        </w:rPr>
                        <w:t>53</w:t>
                      </w:r>
                    </w:sdtContent>
                  </w:sdt>
                  <w:r>
                    <w:rPr>
                      <w:color w:val="000000"/>
                      <w:szCs w:val="24"/>
                      <w:lang w:eastAsia="lt-LT"/>
                    </w:rPr>
                    <w:t>. Pareigūnas, pažeidęs šio aprašo nuostatas, atsako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e0fff0d26a11eba2bad9a0748ee64d">
                    <w:r w:rsidRPr="00532B9F">
                      <w:rPr>
                        <w:rFonts w:ascii="Times New Roman" w:eastAsia="MS Mincho" w:hAnsi="Times New Roman"/>
                        <w:sz w:val="20"/>
                        <w:i/>
                        <w:iCs/>
                        <w:color w:val="0000FF" w:themeColor="hyperlink"/>
                        <w:u w:val="single"/>
                      </w:rPr>
                      <w:t>3D-400</w:t>
                    </w:r>
                  </w:fldSimple>
                  <w:r>
                    <w:rPr>
                      <w:rFonts w:ascii="Times New Roman" w:eastAsia="MS Mincho" w:hAnsi="Times New Roman"/>
                      <w:sz w:val="20"/>
                      <w:i/>
                      <w:iCs/>
                    </w:rPr>
                    <w:t>,
2021-06-21,
paskelbta TAR 2021-06-21, i. k. 2021-14003        </w:t>
                  </w:r>
                </w:p>
                <w:p/>
              </w:sdtContent>
            </w:sdt>
          </w:sdtContent>
        </w:sdt>
        <w:sdt>
          <w:sdtPr>
            <w:alias w:val="pabaiga"/>
            <w:tag w:val="part_38d4034aadc74a7e9c3132f9be71feb4"/>
            <w:lock w:val="sdtLocked"/>
            <w:richText/>
          </w:sdtPr>
          <w:sdtContent>
            <w:p>
              <w:pPr>
                <w:tabs>
                  <w:tab w:val="left" w:pos="1418"/>
                </w:tabs>
                <w:suppressAutoHyphens/>
                <w:overflowPunct w:val="0"/>
                <w:spacing w:line="360" w:lineRule="auto"/>
                <w:jc w:val="center"/>
                <w:textAlignment w:val="baseline"/>
              </w:pPr>
              <w:r>
                <w:rPr>
                  <w:color w:val="000000"/>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1b66e0a0fe11e69ad4c8713b612d0f">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2016-11-02,
paskelbta TAR 2016-11-03, i. k. 2016-26155            </w:t>
          </w:r>
        </w:p>
        <w:p/>
      </w:sdtContent>
    </w:sdt>
    <w:sdt>
      <w:sdtPr>
        <w:alias w:val="pr."/>
        <w:tag w:val="part_22dbad5a69464fc49af0e34cb573cd1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2024-09-28</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865a107cc911efabdbb4a1fc8b0b63">
            <w:r w:rsidRPr="00532B9F">
              <w:rPr>
                <w:rFonts w:ascii="Times New Roman" w:eastAsia="MS Mincho" w:hAnsi="Times New Roman"/>
                <w:sz w:val="20"/>
                <w:i/>
                <w:iCs/>
                <w:color w:val="0000FF" w:themeColor="hyperlink"/>
                <w:u w:val="single"/>
              </w:rPr>
              <w:t>3D-686</w:t>
            </w:r>
          </w:fldSimple>
          <w:r>
            <w:rPr>
              <w:rFonts w:ascii="Times New Roman" w:eastAsia="MS Mincho" w:hAnsi="Times New Roman"/>
              <w:sz w:val="20"/>
              <w:i/>
              <w:iCs/>
            </w:rPr>
            <w:t>,
2024-09-27,
paskelbta TAR 2024-09-27, i. k. 2024-16991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1b66e0a0fe11e69ad4c8713b612d0f">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2016-11-02,
paskelbta TAR 2016-11-03, i. k. 2016-26155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3cc210d22011e4bcd1a882e9a189f1">
            <w:r w:rsidRPr="00532B9F">
              <w:rPr>
                <w:rFonts w:ascii="Times New Roman" w:eastAsia="MS Mincho" w:hAnsi="Times New Roman"/>
                <w:sz w:val="20"/>
                <w:iCs/>
                <w:color w:val="0000FF" w:themeColor="hyperlink"/>
                <w:u w:val="single"/>
              </w:rPr>
              <w:t>3D-214</w:t>
            </w:r>
          </w:fldSimple>
          <w:r>
            <w:rPr>
              <w:rFonts w:ascii="Times New Roman" w:eastAsia="MS Mincho" w:hAnsi="Times New Roman"/>
              <w:sz w:val="20"/>
              <w:iCs/>
            </w:rPr>
            <w:t>,
2015-03-24,
paskelbta TAR 2015-03-24, i. k. 2015-04237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1b66e0a0fe11e69ad4c8713b612d0f">
            <w:r w:rsidRPr="00532B9F">
              <w:rPr>
                <w:rFonts w:ascii="Times New Roman" w:eastAsia="MS Mincho" w:hAnsi="Times New Roman"/>
                <w:sz w:val="20"/>
                <w:iCs/>
                <w:color w:val="0000FF" w:themeColor="hyperlink"/>
                <w:u w:val="single"/>
              </w:rPr>
              <w:t>3D-652</w:t>
            </w:r>
          </w:fldSimple>
          <w:r>
            <w:rPr>
              <w:rFonts w:ascii="Times New Roman" w:eastAsia="MS Mincho" w:hAnsi="Times New Roman"/>
              <w:sz w:val="20"/>
              <w:iCs/>
            </w:rPr>
            <w:t>,
2016-11-02,
paskelbta TAR 2016-11-03, i. k. 2016-26155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e0fff0d26a11eba2bad9a0748ee64d">
            <w:r w:rsidRPr="00532B9F">
              <w:rPr>
                <w:rFonts w:ascii="Times New Roman" w:eastAsia="MS Mincho" w:hAnsi="Times New Roman"/>
                <w:sz w:val="20"/>
                <w:iCs/>
                <w:color w:val="0000FF" w:themeColor="hyperlink"/>
                <w:u w:val="single"/>
              </w:rPr>
              <w:t>3D-400</w:t>
            </w:r>
          </w:fldSimple>
          <w:r>
            <w:rPr>
              <w:rFonts w:ascii="Times New Roman" w:eastAsia="MS Mincho" w:hAnsi="Times New Roman"/>
              <w:sz w:val="20"/>
              <w:iCs/>
            </w:rPr>
            <w:t>,
2021-06-21,
paskelbta TAR 2021-06-21, i. k. 2021-14003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569570b6e411eea5a28c81c82193a8">
            <w:r w:rsidRPr="00532B9F">
              <w:rPr>
                <w:rFonts w:ascii="Times New Roman" w:eastAsia="MS Mincho" w:hAnsi="Times New Roman"/>
                <w:sz w:val="20"/>
                <w:iCs/>
                <w:color w:val="0000FF" w:themeColor="hyperlink"/>
                <w:u w:val="single"/>
              </w:rPr>
              <w:t>3D-44</w:t>
            </w:r>
          </w:fldSimple>
          <w:r>
            <w:rPr>
              <w:rFonts w:ascii="Times New Roman" w:eastAsia="MS Mincho" w:hAnsi="Times New Roman"/>
              <w:sz w:val="20"/>
              <w:iCs/>
            </w:rPr>
            <w:t>,
2024-01-19,
paskelbta TAR 2024-01-19, i. k. 2024-00906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865a107cc911efabdbb4a1fc8b0b63">
            <w:r w:rsidRPr="00532B9F">
              <w:rPr>
                <w:rFonts w:ascii="Times New Roman" w:eastAsia="MS Mincho" w:hAnsi="Times New Roman"/>
                <w:sz w:val="20"/>
                <w:iCs/>
                <w:color w:val="0000FF" w:themeColor="hyperlink"/>
                <w:u w:val="single"/>
              </w:rPr>
              <w:t>3D-686</w:t>
            </w:r>
          </w:fldSimple>
          <w:r>
            <w:rPr>
              <w:rFonts w:ascii="Times New Roman" w:eastAsia="MS Mincho" w:hAnsi="Times New Roman"/>
              <w:sz w:val="20"/>
              <w:iCs/>
            </w:rPr>
            <w:t>,
2024-09-27,
paskelbta TAR 2024-09-27, i. k. 2024-16991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ddea74af0c11f092fda1fd0c194cc5">
            <w:r w:rsidRPr="00532B9F">
              <w:rPr>
                <w:rFonts w:ascii="Times New Roman" w:eastAsia="MS Mincho" w:hAnsi="Times New Roman"/>
                <w:sz w:val="20"/>
                <w:iCs/>
                <w:color w:val="0000FF" w:themeColor="hyperlink"/>
                <w:u w:val="single"/>
              </w:rPr>
              <w:t>3D-521</w:t>
            </w:r>
          </w:fldSimple>
          <w:r>
            <w:rPr>
              <w:rFonts w:ascii="Times New Roman" w:eastAsia="MS Mincho" w:hAnsi="Times New Roman"/>
              <w:sz w:val="20"/>
              <w:iCs/>
            </w:rPr>
            <w:t>,
2025-10-22,
paskelbta TAR 2025-10-22, i. k. 2025-17551                </w:t>
          </w:r>
        </w:p>
        <w:p>
          <w:pPr>
            <w:jc w:val="both"/>
            <w:rPr>
              <w:rFonts w:ascii="Times New Roman" w:hAnsi="Times New Roman"/>
            </w:rPr>
          </w:pPr>
          <w:r>
            <w:rPr>
              <w:rFonts w:ascii="Times New Roman" w:hAnsi="Times New Roman"/>
              <w:sz w:val="20"/>
            </w:rPr>
            <w:t>Dėl žemės ūkio ministro 2014 m. spalio 24 d. įsakymo Nr. 3D-792 „Dėl Žuvininkystės kontrolės pareigūnų atliekamų patikrinimų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47"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lang w:val="en-GB"/>
        </w:rPr>
      </w:pPr>
      <w:r>
        <w:rPr>
          <w:lang w:val="en-GB"/>
        </w:rPr>
        <w:separator/>
      </w:r>
    </w:p>
  </w:endnote>
  <w:endnote w:type="continuationSeparator" w:id="0">
    <w:p>
      <w:pPr>
        <w:overflowPunct w:val="0"/>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lang w:val="en-GB"/>
        </w:rPr>
      </w:pPr>
      <w:r>
        <w:rPr>
          <w:lang w:val="en-GB"/>
        </w:rPr>
        <w:separator/>
      </w:r>
    </w:p>
  </w:footnote>
  <w:footnote w:type="continuationSeparator" w:id="0">
    <w:p>
      <w:pPr>
        <w:overflowPunct w:val="0"/>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60D76474"/>
    <w:multiLevelType w:val="hybridMultilevel"/>
    <w:tmpl w:val="8E420990"/>
    <w:lvl w:ilvl="0" w:tplc="33A6EDF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624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02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2465"/>
    <o:shapelayout v:ext="edit">
      <o:idmap v:ext="edit" data="1"/>
    </o:shapelayout>
  </w:shapeDefaults>
  <w:doNotEmbedSmartTag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78999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hyperlink" TargetMode="External" Target="http://eur-lex.europa.eu/legal-content/LIT/TXT/?uri=CELEX:32008R1005&amp;locale=lt"/>
  <Relationship Id="rId17" Type="http://schemas.openxmlformats.org/officeDocument/2006/relationships/hyperlink" TargetMode="External" Target="http://eur-lex.europa.eu/legal-content/LIT/TXT/?uri=CELEX:31993R2847&amp;locale=lt"/>
  <Relationship Id="rId18" Type="http://schemas.openxmlformats.org/officeDocument/2006/relationships/hyperlink" TargetMode="External" Target="http://eur-lex.europa.eu/legal-content/LIT/TXT/?uri=CELEX:32001R1936&amp;locale=lt"/>
  <Relationship Id="rId19" Type="http://schemas.openxmlformats.org/officeDocument/2006/relationships/hyperlink" TargetMode="External" Target="http://eur-lex.europa.eu/legal-content/LIT/TXT/?uri=CELEX:32004R0601&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1994R1093&amp;locale=lt"/>
  <Relationship Id="rId21" Type="http://schemas.openxmlformats.org/officeDocument/2006/relationships/hyperlink" TargetMode="External" Target="http://eur-lex.europa.eu/legal-content/LIT/TXT/?uri=CELEX:31999R1447&amp;locale=lt"/>
  <Relationship Id="rId22" Type="http://schemas.openxmlformats.org/officeDocument/2006/relationships/hyperlink" TargetMode="External" Target="http://eur-lex.europa.eu/legal-content/LIT/TXT/?uri=CELEX:32009R1010&amp;locale=lt"/>
  <Relationship Id="rId23" Type="http://schemas.openxmlformats.org/officeDocument/2006/relationships/hyperlink" TargetMode="External" Target="http://eur-lex.europa.eu/legal-content/LIT/TXT/?uri=CELEX:32008R1005&amp;locale=lt"/>
  <Relationship Id="rId24" Type="http://schemas.openxmlformats.org/officeDocument/2006/relationships/hyperlink" TargetMode="External" Target="http://eur-lex.europa.eu/legal-content/LIT/TXT/?uri=CELEX:32009R1224&amp;locale=lt"/>
  <Relationship Id="rId25" Type="http://schemas.openxmlformats.org/officeDocument/2006/relationships/hyperlink" TargetMode="External" Target="http://eur-lex.europa.eu/legal-content/LIT/TXT/?uri=CELEX:31996R0847&amp;locale=lt"/>
  <Relationship Id="rId26" Type="http://schemas.openxmlformats.org/officeDocument/2006/relationships/hyperlink" TargetMode="External" Target="http://eur-lex.europa.eu/legal-content/LIT/TXT/?uri=CELEX:32002R2371&amp;locale=lt"/>
  <Relationship Id="rId27" Type="http://schemas.openxmlformats.org/officeDocument/2006/relationships/hyperlink" TargetMode="External" Target="http://eur-lex.europa.eu/legal-content/LIT/TXT/?uri=CELEX:32004R0811&amp;locale=lt"/>
  <Relationship Id="rId28" Type="http://schemas.openxmlformats.org/officeDocument/2006/relationships/hyperlink" TargetMode="External" Target="http://eur-lex.europa.eu/legal-content/LIT/TXT/?uri=CELEX:32005R0768&amp;locale=lt"/>
  <Relationship Id="rId29" Type="http://schemas.openxmlformats.org/officeDocument/2006/relationships/hyperlink" TargetMode="External" Target="http://eur-lex.europa.eu/legal-content/LIT/TXT/?uri=CELEX:32005R2115&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05R2166&amp;locale=lt"/>
  <Relationship Id="rId31" Type="http://schemas.openxmlformats.org/officeDocument/2006/relationships/hyperlink" TargetMode="External" Target="http://eur-lex.europa.eu/legal-content/LIT/TXT/?uri=CELEX:32006R0388&amp;locale=lt"/>
  <Relationship Id="rId32" Type="http://schemas.openxmlformats.org/officeDocument/2006/relationships/hyperlink" TargetMode="External" Target="http://eur-lex.europa.eu/legal-content/LIT/TXT/?uri=CELEX:32007R0509&amp;locale=lt"/>
  <Relationship Id="rId33" Type="http://schemas.openxmlformats.org/officeDocument/2006/relationships/hyperlink" TargetMode="External" Target="http://eur-lex.europa.eu/legal-content/LIT/TXT/?uri=CELEX:32007R0676&amp;locale=lt"/>
  <Relationship Id="rId34" Type="http://schemas.openxmlformats.org/officeDocument/2006/relationships/hyperlink" TargetMode="External" Target="http://eur-lex.europa.eu/legal-content/LIT/TXT/?uri=CELEX:32007R1098&amp;locale=lt"/>
  <Relationship Id="rId35" Type="http://schemas.openxmlformats.org/officeDocument/2006/relationships/hyperlink" TargetMode="External" Target="http://eur-lex.europa.eu/legal-content/LIT/TXT/?uri=CELEX:32008R1300&amp;locale=lt"/>
  <Relationship Id="rId36" Type="http://schemas.openxmlformats.org/officeDocument/2006/relationships/hyperlink" TargetMode="External" Target="http://eur-lex.europa.eu/legal-content/LIT/TXT/?uri=CELEX:32008R1342&amp;locale=lt"/>
  <Relationship Id="rId37" Type="http://schemas.openxmlformats.org/officeDocument/2006/relationships/hyperlink" TargetMode="External" Target="http://eur-lex.europa.eu/legal-content/LIT/TXT/?uri=CELEX:31993R2847&amp;locale=lt"/>
  <Relationship Id="rId38" Type="http://schemas.openxmlformats.org/officeDocument/2006/relationships/hyperlink" TargetMode="External" Target="http://eur-lex.europa.eu/legal-content/LIT/TXT/?uri=CELEX:31994R1627&amp;locale=lt"/>
  <Relationship Id="rId39" Type="http://schemas.openxmlformats.org/officeDocument/2006/relationships/hyperlink" TargetMode="External" Target="http://eur-lex.europa.eu/legal-content/LIT/TXT/?uri=CELEX:32006R1966&amp;locale=lt"/>
  <Relationship Id="rId4" Type="http://schemas.openxmlformats.org/officeDocument/2006/relationships/numbering" Target="numbering.xml"/>
  <Relationship Id="rId40" Type="http://schemas.openxmlformats.org/officeDocument/2006/relationships/hyperlink" TargetMode="External" Target="http://eur-lex.europa.eu/legal-content/LIT/TXT/?uri=CELEX:32024R2594&amp;locale=lt"/>
  <Relationship Id="rId41" Type="http://schemas.openxmlformats.org/officeDocument/2006/relationships/hyperlink" TargetMode="External" Target="http://eur-lex.europa.eu/legal-content/LIT/TXT/?uri=CELEX:32019R1241&amp;locale=lt"/>
  <Relationship Id="rId42" Type="http://schemas.openxmlformats.org/officeDocument/2006/relationships/hyperlink" TargetMode="External" Target="http://eur-lex.europa.eu/legal-content/LIT/TXT/?uri=CELEX:32009R1224&amp;locale=lt"/>
  <Relationship Id="rId43" Type="http://schemas.openxmlformats.org/officeDocument/2006/relationships/hyperlink" TargetMode="External" Target="http://eur-lex.europa.eu/legal-content/LIT/TXT/?uri=CELEX:32010R1236&amp;locale=lt"/>
  <Relationship Id="rId44" Type="http://schemas.openxmlformats.org/officeDocument/2006/relationships/hyperlink" TargetMode="External" Target="http://eur-lex.europa.eu/legal-content/LIT/TXT/?uri=CELEX:31985R1899&amp;locale=lt"/>
  <Relationship Id="rId45" Type="http://schemas.openxmlformats.org/officeDocument/2006/relationships/hyperlink" TargetMode="External" Target="http://eur-lex.europa.eu/legal-content/LIT/TXT/?uri=CELEX:31987R1638&amp;locale=lt"/>
  <Relationship Id="rId46" Type="http://schemas.openxmlformats.org/officeDocument/2006/relationships/hyperlink" TargetMode="External" Target="http://eur-lex.europa.eu/legal-content/LIT/TXT/?uri=CELEX:32011R0404&amp;locale=lt"/>
  <Relationship Id="rId47" Type="http://schemas.openxmlformats.org/officeDocument/2006/relationships/hyperlink" TargetMode="External" Target="http://eur-lex.europa.eu/legal-content/LIT/TXT/?uri=CELEX:32009R1224&amp;locale=lt"/>
  <Relationship Id="rId48" Type="http://schemas.openxmlformats.org/officeDocument/2006/relationships/hyperlink" TargetMode="External" Target="http://eur-lex.europa.eu/legal-content/LIT/TXT/?uri=CELEX:32833R2019&amp;locale=lt"/>
  <Relationship Id="rId49" Type="http://schemas.openxmlformats.org/officeDocument/2006/relationships/hyperlink" TargetMode="External" Target="http://eur-lex.europa.eu/legal-content/LIT/TXT/?uri=CELEX:32016R1627&amp;locale=lt"/>
  <Relationship Id="rId5" Type="http://schemas.openxmlformats.org/officeDocument/2006/relationships/settings" Target="settings.xml"/>
  <Relationship Id="rId50" Type="http://schemas.openxmlformats.org/officeDocument/2006/relationships/hyperlink" TargetMode="External" Target="http://eur-lex.europa.eu/legal-content/LIT/TXT/?uri=CELEX:32005R2115&amp;locale=lt"/>
  <Relationship Id="rId51" Type="http://schemas.openxmlformats.org/officeDocument/2006/relationships/hyperlink" TargetMode="External" Target="http://eur-lex.europa.eu/legal-content/LIT/TXT/?uri=CELEX:32007R1386&amp;locale=lt"/>
  <Relationship Id="rId52" Type="http://schemas.openxmlformats.org/officeDocument/2006/relationships/hyperlink" TargetMode="External" Target="http://eur-lex.europa.eu/legal-content/LIT/TXT/?uri=CELEX:32024R2594&amp;locale=lt"/>
  <Relationship Id="rId53" Type="http://schemas.openxmlformats.org/officeDocument/2006/relationships/hyperlink" TargetMode="External" Target="http://eur-lex.europa.eu/legal-content/LIT/TXT/?uri=CELEX:32019R0833&amp;locale=lt"/>
  <Relationship Id="rId54" Type="http://schemas.openxmlformats.org/officeDocument/2006/relationships/hyperlink" TargetMode="External" Target="http://eur-lex.europa.eu/legal-content/LIT/TXT/?uri=CELEX:32024R2594&amp;locale=lt"/>
  <Relationship Id="rId55" Type="http://schemas.openxmlformats.org/officeDocument/2006/relationships/hyperlink" TargetMode="External" Target="http://eur-lex.europa.eu/legal-content/LIT/TXT/?uri=CELEX:32019R0833&amp;locale=lt"/>
  <Relationship Id="rId56" Type="http://schemas.openxmlformats.org/officeDocument/2006/relationships/hyperlink" TargetMode="External" Target="http://eur-lex.europa.eu/legal-content/LIT/TXT/?uri=CELEX:32024R2594&amp;locale=lt"/>
  <Relationship Id="rId57" Type="http://schemas.openxmlformats.org/officeDocument/2006/relationships/hyperlink" TargetMode="External" Target="http://eur-lex.europa.eu/legal-content/LIT/TXT/?uri=CELEX:32024R2594&amp;locale=lt"/>
  <Relationship Id="rId58" Type="http://schemas.openxmlformats.org/officeDocument/2006/relationships/hyperlink" TargetMode="External" Target="http://eur-lex.europa.eu/legal-content/LIT/TXT/?uri=CELEX:32024R2594&amp;locale=lt"/>
  <Relationship Id="rId59" Type="http://schemas.openxmlformats.org/officeDocument/2006/relationships/customXml" Target="../customXml/item1.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ef4f5b12394b60a819546552984661" PartId="8da435f20c004d3f924e078e9e5e7953">
    <Part Type="preambule" DocPartId="53a81573dc7f444f8ef13213387bd1fb" PartId="933fbecb027340b08a76638ece596fd5"/>
    <Part Type="pastraipa" DocPartId="62e990887ca045c7bcae0cd9c9a6aa83" PartId="704cea3fd60b437892dba2dd682407af"/>
    <Part Type="signatura" DocPartId="4f6b1ddd24964debb0eddc8d8e8fdc96" PartId="59d45919230f4c30b1ebb59ed4aff63d"/>
  </Part>
  <Part Type="patvirtinta" Title="ŽUVININKYSTĖS KONTROLĖS PAREIGŪNŲ ATLIEKAMŲ PATIKRINIMŲ TVARKOS APRAŠAS" DocPartId="0334af6e98c1489a8cc14b99210b7729" PartId="067816758ae544e6a79cce30de43859d">
    <Part Type="skyrius" Nr="1" Title="BENDROSIOS NUOSTATOS" DocPartId="ebc36104e35f4b76bda5438705362e49" PartId="01f85bf5394941b6a1b967b33b0d5089">
      <Part Type="punktas" Nr="1" Abbr="1 p." DocPartId="f520eb7fd6384c30ba998487f4420875" PartId="90ebe69b97084ab9b30d0eb8416b245c"/>
      <Part Type="punktas" Nr="2" Abbr="2 p." DocPartId="1d34d0ad73e9431ea3154f28f441e106" PartId="a975a990d60f4c698cfcff10e95ba9c5"/>
      <Part Type="punktas" Nr="3" Abbr="3 p." DocPartId="d1f04e1c69d7497f819a8e6a503410cf" PartId="9eb8543805e34de7bdb106bb15a167dc"/>
      <Part Type="punktas" Nr="4" Abbr="4 p." DocPartId="c5e8c77c95a14f44b9f8c0c3b1cd2888" PartId="d46d34be278147a19e66d62090561d79"/>
      <Part Type="punktas" Nr="5" Abbr="5 p." DocPartId="0f865183c4ab4a7eb462c87c3da4dc35" PartId="16321f6fd6404932bf1f742c35a0c1b2"/>
      <Part Type="punktas" Nr="6" Abbr="6 p." DocPartId="affcce322e2d447380d84f14f43fccd8" PartId="f12fe8ed3bc84b9cb5717041e8024e53"/>
    </Part>
    <Part Type="skyrius" Nr="2" Title="PATIKRINIMŲ ORGANIZAVIMAS" DocPartId="217fa9c487174b35a5d046bab41fd63a" PartId="ac3b856b63c24d9c8794767c167bf411">
      <Part Type="punktas" Nr="7" Abbr="7 p." DocPartId="500c59c4f8c14a038882e5c6174092f0" PartId="a811100397644006af8d469959881259"/>
      <Part Type="punktas" Nr="8" Abbr="8 p." DocPartId="c3a7c0fff31c4282b4b9149aca58f3cc" PartId="cdcbcc5523204f60987304f5fb914abd"/>
      <Part Type="punktas" Nr="9" Abbr="9 p." DocPartId="42951bca7d984f44a0416fc57014eb88" PartId="e346df2512b646f3938dd589991af70f"/>
      <Part Type="punktas" Nr="10" Abbr="10 p." DocPartId="8d7005ceaed14b059e4924fe8fa43a61" PartId="1e79840f72b54a60b40efc36898f118d"/>
      <Part Type="punktas" Nr="11" Abbr="11 p." DocPartId="3e98f96593454d88b6e3de12c14731bc" PartId="f8f91c4ea67a4f8383c125f54162444b"/>
      <Part Type="punktas" Nr="12" Abbr="12 p." DocPartId="2fcd149bbf2541c6bc3ed608ed586f93" PartId="e8ae98fcc3f941499a1abfb30ae8b420"/>
      <Part Type="punktas" Nr="13" Abbr="13 p." DocPartId="fc432da6e38d4f3dba6975bc68a81afd" PartId="308610957dec46f294c3b1c56f93aafd">
        <Part Type="papunktis" Nr="13.1" Abbr="13.1 pp." DocPartId="6161f325f39549d4982d6aee6ac9e8ab" PartId="8c8bd174d81c4840aa68529190cf2c70"/>
        <Part Type="papunktis" Nr="13.2" Abbr="13.2 pp." DocPartId="ad422f627ffa4c87868374438840f1f6" PartId="e897a1028de24c2da4221a6dcd51ad2b"/>
        <Part Type="papunktis" Nr="13.3" Abbr="13.3 pp." DocPartId="3d14ba8fc82c450f943f361458331786" PartId="febf61ba00854f7b87f4c8b3c420a2ec"/>
        <Part Type="papunktis" Nr="13.4" Abbr="13.4 pp." DocPartId="95b25dd6658b461f98961f2ad7f88f3d" PartId="99fb26c64ed34856a146e83696e2bfd4"/>
        <Part Type="papunktis" Nr="13.5" Abbr="13.5 pp." DocPartId="5e0e2ee9e38d479383be92a8a34d4c8d" PartId="34082abc67a44857b9d32b083cd17688"/>
        <Part Type="papunktis" Nr="13.6" Abbr="13.6 pp." DocPartId="943ea3bcff254ea6af32147c7036de8f" PartId="6fb4a18b682a4eeaa9f643c6500bc6b8"/>
        <Part Type="papunktis" Nr="13.7" Abbr="13.7 pp." DocPartId="094daa1eae22452588932dd457c5985e" PartId="a56e4115bb7a4380a3a109b12b8b6ed7"/>
      </Part>
      <Part Type="punktas" Nr="14" Abbr="14 p." DocPartId="05d2532414ec40b2b76c2f5ca621acd1" PartId="f1a37c1b25e141e08157e503b76e199b"/>
      <Part Type="punktas" Nr="15" Abbr="15 p." DocPartId="7ba4f3b4e19547edb7e1190be59579a3" PartId="16ae265a98da48e096ed15eef589e66d"/>
      <Part Type="punktas" Nr="16" Abbr="16 p." DocPartId="5c5abc2bd74e48b8853ac8168e8b4496" PartId="6a348daa39584e279ce3286ffa28a752"/>
      <Part Type="punktas" Nr="17" Abbr="17 p." DocPartId="f3f4ef39e6fb4b0eb5f734ab59173cda" PartId="efd876aeb44f4382b0e0359cb38e8dc0"/>
      <Part Type="punktas" Nr="18" Abbr="18 p." DocPartId="55cab59dbdd8428383d85fd8afa74bea" PartId="1cb8b970dead4c219020870befdb38bc"/>
      <Part Type="punktas" Nr="18-1" Abbr="18-1 p." DocPartId="7864841d53324156a71ab3d7ca1647b5" PartId="46abd595d2c24a368cf408de1a074ae3"/>
    </Part>
    <Part Type="skyrius" Nr="3" Title="PLANINIAI PATIKRINIMAI" DocPartId="48cf736a412d40ff91e0e5361ce7c19d" PartId="5b91ef143c034fa39247ce80ccad4125">
      <Part Type="punktas" Nr="19" Abbr="19 p." DocPartId="eb5f13dc71f549c7b791a456097a331c" PartId="8529c5cfdf1d4a329d3ecf6ca946f11a">
        <Part Type="papunktis" Nr="19.1" Abbr="19.1 pp." DocPartId="fd4a4ec9a0334f07bcfb8f49caabbbe6" PartId="b012b26a40bc495a92c8b52489885d6f"/>
        <Part Type="papunktis" Nr="19.2" Abbr="19.2 pp." DocPartId="ed0f3b36f3c74e4bb29690a6a59e7227" PartId="610e36fb70134c7ea4c1a08ef34347d0"/>
      </Part>
      <Part Type="punktas" Nr="20" Abbr="20 p." DocPartId="d74ce3ee49464fa5ad18bb83bf45e27a" PartId="4958e472fc1e4dd8852af01e534f27a5"/>
      <Part Type="punktas" Nr="21" Abbr="21 p." DocPartId="9c3586deff414f348e059d96073d3723" PartId="0d04787cf0154b06b83620100ec843b0"/>
      <Part Type="punktas" Nr="22" Abbr="22 p." DocPartId="b1aa15cabbc04b32a48a6dd0a8d625a2" PartId="8279dc15d0824ef88e8d00b7196e738d"/>
      <Part Type="punktas" Nr="23" Abbr="23 p." DocPartId="593d55b26f4b43bbb315ed5c7501b9b3" PartId="ecc78e757dba427e89044e4530f31aca"/>
      <Part Type="punktas" Nr="23-1" Abbr="23-1 p." DocPartId="79d5fc6517eb4e2caa8eb8c68df03996" PartId="9eecc7dad3cb4a6fafb1a655672aaf2a"/>
    </Part>
    <Part Type="skyrius" Nr="4" Title="„IV SKYRIUS NEPLANINIAI, ATSITIKTINIAI PATIKRINIMAI IR KONTROLĖ ŠIAURĖS ATLANTE“." DocPartId="79a991882a7e418abecdae11b4820b4b" PartId="f7108166b6d44dc6b60d5f6bcec6ec7a">
      <Part Type="punktas" Nr="24" Abbr="24 p." DocPartId="c7adc2af71384e2ca8a297281e2fb95a" PartId="e1dfcfb761d943f2b4d271a40375f125">
        <Part Type="papunktis" Nr="24.1" Abbr="24.1 pp." DocPartId="9d2e0a11c23544caba4a97b3db2b1ac9" PartId="0957fab210ca46b39408e406c2e5a573"/>
        <Part Type="papunktis" Nr="24.2" Abbr="24.2 pp." DocPartId="e2c63b900b31404db04d2cb1aee7d628" PartId="be7144db2dfd4eb5a2f858130a34f2b4"/>
        <Part Type="papunktis" Nr="24.3" Abbr="24.3 pp." DocPartId="04ed9ecc7c2742b5b2b03ecf293da0ad" PartId="1a946b8200644e74a7a1b05f3f5ca938"/>
        <Part Type="papunktis" Nr="24.4" Abbr="24.4 pp." DocPartId="76b501c57d4b4623b09f76ffc4f439db" PartId="8822aef0446a410592548e7ad4d9f936"/>
      </Part>
      <Part Type="punktas" Nr="25" Abbr="25 p." DocPartId="7239950caeb94b28a11084ef773a0b0a" PartId="65f86002eb9b43819f29b7bec5f06bdb">
        <Part Type="papunktis" Nr="25.1" Abbr="25.1 pp." DocPartId="d70273f207324fe7958dac83ba49266e" PartId="3bda98de32224041906fb885ec11dafc"/>
        <Part Type="papunktis" Nr="25.2" Abbr="25.2 pp." DocPartId="5693ac2ef46b4fa98f023d2c8d36468e" PartId="4af4e4ceafcb4d9f84bae546c3814d31"/>
        <Part Type="papunktis" Nr="25.3" Abbr="25.3 pp." DocPartId="72adb13bef8c49699bb8120cd904548a" PartId="36643290f45e40acabadd6e294e24edf"/>
      </Part>
      <Part Type="punktas" Nr="25-1" Abbr="25-1 p." DocPartId="3d241ee40d9f430eaaec36aea3c2c308" PartId="613845655e914b9c9fb0cf3d74a1c9a4"/>
      <Part Type="punktas" Nr="25-2" Abbr="25-2 p." DocPartId="74850fcbd54547b3a525a68d85ece935" PartId="2b998e1ec17f40a59b15bdef9af4d481"/>
      <Part Type="punktas" Nr="25-3" Abbr="25-3 p." DocPartId="98d39e070b50423d92f8629fc3a22d10" PartId="8e08634b503547bb834ddf95dcc9b01d"/>
    </Part>
    <Part Type="skyrius" Nr="5" Title="ŪKIO SUBJEKTO VEIKLOS TIKRINIMAS" DocPartId="e2046365a1e44ecc9737886a26a840c8" PartId="7686234243c04c80bba850bb3e506392">
      <Part Type="punktas" Nr="26" Abbr="26 p." DocPartId="13a946e8e18a423ab773886bf6a2f7bf" PartId="de7a489d549d42518d9450fce1e97fdf"/>
      <Part Type="punktas" Nr="27" Abbr="27 p." DocPartId="6854b9d4ce414c188e84c95516f52662" PartId="f7028ba6ad374d38aa344264069fdaf3"/>
      <Part Type="punktas" Nr="28" Abbr="28 p." DocPartId="81e52bafa668407d979416d655b553f8" PartId="f0541e756e6245dabe3e3a9ec3adcc81"/>
      <Part Type="punktas" Nr="29" Abbr="29 p." DocPartId="cbcf40a1ec5e4d3b91171f14288a8f2d" PartId="e8ca2d1852d44402b5d15619f0e6a000"/>
      <Part Type="punktas" Nr="30" Abbr="30 p." DocPartId="82970eff376948f198f7057ff230438d" PartId="d0180180cd7d43498127b5923271a492"/>
      <Part Type="punktas" Nr="31" Abbr="31 p." DocPartId="5ea832c728ac4714910c5cb7f59d616a" PartId="c3221223573049d8b78dc71007535066"/>
      <Part Type="punktas" Nr="31-1" Abbr="31-1 p." DocPartId="fe77934ed3f94255843ff88f1be62d7a" PartId="8c07c0a9272941af96e4f6afaf2d08b1"/>
      <Part Type="punktas" Nr="31-2" Abbr="31-2 p." DocPartId="65c67a7556684993a9792329d25f9e4e" PartId="bfad75bbc45347029756ccc4f1cb2a12"/>
      <Part Type="punktas" Nr="31-3" Abbr="31-3 p." DocPartId="a5eaeed97b0149eb909830bbe779f57a" PartId="5d19f2db20524c9d8a4e37b19ebec61c"/>
    </Part>
    <Part Type="skyrius" Nr="6" Title="ŪKIO SUBJEKTO PATIKRINIMO REZULTATŲ ĮFORMINIMAS" DocPartId="f8895ba627df49f3837599307726cca2" PartId="1c99efcd180142f783fb8d40d4e537a9">
      <Part Type="punktas" Nr="32" Abbr="32 p." DocPartId="eb334e958a064b16b5bd71cfc31d33cc" PartId="7c6420be0597475ba2f5df96ef4fc9a7"/>
      <Part Type="punktas" Nr="33" Abbr="33 p." DocPartId="b197e5f699b34680ba3944237249cd3d" PartId="40820159560444bf94135c0549afc5fa"/>
      <Part Type="punktas" Nr="34" Abbr="34 p." DocPartId="8a47d19f411347d28da6a45f13684a40" PartId="05f614ed25744524a7c2ae04026ea2dc"/>
      <Part Type="punktas" Nr="35" Abbr="35 p." DocPartId="c4b9dec11d774cfe95ae784b93c94c7a" PartId="504ac12505a84cc1a06611d832b9bdb8"/>
      <Part Type="punktas" Nr="36" Abbr="36 p." DocPartId="e440fe6d2e16429b83e4e67a7936a7b7" PartId="27c209326b234003b22109c68d4570cd"/>
      <Part Type="punktas" Nr="37" Abbr="37 p." DocPartId="63371967d0384f7f907c65ba2ea50f79" PartId="f3e819db2fa2427f98ba2b97fa661796"/>
      <Part Type="punktas" Nr="38" Abbr="38 p." DocPartId="06eb2233eacc4c089a93b773caf0e20e" PartId="5d7c62354aba4a6882f770aa62edec59"/>
      <Part Type="punktas" Nr="39" Abbr="39 p." DocPartId="e057a23f42834dd68db2b55f0ea29f01" PartId="d903d3be8de74ee7a9aa62821f62b11d"/>
      <Part Type="punktas" Nr="40" Abbr="40 p." DocPartId="f4281fc453644d678ea00f8395a400d8" PartId="568915ad6a8846f9a6643b808cb315af"/>
      <Part Type="punktas" Nr="41" Abbr="41 p." DocPartId="980aff2f4e8648138804b99a39bccf2a" PartId="4b83cd1265d2470fbfab61b3f489dbf3"/>
      <Part Type="punktas" Nr="42" Abbr="42 p." DocPartId="48eda5c14508423d8594ff78088f94db" PartId="5a1807a057604719a41add75c18785e3"/>
      <Part Type="punktas" Nr="43" Abbr="43 p." DocPartId="02d14ac9039f433cb58d485300d20a6e" PartId="c6c6c35a4ca0473a89d0d4c6bd0588fa"/>
      <Part Type="punktas" Nr="44" Abbr="44 p." DocPartId="a7756a9903c3491f8c4f22f4b295eeba" PartId="2b6e6be9265e4c73a20336d0de029a83"/>
      <Part Type="punktas" Nr="45" Abbr="45 p." DocPartId="5fd48ed26a4b4e2ea9b37ebcfd847147" PartId="bdf6a97a5cdd4aa3b1fbebdb061a1436"/>
      <Part Type="punktas" Nr="45-1" Abbr="45-1 p." DocPartId="0c6468f999654e478eeb2b8432847228" PartId="0e281912a56e4b9e826ebf05f0649239"/>
      <Part Type="punktas" Nr="45-2" Abbr="45-2 p." DocPartId="2ed1cd2025734024a5f170b152e522b8" PartId="26aff17efd244ca1a3d6a5ac5e7881e5"/>
      <Part Type="punktas" Nr="45-3" Abbr="45-3 p." DocPartId="ba4b8a7f287d498ba50b033467d0006f" PartId="885fb0308eaf4d6d82cf798604b53f2c"/>
      <Part Type="punktas" Nr="45-4" Abbr="45-4 p." DocPartId="ce15e89b83204e77800769d41235e3f9" PartId="aa10c05ed1d24031acb4fada2264c958"/>
    </Part>
    <Part Type="skyrius" Nr="7" Title="DAIKTŲ IR (AR) DOKUMENTŲ PAĖMIMO IR GRĄŽINIMO ĮFORMINIMAS" DocPartId="ffaae07d05ca4ed3a2820d08d7801fe6" PartId="7a3ceaa0f4cc4503b390079c380560fb">
      <Part Type="punktas" Nr="46" Abbr="46 p." DocPartId="a80fbc7083bc414298f251901779c2ba" PartId="11d53c30c68c48d68896970e1374b0ef"/>
      <Part Type="punktas" Nr="47" Abbr="47 p." DocPartId="70e7d82b05f54bd190a4284b236c5921" PartId="6c95f3ff007149daac0efb37ff0f97b0"/>
      <Part Type="punktas" Nr="48" Abbr="48 p." DocPartId="92c803b877f1457f841799b298aeac8f" PartId="4936aa708874491bb3a82abe81212e9e"/>
      <Part Type="punktas" Nr="49" Abbr="49 p." DocPartId="1715e5796c8e458e8e7a5f3c2d5da5b9" PartId="8eaf919f87b04be1afb38575d893dfc7"/>
    </Part>
    <Part Type="skyrius" Nr="8" Title="BAIGIAMOSIOS NUOSTATOS" DocPartId="17c13f71c9024e03ad4afdb4a02e5e02" PartId="0394bf1e0f0e4fd884ce474cd4f7d79f">
      <Part Type="punktas" Nr="50" Abbr="50 p." DocPartId="51f6139385b9465ab824dd2ebd639692" PartId="c699ac6c150f411f8e895290c9008e2f"/>
      <Part Type="punktas" Nr="51" Abbr="51 p." DocPartId="399aeff6129d479ba99f375484967610" PartId="29e8ddd527564625b9c26d0b7207eb16"/>
      <Part Type="punktas" Nr="52" Abbr="52 p." DocPartId="42186b4eadae4b8198dd9e80bf1f35e3" PartId="d51cdf031a8e40aeb3962a0189b118c2"/>
      <Part Type="punktas" Nr="53" Abbr="53 p." DocPartId="4ebfd74c82104068984eea2a581237b7" PartId="d502f8d5b9004ed8ad7cbe3ddfa68302"/>
    </Part>
    <Part Type="pabaiga" DocPartId="84436021a78a4967bc3b4e46c8fa2bd0" PartId="38d4034aadc74a7e9c3132f9be71feb4"/>
  </Part>
  <Part Type="priedas" Abbr="pr." Title="(Pavedimo atlikti patikrinimą forma)" DocPartId="05fc9e552a1e4220bbfc37cbeb696292" PartId="22dbad5a69464fc49af0e34cb573cd1a"/>
</Parts>
</file>

<file path=customXml/itemProps1.xml><?xml version="1.0" encoding="utf-8"?>
<ds:datastoreItem xmlns:ds="http://schemas.openxmlformats.org/officeDocument/2006/customXml" ds:itemID="{6555034A-E6B1-462E-9722-8DB4C6C143D8}">
  <ds:schemaRefs>
    <ds:schemaRef ds:uri="http://lrs.lt/TAIS/DocParts"/>
  </ds:schemaRefs>
</ds:datastoreItem>
</file>

<file path=docProps/app.xml><?xml version="1.0" encoding="utf-8"?>
<Properties xmlns="http://schemas.openxmlformats.org/officeDocument/2006/extended-properties">
  <Template>Normal.dotm</Template>
  <TotalTime>0</TotalTime>
  <Pages>12</Pages>
  <Words>3124</Words>
  <Characters>27341</Characters>
  <Application>Microsoft Office Word</Application>
  <DocSecurity>0</DocSecurity>
  <Lines>227</Lines>
  <Paragraphs>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30405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2016-11-04T09:49:00Z</dcterms:created>
  <dcterms:modified xsi:type="dcterms:W3CDTF">2025-10-24T10:33:00Z</dcterms:modified>
  <revision>1</revision>
</coreProperties>
</file>