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2025-01-01 iki 2025-01-31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9621ef9e6f764a1693168a4bb2e99fdd"/>
                    <w:lock w:val="sdtLocked"/>
                    <w:richText/>
                  </w:sdtPr>
                  <w:sdtContent>
                    <w:p>
                      <w:pPr>
                        <w:spacing w:line="360" w:lineRule="auto"/>
                        <w:ind w:firstLine="720"/>
                        <w:jc w:val="both"/>
                        <w:rPr>
                          <w:b/>
                          <w:szCs w:val="24"/>
                          <w:lang w:eastAsia="lt-LT"/>
                        </w:rPr>
                      </w:pPr>
                      <w:sdt>
                        <w:sdtPr>
                          <w:alias w:val="Numeris"/>
                          <w:tag w:val="nr_9621ef9e6f764a1693168a4bb2e99fdd"/>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cheminių medžiagų ir cheminių mišinių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5e752c1dd8e94ba0b946c8348c230f2c"/>
                <w:lock w:val="sdtLocked"/>
                <w:richText/>
              </w:sdtPr>
              <w:sdtContent>
                <w:p>
                  <w:pPr>
                    <w:spacing w:line="360" w:lineRule="auto"/>
                    <w:jc w:val="center"/>
                    <w:rPr>
                      <w:b/>
                      <w:szCs w:val="24"/>
                      <w:lang w:eastAsia="lt-LT"/>
                    </w:rPr>
                  </w:pPr>
                  <w:sdt>
                    <w:sdtPr>
                      <w:alias w:val="Numeris"/>
                      <w:tag w:val="nr_5e752c1dd8e94ba0b946c8348c230f2c"/>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5e752c1dd8e94ba0b946c8348c230f2c"/>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bd4f0fae655e4df7a3cf64c6cb14b316"/>
                    <w:lock w:val="sdtLocked"/>
                    <w:richText/>
                  </w:sdtPr>
                  <w:sdtContent>
                    <w:p>
                      <w:pPr>
                        <w:spacing w:line="360" w:lineRule="auto"/>
                        <w:ind w:firstLine="720"/>
                        <w:jc w:val="both"/>
                        <w:rPr>
                          <w:b/>
                          <w:szCs w:val="24"/>
                          <w:lang w:eastAsia="lt-LT"/>
                        </w:rPr>
                      </w:pPr>
                      <w:sdt>
                        <w:sdtPr>
                          <w:alias w:val="Numeris"/>
                          <w:tag w:val="nr_bd4f0fae655e4df7a3cf64c6cb14b316"/>
                          <w:lock w:val="sdtLocked"/>
                          <w:richText/>
                        </w:sdtPr>
                        <w:sdtContent>
                          <w:r>
                            <w:rPr>
                              <w:b/>
                              <w:szCs w:val="24"/>
                              <w:lang w:eastAsia="lt-LT"/>
                            </w:rPr>
                            <w:t>6</w:t>
                          </w:r>
                        </w:sdtContent>
                      </w:sdt>
                      <w:r>
                        <w:rPr>
                          <w:b/>
                          <w:szCs w:val="24"/>
                          <w:lang w:eastAsia="lt-LT"/>
                        </w:rPr>
                        <w:t xml:space="preserve"> straipsnis. </w:t>
                      </w:r>
                      <w:sdt>
                        <w:sdtPr>
                          <w:alias w:val="Pavadinimas"/>
                          <w:tag w:val="title_bd4f0fae655e4df7a3cf64c6cb14b316"/>
                          <w:lock w:val="sdtLocked"/>
                          <w:richText/>
                        </w:sdtPr>
                        <w:sdtContent>
                          <w:r>
                            <w:rPr>
                              <w:b/>
                              <w:szCs w:val="24"/>
                              <w:lang w:eastAsia="lt-LT"/>
                            </w:rPr>
                            <w:t>Šiame įstatyme nurodytų teritorijų nustatymo dokumentai</w:t>
                          </w:r>
                        </w:sdtContent>
                      </w:sdt>
                    </w:p>
                    <w:sdt>
                      <w:sdtPr>
                        <w:alias w:val="6 str. 1 d."/>
                        <w:tag w:val="part_e2c98ccb6b2c48dead00636f030023a5"/>
                        <w:lock w:val="sdtLocked"/>
                        <w:richText/>
                      </w:sdtPr>
                      <w:sdtContent>
                        <w:p>
                          <w:pPr>
                            <w:spacing w:line="360" w:lineRule="auto"/>
                            <w:ind w:firstLine="720"/>
                            <w:jc w:val="both"/>
                            <w:rPr>
                              <w:szCs w:val="24"/>
                              <w:lang w:eastAsia="lt-LT"/>
                            </w:rPr>
                          </w:pPr>
                          <w:sdt>
                            <w:sdtPr>
                              <w:alias w:val="Numeris"/>
                              <w:tag w:val="nr_e2c98ccb6b2c48dead00636f030023a5"/>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706c5100d88c4510bcc3d13f9f354eda"/>
                            <w:lock w:val="sdtLocked"/>
                            <w:richText/>
                          </w:sdtPr>
                          <w:sdtContent>
                            <w:p>
                              <w:pPr>
                                <w:spacing w:line="360" w:lineRule="auto"/>
                                <w:ind w:firstLine="720"/>
                                <w:jc w:val="both"/>
                                <w:rPr>
                                  <w:szCs w:val="24"/>
                                  <w:lang w:eastAsia="lt-LT"/>
                                </w:rPr>
                              </w:pPr>
                              <w:sdt>
                                <w:sdtPr>
                                  <w:alias w:val="Numeris"/>
                                  <w:tag w:val="nr_706c5100d88c4510bcc3d13f9f354eda"/>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f5d8595adb424232b6a0b07236c1e9a6"/>
                            <w:lock w:val="sdtLocked"/>
                            <w:richText/>
                          </w:sdtPr>
                          <w:sdtContent>
                            <w:p>
                              <w:pPr>
                                <w:spacing w:line="360" w:lineRule="auto"/>
                                <w:ind w:firstLine="720"/>
                                <w:jc w:val="both"/>
                                <w:rPr>
                                  <w:szCs w:val="24"/>
                                  <w:lang w:eastAsia="lt-LT"/>
                                </w:rPr>
                              </w:pPr>
                              <w:sdt>
                                <w:sdtPr>
                                  <w:alias w:val="Numeris"/>
                                  <w:tag w:val="nr_f5d8595adb424232b6a0b07236c1e9a6"/>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80288e266c64d11af36025c0b617f99"/>
                            <w:lock w:val="sdtLocked"/>
                            <w:richText/>
                          </w:sdtPr>
                          <w:sdtContent>
                            <w:p>
                              <w:pPr>
                                <w:spacing w:line="360" w:lineRule="auto"/>
                                <w:ind w:firstLine="720"/>
                                <w:jc w:val="both"/>
                                <w:rPr>
                                  <w:szCs w:val="24"/>
                                  <w:lang w:eastAsia="lt-LT"/>
                                </w:rPr>
                              </w:pPr>
                              <w:sdt>
                                <w:sdtPr>
                                  <w:alias w:val="Numeris"/>
                                  <w:tag w:val="nr_a80288e266c64d11af36025c0b617f99"/>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b73a72590ca4660ab3960661eec9103"/>
                            <w:lock w:val="sdtLocked"/>
                            <w:richText/>
                          </w:sdtPr>
                          <w:sdtContent>
                            <w:p>
                              <w:pPr>
                                <w:spacing w:line="360" w:lineRule="auto"/>
                                <w:ind w:firstLine="720"/>
                                <w:jc w:val="both"/>
                                <w:rPr>
                                  <w:szCs w:val="24"/>
                                  <w:lang w:eastAsia="lt-LT"/>
                                </w:rPr>
                              </w:pPr>
                              <w:sdt>
                                <w:sdtPr>
                                  <w:alias w:val="Numeris"/>
                                  <w:tag w:val="nr_9b73a72590ca4660ab3960661eec9103"/>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a9c4c433a688494b89fb62e50bccc3fb"/>
                            <w:lock w:val="sdtLocked"/>
                            <w:richText/>
                          </w:sdtPr>
                          <w:sdtContent>
                            <w:p>
                              <w:pPr>
                                <w:spacing w:line="360" w:lineRule="auto"/>
                                <w:ind w:firstLine="720"/>
                                <w:jc w:val="both"/>
                                <w:rPr>
                                  <w:szCs w:val="24"/>
                                  <w:lang w:eastAsia="lt-LT"/>
                                </w:rPr>
                              </w:pPr>
                              <w:sdt>
                                <w:sdtPr>
                                  <w:alias w:val="Numeris"/>
                                  <w:tag w:val="nr_a9c4c433a688494b89fb62e50bccc3f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5884c9ec7d104c94acb722e28f6c9af7"/>
                            <w:lock w:val="sdtLocked"/>
                            <w:richText/>
                          </w:sdtPr>
                          <w:sdtContent>
                            <w:p>
                              <w:pPr>
                                <w:spacing w:line="360" w:lineRule="auto"/>
                                <w:ind w:firstLine="720"/>
                                <w:jc w:val="both"/>
                                <w:rPr>
                                  <w:szCs w:val="24"/>
                                  <w:lang w:eastAsia="lt-LT"/>
                                </w:rPr>
                              </w:pPr>
                              <w:sdt>
                                <w:sdtPr>
                                  <w:alias w:val="Numeris"/>
                                  <w:tag w:val="nr_5884c9ec7d104c94acb722e28f6c9af7"/>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a5f9e7ceffb8433e892edd17516b64e9"/>
                        <w:lock w:val="sdtLocked"/>
                        <w:richText/>
                      </w:sdtPr>
                      <w:sdtContent>
                        <w:p>
                          <w:pPr>
                            <w:spacing w:line="360" w:lineRule="auto"/>
                            <w:ind w:firstLine="720"/>
                            <w:jc w:val="both"/>
                            <w:rPr>
                              <w:szCs w:val="24"/>
                              <w:lang w:eastAsia="lt-LT"/>
                            </w:rPr>
                          </w:pPr>
                          <w:sdt>
                            <w:sdtPr>
                              <w:alias w:val="Numeris"/>
                              <w:tag w:val="nr_a5f9e7ceffb8433e892edd17516b64e9"/>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d190f5d9ee074e73a551b0dc6b3e0daa"/>
                    <w:lock w:val="sdtLocked"/>
                    <w:richText/>
                  </w:sdtPr>
                  <w:sdtContent>
                    <w:p>
                      <w:pPr>
                        <w:spacing w:line="360" w:lineRule="auto"/>
                        <w:ind w:left="2127" w:hanging="1407"/>
                        <w:jc w:val="both"/>
                        <w:rPr>
                          <w:b/>
                          <w:szCs w:val="24"/>
                          <w:lang w:eastAsia="lt-LT"/>
                        </w:rPr>
                      </w:pPr>
                      <w:sdt>
                        <w:sdtPr>
                          <w:alias w:val="Numeris"/>
                          <w:tag w:val="nr_d190f5d9ee074e73a551b0dc6b3e0daa"/>
                          <w:lock w:val="sdtLocked"/>
                          <w:richText/>
                        </w:sdtPr>
                        <w:sdtContent>
                          <w:r>
                            <w:rPr>
                              <w:b/>
                              <w:szCs w:val="24"/>
                              <w:lang w:eastAsia="lt-LT"/>
                            </w:rPr>
                            <w:t>7</w:t>
                          </w:r>
                        </w:sdtContent>
                      </w:sdt>
                      <w:r>
                        <w:rPr>
                          <w:b/>
                          <w:szCs w:val="24"/>
                          <w:lang w:eastAsia="lt-LT"/>
                        </w:rPr>
                        <w:t xml:space="preserve"> straipsnis. </w:t>
                      </w:r>
                      <w:sdt>
                        <w:sdtPr>
                          <w:alias w:val="Pavadinimas"/>
                          <w:tag w:val="title_d190f5d9ee074e73a551b0dc6b3e0daa"/>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e16d6dc8ea146e18ba8bca009455c48"/>
                        <w:lock w:val="sdtLocked"/>
                        <w:richText/>
                      </w:sdtPr>
                      <w:sdtContent>
                        <w:p>
                          <w:pPr>
                            <w:spacing w:line="360" w:lineRule="auto"/>
                            <w:ind w:firstLine="720"/>
                            <w:jc w:val="both"/>
                            <w:rPr>
                              <w:szCs w:val="24"/>
                              <w:lang w:eastAsia="lt-LT"/>
                            </w:rPr>
                          </w:pPr>
                          <w:sdt>
                            <w:sdtPr>
                              <w:alias w:val="Numeris"/>
                              <w:tag w:val="nr_ee16d6dc8ea146e18ba8bca009455c48"/>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83deadac7814e69aa30694638d7ec33"/>
                        <w:lock w:val="sdtLocked"/>
                        <w:richText/>
                      </w:sdtPr>
                      <w:sdtContent>
                        <w:p>
                          <w:pPr>
                            <w:spacing w:line="360" w:lineRule="auto"/>
                            <w:ind w:firstLine="720"/>
                            <w:jc w:val="both"/>
                            <w:rPr>
                              <w:szCs w:val="24"/>
                              <w:lang w:eastAsia="lt-LT"/>
                            </w:rPr>
                          </w:pPr>
                          <w:sdt>
                            <w:sdtPr>
                              <w:alias w:val="Numeris"/>
                              <w:tag w:val="nr_483deadac7814e69aa30694638d7ec33"/>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dd2bc11df68c41b1b7ec699bbee42c44"/>
                        <w:lock w:val="sdtLocked"/>
                        <w:richText/>
                      </w:sdtPr>
                      <w:sdtContent>
                        <w:p>
                          <w:pPr>
                            <w:spacing w:line="360" w:lineRule="auto"/>
                            <w:ind w:firstLine="720"/>
                            <w:jc w:val="both"/>
                            <w:rPr>
                              <w:szCs w:val="24"/>
                              <w:lang w:eastAsia="lt-LT"/>
                            </w:rPr>
                          </w:pPr>
                          <w:sdt>
                            <w:sdtPr>
                              <w:alias w:val="Numeris"/>
                              <w:tag w:val="nr_dd2bc11df68c41b1b7ec699bbee42c44"/>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156fa0c599fb4e9288c68ccec6097f72"/>
                            <w:lock w:val="sdtLocked"/>
                            <w:richText/>
                          </w:sdtPr>
                          <w:sdtContent>
                            <w:p>
                              <w:pPr>
                                <w:spacing w:line="360" w:lineRule="auto"/>
                                <w:ind w:firstLine="720"/>
                                <w:jc w:val="both"/>
                                <w:rPr>
                                  <w:szCs w:val="24"/>
                                  <w:lang w:eastAsia="lt-LT"/>
                                </w:rPr>
                              </w:pPr>
                              <w:sdt>
                                <w:sdtPr>
                                  <w:alias w:val="Numeris"/>
                                  <w:tag w:val="nr_156fa0c599fb4e9288c68ccec6097f72"/>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69d11f88cecc437a9f771314b70c82d4"/>
                            <w:lock w:val="sdtLocked"/>
                            <w:richText/>
                          </w:sdtPr>
                          <w:sdtContent>
                            <w:p>
                              <w:pPr>
                                <w:spacing w:line="360" w:lineRule="auto"/>
                                <w:ind w:firstLine="720"/>
                                <w:jc w:val="both"/>
                                <w:rPr>
                                  <w:szCs w:val="24"/>
                                  <w:lang w:eastAsia="lt-LT"/>
                                </w:rPr>
                              </w:pPr>
                              <w:sdt>
                                <w:sdtPr>
                                  <w:alias w:val="Numeris"/>
                                  <w:tag w:val="nr_69d11f88cecc437a9f771314b70c82d4"/>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571523bc31af4b21bda6e2f38a9d6c37"/>
                            <w:lock w:val="sdtLocked"/>
                            <w:richText/>
                          </w:sdtPr>
                          <w:sdtContent>
                            <w:p>
                              <w:pPr>
                                <w:spacing w:line="360" w:lineRule="auto"/>
                                <w:ind w:firstLine="720"/>
                                <w:jc w:val="both"/>
                                <w:rPr>
                                  <w:szCs w:val="24"/>
                                  <w:lang w:eastAsia="lt-LT"/>
                                </w:rPr>
                              </w:pPr>
                              <w:sdt>
                                <w:sdtPr>
                                  <w:alias w:val="Numeris"/>
                                  <w:tag w:val="nr_571523bc31af4b21bda6e2f38a9d6c37"/>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sdtContent>
                        </w:sdt>
                        <w:sdt>
                          <w:sdtPr>
                            <w:alias w:val="7 str. 3 d. 4 p."/>
                            <w:tag w:val="part_8dc12e121c4b44a59fa837032f99f743"/>
                            <w:lock w:val="sdtLocked"/>
                            <w:richText/>
                          </w:sdtPr>
                          <w:sdtContent>
                            <w:p>
                              <w:pPr>
                                <w:spacing w:line="360" w:lineRule="auto"/>
                                <w:ind w:firstLine="720"/>
                                <w:jc w:val="both"/>
                                <w:rPr>
                                  <w:szCs w:val="24"/>
                                  <w:lang w:eastAsia="lt-LT"/>
                                </w:rPr>
                              </w:pPr>
                              <w:sdt>
                                <w:sdtPr>
                                  <w:alias w:val="Numeris"/>
                                  <w:tag w:val="nr_8dc12e121c4b44a59fa837032f99f743"/>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44e41d78f1034a6b9b1eb786556e6dce"/>
                            <w:lock w:val="sdtLocked"/>
                            <w:richText/>
                          </w:sdtPr>
                          <w:sdtContent>
                            <w:p>
                              <w:pPr>
                                <w:spacing w:line="360" w:lineRule="auto"/>
                                <w:ind w:firstLine="720"/>
                                <w:jc w:val="both"/>
                                <w:rPr>
                                  <w:szCs w:val="24"/>
                                  <w:lang w:eastAsia="lt-LT"/>
                                </w:rPr>
                              </w:pPr>
                              <w:sdt>
                                <w:sdtPr>
                                  <w:alias w:val="Numeris"/>
                                  <w:tag w:val="nr_44e41d78f1034a6b9b1eb786556e6dce"/>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ccce16a55631429da56f8cd43b232b1c"/>
                            <w:lock w:val="sdtLocked"/>
                            <w:richText/>
                          </w:sdtPr>
                          <w:sdtContent>
                            <w:p>
                              <w:pPr>
                                <w:spacing w:line="360" w:lineRule="auto"/>
                                <w:ind w:firstLine="720"/>
                                <w:jc w:val="both"/>
                                <w:rPr>
                                  <w:szCs w:val="24"/>
                                  <w:lang w:eastAsia="lt-LT"/>
                                </w:rPr>
                              </w:pPr>
                              <w:sdt>
                                <w:sdtPr>
                                  <w:alias w:val="Numeris"/>
                                  <w:tag w:val="nr_ccce16a55631429da56f8cd43b232b1c"/>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0cafd79d64a24dbbbf60c2d9f9621903"/>
                            <w:lock w:val="sdtLocked"/>
                            <w:richText/>
                          </w:sdtPr>
                          <w:sdtContent>
                            <w:p>
                              <w:pPr>
                                <w:spacing w:line="360" w:lineRule="auto"/>
                                <w:ind w:firstLine="720"/>
                                <w:jc w:val="both"/>
                                <w:rPr>
                                  <w:szCs w:val="24"/>
                                  <w:lang w:eastAsia="lt-LT"/>
                                </w:rPr>
                              </w:pPr>
                              <w:sdt>
                                <w:sdtPr>
                                  <w:alias w:val="Numeris"/>
                                  <w:tag w:val="nr_0cafd79d64a24dbbbf60c2d9f9621903"/>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a191e82c43d742818e6a09f7c7d85d9e"/>
                            <w:lock w:val="sdtLocked"/>
                            <w:richText/>
                          </w:sdtPr>
                          <w:sdtContent>
                            <w:p>
                              <w:pPr>
                                <w:spacing w:line="360" w:lineRule="auto"/>
                                <w:ind w:firstLine="720"/>
                                <w:jc w:val="both"/>
                                <w:rPr>
                                  <w:szCs w:val="24"/>
                                  <w:lang w:eastAsia="lt-LT"/>
                                </w:rPr>
                              </w:pPr>
                              <w:sdt>
                                <w:sdtPr>
                                  <w:alias w:val="Numeris"/>
                                  <w:tag w:val="nr_a191e82c43d742818e6a09f7c7d85d9e"/>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5d0cc5f7148b49cbb855d8b76bae9e24"/>
                            <w:lock w:val="sdtLocked"/>
                            <w:richText/>
                          </w:sdtPr>
                          <w:sdtContent>
                            <w:p>
                              <w:pPr>
                                <w:spacing w:line="360" w:lineRule="auto"/>
                                <w:ind w:firstLine="720"/>
                                <w:jc w:val="both"/>
                                <w:rPr>
                                  <w:szCs w:val="24"/>
                                  <w:lang w:eastAsia="lt-LT"/>
                                </w:rPr>
                              </w:pPr>
                              <w:sdt>
                                <w:sdtPr>
                                  <w:alias w:val="Numeris"/>
                                  <w:tag w:val="nr_5d0cc5f7148b49cbb855d8b76bae9e24"/>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cf909b9d5d3d455e86aab868ba578383"/>
                            <w:lock w:val="sdtLocked"/>
                            <w:richText/>
                          </w:sdtPr>
                          <w:sdtContent>
                            <w:p>
                              <w:pPr>
                                <w:spacing w:line="360" w:lineRule="auto"/>
                                <w:ind w:firstLine="720"/>
                                <w:jc w:val="both"/>
                                <w:rPr>
                                  <w:szCs w:val="24"/>
                                  <w:lang w:eastAsia="lt-LT"/>
                                </w:rPr>
                              </w:pPr>
                              <w:sdt>
                                <w:sdtPr>
                                  <w:alias w:val="Numeris"/>
                                  <w:tag w:val="nr_cf909b9d5d3d455e86aab868ba578383"/>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e473d4c1edd44945946223453872e2ec"/>
                            <w:lock w:val="sdtLocked"/>
                            <w:richText/>
                          </w:sdtPr>
                          <w:sdtContent>
                            <w:p>
                              <w:pPr>
                                <w:spacing w:line="360" w:lineRule="auto"/>
                                <w:ind w:firstLine="720"/>
                                <w:jc w:val="both"/>
                                <w:rPr>
                                  <w:szCs w:val="24"/>
                                  <w:lang w:eastAsia="lt-LT"/>
                                </w:rPr>
                              </w:pPr>
                              <w:sdt>
                                <w:sdtPr>
                                  <w:alias w:val="Numeris"/>
                                  <w:tag w:val="nr_e473d4c1edd44945946223453872e2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b8dc0fc42f3e4e81b76d9c601ccd3688"/>
                            <w:lock w:val="sdtLocked"/>
                            <w:richText/>
                          </w:sdtPr>
                          <w:sdtContent>
                            <w:p>
                              <w:pPr>
                                <w:spacing w:line="360" w:lineRule="auto"/>
                                <w:ind w:firstLine="720"/>
                                <w:jc w:val="both"/>
                                <w:rPr>
                                  <w:szCs w:val="24"/>
                                  <w:lang w:eastAsia="lt-LT"/>
                                </w:rPr>
                              </w:pPr>
                              <w:sdt>
                                <w:sdtPr>
                                  <w:alias w:val="Numeris"/>
                                  <w:tag w:val="nr_b8dc0fc42f3e4e81b76d9c601ccd3688"/>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a9a9a446fcfc40a19f25f48e38e830e1"/>
                        <w:lock w:val="sdtLocked"/>
                        <w:richText/>
                      </w:sdtPr>
                      <w:sdtContent>
                        <w:p>
                          <w:pPr>
                            <w:spacing w:line="360" w:lineRule="auto"/>
                            <w:ind w:firstLine="720"/>
                            <w:jc w:val="both"/>
                            <w:rPr>
                              <w:szCs w:val="24"/>
                              <w:lang w:eastAsia="lt-LT"/>
                            </w:rPr>
                          </w:pPr>
                          <w:sdt>
                            <w:sdtPr>
                              <w:alias w:val="Numeris"/>
                              <w:tag w:val="nr_a9a9a446fcfc40a19f25f48e38e830e1"/>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7635e4461f384518b57b6ec77bbc4d55"/>
                            <w:lock w:val="sdtLocked"/>
                            <w:richText/>
                          </w:sdtPr>
                          <w:sdtContent>
                            <w:p>
                              <w:pPr>
                                <w:spacing w:line="360" w:lineRule="auto"/>
                                <w:ind w:firstLine="720"/>
                                <w:jc w:val="both"/>
                                <w:rPr>
                                  <w:szCs w:val="24"/>
                                  <w:lang w:eastAsia="lt-LT"/>
                                </w:rPr>
                              </w:pPr>
                              <w:sdt>
                                <w:sdtPr>
                                  <w:alias w:val="Numeris"/>
                                  <w:tag w:val="nr_7635e4461f384518b57b6ec77bbc4d55"/>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a02b843de9c94df2bc765eb582815db1"/>
                            <w:lock w:val="sdtLocked"/>
                            <w:richText/>
                          </w:sdtPr>
                          <w:sdtContent>
                            <w:p>
                              <w:pPr>
                                <w:spacing w:line="360" w:lineRule="auto"/>
                                <w:ind w:firstLine="720"/>
                                <w:jc w:val="both"/>
                                <w:rPr>
                                  <w:szCs w:val="24"/>
                                  <w:lang w:eastAsia="lt-LT"/>
                                </w:rPr>
                              </w:pPr>
                              <w:sdt>
                                <w:sdtPr>
                                  <w:alias w:val="Numeris"/>
                                  <w:tag w:val="nr_a02b843de9c94df2bc765eb582815db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ae3d2f76c88c480eba2a309c267c28dd"/>
                            <w:lock w:val="sdtLocked"/>
                            <w:richText/>
                          </w:sdtPr>
                          <w:sdtContent>
                            <w:p>
                              <w:pPr>
                                <w:spacing w:line="360" w:lineRule="auto"/>
                                <w:ind w:firstLine="720"/>
                                <w:jc w:val="both"/>
                                <w:rPr>
                                  <w:szCs w:val="24"/>
                                  <w:lang w:eastAsia="lt-LT"/>
                                </w:rPr>
                              </w:pPr>
                              <w:sdt>
                                <w:sdtPr>
                                  <w:alias w:val="Numeris"/>
                                  <w:tag w:val="nr_ae3d2f76c88c480eba2a309c267c28d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cc8ce721ef064a26807a3421542dc46e"/>
                        <w:lock w:val="sdtLocked"/>
                        <w:richText/>
                      </w:sdtPr>
                      <w:sdtContent>
                        <w:p>
                          <w:pPr>
                            <w:spacing w:line="360" w:lineRule="auto"/>
                            <w:ind w:firstLine="720"/>
                            <w:jc w:val="both"/>
                            <w:rPr>
                              <w:szCs w:val="24"/>
                              <w:lang w:eastAsia="lt-LT"/>
                            </w:rPr>
                          </w:pPr>
                          <w:sdt>
                            <w:sdtPr>
                              <w:alias w:val="Numeris"/>
                              <w:tag w:val="nr_cc8ce721ef064a26807a3421542dc46e"/>
                              <w:lock w:val="sdtLocked"/>
                              <w:richText/>
                            </w:sdtPr>
                            <w:sdtContent>
                              <w:r>
                                <w:rPr>
                                  <w:bCs/>
                                  <w:szCs w:val="24"/>
                                  <w:lang w:eastAsia="lt-LT"/>
                                </w:rPr>
                                <w:t>5</w:t>
                              </w:r>
                            </w:sdtContent>
                          </w:sdt>
                          <w:r>
                            <w:rPr>
                              <w:bCs/>
                              <w:szCs w:val="24"/>
                              <w:lang w:eastAsia="lt-LT"/>
                            </w:rPr>
                            <w:t>. Šio straipsnio 1 dalyje nurodytas valstybinės žemės patikėtinio sutikimas duodamas šio valstybinės žemės patikėtinio nustatyta tvarka, savivaldybės žemės patikėtinio sutikimas – tos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7 str. 6 d."/>
                        <w:tag w:val="part_98a5ee8573dd4a2b9a7860147e95129c"/>
                        <w:lock w:val="sdtLocked"/>
                        <w:richText/>
                      </w:sdtPr>
                      <w:sdtContent>
                        <w:p>
                          <w:pPr>
                            <w:spacing w:line="360" w:lineRule="auto"/>
                            <w:ind w:firstLine="720"/>
                            <w:jc w:val="both"/>
                            <w:rPr>
                              <w:szCs w:val="24"/>
                              <w:lang w:eastAsia="lt-LT"/>
                            </w:rPr>
                          </w:pPr>
                          <w:sdt>
                            <w:sdtPr>
                              <w:alias w:val="Numeris"/>
                              <w:tag w:val="nr_98a5ee8573dd4a2b9a7860147e95129c"/>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658e061bb2cb4da6869eb25a5f0c49fa"/>
                            <w:lock w:val="sdtLocked"/>
                            <w:richText/>
                          </w:sdtPr>
                          <w:sdtContent>
                            <w:p>
                              <w:pPr>
                                <w:spacing w:line="360" w:lineRule="auto"/>
                                <w:ind w:firstLine="720"/>
                                <w:jc w:val="both"/>
                                <w:rPr>
                                  <w:szCs w:val="24"/>
                                  <w:lang w:eastAsia="lt-LT"/>
                                </w:rPr>
                              </w:pPr>
                              <w:sdt>
                                <w:sdtPr>
                                  <w:alias w:val="Numeris"/>
                                  <w:tag w:val="nr_658e061bb2cb4da6869eb25a5f0c49fa"/>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04d5f3976ebb4afa9e370b5bbd5cd953"/>
                            <w:lock w:val="sdtLocked"/>
                            <w:richText/>
                          </w:sdtPr>
                          <w:sdtContent>
                            <w:p>
                              <w:pPr>
                                <w:spacing w:line="360" w:lineRule="auto"/>
                                <w:ind w:firstLine="720"/>
                                <w:jc w:val="both"/>
                                <w:rPr>
                                  <w:szCs w:val="24"/>
                                  <w:lang w:eastAsia="lt-LT"/>
                                </w:rPr>
                              </w:pPr>
                              <w:sdt>
                                <w:sdtPr>
                                  <w:alias w:val="Numeris"/>
                                  <w:tag w:val="nr_04d5f3976ebb4afa9e370b5bbd5cd953"/>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2e3d9c4e0404fc1b10f2491e2ae5d99"/>
                        <w:lock w:val="sdtLocked"/>
                        <w:richText/>
                      </w:sdtPr>
                      <w:sdtContent>
                        <w:p>
                          <w:pPr>
                            <w:spacing w:line="360" w:lineRule="auto"/>
                            <w:ind w:firstLine="720"/>
                            <w:jc w:val="both"/>
                            <w:rPr>
                              <w:szCs w:val="24"/>
                              <w:lang w:eastAsia="lt-LT"/>
                            </w:rPr>
                          </w:pPr>
                          <w:sdt>
                            <w:sdtPr>
                              <w:alias w:val="Numeris"/>
                              <w:tag w:val="nr_a2e3d9c4e0404fc1b10f2491e2ae5d99"/>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06e3417958a64d4e983fcf3b18dc58e8"/>
                            <w:lock w:val="sdtLocked"/>
                            <w:richText/>
                          </w:sdtPr>
                          <w:sdtContent>
                            <w:p>
                              <w:pPr>
                                <w:spacing w:line="360" w:lineRule="auto"/>
                                <w:ind w:firstLine="720"/>
                                <w:jc w:val="both"/>
                                <w:rPr>
                                  <w:szCs w:val="24"/>
                                  <w:lang w:eastAsia="lt-LT"/>
                                </w:rPr>
                              </w:pPr>
                              <w:sdt>
                                <w:sdtPr>
                                  <w:alias w:val="Numeris"/>
                                  <w:tag w:val="nr_06e3417958a64d4e983fcf3b18dc58e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fe93f478868a4eab82f9e6a2c249e6cb"/>
                            <w:lock w:val="sdtLocked"/>
                            <w:richText/>
                          </w:sdtPr>
                          <w:sdtContent>
                            <w:p>
                              <w:pPr>
                                <w:spacing w:line="360" w:lineRule="auto"/>
                                <w:ind w:firstLine="720"/>
                                <w:jc w:val="both"/>
                                <w:rPr>
                                  <w:szCs w:val="24"/>
                                  <w:lang w:eastAsia="lt-LT"/>
                                </w:rPr>
                              </w:pPr>
                              <w:sdt>
                                <w:sdtPr>
                                  <w:alias w:val="Numeris"/>
                                  <w:tag w:val="nr_fe93f478868a4eab82f9e6a2c249e6c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2831d454169b4fc385b4da1c9f862d89"/>
                            <w:lock w:val="sdtLocked"/>
                            <w:richText/>
                          </w:sdtPr>
                          <w:sdtContent>
                            <w:p>
                              <w:pPr>
                                <w:spacing w:line="360" w:lineRule="auto"/>
                                <w:ind w:firstLine="720"/>
                                <w:jc w:val="both"/>
                                <w:rPr>
                                  <w:szCs w:val="24"/>
                                  <w:lang w:eastAsia="lt-LT"/>
                                </w:rPr>
                              </w:pPr>
                              <w:sdt>
                                <w:sdtPr>
                                  <w:alias w:val="Numeris"/>
                                  <w:tag w:val="nr_2831d454169b4fc385b4da1c9f862d89"/>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d0af289a19044de0a4670a8f102d3791"/>
                            <w:lock w:val="sdtLocked"/>
                            <w:richText/>
                          </w:sdtPr>
                          <w:sdtContent>
                            <w:p>
                              <w:pPr>
                                <w:spacing w:line="360" w:lineRule="auto"/>
                                <w:ind w:firstLine="720"/>
                                <w:jc w:val="both"/>
                                <w:rPr>
                                  <w:szCs w:val="24"/>
                                  <w:lang w:eastAsia="lt-LT"/>
                                </w:rPr>
                              </w:pPr>
                              <w:sdt>
                                <w:sdtPr>
                                  <w:alias w:val="Numeris"/>
                                  <w:tag w:val="nr_d0af289a19044de0a4670a8f102d3791"/>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a2cedb0885ce488b9476e4194fbec0b5"/>
                            <w:lock w:val="sdtLocked"/>
                            <w:richText/>
                          </w:sdtPr>
                          <w:sdtContent>
                            <w:p>
                              <w:pPr>
                                <w:spacing w:line="360" w:lineRule="auto"/>
                                <w:ind w:firstLine="720"/>
                                <w:jc w:val="both"/>
                                <w:rPr>
                                  <w:szCs w:val="24"/>
                                  <w:lang w:eastAsia="lt-LT"/>
                                </w:rPr>
                              </w:pPr>
                              <w:sdt>
                                <w:sdtPr>
                                  <w:alias w:val="Numeris"/>
                                  <w:tag w:val="nr_a2cedb0885ce488b9476e4194fbec0b5"/>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dcd471f4a3b64416b18f214fed87b25b"/>
                        <w:lock w:val="sdtLocked"/>
                        <w:richText/>
                      </w:sdtPr>
                      <w:sdtContent>
                        <w:p>
                          <w:pPr>
                            <w:spacing w:line="360" w:lineRule="auto"/>
                            <w:ind w:firstLine="720"/>
                            <w:jc w:val="both"/>
                            <w:rPr>
                              <w:szCs w:val="24"/>
                              <w:lang w:eastAsia="lt-LT"/>
                            </w:rPr>
                          </w:pPr>
                          <w:sdt>
                            <w:sdtPr>
                              <w:alias w:val="Numeris"/>
                              <w:tag w:val="nr_dcd471f4a3b64416b18f214fed87b25b"/>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02cc59ff23244fd90a70be93ee5eb57"/>
                    <w:lock w:val="sdtLocked"/>
                    <w:richText/>
                  </w:sdtPr>
                  <w:sdtContent>
                    <w:p>
                      <w:pPr>
                        <w:spacing w:line="360" w:lineRule="auto"/>
                        <w:ind w:left="2410" w:hanging="1690"/>
                        <w:jc w:val="both"/>
                        <w:rPr>
                          <w:b/>
                          <w:szCs w:val="24"/>
                          <w:lang w:eastAsia="lt-LT"/>
                        </w:rPr>
                      </w:pPr>
                      <w:sdt>
                        <w:sdtPr>
                          <w:alias w:val="Numeris"/>
                          <w:tag w:val="nr_102cc59ff23244fd90a70be93ee5eb57"/>
                          <w:lock w:val="sdtLocked"/>
                          <w:richText/>
                        </w:sdtPr>
                        <w:sdtContent>
                          <w:r>
                            <w:rPr>
                              <w:b/>
                              <w:szCs w:val="24"/>
                              <w:lang w:eastAsia="lt-LT"/>
                            </w:rPr>
                            <w:t>8</w:t>
                          </w:r>
                        </w:sdtContent>
                      </w:sdt>
                      <w:r>
                        <w:rPr>
                          <w:b/>
                          <w:szCs w:val="24"/>
                          <w:lang w:eastAsia="lt-LT"/>
                        </w:rPr>
                        <w:t xml:space="preserve"> straipsnis. </w:t>
                      </w:r>
                      <w:sdt>
                        <w:sdtPr>
                          <w:alias w:val="Pavadinimas"/>
                          <w:tag w:val="title_102cc59ff23244fd90a70be93ee5eb57"/>
                          <w:lock w:val="sdtLocked"/>
                          <w:richText/>
                        </w:sdtPr>
                        <w:sdtContent>
                          <w:r>
                            <w:rPr>
                              <w:b/>
                              <w:szCs w:val="24"/>
                              <w:lang w:eastAsia="lt-LT"/>
                            </w:rPr>
                            <w:t>Nustatytų šiame įstatyme nurodytų teritorijų registravimas Nekilnojamojo turto registre</w:t>
                          </w:r>
                        </w:sdtContent>
                      </w:sdt>
                    </w:p>
                    <w:sdt>
                      <w:sdtPr>
                        <w:alias w:val="8 str. 1 d."/>
                        <w:tag w:val="part_e668fe791b554d56a468b9ce47f8dd0d"/>
                        <w:lock w:val="sdtLocked"/>
                        <w:richText/>
                      </w:sdtPr>
                      <w:sdtContent>
                        <w:p>
                          <w:pPr>
                            <w:spacing w:line="360" w:lineRule="auto"/>
                            <w:ind w:firstLine="720"/>
                            <w:jc w:val="both"/>
                            <w:rPr>
                              <w:szCs w:val="24"/>
                              <w:lang w:eastAsia="lt-LT"/>
                            </w:rPr>
                          </w:pPr>
                          <w:sdt>
                            <w:sdtPr>
                              <w:alias w:val="Numeris"/>
                              <w:tag w:val="nr_e668fe791b554d56a468b9ce47f8dd0d"/>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92751c7c016c4493af9a3ceb41298d3f"/>
                            <w:lock w:val="sdtLocked"/>
                            <w:richText/>
                          </w:sdtPr>
                          <w:sdtContent>
                            <w:p>
                              <w:pPr>
                                <w:spacing w:line="360" w:lineRule="auto"/>
                                <w:ind w:firstLine="720"/>
                                <w:jc w:val="both"/>
                                <w:rPr>
                                  <w:szCs w:val="24"/>
                                  <w:lang w:eastAsia="lt-LT"/>
                                </w:rPr>
                              </w:pPr>
                              <w:sdt>
                                <w:sdtPr>
                                  <w:alias w:val="Numeris"/>
                                  <w:tag w:val="nr_92751c7c016c4493af9a3ceb41298d3f"/>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09c42d58a13349b89f8dee8a8998609a"/>
                            <w:lock w:val="sdtLocked"/>
                            <w:richText/>
                          </w:sdtPr>
                          <w:sdtContent>
                            <w:p>
                              <w:pPr>
                                <w:spacing w:line="360" w:lineRule="auto"/>
                                <w:ind w:firstLine="720"/>
                                <w:jc w:val="both"/>
                                <w:rPr>
                                  <w:szCs w:val="24"/>
                                  <w:lang w:eastAsia="lt-LT"/>
                                </w:rPr>
                              </w:pPr>
                              <w:sdt>
                                <w:sdtPr>
                                  <w:alias w:val="Numeris"/>
                                  <w:tag w:val="nr_09c42d58a13349b89f8dee8a8998609a"/>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4cd6bfd9066e4052b0e9028ebfb3f88c"/>
                            <w:lock w:val="sdtLocked"/>
                            <w:richText/>
                          </w:sdtPr>
                          <w:sdtContent>
                            <w:p>
                              <w:pPr>
                                <w:spacing w:line="360" w:lineRule="auto"/>
                                <w:ind w:firstLine="720"/>
                                <w:jc w:val="both"/>
                                <w:rPr>
                                  <w:szCs w:val="24"/>
                                  <w:lang w:eastAsia="lt-LT"/>
                                </w:rPr>
                              </w:pPr>
                              <w:sdt>
                                <w:sdtPr>
                                  <w:alias w:val="Numeris"/>
                                  <w:tag w:val="nr_4cd6bfd9066e4052b0e9028ebfb3f88c"/>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235207f74eab4c8fba28b4462b86dc4d"/>
                            <w:lock w:val="sdtLocked"/>
                            <w:richText/>
                          </w:sdtPr>
                          <w:sdtContent>
                            <w:p>
                              <w:pPr>
                                <w:spacing w:line="360" w:lineRule="auto"/>
                                <w:ind w:firstLine="720"/>
                                <w:jc w:val="both"/>
                                <w:rPr>
                                  <w:szCs w:val="24"/>
                                  <w:lang w:eastAsia="lt-LT"/>
                                </w:rPr>
                              </w:pPr>
                              <w:sdt>
                                <w:sdtPr>
                                  <w:alias w:val="Numeris"/>
                                  <w:tag w:val="nr_235207f74eab4c8fba28b4462b86dc4d"/>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a6f46db4f7fe443988cba48c95d27feb"/>
                            <w:lock w:val="sdtLocked"/>
                            <w:richText/>
                          </w:sdtPr>
                          <w:sdtContent>
                            <w:p>
                              <w:pPr>
                                <w:spacing w:line="360" w:lineRule="auto"/>
                                <w:ind w:firstLine="720"/>
                                <w:jc w:val="both"/>
                                <w:rPr>
                                  <w:szCs w:val="24"/>
                                  <w:lang w:eastAsia="lt-LT"/>
                                </w:rPr>
                              </w:pPr>
                              <w:sdt>
                                <w:sdtPr>
                                  <w:alias w:val="Numeris"/>
                                  <w:tag w:val="nr_a6f46db4f7fe443988cba48c95d27feb"/>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773a8c8e36c047ad9f4c4727384aa5ff"/>
                            <w:lock w:val="sdtLocked"/>
                            <w:richText/>
                          </w:sdtPr>
                          <w:sdtContent>
                            <w:p>
                              <w:pPr>
                                <w:spacing w:line="360" w:lineRule="auto"/>
                                <w:ind w:firstLine="720"/>
                                <w:jc w:val="both"/>
                                <w:rPr>
                                  <w:szCs w:val="24"/>
                                  <w:lang w:eastAsia="lt-LT"/>
                                </w:rPr>
                              </w:pPr>
                              <w:sdt>
                                <w:sdtPr>
                                  <w:alias w:val="Numeris"/>
                                  <w:tag w:val="nr_773a8c8e36c047ad9f4c4727384aa5ff"/>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86868e96e67f42bd99614c543d55376b"/>
                        <w:lock w:val="sdtLocked"/>
                        <w:richText/>
                      </w:sdtPr>
                      <w:sdtContent>
                        <w:p>
                          <w:pPr>
                            <w:spacing w:line="360" w:lineRule="auto"/>
                            <w:ind w:firstLine="720"/>
                            <w:jc w:val="both"/>
                            <w:rPr>
                              <w:szCs w:val="24"/>
                              <w:lang w:eastAsia="lt-LT"/>
                            </w:rPr>
                          </w:pPr>
                          <w:sdt>
                            <w:sdtPr>
                              <w:alias w:val="Numeris"/>
                              <w:tag w:val="nr_86868e96e67f42bd99614c543d55376b"/>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eb4bbe50b352432798975ea2b40afebc"/>
                        <w:lock w:val="sdtLocked"/>
                        <w:richText/>
                      </w:sdtPr>
                      <w:sdtContent>
                        <w:p>
                          <w:pPr>
                            <w:spacing w:line="360" w:lineRule="auto"/>
                            <w:ind w:firstLine="720"/>
                            <w:jc w:val="both"/>
                          </w:pPr>
                          <w:sdt>
                            <w:sdtPr>
                              <w:alias w:val="Numeris"/>
                              <w:tag w:val="nr_eb4bbe50b352432798975ea2b40afebc"/>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sdtContent>
                    </w:sdt>
                    <w:sdt>
                      <w:sdtPr>
                        <w:alias w:val="4 d."/>
                        <w:tag w:val="part_89ccf9a9be1c492ab008a9574560ca09"/>
                        <w:lock w:val="sdtLocked"/>
                        <w:richText/>
                      </w:sdtPr>
                      <w:sdtContent>
                        <w:p>
                          <w:pPr>
                            <w:spacing w:line="360" w:lineRule="auto"/>
                            <w:ind w:firstLine="720"/>
                            <w:jc w:val="both"/>
                            <w:rPr>
                              <w:szCs w:val="24"/>
                              <w:lang w:eastAsia="lt-LT"/>
                            </w:rPr>
                          </w:pPr>
                          <w:sdt>
                            <w:sdtPr>
                              <w:alias w:val="Numeris"/>
                              <w:tag w:val="nr_89ccf9a9be1c492ab008a9574560ca09"/>
                              <w:lock w:val="sdtLocked"/>
                              <w:richText/>
                            </w:sdtPr>
                            <w:sdtContent>
                              <w:r>
                                <w:rPr>
                                  <w:szCs w:val="24"/>
                                  <w:lang w:eastAsia="lt-LT"/>
                                </w:rPr>
                                <w:t>4</w:t>
                              </w:r>
                            </w:sdtContent>
                          </w:sdt>
                          <w:r>
                            <w:rPr>
                              <w:szCs w:val="24"/>
                              <w:lang w:eastAsia="lt-LT"/>
                            </w:rPr>
                            <w:t>. Nekilnojamojo turto registre įregistruoto žemės sklypo registro įraše įrašoma informacija apie Nekilnojamojo turto registre įregistruotą šiame įstatyme nurodytą teritoriją, kai žemės sklypo plotas, patenkantis į šią teritoriją, yra 1 kvadratinis metras arba didesnis. Kai žemės sklypo plotas, patenkantis į šią teritoriją, yra mažesnis negu 1 kvadratinis metras, šioje teritorijoje nustatytos specialiosios žemės naudojimo sąlygos šiam žemės sklypui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Content>
                </w:sdt>
                <w:sdt>
                  <w:sdtPr>
                    <w:alias w:val="9 str."/>
                    <w:tag w:val="part_cbf7ded6f5e4472685c0683533407325"/>
                    <w:lock w:val="sdtLocked"/>
                    <w:richText/>
                  </w:sdtPr>
                  <w:sdtContent>
                    <w:p>
                      <w:pPr>
                        <w:spacing w:line="360" w:lineRule="auto"/>
                        <w:ind w:firstLine="720"/>
                        <w:jc w:val="both"/>
                        <w:rPr>
                          <w:b/>
                          <w:szCs w:val="24"/>
                          <w:lang w:eastAsia="lt-LT"/>
                        </w:rPr>
                      </w:pPr>
                      <w:sdt>
                        <w:sdtPr>
                          <w:alias w:val="Numeris"/>
                          <w:tag w:val="nr_cbf7ded6f5e4472685c0683533407325"/>
                          <w:lock w:val="sdtLocked"/>
                          <w:richText/>
                        </w:sdtPr>
                        <w:sdtContent>
                          <w:r>
                            <w:rPr>
                              <w:b/>
                              <w:szCs w:val="24"/>
                              <w:lang w:eastAsia="lt-LT"/>
                            </w:rPr>
                            <w:t>9</w:t>
                          </w:r>
                        </w:sdtContent>
                      </w:sdt>
                      <w:r>
                        <w:rPr>
                          <w:b/>
                          <w:szCs w:val="24"/>
                          <w:lang w:eastAsia="lt-LT"/>
                        </w:rPr>
                        <w:t xml:space="preserve"> straipsnis. </w:t>
                      </w:r>
                      <w:sdt>
                        <w:sdtPr>
                          <w:alias w:val="Pavadinimas"/>
                          <w:tag w:val="title_cbf7ded6f5e4472685c0683533407325"/>
                          <w:lock w:val="sdtLocked"/>
                          <w:richText/>
                        </w:sdtPr>
                        <w:sdtContent>
                          <w:r>
                            <w:rPr>
                              <w:b/>
                              <w:szCs w:val="24"/>
                              <w:lang w:eastAsia="lt-LT"/>
                            </w:rPr>
                            <w:t>Prašymas įregistruoti nustatytas šiame įstatyme nurodytas teritorijas</w:t>
                          </w:r>
                        </w:sdtContent>
                      </w:sdt>
                    </w:p>
                    <w:sdt>
                      <w:sdtPr>
                        <w:alias w:val="9 str. 1 d."/>
                        <w:tag w:val="part_d83480fda5864e6bbd08e4be60b41558"/>
                        <w:lock w:val="sdtLocked"/>
                        <w:richText/>
                      </w:sdtPr>
                      <w:sdtContent>
                        <w:p>
                          <w:pPr>
                            <w:spacing w:line="360" w:lineRule="auto"/>
                            <w:ind w:firstLine="720"/>
                            <w:jc w:val="both"/>
                            <w:rPr>
                              <w:szCs w:val="24"/>
                              <w:lang w:eastAsia="lt-LT"/>
                            </w:rPr>
                          </w:pPr>
                          <w:sdt>
                            <w:sdtPr>
                              <w:alias w:val="Numeris"/>
                              <w:tag w:val="nr_d83480fda5864e6bbd08e4be60b41558"/>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2245e466fba147e19e0aa046ddb5df35"/>
                        <w:lock w:val="sdtLocked"/>
                        <w:richText/>
                      </w:sdtPr>
                      <w:sdtContent>
                        <w:p>
                          <w:pPr>
                            <w:spacing w:line="360" w:lineRule="auto"/>
                            <w:ind w:firstLine="720"/>
                            <w:jc w:val="both"/>
                            <w:rPr>
                              <w:szCs w:val="24"/>
                              <w:lang w:eastAsia="lt-LT"/>
                            </w:rPr>
                          </w:pPr>
                          <w:sdt>
                            <w:sdtPr>
                              <w:alias w:val="Numeris"/>
                              <w:tag w:val="nr_2245e466fba147e19e0aa046ddb5df3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3b7b5fc1a6184393bb3ddcc21a03697f"/>
                        <w:lock w:val="sdtLocked"/>
                        <w:richText/>
                      </w:sdtPr>
                      <w:sdtContent>
                        <w:p>
                          <w:pPr>
                            <w:spacing w:line="360" w:lineRule="auto"/>
                            <w:ind w:firstLine="720"/>
                            <w:jc w:val="both"/>
                            <w:rPr>
                              <w:szCs w:val="24"/>
                              <w:lang w:eastAsia="lt-LT"/>
                            </w:rPr>
                          </w:pPr>
                          <w:sdt>
                            <w:sdtPr>
                              <w:alias w:val="Numeris"/>
                              <w:tag w:val="nr_3b7b5fc1a6184393bb3ddcc21a03697f"/>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5206dc0f6296424b816f0191673628b5"/>
                        <w:lock w:val="sdtLocked"/>
                        <w:richText/>
                      </w:sdtPr>
                      <w:sdtContent>
                        <w:p>
                          <w:pPr>
                            <w:spacing w:line="360" w:lineRule="auto"/>
                            <w:ind w:firstLine="720"/>
                            <w:jc w:val="both"/>
                            <w:rPr>
                              <w:szCs w:val="24"/>
                              <w:lang w:eastAsia="lt-LT"/>
                            </w:rPr>
                          </w:pPr>
                          <w:sdt>
                            <w:sdtPr>
                              <w:alias w:val="Numeris"/>
                              <w:tag w:val="nr_5206dc0f6296424b816f0191673628b5"/>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d04580740e6a4148bdb5b03c08a378fe"/>
                            <w:lock w:val="sdtLocked"/>
                            <w:richText/>
                          </w:sdtPr>
                          <w:sdtContent>
                            <w:p>
                              <w:pPr>
                                <w:spacing w:line="360" w:lineRule="auto"/>
                                <w:ind w:firstLine="720"/>
                                <w:jc w:val="both"/>
                                <w:rPr>
                                  <w:szCs w:val="24"/>
                                  <w:lang w:eastAsia="lt-LT"/>
                                </w:rPr>
                              </w:pPr>
                              <w:sdt>
                                <w:sdtPr>
                                  <w:alias w:val="Numeris"/>
                                  <w:tag w:val="nr_d04580740e6a4148bdb5b03c08a378fe"/>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0f9c6f914cfc401d8daff2adf3fc590e"/>
                            <w:lock w:val="sdtLocked"/>
                            <w:richText/>
                          </w:sdtPr>
                          <w:sdtContent>
                            <w:p>
                              <w:pPr>
                                <w:spacing w:line="360" w:lineRule="auto"/>
                                <w:ind w:firstLine="720"/>
                                <w:jc w:val="both"/>
                                <w:rPr>
                                  <w:szCs w:val="24"/>
                                  <w:lang w:eastAsia="lt-LT"/>
                                </w:rPr>
                              </w:pPr>
                              <w:sdt>
                                <w:sdtPr>
                                  <w:alias w:val="Numeris"/>
                                  <w:tag w:val="nr_0f9c6f914cfc401d8daff2adf3fc590e"/>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d8388557618249eaaafee66fac0b2a97"/>
                            <w:lock w:val="sdtLocked"/>
                            <w:richText/>
                          </w:sdtPr>
                          <w:sdtContent>
                            <w:p>
                              <w:pPr>
                                <w:spacing w:line="360" w:lineRule="auto"/>
                                <w:ind w:firstLine="720"/>
                                <w:jc w:val="both"/>
                                <w:rPr>
                                  <w:szCs w:val="24"/>
                                  <w:lang w:eastAsia="lt-LT"/>
                                </w:rPr>
                              </w:pPr>
                              <w:sdt>
                                <w:sdtPr>
                                  <w:alias w:val="Numeris"/>
                                  <w:tag w:val="nr_d8388557618249eaaafee66fac0b2a97"/>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a9add13c33954e209bdb935f6ae7e785"/>
                            <w:lock w:val="sdtLocked"/>
                            <w:richText/>
                          </w:sdtPr>
                          <w:sdtContent>
                            <w:p>
                              <w:pPr>
                                <w:spacing w:line="360" w:lineRule="auto"/>
                                <w:ind w:firstLine="720"/>
                                <w:jc w:val="both"/>
                                <w:rPr>
                                  <w:szCs w:val="24"/>
                                  <w:lang w:eastAsia="lt-LT"/>
                                </w:rPr>
                              </w:pPr>
                              <w:sdt>
                                <w:sdtPr>
                                  <w:alias w:val="Numeris"/>
                                  <w:tag w:val="nr_a9add13c33954e209bdb935f6ae7e785"/>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1351b0ae9776443e8fe21fd3904dcdcc"/>
                            <w:lock w:val="sdtLocked"/>
                            <w:richText/>
                          </w:sdtPr>
                          <w:sdtContent>
                            <w:p>
                              <w:pPr>
                                <w:spacing w:line="360" w:lineRule="auto"/>
                                <w:ind w:firstLine="720"/>
                                <w:jc w:val="both"/>
                                <w:rPr>
                                  <w:szCs w:val="24"/>
                                  <w:lang w:eastAsia="lt-LT"/>
                                </w:rPr>
                              </w:pPr>
                              <w:sdt>
                                <w:sdtPr>
                                  <w:alias w:val="Numeris"/>
                                  <w:tag w:val="nr_1351b0ae9776443e8fe21fd3904dcdcc"/>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ac00eab6ed5d44e5ac3984360050d68f"/>
                            <w:lock w:val="sdtLocked"/>
                            <w:richText/>
                          </w:sdtPr>
                          <w:sdtContent>
                            <w:p>
                              <w:pPr>
                                <w:spacing w:line="360" w:lineRule="auto"/>
                                <w:ind w:firstLine="720"/>
                                <w:jc w:val="both"/>
                                <w:rPr>
                                  <w:szCs w:val="24"/>
                                  <w:lang w:eastAsia="lt-LT"/>
                                </w:rPr>
                              </w:pPr>
                              <w:sdt>
                                <w:sdtPr>
                                  <w:alias w:val="Numeris"/>
                                  <w:tag w:val="nr_ac00eab6ed5d44e5ac3984360050d68f"/>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0c6453430ce941ea9cd72b9f5cea9a71"/>
                    <w:lock w:val="sdtLocked"/>
                    <w:richText/>
                  </w:sdtPr>
                  <w:sdtContent>
                    <w:p>
                      <w:pPr>
                        <w:spacing w:line="360" w:lineRule="auto"/>
                        <w:ind w:firstLine="720"/>
                        <w:jc w:val="both"/>
                        <w:rPr>
                          <w:szCs w:val="24"/>
                          <w:lang w:eastAsia="lt-LT"/>
                        </w:rPr>
                      </w:pPr>
                      <w:sdt>
                        <w:sdtPr>
                          <w:alias w:val="Numeris"/>
                          <w:tag w:val="nr_0c6453430ce941ea9cd72b9f5cea9a71"/>
                          <w:lock w:val="sdtLocked"/>
                          <w:richText/>
                        </w:sdtPr>
                        <w:sdtContent>
                          <w:r>
                            <w:rPr>
                              <w:b/>
                              <w:szCs w:val="24"/>
                              <w:lang w:eastAsia="lt-LT"/>
                            </w:rPr>
                            <w:t>10</w:t>
                          </w:r>
                        </w:sdtContent>
                      </w:sdt>
                      <w:r>
                        <w:rPr>
                          <w:b/>
                          <w:szCs w:val="24"/>
                          <w:lang w:eastAsia="lt-LT"/>
                        </w:rPr>
                        <w:t xml:space="preserve"> straipsnis. </w:t>
                      </w:r>
                      <w:sdt>
                        <w:sdtPr>
                          <w:alias w:val="Pavadinimas"/>
                          <w:tag w:val="title_0c6453430ce941ea9cd72b9f5cea9a71"/>
                          <w:lock w:val="sdtLocked"/>
                          <w:richText/>
                        </w:sdtPr>
                        <w:sdtContent>
                          <w:r>
                            <w:rPr>
                              <w:b/>
                              <w:szCs w:val="24"/>
                              <w:lang w:eastAsia="lt-LT"/>
                            </w:rPr>
                            <w:t>Specialiųjų žemės naudojimo sąlygų taikymas</w:t>
                          </w:r>
                        </w:sdtContent>
                      </w:sdt>
                    </w:p>
                    <w:sdt>
                      <w:sdtPr>
                        <w:alias w:val="10 str. 1 d."/>
                        <w:tag w:val="part_7fc7749b7cad4cfc9c8f28abd6c35f86"/>
                        <w:lock w:val="sdtLocked"/>
                        <w:richText/>
                      </w:sdtPr>
                      <w:sdtContent>
                        <w:p>
                          <w:pPr>
                            <w:spacing w:line="360" w:lineRule="auto"/>
                            <w:ind w:firstLine="720"/>
                            <w:jc w:val="both"/>
                            <w:rPr>
                              <w:szCs w:val="24"/>
                              <w:lang w:eastAsia="lt-LT"/>
                            </w:rPr>
                          </w:pPr>
                          <w:sdt>
                            <w:sdtPr>
                              <w:alias w:val="Numeris"/>
                              <w:tag w:val="nr_7fc7749b7cad4cfc9c8f28abd6c35f86"/>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177e77de3ee440bbb8701695d0db91de"/>
                        <w:lock w:val="sdtLocked"/>
                        <w:richText/>
                      </w:sdtPr>
                      <w:sdtContent>
                        <w:p>
                          <w:pPr>
                            <w:spacing w:line="360" w:lineRule="auto"/>
                            <w:ind w:firstLine="720"/>
                            <w:jc w:val="both"/>
                            <w:rPr>
                              <w:szCs w:val="24"/>
                              <w:lang w:eastAsia="lt-LT"/>
                            </w:rPr>
                          </w:pPr>
                          <w:sdt>
                            <w:sdtPr>
                              <w:alias w:val="Numeris"/>
                              <w:tag w:val="nr_177e77de3ee440bbb8701695d0db91de"/>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f4dd0927c11e9ae2e9d61b1f977b3">
                        <w:r w:rsidRPr="00532B9F">
                          <w:rPr>
                            <w:rFonts w:ascii="Times New Roman" w:eastAsia="MS Mincho" w:hAnsi="Times New Roman"/>
                            <w:sz w:val="20"/>
                            <w:i/>
                            <w:iCs/>
                            <w:color w:val="0000FF" w:themeColor="hyperlink"/>
                            <w:u w:val="single"/>
                          </w:rPr>
                          <w:t>XIII-2166</w:t>
                        </w:r>
                      </w:fldSimple>
                      <w:r>
                        <w:rPr>
                          <w:rFonts w:ascii="Times New Roman" w:eastAsia="MS Mincho" w:hAnsi="Times New Roman"/>
                          <w:sz w:val="20"/>
                          <w:i/>
                          <w:iCs/>
                        </w:rPr>
                        <w:t>,
2019-06-06,
paskelbta TAR 2019-06-19, i. k. 2019-09862            </w:t>
                      </w:r>
                    </w:p>
                    <w:p/>
                  </w:sdtContent>
                </w:sdt>
                <w:sdt>
                  <w:sdtPr>
                    <w:alias w:val="11 str."/>
                    <w:tag w:val="part_4e60781785ee46ab97b38a12d1a7ffd9"/>
                    <w:lock w:val="sdtLocked"/>
                    <w:richText/>
                  </w:sdtPr>
                  <w:sdtContent>
                    <w:p>
                      <w:pPr>
                        <w:spacing w:line="360" w:lineRule="auto"/>
                        <w:ind w:left="2127" w:hanging="1407"/>
                        <w:jc w:val="both"/>
                        <w:rPr>
                          <w:b/>
                          <w:szCs w:val="24"/>
                          <w:lang w:eastAsia="lt-LT"/>
                        </w:rPr>
                      </w:pPr>
                      <w:sdt>
                        <w:sdtPr>
                          <w:alias w:val="Numeris"/>
                          <w:tag w:val="nr_4e60781785ee46ab97b38a12d1a7ffd9"/>
                          <w:lock w:val="sdtLocked"/>
                          <w:richText/>
                        </w:sdtPr>
                        <w:sdtContent>
                          <w:r>
                            <w:rPr>
                              <w:b/>
                              <w:szCs w:val="24"/>
                              <w:lang w:eastAsia="lt-LT"/>
                            </w:rPr>
                            <w:t>11</w:t>
                          </w:r>
                        </w:sdtContent>
                      </w:sdt>
                      <w:r>
                        <w:rPr>
                          <w:b/>
                          <w:szCs w:val="24"/>
                          <w:lang w:eastAsia="lt-LT"/>
                        </w:rPr>
                        <w:t xml:space="preserve"> straipsnis. </w:t>
                      </w:r>
                      <w:sdt>
                        <w:sdtPr>
                          <w:alias w:val="Pavadinimas"/>
                          <w:tag w:val="title_4e60781785ee46ab97b38a12d1a7ffd9"/>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69ca603c2efb4bb2adf7e8756fa076d5"/>
                        <w:lock w:val="sdtLocked"/>
                        <w:richText/>
                      </w:sdtPr>
                      <w:sdtContent>
                        <w:p>
                          <w:pPr>
                            <w:spacing w:line="360" w:lineRule="auto"/>
                            <w:ind w:firstLine="720"/>
                            <w:jc w:val="both"/>
                            <w:rPr>
                              <w:szCs w:val="24"/>
                              <w:lang w:eastAsia="lt-LT"/>
                            </w:rPr>
                          </w:pPr>
                          <w:sdt>
                            <w:sdtPr>
                              <w:alias w:val="Numeris"/>
                              <w:tag w:val="nr_69ca603c2efb4bb2adf7e8756fa076d5"/>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e9b65cdb39774b039a457c267549e9f6"/>
                        <w:lock w:val="sdtLocked"/>
                        <w:richText/>
                      </w:sdtPr>
                      <w:sdtContent>
                        <w:p>
                          <w:pPr>
                            <w:spacing w:line="360" w:lineRule="auto"/>
                            <w:ind w:firstLine="720"/>
                            <w:jc w:val="both"/>
                            <w:rPr>
                              <w:szCs w:val="24"/>
                              <w:lang w:eastAsia="lt-LT"/>
                            </w:rPr>
                          </w:pPr>
                          <w:sdt>
                            <w:sdtPr>
                              <w:alias w:val="Numeris"/>
                              <w:tag w:val="nr_e9b65cdb39774b039a457c267549e9f6"/>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c9a1ef57f9ce4081ac8e3d72d4467345"/>
                        <w:lock w:val="sdtLocked"/>
                        <w:richText/>
                      </w:sdtPr>
                      <w:sdtContent>
                        <w:p>
                          <w:pPr>
                            <w:spacing w:line="360" w:lineRule="auto"/>
                            <w:ind w:firstLine="720"/>
                            <w:jc w:val="both"/>
                            <w:rPr>
                              <w:szCs w:val="24"/>
                              <w:lang w:eastAsia="lt-LT"/>
                            </w:rPr>
                          </w:pPr>
                          <w:sdt>
                            <w:sdtPr>
                              <w:alias w:val="Numeris"/>
                              <w:tag w:val="nr_c9a1ef57f9ce4081ac8e3d72d4467345"/>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3720aae8d5642fc9ced352abaa9efc8"/>
                        <w:lock w:val="sdtLocked"/>
                        <w:richText/>
                      </w:sdtPr>
                      <w:sdtContent>
                        <w:p>
                          <w:pPr>
                            <w:spacing w:line="360" w:lineRule="auto"/>
                            <w:ind w:firstLine="720"/>
                            <w:jc w:val="both"/>
                            <w:rPr>
                              <w:szCs w:val="24"/>
                              <w:lang w:eastAsia="lt-LT"/>
                            </w:rPr>
                          </w:pPr>
                          <w:sdt>
                            <w:sdtPr>
                              <w:alias w:val="Numeris"/>
                              <w:tag w:val="nr_23720aae8d5642fc9ced352abaa9efc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878260026f2547f0bb5875cc1a92c30b"/>
                        <w:lock w:val="sdtLocked"/>
                        <w:richText/>
                      </w:sdtPr>
                      <w:sdtContent>
                        <w:p>
                          <w:pPr>
                            <w:spacing w:line="360" w:lineRule="auto"/>
                            <w:ind w:firstLine="720"/>
                            <w:jc w:val="both"/>
                            <w:rPr>
                              <w:szCs w:val="24"/>
                              <w:lang w:eastAsia="lt-LT"/>
                            </w:rPr>
                          </w:pPr>
                          <w:sdt>
                            <w:sdtPr>
                              <w:alias w:val="Numeris"/>
                              <w:tag w:val="nr_878260026f2547f0bb5875cc1a92c30b"/>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4c7654a2ca8f4dacb13d9cf59ee6f075"/>
                    <w:lock w:val="sdtLocked"/>
                    <w:richText/>
                  </w:sdtPr>
                  <w:sdtContent>
                    <w:p>
                      <w:pPr>
                        <w:spacing w:line="360" w:lineRule="auto"/>
                        <w:ind w:left="2268" w:hanging="1548"/>
                        <w:jc w:val="both"/>
                        <w:rPr>
                          <w:b/>
                          <w:szCs w:val="24"/>
                          <w:lang w:eastAsia="lt-LT"/>
                        </w:rPr>
                      </w:pPr>
                      <w:sdt>
                        <w:sdtPr>
                          <w:alias w:val="Numeris"/>
                          <w:tag w:val="nr_4c7654a2ca8f4dacb13d9cf59ee6f075"/>
                          <w:lock w:val="sdtLocked"/>
                          <w:richText/>
                        </w:sdtPr>
                        <w:sdtContent>
                          <w:r>
                            <w:rPr>
                              <w:b/>
                              <w:szCs w:val="24"/>
                              <w:lang w:eastAsia="lt-LT"/>
                            </w:rPr>
                            <w:t>12</w:t>
                          </w:r>
                        </w:sdtContent>
                      </w:sdt>
                      <w:r>
                        <w:rPr>
                          <w:b/>
                          <w:szCs w:val="24"/>
                          <w:lang w:eastAsia="lt-LT"/>
                        </w:rPr>
                        <w:t xml:space="preserve"> straipsnis. </w:t>
                      </w:r>
                      <w:sdt>
                        <w:sdtPr>
                          <w:alias w:val="Pavadinimas"/>
                          <w:tag w:val="title_4c7654a2ca8f4dacb13d9cf59ee6f075"/>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aed664edb12c444db88e083cdda74433"/>
                        <w:lock w:val="sdtLocked"/>
                        <w:richText/>
                      </w:sdtPr>
                      <w:sdtContent>
                        <w:p>
                          <w:pPr>
                            <w:spacing w:line="360" w:lineRule="auto"/>
                            <w:ind w:firstLine="720"/>
                            <w:jc w:val="both"/>
                            <w:rPr>
                              <w:szCs w:val="24"/>
                              <w:lang w:eastAsia="lt-LT"/>
                            </w:rPr>
                          </w:pPr>
                          <w:sdt>
                            <w:sdtPr>
                              <w:alias w:val="Numeris"/>
                              <w:tag w:val="nr_aed664edb12c444db88e083cdda74433"/>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fab2d6e0c8bf40a98ab103c1bfeda37e"/>
                        <w:lock w:val="sdtLocked"/>
                        <w:richText/>
                      </w:sdtPr>
                      <w:sdtContent>
                        <w:p>
                          <w:pPr>
                            <w:spacing w:line="360" w:lineRule="auto"/>
                            <w:ind w:firstLine="720"/>
                            <w:jc w:val="both"/>
                            <w:rPr>
                              <w:szCs w:val="24"/>
                              <w:lang w:eastAsia="lt-LT"/>
                            </w:rPr>
                          </w:pPr>
                          <w:sdt>
                            <w:sdtPr>
                              <w:alias w:val="Numeris"/>
                              <w:tag w:val="nr_fab2d6e0c8bf40a98ab103c1bfeda37e"/>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abbfcfe4511f467da62e03716c565ad6"/>
                        <w:lock w:val="sdtLocked"/>
                        <w:richText/>
                      </w:sdtPr>
                      <w:sdtContent>
                        <w:p>
                          <w:pPr>
                            <w:spacing w:line="360" w:lineRule="auto"/>
                            <w:ind w:firstLine="720"/>
                            <w:jc w:val="both"/>
                            <w:rPr>
                              <w:szCs w:val="24"/>
                              <w:lang w:eastAsia="lt-LT"/>
                            </w:rPr>
                          </w:pPr>
                          <w:sdt>
                            <w:sdtPr>
                              <w:alias w:val="Numeris"/>
                              <w:tag w:val="nr_abbfcfe4511f467da62e03716c565ad6"/>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e3f060dc3b5442c98d9695a58b79c8d8"/>
                        <w:lock w:val="sdtLocked"/>
                        <w:richText/>
                      </w:sdtPr>
                      <w:sdtContent>
                        <w:p>
                          <w:pPr>
                            <w:spacing w:line="360" w:lineRule="auto"/>
                            <w:ind w:firstLine="720"/>
                            <w:jc w:val="both"/>
                            <w:rPr>
                              <w:szCs w:val="24"/>
                              <w:lang w:eastAsia="lt-LT"/>
                            </w:rPr>
                          </w:pPr>
                          <w:sdt>
                            <w:sdtPr>
                              <w:alias w:val="Numeris"/>
                              <w:tag w:val="nr_e3f060dc3b5442c98d9695a58b79c8d8"/>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5f48ff56548b499e93667b86cfe981e5"/>
                    <w:lock w:val="sdtLocked"/>
                    <w:richText/>
                  </w:sdtPr>
                  <w:sdtContent>
                    <w:p>
                      <w:pPr>
                        <w:spacing w:line="360" w:lineRule="auto"/>
                        <w:ind w:left="2410" w:hanging="1690"/>
                        <w:jc w:val="both"/>
                        <w:rPr>
                          <w:b/>
                          <w:szCs w:val="24"/>
                          <w:lang w:eastAsia="lt-LT"/>
                        </w:rPr>
                      </w:pPr>
                      <w:sdt>
                        <w:sdtPr>
                          <w:alias w:val="Numeris"/>
                          <w:tag w:val="nr_5f48ff56548b499e93667b86cfe981e5"/>
                          <w:lock w:val="sdtLocked"/>
                          <w:richText/>
                        </w:sdtPr>
                        <w:sdtContent>
                          <w:r>
                            <w:rPr>
                              <w:b/>
                              <w:szCs w:val="24"/>
                              <w:lang w:eastAsia="lt-LT"/>
                            </w:rPr>
                            <w:t>13</w:t>
                          </w:r>
                        </w:sdtContent>
                      </w:sdt>
                      <w:r>
                        <w:rPr>
                          <w:b/>
                          <w:szCs w:val="24"/>
                          <w:lang w:eastAsia="lt-LT"/>
                        </w:rPr>
                        <w:t xml:space="preserve"> straipsnis. </w:t>
                      </w:r>
                      <w:sdt>
                        <w:sdtPr>
                          <w:alias w:val="Pavadinimas"/>
                          <w:tag w:val="title_5f48ff56548b499e93667b86cfe981e5"/>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50dfeff6507b4e209563549e736f0900"/>
                        <w:lock w:val="sdtLocked"/>
                        <w:richText/>
                      </w:sdtPr>
                      <w:sdtContent>
                        <w:p>
                          <w:pPr>
                            <w:spacing w:line="360" w:lineRule="auto"/>
                            <w:ind w:firstLine="720"/>
                            <w:jc w:val="both"/>
                            <w:rPr>
                              <w:szCs w:val="24"/>
                              <w:lang w:eastAsia="lt-LT"/>
                            </w:rPr>
                          </w:pPr>
                          <w:sdt>
                            <w:sdtPr>
                              <w:alias w:val="Numeris"/>
                              <w:tag w:val="nr_50dfeff6507b4e209563549e736f0900"/>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2a120eb32602458d83c738c3573320db"/>
                        <w:lock w:val="sdtLocked"/>
                        <w:richText/>
                      </w:sdtPr>
                      <w:sdtContent>
                        <w:p>
                          <w:pPr>
                            <w:spacing w:line="360" w:lineRule="auto"/>
                            <w:ind w:firstLine="720"/>
                            <w:jc w:val="both"/>
                            <w:rPr>
                              <w:szCs w:val="24"/>
                              <w:lang w:eastAsia="lt-LT"/>
                            </w:rPr>
                          </w:pPr>
                          <w:sdt>
                            <w:sdtPr>
                              <w:alias w:val="Numeris"/>
                              <w:tag w:val="nr_2a120eb32602458d83c738c3573320db"/>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558309220f4d45c08ac05ff603fab159"/>
                        <w:lock w:val="sdtLocked"/>
                        <w:richText/>
                      </w:sdtPr>
                      <w:sdtContent>
                        <w:p>
                          <w:pPr>
                            <w:spacing w:line="360" w:lineRule="auto"/>
                            <w:ind w:firstLine="720"/>
                            <w:jc w:val="both"/>
                            <w:rPr>
                              <w:szCs w:val="24"/>
                              <w:lang w:eastAsia="lt-LT"/>
                            </w:rPr>
                          </w:pPr>
                          <w:sdt>
                            <w:sdtPr>
                              <w:alias w:val="Numeris"/>
                              <w:tag w:val="nr_558309220f4d45c08ac05ff603fab159"/>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a6ff66c4cf3e4a9eb8caad72a9e57c50"/>
                        <w:lock w:val="sdtLocked"/>
                        <w:richText/>
                      </w:sdtPr>
                      <w:sdtContent>
                        <w:p>
                          <w:pPr>
                            <w:spacing w:line="360" w:lineRule="auto"/>
                            <w:ind w:firstLine="720"/>
                            <w:jc w:val="both"/>
                            <w:rPr>
                              <w:szCs w:val="24"/>
                              <w:lang w:eastAsia="lt-LT"/>
                            </w:rPr>
                          </w:pPr>
                          <w:sdt>
                            <w:sdtPr>
                              <w:alias w:val="Numeris"/>
                              <w:tag w:val="nr_a6ff66c4cf3e4a9eb8caad72a9e57c50"/>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d197a71a2794453197158b5503901534"/>
                        <w:lock w:val="sdtLocked"/>
                        <w:richText/>
                      </w:sdtPr>
                      <w:sdtContent>
                        <w:p>
                          <w:pPr>
                            <w:spacing w:line="360" w:lineRule="auto"/>
                            <w:ind w:firstLine="720"/>
                            <w:jc w:val="both"/>
                            <w:rPr>
                              <w:szCs w:val="24"/>
                              <w:lang w:eastAsia="lt-LT"/>
                            </w:rPr>
                          </w:pPr>
                          <w:sdt>
                            <w:sdtPr>
                              <w:alias w:val="Numeris"/>
                              <w:tag w:val="nr_d197a71a2794453197158b5503901534"/>
                              <w:lock w:val="sdtLocked"/>
                              <w:richText/>
                            </w:sdtPr>
                            <w:sdtContent>
                              <w:r>
                                <w:rPr>
                                  <w:szCs w:val="24"/>
                                  <w:lang w:eastAsia="lt-LT"/>
                                </w:rPr>
                                <w:t>5</w:t>
                              </w:r>
                            </w:sdtContent>
                          </w:sdt>
                          <w:r>
                            <w:rPr>
                              <w:szCs w:val="24"/>
                              <w:lang w:eastAsia="lt-LT"/>
                            </w:rPr>
                            <w:t>. Kompensacijos nemokamos, kai:</w:t>
                          </w:r>
                        </w:p>
                        <w:sdt>
                          <w:sdtPr>
                            <w:alias w:val="13 str. 5 d. 1 p."/>
                            <w:tag w:val="part_f508749ae1ee437190c890f9319aab91"/>
                            <w:lock w:val="sdtLocked"/>
                            <w:richText/>
                          </w:sdtPr>
                          <w:sdtContent>
                            <w:p>
                              <w:pPr>
                                <w:spacing w:line="360" w:lineRule="auto"/>
                                <w:ind w:firstLine="720"/>
                                <w:jc w:val="both"/>
                                <w:rPr>
                                  <w:szCs w:val="24"/>
                                  <w:lang w:eastAsia="lt-LT"/>
                                </w:rPr>
                              </w:pPr>
                              <w:sdt>
                                <w:sdtPr>
                                  <w:alias w:val="Numeris"/>
                                  <w:tag w:val="nr_f508749ae1ee437190c890f9319aab91"/>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a4801064a9044b58a723810dcef8c70"/>
                            <w:lock w:val="sdtLocked"/>
                            <w:richText/>
                          </w:sdtPr>
                          <w:sdtContent>
                            <w:p>
                              <w:pPr>
                                <w:spacing w:line="360" w:lineRule="auto"/>
                                <w:ind w:firstLine="720"/>
                                <w:jc w:val="both"/>
                                <w:rPr>
                                  <w:b/>
                                  <w:caps/>
                                  <w:szCs w:val="24"/>
                                  <w:lang w:eastAsia="lt-LT"/>
                                </w:rPr>
                              </w:pPr>
                              <w:sdt>
                                <w:sdtPr>
                                  <w:alias w:val="Numeris"/>
                                  <w:tag w:val="nr_3a4801064a9044b58a723810dcef8c70"/>
                                  <w:lock w:val="sdtLocked"/>
                                  <w:richText/>
                                </w:sdtPr>
                                <w:sdtContent>
                                  <w:r>
                                    <w:rPr>
                                      <w:szCs w:val="24"/>
                                      <w:lang w:eastAsia="lt-LT"/>
                                    </w:rPr>
                                    <w:t>2</w:t>
                                  </w:r>
                                </w:sdtContent>
                              </w:sdt>
                              <w:r>
                                <w:rPr>
                                  <w:szCs w:val="24"/>
                                  <w:lang w:eastAsia="lt-LT"/>
                                </w:rPr>
                                <w:t xml:space="preserve">) kitais įstatymų nustatytais atvejais. </w:t>
                              </w: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6fbcdc0a51cd4469b5de56cb101be3ff"/>
                            <w:lock w:val="sdtLocked"/>
                            <w:richText/>
                          </w:sdtPr>
                          <w:sdtContent>
                            <w:p>
                              <w:pPr>
                                <w:spacing w:line="360" w:lineRule="auto"/>
                                <w:ind w:firstLine="720"/>
                                <w:jc w:val="both"/>
                                <w:rPr>
                                  <w:szCs w:val="24"/>
                                  <w:lang w:eastAsia="lt-LT"/>
                                </w:rPr>
                              </w:pPr>
                              <w:sdt>
                                <w:sdtPr>
                                  <w:alias w:val="Numeris"/>
                                  <w:tag w:val="nr_6fbcdc0a51cd4469b5de56cb101be3ff"/>
                                  <w:lock w:val="sdtLocked"/>
                                  <w:richText/>
                                </w:sdtPr>
                                <w:sdtContent>
                                  <w:r>
                                    <w:rPr>
                                      <w:szCs w:val="24"/>
                                      <w:lang w:eastAsia="lt-LT"/>
                                    </w:rPr>
                                    <w:t>2</w:t>
                                  </w:r>
                                </w:sdtContent>
                              </w:sdt>
                              <w:r>
                                <w:rPr>
                                  <w:szCs w:val="24"/>
                                  <w:lang w:eastAsia="lt-LT"/>
                                </w:rPr>
                                <w:t>) įrengti išorinę reklamą;</w:t>
                              </w:r>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91a09e5413314750942b68668a6df081"/>
                            <w:lock w:val="sdtLocked"/>
                            <w:richText/>
                          </w:sdtPr>
                          <w:sdtContent>
                            <w:p>
                              <w:pPr>
                                <w:spacing w:line="360" w:lineRule="auto"/>
                                <w:ind w:firstLine="720"/>
                                <w:jc w:val="both"/>
                                <w:rPr>
                                  <w:szCs w:val="24"/>
                                  <w:lang w:eastAsia="lt-LT"/>
                                </w:rPr>
                              </w:pPr>
                              <w:sdt>
                                <w:sdtPr>
                                  <w:alias w:val="Numeris"/>
                                  <w:tag w:val="nr_91a09e5413314750942b68668a6df081"/>
                                  <w:lock w:val="sdtLocked"/>
                                  <w:richText/>
                                </w:sdtPr>
                                <w:sdtContent>
                                  <w:r>
                                    <w:rPr>
                                      <w:szCs w:val="24"/>
                                      <w:lang w:eastAsia="lt-LT"/>
                                    </w:rPr>
                                    <w:t>1</w:t>
                                  </w:r>
                                </w:sdtContent>
                              </w:sdt>
                              <w:r>
                                <w:rPr>
                                  <w:szCs w:val="24"/>
                                  <w:lang w:eastAsia="lt-LT"/>
                                </w:rPr>
                                <w:t xml:space="preserve">) statyti, rekonstruoti statinius ar įrengti įrenginius, išskyrus </w:t>
                              </w:r>
                              <w:r>
                                <w:rPr>
                                  <w:bCs/>
                                  <w:szCs w:val="24"/>
                                  <w:lang w:eastAsia="lt-LT"/>
                                </w:rPr>
                                <w:t>pastatus</w:t>
                              </w:r>
                              <w:r>
                                <w:rPr>
                                  <w:szCs w:val="24"/>
                                  <w:lang w:eastAsia="lt-LT"/>
                                </w:rPr>
                                <w:t xml:space="preserve">, kurių statyba nėra draudžiama pagal šio straipsnio 1 </w:t>
                              </w:r>
                              <w:r>
                                <w:rPr>
                                  <w:bCs/>
                                  <w:szCs w:val="24"/>
                                  <w:lang w:eastAsia="lt-LT"/>
                                </w:rPr>
                                <w:t>dalies</w:t>
                              </w:r>
                              <w:r>
                                <w:rPr>
                                  <w:b/>
                                  <w:bCs/>
                                  <w:szCs w:val="24"/>
                                  <w:lang w:eastAsia="lt-LT"/>
                                </w:rPr>
                                <w:t xml:space="preserve"> </w:t>
                              </w:r>
                              <w:r>
                                <w:rPr>
                                  <w:bCs/>
                                  <w:szCs w:val="24"/>
                                  <w:lang w:eastAsia="lt-LT"/>
                                </w:rPr>
                                <w:t>1</w:t>
                              </w:r>
                              <w:r>
                                <w:rPr>
                                  <w:b/>
                                  <w:bCs/>
                                  <w:szCs w:val="24"/>
                                  <w:lang w:eastAsia="lt-LT"/>
                                </w:rPr>
                                <w:t xml:space="preserve"> </w:t>
                              </w:r>
                              <w:r>
                                <w:rPr>
                                  <w:bCs/>
                                  <w:szCs w:val="24"/>
                                  <w:lang w:eastAsia="lt-LT"/>
                                </w:rPr>
                                <w:t>punktą</w:t>
                              </w:r>
                              <w:r>
                                <w:rPr>
                                  <w:szCs w:val="24"/>
                                  <w:lang w:eastAsia="lt-LT"/>
                                </w:rPr>
                                <w:t>, taip pat laikinus sniegą sulaikančius įrenginius rudens, žiemos ir pavasario laikotarpiais;</w:t>
                              </w:r>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19 str. 2 d. 6 p."/>
                            <w:tag w:val="part_1105b4b6600f4776b44aecd0ce057250"/>
                            <w:lock w:val="sdtLocked"/>
                            <w:richText/>
                          </w:sdtPr>
                          <w:sdtContent>
                            <w:p>
                              <w:pPr>
                                <w:spacing w:line="360" w:lineRule="auto"/>
                                <w:ind w:firstLine="720"/>
                                <w:jc w:val="both"/>
                                <w:rPr>
                                  <w:szCs w:val="24"/>
                                  <w:lang w:eastAsia="lt-LT"/>
                                </w:rPr>
                              </w:pPr>
                              <w:sdt>
                                <w:sdtPr>
                                  <w:alias w:val="Numeris"/>
                                  <w:tag w:val="nr_1105b4b6600f4776b44aecd0ce057250"/>
                                  <w:lock w:val="sdtLocked"/>
                                  <w:richText/>
                                </w:sdtPr>
                                <w:sdtContent>
                                  <w:r>
                                    <w:rPr>
                                      <w:szCs w:val="24"/>
                                      <w:lang w:eastAsia="lt-LT"/>
                                    </w:rPr>
                                    <w:t>6</w:t>
                                  </w:r>
                                </w:sdtContent>
                              </w:sdt>
                              <w:r>
                                <w:rPr>
                                  <w:szCs w:val="24"/>
                                  <w:lang w:eastAsia="lt-LT"/>
                                </w:rPr>
                                <w:t>) kelių apsaugos zonos dalyje, sutampančioje su kelio juostos dalimi, organizuoti renginius, susijusius su žmonių susibūrimu, vykdyti prekybinę veiklą ir (ar) kitus darbus, nenurodytus šios dalies 1–5 punktuose.</w:t>
                              </w:r>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33000be039a64a30ac1d16a3137b8f1b"/>
                        <w:lock w:val="sdtLocked"/>
                        <w:richText/>
                      </w:sdtPr>
                      <w:sdtContent>
                        <w:p>
                          <w:pPr>
                            <w:spacing w:line="360" w:lineRule="auto"/>
                            <w:ind w:firstLine="720"/>
                            <w:jc w:val="both"/>
                            <w:rPr>
                              <w:szCs w:val="24"/>
                            </w:rPr>
                          </w:pPr>
                          <w:sdt>
                            <w:sdtPr>
                              <w:alias w:val="Numeris"/>
                              <w:tag w:val="nr_33000be039a64a30ac1d16a3137b8f1b"/>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b6785b8cfd5444c0993f30aa93b0c255"/>
                            <w:lock w:val="sdtLocked"/>
                            <w:richText/>
                          </w:sdtPr>
                          <w:sdtContent>
                            <w:p>
                              <w:pPr>
                                <w:suppressAutoHyphens/>
                                <w:spacing w:line="360" w:lineRule="auto"/>
                                <w:ind w:firstLine="720"/>
                                <w:jc w:val="both"/>
                                <w:rPr>
                                  <w:szCs w:val="24"/>
                                  <w:lang w:eastAsia="lt-LT"/>
                                </w:rPr>
                              </w:pPr>
                              <w:sdt>
                                <w:sdtPr>
                                  <w:alias w:val="Numeris"/>
                                  <w:tag w:val="nr_b6785b8cfd5444c0993f30aa93b0c255"/>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elektroninių</w:t>
                              </w:r>
                              <w:r>
                                <w:rPr>
                                  <w:b/>
                                  <w:bCs/>
                                  <w:szCs w:val="24"/>
                                  <w:lang w:eastAsia="lt-LT"/>
                                </w:rPr>
                                <w:t xml:space="preserve"> </w:t>
                              </w:r>
                              <w:r>
                                <w:rPr>
                                  <w:szCs w:val="24"/>
                                  <w:lang w:eastAsia="lt-LT"/>
                                </w:rPr>
                                <w:t>ryšių tinklų elektroninių ryšių infrastruktūros statybos darbams vykdyti;</w:t>
                              </w:r>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12cf4828f3244a45834e0ba1f1c3d0f7"/>
                            <w:lock w:val="sdtLocked"/>
                            <w:richText/>
                          </w:sdtPr>
                          <w:sdtContent>
                            <w:p>
                              <w:pPr>
                                <w:suppressAutoHyphens/>
                                <w:spacing w:line="360" w:lineRule="auto"/>
                                <w:ind w:firstLine="720"/>
                                <w:jc w:val="both"/>
                                <w:rPr>
                                  <w:szCs w:val="24"/>
                                  <w:lang w:eastAsia="lt-LT"/>
                                </w:rPr>
                              </w:pPr>
                              <w:sdt>
                                <w:sdtPr>
                                  <w:alias w:val="Numeris"/>
                                  <w:tag w:val="nr_12cf4828f3244a45834e0ba1f1c3d0f7"/>
                                  <w:lock w:val="sdtLocked"/>
                                  <w:richText/>
                                </w:sdtPr>
                                <w:sdtContent>
                                  <w:r>
                                    <w:rPr>
                                      <w:szCs w:val="24"/>
                                      <w:lang w:eastAsia="lt-LT"/>
                                    </w:rPr>
                                    <w:t>7</w:t>
                                  </w:r>
                                </w:sdtContent>
                              </w:sdt>
                              <w:r>
                                <w:rPr>
                                  <w:szCs w:val="24"/>
                                  <w:lang w:eastAsia="lt-LT"/>
                                </w:rPr>
                                <w:t>) sodinti ir auginti želdinius (išskyrus žolinius augalus);</w:t>
                              </w:r>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87f257f3e24c47fe82600d747d05bb9a"/>
                        <w:lock w:val="sdtLocked"/>
                        <w:richText/>
                      </w:sdtPr>
                      <w:sdtContent>
                        <w:p>
                          <w:pPr>
                            <w:spacing w:line="360" w:lineRule="auto"/>
                            <w:ind w:firstLine="720"/>
                            <w:jc w:val="both"/>
                            <w:rPr>
                              <w:szCs w:val="24"/>
                              <w:lang w:eastAsia="lt-LT"/>
                            </w:rPr>
                          </w:pPr>
                          <w:sdt>
                            <w:sdtPr>
                              <w:alias w:val="Numeris"/>
                              <w:tag w:val="nr_87f257f3e24c47fe82600d747d05bb9a"/>
                              <w:lock w:val="sdtLocked"/>
                              <w:richText/>
                            </w:sdtPr>
                            <w:sdtContent>
                              <w:r>
                                <w:rPr>
                                  <w:bCs/>
                                  <w:szCs w:val="24"/>
                                  <w:lang w:eastAsia="lt-LT"/>
                                </w:rPr>
                                <w:t>3</w:t>
                              </w:r>
                            </w:sdtContent>
                          </w:sdt>
                          <w:r>
                            <w:rPr>
                              <w:bCs/>
                              <w:szCs w:val="24"/>
                              <w:lang w:eastAsia="lt-LT"/>
                            </w:rPr>
                            <w:t xml:space="preserve">. Nustatant sanitarinės apsaugos </w:t>
                          </w:r>
                          <w:r>
                            <w:rPr>
                              <w:szCs w:val="24"/>
                              <w:lang w:eastAsia="lt-LT"/>
                            </w:rPr>
                            <w:t>zonos dydį</w:t>
                          </w:r>
                          <w:r>
                            <w:rPr>
                              <w:bCs/>
                              <w:szCs w:val="24"/>
                              <w:lang w:eastAsia="lt-LT"/>
                            </w:rPr>
                            <w:t>,</w:t>
                          </w:r>
                          <w:r>
                            <w:rPr>
                              <w:szCs w:val="24"/>
                              <w:lang w:eastAsia="lt-LT"/>
                            </w:rPr>
                            <w:t xml:space="preserve"> vadovaujamasi šiuo kriterijumi –</w:t>
                          </w:r>
                          <w:r>
                            <w:rPr>
                              <w:bCs/>
                              <w:szCs w:val="24"/>
                              <w:lang w:eastAsia="lt-LT"/>
                            </w:rPr>
                            <w:t xml:space="preserve"> ūkinės veiklos išmetamų (išleidžiamų, paskleidžiamų) aplinkos oro teršalų, kvapų, triukšmo ir kitų fizikinių veiksnių sukeliama žmogaus sveikatai kenksminga aplinkos tarša už sanitarinės apsaugos zonų ribų, taip pat tose sanitarinės apsaugos zonose (jų dalyse), kuriose yra šio įstatymo 53 straipsnio 1 dalies 1–4 punktuose nurodyti objektai, neturi viršyti </w:t>
                          </w:r>
                          <w:r>
                            <w:rPr>
                              <w:szCs w:val="24"/>
                              <w:lang w:eastAsia="lt-LT"/>
                            </w:rPr>
                            <w:t>aplinkos ministro ir sveikatos apsaugos ministro nustatyto aplinkos oro teršalų ir sveikatos apsaugos ministro nustatytų kvapų, triukšmo ir kitų fizikinių veiksnių</w:t>
                          </w:r>
                          <w:r>
                            <w:rPr>
                              <w:bCs/>
                              <w:szCs w:val="24"/>
                              <w:lang w:eastAsia="lt-LT"/>
                            </w:rPr>
                            <w:t xml:space="preserve"> ribinių užterštumo (ar kitokių) verčių, nustatytų gyvenamosios paskirties pastatų (namų), viešbučių, mokslo, poilsio, gydymo paskirties pastatų, su apgyvendinimu susijusių specialiosios paskirties pastatų, rekreacijai skirtų objektų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4 d."/>
                        <w:tag w:val="part_4c947143e4a44eb699fcce59e710d8fc"/>
                        <w:lock w:val="sdtLocked"/>
                        <w:richText/>
                      </w:sdtPr>
                      <w:sdtContent>
                        <w:p>
                          <w:pPr>
                            <w:spacing w:line="360" w:lineRule="auto"/>
                            <w:ind w:firstLine="720"/>
                            <w:jc w:val="both"/>
                            <w:rPr>
                              <w:szCs w:val="24"/>
                              <w:lang w:eastAsia="lt-LT"/>
                            </w:rPr>
                          </w:pPr>
                          <w:sdt>
                            <w:sdtPr>
                              <w:alias w:val="Numeris"/>
                              <w:tag w:val="nr_4c947143e4a44eb699fcce59e710d8fc"/>
                              <w:lock w:val="sdtLocked"/>
                              <w:richText/>
                            </w:sdtPr>
                            <w:sdtContent>
                              <w:r>
                                <w:rPr>
                                  <w:bCs/>
                                  <w:szCs w:val="24"/>
                                  <w:lang w:eastAsia="lt-LT"/>
                                </w:rPr>
                                <w:t>4</w:t>
                              </w:r>
                            </w:sdtContent>
                          </w:sdt>
                          <w:r>
                            <w:rPr>
                              <w:bCs/>
                              <w:szCs w:val="24"/>
                              <w:lang w:eastAsia="lt-LT"/>
                            </w:rPr>
                            <w:t>. Sanitarinės apsaugos zonos negali būti nustatomos ir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w:t>
                          </w:r>
                          <w:r>
                            <w:rPr>
                              <w:szCs w:val="24"/>
                              <w:lang w:eastAsia="lt-LT"/>
                            </w:rPr>
                            <w:t>, kai sanitarinės apsaugos zona nustatoma dėl ūkinės veiklos, kuri pradėta vykdyti iki žemės sklypų, patenkančių į dėl šios ūkinės veiklos nustatomą sanitarinės apsaugos zoną, suformavimo (teritorijose, kuriose iki teritorijų planavimo dokumentų ar žemės valdos projektų patvirtinimo nebuvo suformuoti žemės sklypai). Taikant šią išimtį, sanitarinės apsaugos zonose (jų dalyse), kuriose yra šio įstatymo 53 straipsnio 1 dalies 1–4 punktuose nurodyti objektai, ūkinės veiklos išmetamų (išleidžiamų, paskleidžiamų) aplinkos oro teršalų, kvapų, triukšmo ir kitų fizikinių veiksnių sukeliama žmogaus sveikatai kenksminga aplinkos tarša neturi viršyti aplinkos ministro ir sveikatos apsaugos ministro nustatyto aplinkos oro teršalų ir sveikatos apsaugos ministro nustatytų kvapų, triukšmo ir kitų fizikinių veiksnių ribinių užterštumo (ar kitokių) verčių, nustatytų gyvenamosios paskirties pastatų (namų), viešbučių, mokslo, poilsio, gydymo paskirties pastatų, su apgyvendinimu susijusių specialiosios paskirties pastatų, rekreacijai skirtų objektų aplinkai</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38eb1ec6fe3b4eebb0b1b7c0a03d4211"/>
                        <w:lock w:val="sdtLocked"/>
                        <w:richText/>
                      </w:sdtPr>
                      <w:sdtContent>
                        <w:p>
                          <w:pPr>
                            <w:spacing w:line="360" w:lineRule="auto"/>
                            <w:ind w:firstLine="720"/>
                            <w:jc w:val="both"/>
                            <w:rPr>
                              <w:szCs w:val="24"/>
                              <w:lang w:eastAsia="lt-LT"/>
                            </w:rPr>
                          </w:pPr>
                          <w:sdt>
                            <w:sdtPr>
                              <w:alias w:val="Numeris"/>
                              <w:tag w:val="nr_38eb1ec6fe3b4eebb0b1b7c0a03d4211"/>
                              <w:lock w:val="sdtLocked"/>
                              <w:richText/>
                            </w:sdtPr>
                            <w:sdtContent>
                              <w:r>
                                <w:rPr>
                                  <w:color w:val="000000"/>
                                  <w:szCs w:val="24"/>
                                  <w:lang w:eastAsia="lt-LT"/>
                                </w:rPr>
                                <w:t>1</w:t>
                              </w:r>
                            </w:sdtContent>
                          </w:sdt>
                          <w:r>
                            <w:rPr>
                              <w:color w:val="000000"/>
                              <w:szCs w:val="24"/>
                              <w:lang w:eastAsia="lt-LT"/>
                            </w:rPr>
                            <w:t>. Šio įstatymo 50 straipsnio 1, 2 ir 4 punktuose nurodytose sanitarinės apsaugos zonose, išskyrus šio straipsnio 1</w:t>
                          </w:r>
                          <w:r>
                            <w:rPr>
                              <w:color w:val="000000"/>
                              <w:szCs w:val="24"/>
                              <w:vertAlign w:val="superscript"/>
                              <w:lang w:eastAsia="lt-LT"/>
                            </w:rPr>
                            <w:t>1</w:t>
                          </w:r>
                          <w:r>
                            <w:rPr>
                              <w:color w:val="000000"/>
                              <w:szCs w:val="24"/>
                              <w:lang w:eastAsia="lt-LT"/>
                            </w:rPr>
                            <w:t xml:space="preserve"> dalyje nurodytą šių sanitarinės apsaugos zonų įrašymo į Nekilnojamojo turto registrą atvejį,</w:t>
                          </w:r>
                          <w:r>
                            <w:rPr>
                              <w:bCs/>
                              <w:color w:val="000000"/>
                              <w:szCs w:val="24"/>
                              <w:lang w:eastAsia="lt-LT"/>
                            </w:rPr>
                            <w:t xml:space="preserve"> </w:t>
                          </w:r>
                          <w:r>
                            <w:rPr>
                              <w:color w:val="000000"/>
                              <w:szCs w:val="24"/>
                              <w:lang w:eastAsia="lt-LT"/>
                            </w:rPr>
                            <w:t>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sdt>
                          <w:sdtPr>
                            <w:alias w:val="53 str. 1 d. 1 p."/>
                            <w:tag w:val="part_bb019f6b140b42feaca6127c391486d1"/>
                            <w:lock w:val="sdtLocked"/>
                            <w:richText/>
                          </w:sdtPr>
                          <w:sdtContent>
                            <w:p>
                              <w:pPr>
                                <w:spacing w:line="360" w:lineRule="auto"/>
                                <w:ind w:firstLine="720"/>
                                <w:jc w:val="both"/>
                                <w:rPr>
                                  <w:b/>
                                  <w:bCs/>
                                  <w:szCs w:val="24"/>
                                  <w:lang w:eastAsia="lt-LT"/>
                                </w:rPr>
                              </w:pPr>
                              <w:sdt>
                                <w:sdtPr>
                                  <w:alias w:val="Numeris"/>
                                  <w:tag w:val="nr_bb019f6b140b42feaca6127c391486d1"/>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c1442040e11edb32c9f9d8ba206f8">
                                <w:r w:rsidRPr="00532B9F">
                                  <w:rPr>
                                    <w:rFonts w:ascii="Times New Roman" w:eastAsia="MS Mincho" w:hAnsi="Times New Roman"/>
                                    <w:sz w:val="20"/>
                                    <w:i/>
                                    <w:iCs/>
                                    <w:color w:val="0000FF" w:themeColor="hyperlink"/>
                                    <w:u w:val="single"/>
                                  </w:rPr>
                                  <w:t>XIV-1229</w:t>
                                </w:r>
                              </w:fldSimple>
                              <w:r>
                                <w:rPr>
                                  <w:rFonts w:ascii="Times New Roman" w:eastAsia="MS Mincho" w:hAnsi="Times New Roman"/>
                                  <w:sz w:val="20"/>
                                  <w:i/>
                                  <w:iCs/>
                                </w:rPr>
                                <w:t>,
2022-06-28,
paskelbta TAR 2022-07-15, i. k. 2022-15595            </w:t>
                              </w:r>
                            </w:p>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1-1 d."/>
                        <w:tag w:val="part_624bc053adf946d8bff6ee8e838e93e5"/>
                        <w:lock w:val="sdtLocked"/>
                        <w:richText/>
                      </w:sdtPr>
                      <w:sdtContent>
                        <w:p>
                          <w:pPr>
                            <w:spacing w:line="360" w:lineRule="auto"/>
                            <w:ind w:firstLine="720"/>
                            <w:jc w:val="both"/>
                          </w:pPr>
                          <w:sdt>
                            <w:sdtPr>
                              <w:alias w:val="Numeris"/>
                              <w:tag w:val="nr_624bc053adf946d8bff6ee8e838e93e5"/>
                              <w:lock w:val="sdtLocked"/>
                              <w:richText/>
                            </w:sdtPr>
                            <w:sdtContent>
                              <w:r>
                                <w:rPr>
                                  <w:szCs w:val="24"/>
                                  <w:lang w:eastAsia="lt-LT"/>
                                </w:rPr>
                                <w:t>1</w:t>
                              </w:r>
                              <w:r>
                                <w:rPr>
                                  <w:szCs w:val="24"/>
                                  <w:vertAlign w:val="superscript"/>
                                  <w:lang w:eastAsia="lt-LT"/>
                                </w:rPr>
                                <w:t>1</w:t>
                              </w:r>
                            </w:sdtContent>
                          </w:sdt>
                          <w:r>
                            <w:rPr>
                              <w:szCs w:val="24"/>
                              <w:lang w:eastAsia="lt-LT"/>
                            </w:rPr>
                            <w:t xml:space="preserve">. Šio įstatymo 50 straipsnio 1, 2 ir 4 punktuose nurodytose sanitarinės apsaugos zonose, </w:t>
                          </w:r>
                          <w:r>
                            <w:rPr>
                              <w:bCs/>
                              <w:szCs w:val="24"/>
                              <w:lang w:eastAsia="lt-LT"/>
                            </w:rPr>
                            <w:t xml:space="preserve">nustatytose dėl ūkinės veiklos, </w:t>
                          </w:r>
                          <w:r>
                            <w:rPr>
                              <w:szCs w:val="24"/>
                              <w:lang w:eastAsia="lt-LT"/>
                            </w:rPr>
                            <w:t>kuri pradėta vykdyti iki žemės sklypų, patenkančių į dėl šios ūkinės veiklos nustatomą sanitarinės apsaugos zoną, suformavimo (teritorijose, kuriose iki teritorijų planavimo dokumentų ar žemės valdos projektų patvirtinimo nebuvo suformuoti žemės sklypai), išskyrus sanitarinės apsaugos zoną (jos dalį), patenkančią į likviduotos sodininkų bendrijos teritoriją, draudžiama keisti pagrindinę žemės naudojimo paskirtį į kitą žemės paskirtį, pagal kurią galima šio straipsnio 1 dalies 1 punkte nurodytų objektų statyba. Šioje dalyje nurodytose sanitarinės apsaugos zonose netaikomos šio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43ff7d278e73426893574a450f447d0c"/>
                            <w:lock w:val="sdtLocked"/>
                            <w:richText/>
                          </w:sdtPr>
                          <w:sdtContent>
                            <w:p>
                              <w:pPr>
                                <w:spacing w:line="360" w:lineRule="auto"/>
                                <w:ind w:firstLine="720"/>
                                <w:jc w:val="both"/>
                                <w:rPr>
                                  <w:szCs w:val="24"/>
                                  <w:lang w:eastAsia="lt-LT"/>
                                </w:rPr>
                              </w:pPr>
                              <w:sdt>
                                <w:sdtPr>
                                  <w:alias w:val="Numeris"/>
                                  <w:tag w:val="nr_43ff7d278e73426893574a450f447d0c"/>
                                  <w:lock w:val="sdtLocked"/>
                                  <w:richText/>
                                </w:sdtPr>
                                <w:sdtContent>
                                  <w:r>
                                    <w:t>1</w:t>
                                  </w:r>
                                </w:sdtContent>
                              </w:sdt>
                              <w:r>
                                <w:t>) statyti statinius ir (ar) įrenginius, tiesti inžinerinius tinklus, išskyrus inžinerinius tinklus (įskaitant laikomus kilnojamaisiais daiktais), dviračių ir pėsčiųjų takus siaurose – iki 10 metrų pločio (įskaitant inžinerinių tinklų apsaugos zonų plotį) – žemės juostose ir miško infrastruktūrai priskiriamus inžinerinius statinius ir (ar) įrenginius;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5302dc33e1ca4d25b92ddf32873a380f"/>
                            <w:lock w:val="sdtLocked"/>
                            <w:richText/>
                          </w:sdtPr>
                          <w:sdtContent>
                            <w:p>
                              <w:pPr>
                                <w:spacing w:line="360" w:lineRule="auto"/>
                                <w:ind w:firstLine="720"/>
                                <w:jc w:val="both"/>
                                <w:rPr>
                                  <w:szCs w:val="24"/>
                                  <w:lang w:eastAsia="lt-LT"/>
                                </w:rPr>
                              </w:pPr>
                              <w:sdt>
                                <w:sdtPr>
                                  <w:alias w:val="Numeris"/>
                                  <w:tag w:val="nr_5302dc33e1ca4d25b92ddf32873a380f"/>
                                  <w:lock w:val="sdtLocked"/>
                                  <w:richText/>
                                </w:sdtPr>
                                <w:sdtContent>
                                  <w:r>
                                    <w:rPr>
                                      <w:shd w:val="clear" w:color="auto" w:fill="FFFFFF"/>
                                    </w:rPr>
                                    <w:t>3</w:t>
                                  </w:r>
                                </w:sdtContent>
                              </w:sdt>
                              <w:r>
                                <w:rPr>
                                  <w:shd w:val="clear" w:color="auto" w:fill="FFFFFF"/>
                                </w:rPr>
                                <w:t xml:space="preserve">) statyti </w:t>
                              </w:r>
                              <w:r>
                                <w:rPr>
                                  <w:bCs/>
                                  <w:shd w:val="clear" w:color="auto" w:fill="FFFFFF"/>
                                </w:rPr>
                                <w:t>naujus</w:t>
                              </w:r>
                              <w:r>
                                <w:rPr>
                                  <w:shd w:val="clear" w:color="auto" w:fill="FFFFFF"/>
                                </w:rPr>
                                <w:t xml:space="preserve"> statinius be nustatyta tvarka atliktų ir įregistruotų inžinerinių geologinių ir geotechninių tyrimų rezultatų. Ši nuostata </w:t>
                              </w:r>
                              <w:r>
                                <w:rPr>
                                  <w:bCs/>
                                </w:rPr>
                                <w:t>neprivaloma, kai statomi nauji nesudėtingieji statiniai, neypatingieji statiniai: gyvenamosios paskirties (vieno, dviejų butų) pastatai ir jų priklausiniai, kitos (fermų, ūkio, šiltnamių ir sodų) paskirties pastatai;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63d1c07707a14354ae0e6d00ffce85a1"/>
                    <w:lock w:val="sdtLocked"/>
                    <w:richText/>
                  </w:sdtPr>
                  <w:sdtContent>
                    <w:p>
                      <w:pPr>
                        <w:spacing w:line="360" w:lineRule="auto"/>
                        <w:ind w:firstLine="720"/>
                        <w:jc w:val="both"/>
                        <w:rPr>
                          <w:szCs w:val="24"/>
                          <w:lang w:eastAsia="lt-LT"/>
                        </w:rPr>
                      </w:pPr>
                      <w:sdt>
                        <w:sdtPr>
                          <w:alias w:val="Numeris"/>
                          <w:tag w:val="nr_63d1c07707a14354ae0e6d00ffce85a1"/>
                          <w:lock w:val="sdtLocked"/>
                          <w:richText/>
                        </w:sdtPr>
                        <w:sdtContent>
                          <w:r>
                            <w:rPr>
                              <w:szCs w:val="24"/>
                              <w:lang w:eastAsia="lt-LT"/>
                            </w:rPr>
                            <w:t>1</w:t>
                          </w:r>
                        </w:sdtContent>
                      </w:sdt>
                      <w:r>
                        <w:rPr>
                          <w:szCs w:val="24"/>
                          <w:lang w:eastAsia="lt-LT"/>
                        </w:rPr>
                        <w:t xml:space="preserve">. Šis įstatymas, išskyrus III skyriaus septintąjį skirsnį, 143 </w:t>
                      </w:r>
                      <w:r>
                        <w:rPr>
                          <w:bCs/>
                          <w:szCs w:val="24"/>
                          <w:lang w:eastAsia="lt-LT"/>
                        </w:rPr>
                        <w:t>straipsnį</w:t>
                      </w:r>
                      <w:r>
                        <w:rPr>
                          <w:szCs w:val="24"/>
                          <w:lang w:eastAsia="lt-LT"/>
                        </w:rPr>
                        <w:t xml:space="preserve"> ir šio straipsnio 4 dalį, įsigalioja 2020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0 str. 2 d."/>
                    <w:tag w:val="part_d0d1c344255343b6814de6a3dff4fb6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2-1 d."/>
                    <w:tag w:val="part_17dd5d7a120740c6b299a5ceb9997e67"/>
                    <w:lock w:val="sdtLocked"/>
                    <w:richText/>
                  </w:sdtPr>
                  <w:sdtContent>
                    <w:p>
                      <w:pPr>
                        <w:spacing w:line="360" w:lineRule="auto"/>
                        <w:ind w:firstLine="720"/>
                        <w:jc w:val="both"/>
                        <w:rPr>
                          <w:szCs w:val="24"/>
                          <w:lang w:eastAsia="lt-LT"/>
                        </w:rPr>
                      </w:pPr>
                      <w:sdt>
                        <w:sdtPr>
                          <w:alias w:val="Numeris"/>
                          <w:tag w:val="nr_17dd5d7a120740c6b299a5ceb9997e6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b8532048639c4aa0a39967c50a57d302"/>
                <w:lock w:val="sdtLocked"/>
                <w:richText/>
              </w:sdtPr>
              <w:sdtContent>
                <w:p>
                  <w:pPr>
                    <w:spacing w:line="360" w:lineRule="auto"/>
                    <w:ind w:firstLine="720"/>
                    <w:jc w:val="both"/>
                    <w:rPr>
                      <w:szCs w:val="24"/>
                      <w:lang w:eastAsia="lt-LT"/>
                    </w:rPr>
                  </w:pPr>
                  <w:sdt>
                    <w:sdtPr>
                      <w:alias w:val="Numeris"/>
                      <w:tag w:val="nr_b8532048639c4aa0a39967c50a57d302"/>
                      <w:lock w:val="sdtLocked"/>
                      <w:richText/>
                    </w:sdtPr>
                    <w:sdtContent>
                      <w:r>
                        <w:rPr>
                          <w:b/>
                          <w:szCs w:val="24"/>
                          <w:lang w:eastAsia="lt-LT"/>
                        </w:rPr>
                        <w:t>141</w:t>
                      </w:r>
                    </w:sdtContent>
                  </w:sdt>
                  <w:r>
                    <w:rPr>
                      <w:b/>
                      <w:szCs w:val="24"/>
                      <w:lang w:eastAsia="lt-LT"/>
                    </w:rPr>
                    <w:t xml:space="preserve"> straipsnis. </w:t>
                  </w:r>
                  <w:sdt>
                    <w:sdtPr>
                      <w:alias w:val="Pavadinimas"/>
                      <w:tag w:val="title_b8532048639c4aa0a39967c50a57d302"/>
                      <w:lock w:val="sdtLocked"/>
                      <w:richText/>
                    </w:sdtPr>
                    <w:sdtContent>
                      <w:r>
                        <w:rPr>
                          <w:b/>
                          <w:szCs w:val="24"/>
                          <w:lang w:eastAsia="lt-LT"/>
                        </w:rPr>
                        <w:t>Įstatymo taikymas</w:t>
                      </w:r>
                    </w:sdtContent>
                  </w:sdt>
                </w:p>
                <w:sdt>
                  <w:sdtPr>
                    <w:alias w:val="141 str. 1 d."/>
                    <w:tag w:val="part_dab1baaa16ed4418a26849a98e2287a4"/>
                    <w:lock w:val="sdtLocked"/>
                    <w:richText/>
                  </w:sdtPr>
                  <w:sdtContent>
                    <w:p>
                      <w:pPr>
                        <w:spacing w:line="360" w:lineRule="auto"/>
                        <w:ind w:firstLine="720"/>
                        <w:jc w:val="both"/>
                        <w:rPr>
                          <w:szCs w:val="24"/>
                          <w:lang w:eastAsia="lt-LT"/>
                        </w:rPr>
                      </w:pPr>
                      <w:sdt>
                        <w:sdtPr>
                          <w:alias w:val="Numeris"/>
                          <w:tag w:val="nr_dab1baaa16ed4418a26849a98e2287a4"/>
                          <w:lock w:val="sdtLocked"/>
                          <w:richText/>
                        </w:sdtPr>
                        <w:sdtContent>
                          <w:r>
                            <w:rPr>
                              <w:szCs w:val="24"/>
                              <w:lang w:eastAsia="lt-LT"/>
                            </w:rPr>
                            <w:t>1</w:t>
                          </w:r>
                        </w:sdtContent>
                      </w:sdt>
                      <w:r>
                        <w:rPr>
                          <w:szCs w:val="24"/>
                          <w:lang w:eastAsia="lt-LT"/>
                        </w:rPr>
                        <w:t xml:space="preserve">. Jeigu iki šio įstatymo įsigaliojimo dienos Nekilnojamojo turto registre įregistruotam žemės sklypui (jo daliai), patenkančiam (-iai)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w:t>
                      </w:r>
                    </w:p>
                  </w:sdtContent>
                </w:sdt>
                <w:sdt>
                  <w:sdtPr>
                    <w:alias w:val="141 str. 2 d."/>
                    <w:tag w:val="part_1e55588aa57341fd8768e095b8c8c114"/>
                    <w:lock w:val="sdtLocked"/>
                    <w:richText/>
                  </w:sdtPr>
                  <w:sdtContent>
                    <w:p>
                      <w:pPr>
                        <w:spacing w:line="360" w:lineRule="auto"/>
                        <w:ind w:firstLine="720"/>
                        <w:jc w:val="both"/>
                        <w:rPr>
                          <w:szCs w:val="24"/>
                          <w:lang w:eastAsia="lt-LT"/>
                        </w:rPr>
                      </w:pPr>
                      <w:sdt>
                        <w:sdtPr>
                          <w:alias w:val="Numeris"/>
                          <w:tag w:val="nr_1e55588aa57341fd8768e095b8c8c114"/>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ir kitos veiklos projektai turi atitikti šio įstatymo reikalavimus.</w:t>
                      </w:r>
                    </w:p>
                  </w:sdtContent>
                </w:sdt>
                <w:sdt>
                  <w:sdtPr>
                    <w:alias w:val="141 str. 3 d."/>
                    <w:tag w:val="part_159eb7817a6742978d1c0052034ff36d"/>
                    <w:lock w:val="sdtLocked"/>
                    <w:richText/>
                  </w:sdtPr>
                  <w:sdtContent>
                    <w:p>
                      <w:pPr>
                        <w:spacing w:line="360" w:lineRule="auto"/>
                        <w:ind w:firstLine="720"/>
                        <w:jc w:val="both"/>
                        <w:rPr>
                          <w:szCs w:val="24"/>
                          <w:lang w:eastAsia="lt-LT"/>
                        </w:rPr>
                      </w:pPr>
                      <w:sdt>
                        <w:sdtPr>
                          <w:alias w:val="Numeris"/>
                          <w:tag w:val="nr_159eb7817a6742978d1c0052034ff36d"/>
                          <w:lock w:val="sdtLocked"/>
                          <w:richText/>
                        </w:sdtPr>
                        <w:sdtContent>
                          <w:r>
                            <w:rPr>
                              <w:szCs w:val="24"/>
                              <w:lang w:eastAsia="lt-LT"/>
                            </w:rPr>
                            <w:t>3</w:t>
                          </w:r>
                        </w:sdtContent>
                      </w:sdt>
                      <w:r>
                        <w:rPr>
                          <w:szCs w:val="24"/>
                          <w:lang w:eastAsia="lt-LT"/>
                        </w:rPr>
                        <w:t xml:space="preserve">.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w:t>
                      </w:r>
                      <w:r>
                        <w:rPr>
                          <w:bCs/>
                          <w:szCs w:val="24"/>
                          <w:lang w:eastAsia="lt-LT"/>
                        </w:rPr>
                        <w:t>(įstatymo redakcija iki 2022 m. gruodžio 31 d.)</w:t>
                      </w:r>
                      <w:r>
                        <w:rPr>
                          <w:szCs w:val="24"/>
                          <w:lang w:eastAsia="lt-LT"/>
                        </w:rPr>
                        <w:t xml:space="preserve"> 8 straipsnio 1 dalyje ir 9 straipsnio 2 dalyje nurodyti pranešimai ir prašymai pateikiami iki 2022 m. gruodžio 31 d. šio įstatymo </w:t>
                      </w:r>
                      <w:r>
                        <w:rPr>
                          <w:bCs/>
                          <w:szCs w:val="24"/>
                          <w:lang w:eastAsia="lt-LT"/>
                        </w:rPr>
                        <w:t>(įstatymo redakcija iki 2022 m. gruodžio 31 d.)</w:t>
                      </w:r>
                      <w:r>
                        <w:rPr>
                          <w:szCs w:val="24"/>
                          <w:lang w:eastAsia="lt-LT"/>
                        </w:rPr>
                        <w:t xml:space="preserve"> 8 straipsnio 3 dalies 6 punkte nustatyta tvarka arba, pateikus šio įstatymo </w:t>
                      </w:r>
                      <w:r>
                        <w:rPr>
                          <w:bCs/>
                          <w:szCs w:val="24"/>
                          <w:lang w:eastAsia="lt-LT"/>
                        </w:rPr>
                        <w:t>(įstatymo redakcija iki 2022 m. gruodžio 31 d.)</w:t>
                      </w:r>
                      <w:r>
                        <w:rPr>
                          <w:szCs w:val="24"/>
                          <w:lang w:eastAsia="lt-LT"/>
                        </w:rPr>
                        <w:t xml:space="preserve"> 8 straipsnio 1 dalyje nurodytą pranešimą iki 2022 m. gruodžio 31 d., gali būti pateikiami šio įstatymo 9 straipsnio 1 dalyje nurodyti prašymai. Jeigu šioje dalyje nurodytos teritorijos buvo nustatytos, bet nebuvo įrašytos į Nekilnojamojo turto kadastrą ir Nekilnojamojo turto registrą iki 2022 m. gruodžio 31 d. ir (ar) nustatomos po 2022 m. gruodžio 31 d., šio įstatymo 9 straipsnio 1 dalyje nurodyti prašymai pateikiami arba šioms teritorijoms įregistruoti reikalingi duomenys perduodami iki </w:t>
                      </w:r>
                      <w:r>
                        <w:rPr>
                          <w:bCs/>
                          <w:szCs w:val="24"/>
                          <w:lang w:eastAsia="lt-LT"/>
                        </w:rPr>
                        <w:t>2026</w:t>
                      </w:r>
                      <w:r>
                        <w:rPr>
                          <w:szCs w:val="24"/>
                          <w:lang w:eastAsia="lt-LT"/>
                        </w:rPr>
                        <w:t xml:space="preserve"> m. gruodžio 31 d.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w:t>
                      </w:r>
                      <w:r>
                        <w:rPr>
                          <w:bCs/>
                          <w:szCs w:val="24"/>
                          <w:lang w:eastAsia="lt-LT"/>
                        </w:rPr>
                        <w:t>.</w:t>
                      </w:r>
                      <w:r>
                        <w:rPr>
                          <w:szCs w:val="24"/>
                          <w:lang w:eastAsia="lt-LT"/>
                        </w:rPr>
                        <w:t xml:space="preserve">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2de1d153499947cab8e2bdce87cf72c5"/>
                    <w:lock w:val="sdtLocked"/>
                    <w:richText/>
                  </w:sdtPr>
                  <w:sdtContent>
                    <w:p>
                      <w:pPr>
                        <w:spacing w:line="360" w:lineRule="auto"/>
                        <w:ind w:firstLine="720"/>
                        <w:jc w:val="both"/>
                        <w:rPr>
                          <w:szCs w:val="24"/>
                          <w:lang w:eastAsia="lt-LT"/>
                        </w:rPr>
                      </w:pPr>
                      <w:sdt>
                        <w:sdtPr>
                          <w:alias w:val="Numeris"/>
                          <w:tag w:val="nr_2de1d153499947cab8e2bdce87cf72c5"/>
                          <w:lock w:val="sdtLocked"/>
                          <w:richText/>
                        </w:sdtPr>
                        <w:sdtContent>
                          <w:r>
                            <w:rPr>
                              <w:bCs/>
                              <w:szCs w:val="24"/>
                              <w:lang w:eastAsia="lt-LT"/>
                            </w:rPr>
                            <w:t>4</w:t>
                          </w:r>
                        </w:sdtContent>
                      </w:sdt>
                      <w:r>
                        <w:rPr>
                          <w:szCs w:val="24"/>
                          <w:lang w:eastAsia="lt-LT"/>
                        </w:rPr>
                        <w:t xml:space="preserve">. Kai sanitarinės apsaugos zona į Nekilnojamojo turto kadastrą ir Nekilnojamojo turto registrą buvo įrašyta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bet šio įstatymo 9 straipsnio 1 dalyje nurodytas prašymas arba šiai teritorijai įregistruoti reikalingi duomenys nepateikti Nekilnojamojo turto registro tvarkytojui, asmuo, suinteresuotas ūkinės ir (ar) kitokios veiklos, dėl kurios turi būti nustatyta sanitarinės apsaugos zona, vykdymu, šioje dalyje nurodytu atveju nustato šią sanitarinės apsaugos zoną poveikio visuomenės sveikatai vertinimo dokumente ir Nekilnojamojo turto registro tvarkytojui pateikia šioje dalyje nurodytus prašymus arba sanitarinės apsaugos zonai įregistruoti reikalingus duomenis. </w:t>
                      </w:r>
                      <w:r>
                        <w:rPr>
                          <w:bCs/>
                          <w:szCs w:val="24"/>
                          <w:lang w:eastAsia="lt-LT"/>
                        </w:rPr>
                        <w:t>Jeigu poveikio visuomenės sveikatai vertinimo dokumente nustatyta sanitarinės apsaugos zona, palyginti su įrašytąja į Nekilnojamojo turto kadastrą ir Nekilnojamojo turto registrą, sumažėja,</w:t>
                      </w:r>
                      <w:r>
                        <w:rPr>
                          <w:szCs w:val="24"/>
                          <w:lang w:eastAsia="lt-LT"/>
                        </w:rPr>
                        <w:t xml:space="preserve"> </w:t>
                      </w:r>
                      <w:r>
                        <w:rPr>
                          <w:bCs/>
                          <w:szCs w:val="24"/>
                          <w:lang w:eastAsia="lt-LT"/>
                        </w:rPr>
                        <w:t>asmuo, suinteresuotas ūkinės ir (ar) kitokios veiklos, dėl kurios turi būti nustatyta sanitarinės apsaugos zona, vykdymu, per 3 darbo dienas nuo įgaliotos institucijos sprendimo pritarti šioje dalyje nurodytam poveikio visuomenės sveikatai vertinimo dokumentui priėmimo dienos apie nustatytą sumažėjusią sanitarinės apsaugos zoną šio įstatymo 11 straipsnio 2–4 dalyse nustatyta tvarka informuoja į šią teritoriją nebepatenkančios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w:t>
                      </w:r>
                      <w:r>
                        <w:rPr>
                          <w:szCs w:val="24"/>
                          <w:lang w:eastAsia="lt-LT"/>
                        </w:rPr>
                        <w:t xml:space="preserve"> Prašymas įgaliotai institucijai priimti sprendimą dėl šioje dalyje nurodyto poveikio visuomenės sveikatai vertinimo dokumento pateikiamas iki 2024 m. gruodžio 31 d., o šio įstatymo 9 straipsnio 1 dalyje nurodyti prašymai arba šioms teritorijoms įregistruoti reikalingi duomenys Nekilnojamojo turto registro tvarkytojui pateikiami iki 2025 m. gruodžio 1 d. Šioje dalyje nurodytoms sanitarinės apsaugos zonoms nustatyti žemės savininko, valstybinės ar savivaldybės žemės patikėtinio sutikimas neprivalomas </w:t>
                      </w:r>
                      <w:r>
                        <w:rPr>
                          <w:bCs/>
                          <w:szCs w:val="24"/>
                          <w:lang w:eastAsia="lt-LT"/>
                        </w:rPr>
                        <w:t>ir kompensacijos dėl specialiųjų žemės naudojimo sąlygų taikymo šiose teritorijose nemokamos</w:t>
                      </w:r>
                      <w:r>
                        <w:rPr>
                          <w:szCs w:val="24"/>
                          <w:lang w:eastAsia="lt-LT"/>
                        </w:rPr>
                        <w:t>, išskyrus atvejus, kai žemės sklypo ar valstybinės žemės dalis, patenkanti į poveikio visuomenės sveikatai vertinimo dokumentuose nustatytą sanitarinės apsaugos zoną, padidėja (šiais atvejais padidėjusioje, palyginti su įrašytąja į Nekilnojamojo turto kadastrą ir Nekilnojamojo turto registrą, sanitarinės apsaugos zonos dalyje taikomos šio įstatymo 53 straipsnio 1 dalyje nustatytos specialiosios žemės naudojimo sąlygos).</w:t>
                      </w:r>
                    </w:p>
                  </w:sdtContent>
                </w:sdt>
                <w:sdt>
                  <w:sdtPr>
                    <w:alias w:val="141 str. 5 d."/>
                    <w:tag w:val="part_49df1d4b7b00497fb3955c4264c2b4f8"/>
                    <w:lock w:val="sdtLocked"/>
                    <w:richText/>
                  </w:sdtPr>
                  <w:sdtContent>
                    <w:p>
                      <w:pPr>
                        <w:spacing w:line="360" w:lineRule="auto"/>
                        <w:ind w:firstLine="720"/>
                        <w:jc w:val="both"/>
                        <w:rPr>
                          <w:szCs w:val="24"/>
                          <w:lang w:eastAsia="lt-LT"/>
                        </w:rPr>
                      </w:pPr>
                      <w:sdt>
                        <w:sdtPr>
                          <w:alias w:val="Numeris"/>
                          <w:tag w:val="nr_49df1d4b7b00497fb3955c4264c2b4f8"/>
                          <w:lock w:val="sdtLocked"/>
                          <w:richText/>
                        </w:sdtPr>
                        <w:sdtContent>
                          <w:r>
                            <w:rPr>
                              <w:bCs/>
                              <w:szCs w:val="24"/>
                              <w:lang w:eastAsia="lt-LT"/>
                            </w:rPr>
                            <w:t>5</w:t>
                          </w:r>
                        </w:sdtContent>
                      </w:sdt>
                      <w:r>
                        <w:rPr>
                          <w:szCs w:val="24"/>
                          <w:lang w:eastAsia="lt-LT"/>
                        </w:rPr>
                        <w:t xml:space="preserve">. Kai sanitarinės apsaugos zona turėjo būti įrašyta į Nekilnojamojo turto kadastrą ir Nekilnojamojo turto registrą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bet nebuvo įrašyta iki 2022 m. gruodžio 31 d., asmuo, suinteresuotas ūkinės ir (ar) kitokios veiklos, dėl kurios turi būti nustatyta sanitarinės apsaugos zona, vykdymu, nustato šią sanitarinės apsaugos zoną poveikio visuomenės sveikatai vertinimo dokumente</w:t>
                      </w:r>
                      <w:r>
                        <w:rPr>
                          <w:bCs/>
                          <w:szCs w:val="24"/>
                          <w:lang w:eastAsia="lt-LT"/>
                        </w:rPr>
                        <w:t>,</w:t>
                      </w:r>
                      <w:r>
                        <w:rPr>
                          <w:szCs w:val="24"/>
                          <w:lang w:eastAsia="lt-LT"/>
                        </w:rPr>
                        <w:t xml:space="preserve"> Nekilnojamojo turto registro tvarkytojui pateikia šio įstatymo 9 straipsnio 1 dalyje nurodytus prašymus arba sanitarinės apsaugos zonai įregistruoti reikalingus duomenis </w:t>
                      </w:r>
                      <w:r>
                        <w:rPr>
                          <w:bCs/>
                          <w:szCs w:val="24"/>
                          <w:lang w:eastAsia="lt-LT"/>
                        </w:rPr>
                        <w:t>ir per 3 darbo dienas nuo įgaliotos institucijos sprendimo pritarti šioje dalyje nurodytam poveikio visuomenės sveikatai vertinimo dokumentui priėmimo dienos apie nustatytą sanitarinės apsaugos zoną ir joje taikomas specialiąsias žemės naudojimo sąlygas šio įstatymo 11 straipsnio 2–4 dalyse nustatyta tvarka informuoja į šią teritoriją 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w:t>
                      </w:r>
                      <w:r>
                        <w:rPr>
                          <w:szCs w:val="24"/>
                          <w:lang w:eastAsia="lt-LT"/>
                        </w:rPr>
                        <w:t xml:space="preserve">. Prašymas įgaliotai institucijai priimti sprendimą dėl šioje dalyje nurodyto poveikio visuomenės sveikatai vertinimo dokumento pateikiamas iki 2024 m. gruodžio 31 d. Šio straipsnio </w:t>
                      </w:r>
                      <w:r>
                        <w:rPr>
                          <w:bCs/>
                          <w:szCs w:val="24"/>
                          <w:lang w:eastAsia="lt-LT"/>
                        </w:rPr>
                        <w:t>4</w:t>
                      </w:r>
                      <w:r>
                        <w:rPr>
                          <w:szCs w:val="24"/>
                          <w:lang w:eastAsia="lt-LT"/>
                        </w:rPr>
                        <w:t xml:space="preserve"> dalyje nustatytais terminais šioje dalyje nurodyti</w:t>
                      </w:r>
                      <w:r>
                        <w:rPr>
                          <w:b/>
                          <w:bCs/>
                          <w:szCs w:val="24"/>
                          <w:lang w:eastAsia="lt-LT"/>
                        </w:rPr>
                        <w:t xml:space="preserve"> </w:t>
                      </w:r>
                      <w:r>
                        <w:rPr>
                          <w:szCs w:val="24"/>
                          <w:lang w:eastAsia="lt-LT"/>
                        </w:rPr>
                        <w:t xml:space="preserve">prašymai </w:t>
                      </w:r>
                      <w:r>
                        <w:rPr>
                          <w:bCs/>
                          <w:szCs w:val="24"/>
                          <w:lang w:eastAsia="lt-LT"/>
                        </w:rPr>
                        <w:t>įgaliotai institucijai</w:t>
                      </w:r>
                      <w:r>
                        <w:rPr>
                          <w:szCs w:val="24"/>
                          <w:lang w:eastAsia="lt-LT"/>
                        </w:rPr>
                        <w:t xml:space="preserve"> teikiami kartu su Nacionalinės žemės tarnybos prie Aplinkos ministerijos direktoriaus nustatyta tvarka parengta Nacionalinės žemės tarnybos prie Aplinkos ministerijos išvada dėl galimybės nustatyti sanitarinės apsaugos zoną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Šioje dalyje nurodytoms sanitarinės apsaugos zonoms nustatyti žemės savininko, valstybinės ar savivaldybės žemės patikėtinio sutikimas neprivalomas </w:t>
                      </w:r>
                      <w:r>
                        <w:rPr>
                          <w:bCs/>
                          <w:szCs w:val="24"/>
                          <w:lang w:eastAsia="lt-LT"/>
                        </w:rPr>
                        <w:t>ir kompensacijos dėl specialiųjų žemės naudojimo sąlygų taikymo šiose teritorijose nemokamos</w:t>
                      </w:r>
                      <w:r>
                        <w:rPr>
                          <w:szCs w:val="24"/>
                          <w:lang w:eastAsia="lt-LT"/>
                        </w:rPr>
                        <w:t xml:space="preserve">, išskyrus atvejus, kai žemės sklypo ar valstybinės žemės dalis, patenkanti į poveikio visuomenės sveikatai vertinimo dokumentuose nustatytą sanitarinės apsaugos zoną, padidėja (šiais atvejais padidėjusioje, palyginti su galėjusia būti įrašyta į Nekilnojamojo turto kadastrą ir Nekilnojamojo turto registrą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sanitarinės apsaugos zonos dalyje taikomos šio įstatymo 53 straipsnio 1 dalyje nustatytos specialiosios žemės naudojimo sąlygos).</w:t>
                      </w:r>
                    </w:p>
                  </w:sdtContent>
                </w:sdt>
                <w:sdt>
                  <w:sdtPr>
                    <w:alias w:val="141 str. 6 d."/>
                    <w:tag w:val="part_10d5fd2178e242c8aeb36f2b2f9ba50d"/>
                    <w:lock w:val="sdtLocked"/>
                    <w:richText/>
                  </w:sdtPr>
                  <w:sdtContent>
                    <w:p>
                      <w:pPr>
                        <w:spacing w:line="360" w:lineRule="auto"/>
                        <w:ind w:firstLine="720"/>
                        <w:jc w:val="both"/>
                        <w:rPr>
                          <w:szCs w:val="24"/>
                          <w:lang w:eastAsia="lt-LT"/>
                        </w:rPr>
                      </w:pPr>
                      <w:sdt>
                        <w:sdtPr>
                          <w:alias w:val="Numeris"/>
                          <w:tag w:val="nr_10d5fd2178e242c8aeb36f2b2f9ba50d"/>
                          <w:lock w:val="sdtLocked"/>
                          <w:richText/>
                        </w:sdtPr>
                        <w:sdtContent>
                          <w:r>
                            <w:rPr>
                              <w:bCs/>
                              <w:szCs w:val="24"/>
                              <w:lang w:eastAsia="lt-LT"/>
                            </w:rPr>
                            <w:t>6</w:t>
                          </w:r>
                        </w:sdtContent>
                      </w:sdt>
                      <w:r>
                        <w:rPr>
                          <w:szCs w:val="24"/>
                          <w:lang w:eastAsia="lt-LT"/>
                        </w:rPr>
                        <w:t xml:space="preserve">.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w:t>
                      </w:r>
                      <w:r>
                        <w:rPr>
                          <w:bCs/>
                          <w:szCs w:val="24"/>
                          <w:lang w:eastAsia="lt-LT"/>
                        </w:rPr>
                        <w:t>(įstatymo redakcija iki 2022 m. gruodžio 31 d.)</w:t>
                      </w:r>
                      <w:r>
                        <w:rPr>
                          <w:szCs w:val="24"/>
                          <w:lang w:eastAsia="lt-LT"/>
                        </w:rPr>
                        <w:t xml:space="preserve"> 8 straipsnio 3 dalies 6 punkte, šio </w:t>
                      </w:r>
                      <w:r>
                        <w:rPr>
                          <w:bCs/>
                          <w:szCs w:val="24"/>
                          <w:lang w:eastAsia="lt-LT"/>
                        </w:rPr>
                        <w:t>įstatymo 9</w:t>
                      </w:r>
                      <w:r>
                        <w:rPr>
                          <w:szCs w:val="24"/>
                          <w:lang w:eastAsia="lt-LT"/>
                        </w:rPr>
                        <w:t xml:space="preserve"> straipsnio </w:t>
                      </w:r>
                      <w:r>
                        <w:rPr>
                          <w:bCs/>
                          <w:szCs w:val="24"/>
                          <w:lang w:eastAsia="lt-LT"/>
                        </w:rPr>
                        <w:t>4 dalies 6 punkte</w:t>
                      </w:r>
                      <w:r>
                        <w:rPr>
                          <w:szCs w:val="24"/>
                          <w:lang w:eastAsia="lt-LT"/>
                        </w:rPr>
                        <w:t xml:space="preserve"> nustatyta tvarka.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7 d."/>
                    <w:tag w:val="part_4f0162d46f9f4f73a50e8e780ca9b75f"/>
                    <w:lock w:val="sdtLocked"/>
                    <w:richText/>
                  </w:sdtPr>
                  <w:sdtContent>
                    <w:p>
                      <w:pPr>
                        <w:spacing w:line="360" w:lineRule="auto"/>
                        <w:ind w:firstLine="720"/>
                        <w:jc w:val="both"/>
                        <w:rPr>
                          <w:szCs w:val="24"/>
                          <w:lang w:eastAsia="lt-LT"/>
                        </w:rPr>
                      </w:pPr>
                      <w:sdt>
                        <w:sdtPr>
                          <w:alias w:val="Numeris"/>
                          <w:tag w:val="nr_4f0162d46f9f4f73a50e8e780ca9b75f"/>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5eb72155daf847ac876a2f62cc519684"/>
                    <w:lock w:val="sdtLocked"/>
                    <w:richText/>
                  </w:sdtPr>
                  <w:sdtContent>
                    <w:p>
                      <w:pPr>
                        <w:spacing w:line="360" w:lineRule="auto"/>
                        <w:ind w:firstLine="720"/>
                        <w:jc w:val="both"/>
                        <w:rPr>
                          <w:szCs w:val="24"/>
                          <w:lang w:eastAsia="lt-LT"/>
                        </w:rPr>
                      </w:pPr>
                      <w:sdt>
                        <w:sdtPr>
                          <w:alias w:val="Numeris"/>
                          <w:tag w:val="nr_5eb72155daf847ac876a2f62cc51968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3b7c8b42ce69452ea1a5a49faa984d8b"/>
                    <w:lock w:val="sdtLocked"/>
                    <w:richText/>
                  </w:sdtPr>
                  <w:sdtContent>
                    <w:p>
                      <w:pPr>
                        <w:tabs>
                          <w:tab w:val="left" w:pos="709"/>
                          <w:tab w:val="left" w:pos="993"/>
                        </w:tabs>
                        <w:spacing w:line="360" w:lineRule="auto"/>
                        <w:ind w:firstLine="720"/>
                        <w:jc w:val="both"/>
                        <w:rPr>
                          <w:szCs w:val="24"/>
                          <w:lang w:eastAsia="lt-LT"/>
                        </w:rPr>
                      </w:pPr>
                      <w:sdt>
                        <w:sdtPr>
                          <w:alias w:val="Numeris"/>
                          <w:tag w:val="nr_3b7c8b42ce69452ea1a5a49faa984d8b"/>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teritorijų planavimo dokumento ar žemės valdos projekto organizatorius, teikdamas Nekilnojamojo turto registro tvarkytojui </w:t>
                      </w:r>
                      <w:r>
                        <w:rPr>
                          <w:bCs/>
                          <w:szCs w:val="24"/>
                          <w:lang w:eastAsia="lt-LT"/>
                        </w:rPr>
                        <w:t>šio įstatymo 9</w:t>
                      </w:r>
                      <w:r>
                        <w:rPr>
                          <w:szCs w:val="24"/>
                          <w:lang w:eastAsia="lt-LT"/>
                        </w:rPr>
                        <w:t> </w:t>
                      </w:r>
                      <w:r>
                        <w:rPr>
                          <w:bCs/>
                          <w:szCs w:val="24"/>
                          <w:lang w:eastAsia="lt-LT"/>
                        </w:rPr>
                        <w:t>straipsnio 1 dalyje nurodytą prašymą arba šiai teritorijai įregistruoti reikalingus duomenis</w:t>
                      </w:r>
                      <w:r>
                        <w:rPr>
                          <w:szCs w:val="24"/>
                          <w:lang w:eastAsia="lt-LT"/>
                        </w:rPr>
                        <w:t>,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w:t>
                      </w:r>
                      <w:r>
                        <w:rPr>
                          <w:bCs/>
                          <w:szCs w:val="24"/>
                          <w:lang w:eastAsia="lt-LT"/>
                        </w:rPr>
                        <w:t xml:space="preserve"> </w:t>
                      </w:r>
                      <w:r>
                        <w:rPr>
                          <w:szCs w:val="24"/>
                          <w:lang w:eastAsia="lt-LT"/>
                        </w:rPr>
                        <w:t xml:space="preserve">interneto svetainėje, viename iš nacionalinių ir viename iš vietinių laikraščių, jeigu toks leidžiamas numatomos nustatyti teritorijos vietoje). Kai atitinkamo fizinio asmens gyvenamoji vieta nežinoma, informacija apie teritorijas, nustatytas tenkinant viešąjį interesą, ir jose taikytinas specialiąsias sąlygas siunčiama į paskutinę žinomą tokio fizinio asmens gyvenamąją vietą. </w:t>
                      </w:r>
                    </w:p>
                  </w:sdtContent>
                </w:sdt>
                <w:sdt>
                  <w:sdtPr>
                    <w:alias w:val="141 str. 10 d."/>
                    <w:tag w:val="part_e0ca9739a6a2485ba8aaaf6c8db41d74"/>
                    <w:lock w:val="sdtLocked"/>
                    <w:richText/>
                  </w:sdtPr>
                  <w:sdtContent>
                    <w:p>
                      <w:pPr>
                        <w:tabs>
                          <w:tab w:val="left" w:pos="709"/>
                          <w:tab w:val="left" w:pos="993"/>
                        </w:tabs>
                        <w:spacing w:line="360" w:lineRule="auto"/>
                        <w:ind w:firstLine="720"/>
                        <w:jc w:val="both"/>
                        <w:rPr>
                          <w:szCs w:val="24"/>
                          <w:lang w:eastAsia="lt-LT"/>
                        </w:rPr>
                      </w:pPr>
                      <w:sdt>
                        <w:sdtPr>
                          <w:alias w:val="Numeris"/>
                          <w:tag w:val="nr_e0ca9739a6a2485ba8aaaf6c8db41d74"/>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b8fa582eac994041ac38c02c9c5458bd"/>
                    <w:lock w:val="sdtLocked"/>
                    <w:richText/>
                  </w:sdtPr>
                  <w:sdtContent>
                    <w:p>
                      <w:pPr>
                        <w:tabs>
                          <w:tab w:val="left" w:pos="709"/>
                          <w:tab w:val="left" w:pos="993"/>
                        </w:tabs>
                        <w:spacing w:line="360" w:lineRule="auto"/>
                        <w:ind w:firstLine="720"/>
                        <w:jc w:val="both"/>
                        <w:rPr>
                          <w:szCs w:val="24"/>
                          <w:lang w:eastAsia="lt-LT"/>
                        </w:rPr>
                      </w:pPr>
                      <w:sdt>
                        <w:sdtPr>
                          <w:alias w:val="Numeris"/>
                          <w:tag w:val="nr_b8fa582eac994041ac38c02c9c5458bd"/>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2b5a0ee5ed5546c19b2e1d520948c68e"/>
                    <w:lock w:val="sdtLocked"/>
                    <w:richText/>
                  </w:sdtPr>
                  <w:sdtContent>
                    <w:p>
                      <w:pPr>
                        <w:spacing w:line="360" w:lineRule="auto"/>
                        <w:ind w:firstLine="720"/>
                        <w:jc w:val="both"/>
                        <w:rPr>
                          <w:szCs w:val="24"/>
                          <w:lang w:eastAsia="lt-LT"/>
                        </w:rPr>
                      </w:pPr>
                      <w:sdt>
                        <w:sdtPr>
                          <w:alias w:val="Numeris"/>
                          <w:tag w:val="nr_2b5a0ee5ed5546c19b2e1d520948c68e"/>
                          <w:lock w:val="sdtLocked"/>
                          <w:richText/>
                        </w:sdtPr>
                        <w:sdtContent>
                          <w:r>
                            <w:rPr>
                              <w:bCs/>
                              <w:szCs w:val="24"/>
                              <w:lang w:eastAsia="lt-LT"/>
                            </w:rPr>
                            <w:t>12</w:t>
                          </w:r>
                        </w:sdtContent>
                      </w:sdt>
                      <w:r>
                        <w:rPr>
                          <w:szCs w:val="24"/>
                          <w:lang w:eastAsia="lt-LT"/>
                        </w:rPr>
                        <w:t>. Iki 2023 m. sausio 1 d. žemės sklypui taikomos specialiosios žemės naudojimo sąlygos taikomos ir po 2023 m. sausio 1 d.,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3 d."/>
                    <w:tag w:val="part_eb366a75990b49d28af7a68f24a583f3"/>
                    <w:lock w:val="sdtLocked"/>
                    <w:richText/>
                  </w:sdtPr>
                  <w:sdtContent>
                    <w:p>
                      <w:pPr>
                        <w:spacing w:line="360" w:lineRule="auto"/>
                        <w:ind w:firstLine="720"/>
                        <w:jc w:val="both"/>
                        <w:rPr>
                          <w:szCs w:val="24"/>
                          <w:lang w:eastAsia="lt-LT"/>
                        </w:rPr>
                      </w:pPr>
                      <w:sdt>
                        <w:sdtPr>
                          <w:alias w:val="Numeris"/>
                          <w:tag w:val="nr_eb366a75990b49d28af7a68f24a583f3"/>
                          <w:lock w:val="sdtLocked"/>
                          <w:richText/>
                        </w:sdtPr>
                        <w:sdtContent>
                          <w:r>
                            <w:rPr>
                              <w:bCs/>
                              <w:szCs w:val="24"/>
                              <w:lang w:eastAsia="lt-LT"/>
                            </w:rPr>
                            <w:t>13</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nurodytose teritorijose, kuriose nesuformuoti žemės sklypai, specialiosios žemės naudojimo sąlygos šiose teritorijose taikomos nuo šio įstatymo įsigaliojimo dienos,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4 d."/>
                    <w:tag w:val="part_8d751d4cca294ac28b2000eff2024e4a"/>
                    <w:lock w:val="sdtLocked"/>
                    <w:richText/>
                  </w:sdtPr>
                  <w:sdtContent>
                    <w:p>
                      <w:pPr>
                        <w:spacing w:line="360" w:lineRule="auto"/>
                        <w:ind w:firstLine="720"/>
                        <w:jc w:val="both"/>
                        <w:rPr>
                          <w:szCs w:val="24"/>
                          <w:lang w:eastAsia="lt-LT"/>
                        </w:rPr>
                      </w:pPr>
                      <w:sdt>
                        <w:sdtPr>
                          <w:alias w:val="Numeris"/>
                          <w:tag w:val="nr_8d751d4cca294ac28b2000eff2024e4a"/>
                          <w:lock w:val="sdtLocked"/>
                          <w:richText/>
                        </w:sdtPr>
                        <w:sdtContent>
                          <w:r>
                            <w:rPr>
                              <w:bCs/>
                              <w:szCs w:val="24"/>
                              <w:lang w:eastAsia="lt-LT"/>
                            </w:rPr>
                            <w:t>14</w:t>
                          </w:r>
                        </w:sdtContent>
                      </w:sdt>
                      <w:r>
                        <w:rPr>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5 d."/>
                    <w:tag w:val="part_9051a99c709e4d43a0af2120593545f2"/>
                    <w:lock w:val="sdtLocked"/>
                    <w:richText/>
                  </w:sdtPr>
                  <w:sdtContent>
                    <w:p>
                      <w:pPr>
                        <w:spacing w:line="360" w:lineRule="auto"/>
                        <w:ind w:firstLine="720"/>
                        <w:jc w:val="both"/>
                        <w:rPr>
                          <w:b/>
                          <w:szCs w:val="24"/>
                          <w:lang w:eastAsia="lt-LT"/>
                        </w:rPr>
                      </w:pPr>
                      <w:sdt>
                        <w:sdtPr>
                          <w:alias w:val="Numeris"/>
                          <w:tag w:val="nr_9051a99c709e4d43a0af2120593545f2"/>
                          <w:lock w:val="sdtLocked"/>
                          <w:richText/>
                        </w:sdtPr>
                        <w:sdtContent>
                          <w:r>
                            <w:rPr>
                              <w:bCs/>
                              <w:szCs w:val="24"/>
                              <w:lang w:eastAsia="lt-LT"/>
                            </w:rPr>
                            <w:t>15</w:t>
                          </w:r>
                        </w:sdtContent>
                      </w:sdt>
                      <w:r>
                        <w:rPr>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2 str."/>
                <w:tag w:val="part_06545d5115cf4305afab4f276f953b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142</w:t>
                  </w:r>
                  <w:r>
                    <w:rPr>
                      <w:rFonts w:ascii="Times New Roman" w:hAnsi="Times New Roman"/>
                      <w:b/>
                      <w:sz w:val="22"/>
                    </w:rPr>
                    <w:t xml:space="preserve"> straipsnis.</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8f7e439aaf314fb7aa5c7655de0ed61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682ba9111aad40528d00bcfcc2183d7b"/>
        <w:lock w:val="sdtLocked"/>
        <w:richText/>
      </w:sdtPr>
      <w:sdtContent>
        <w:p>
          <w:pPr>
            <w:ind w:left="4320" w:firstLine="1067"/>
            <w:sectPr>
              <w:pgSz w:w="11906" w:h="16838"/>
              <w:pgMar w:top="1134" w:right="567" w:bottom="567" w:left="1701" w:header="567" w:footer="567" w:gutter="0"/>
              <w:pgNumType w:start="1"/>
              <w:cols w:space="1296"/>
              <w:titlePg/>
              <w:docGrid w:linePitch="360"/>
            </w:sectPr>
          </w:pPr>
        </w:p>
        <w:p>
          <w:pPr>
            <w:ind w:left="4320" w:firstLine="1067"/>
            <w:rPr>
              <w:szCs w:val="24"/>
              <w:lang w:eastAsia="lt-LT"/>
            </w:rPr>
          </w:pPr>
          <w:r>
            <w:rPr>
              <w:szCs w:val="24"/>
              <w:lang w:eastAsia="lt-LT"/>
            </w:rPr>
            <w:t>Lietuvos Respublikos specialiųjų žemės</w:t>
          </w:r>
        </w:p>
        <w:p>
          <w:pPr>
            <w:ind w:left="4320" w:firstLine="1067"/>
            <w:rPr>
              <w:szCs w:val="24"/>
              <w:lang w:eastAsia="lt-LT"/>
            </w:rPr>
          </w:pPr>
          <w:r>
            <w:rPr>
              <w:szCs w:val="24"/>
              <w:lang w:eastAsia="lt-LT"/>
            </w:rPr>
            <w:t>naudojimo sąlygų įstatymo</w:t>
          </w:r>
        </w:p>
        <w:p>
          <w:pPr>
            <w:ind w:left="4320" w:firstLine="1067"/>
            <w:rPr>
              <w:szCs w:val="24"/>
              <w:lang w:eastAsia="lt-LT"/>
            </w:rPr>
          </w:pPr>
          <w:sdt>
            <w:sdtPr>
              <w:alias w:val="Numeris"/>
              <w:tag w:val="nr_682ba9111aad40528d00bcfcc2183d7b"/>
              <w:lock w:val="sdtLocked"/>
              <w:richText/>
            </w:sdtPr>
            <w:sdtContent>
              <w:r>
                <w:rPr>
                  <w:szCs w:val="24"/>
                  <w:lang w:eastAsia="lt-LT"/>
                </w:rPr>
                <w:t>2</w:t>
              </w:r>
            </w:sdtContent>
          </w:sdt>
          <w:r>
            <w:rPr>
              <w:szCs w:val="24"/>
              <w:lang w:eastAsia="lt-LT"/>
            </w:rPr>
            <w:t xml:space="preserve"> priedas</w:t>
          </w:r>
        </w:p>
        <w:p>
          <w:pPr>
            <w:spacing w:line="360" w:lineRule="auto"/>
            <w:jc w:val="center"/>
            <w:rPr>
              <w:b/>
              <w:caps/>
              <w:szCs w:val="24"/>
              <w:lang w:eastAsia="lt-LT"/>
            </w:rPr>
          </w:pPr>
        </w:p>
        <w:p>
          <w:pPr>
            <w:spacing w:line="360" w:lineRule="auto"/>
            <w:jc w:val="center"/>
            <w:rPr>
              <w:b/>
              <w:caps/>
              <w:szCs w:val="24"/>
              <w:lang w:eastAsia="lt-LT"/>
            </w:rPr>
          </w:pPr>
          <w:sdt>
            <w:sdtPr>
              <w:alias w:val="Pavadinimas"/>
              <w:tag w:val="title_682ba9111aad40528d00bcfcc2183d7b"/>
              <w:lock w:val="sdtLocked"/>
              <w:richText/>
            </w:sdtPr>
            <w:sdtContent>
              <w:r>
                <w:rPr>
                  <w:b/>
                  <w:caps/>
                  <w:szCs w:val="24"/>
                  <w:lang w:eastAsia="lt-LT"/>
                </w:rPr>
                <w:t>Gamybinių objektų sanitarinės apsaugos zonų dydIS</w:t>
              </w:r>
            </w:sdtContent>
          </w:sdt>
        </w:p>
        <w:p>
          <w:pPr>
            <w:spacing w:line="360" w:lineRule="auto"/>
            <w:rPr>
              <w:b/>
              <w:cap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5635"/>
            <w:gridCol w:w="1555"/>
            <w:gridCol w:w="1403"/>
          </w:tblGrid>
          <w:tr>
            <w:trPr>
              <w:tblHeader/>
            </w:trPr>
            <w:tc>
              <w:tcPr>
                <w:tcW w:w="752" w:type="dxa"/>
                <w:hideMark/>
              </w:tcPr>
              <w:p>
                <w:pPr>
                  <w:snapToGrid w:val="0"/>
                  <w:jc w:val="center"/>
                  <w:rPr>
                    <w:rFonts w:eastAsia="Arial Unicode MS"/>
                    <w:szCs w:val="24"/>
                    <w:lang w:eastAsia="lt-LT"/>
                  </w:rPr>
                </w:pPr>
                <w:r>
                  <w:rPr>
                    <w:rFonts w:eastAsia="Arial Unicode MS"/>
                    <w:szCs w:val="24"/>
                    <w:lang w:eastAsia="lt-LT"/>
                  </w:rPr>
                  <w:t>Eil. Nr.</w:t>
                </w:r>
              </w:p>
            </w:tc>
            <w:tc>
              <w:tcPr>
                <w:tcW w:w="5635" w:type="dxa"/>
                <w:hideMark/>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hideMark/>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403" w:type="dxa"/>
                <w:hideMark/>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752" w:type="dxa"/>
                <w:hideMark/>
              </w:tcPr>
              <w:p>
                <w:pPr>
                  <w:snapToGrid w:val="0"/>
                  <w:jc w:val="center"/>
                  <w:rPr>
                    <w:rFonts w:eastAsia="Arial Unicode MS"/>
                    <w:szCs w:val="24"/>
                    <w:lang w:eastAsia="lt-LT"/>
                  </w:rPr>
                </w:pPr>
                <w:r>
                  <w:rPr>
                    <w:rFonts w:eastAsia="Arial Unicode MS"/>
                    <w:szCs w:val="24"/>
                    <w:lang w:eastAsia="lt-LT"/>
                  </w:rPr>
                  <w:t>1.</w:t>
                </w:r>
              </w:p>
            </w:tc>
            <w:tc>
              <w:tcPr>
                <w:tcW w:w="5635" w:type="dxa"/>
                <w:hideMark/>
              </w:tcPr>
              <w:p>
                <w:pPr>
                  <w:snapToGrid w:val="0"/>
                  <w:rPr>
                    <w:rFonts w:eastAsia="Arial Unicode MS"/>
                    <w:szCs w:val="24"/>
                    <w:lang w:eastAsia="lt-LT"/>
                  </w:rPr>
                </w:pPr>
                <w:r>
                  <w:rPr>
                    <w:rFonts w:eastAsia="Arial Unicode MS"/>
                    <w:szCs w:val="24"/>
                    <w:lang w:eastAsia="lt-LT"/>
                  </w:rPr>
                  <w:t>Žalios naftos gavyba</w:t>
                </w:r>
              </w:p>
            </w:tc>
            <w:tc>
              <w:tcPr>
                <w:tcW w:w="1555" w:type="dxa"/>
                <w:hideMark/>
              </w:tcPr>
              <w:p>
                <w:pPr>
                  <w:snapToGrid w:val="0"/>
                  <w:jc w:val="center"/>
                  <w:rPr>
                    <w:rFonts w:eastAsia="Arial Unicode MS"/>
                    <w:szCs w:val="24"/>
                    <w:lang w:eastAsia="lt-LT"/>
                  </w:rPr>
                </w:pPr>
                <w:r>
                  <w:rPr>
                    <w:rFonts w:eastAsia="Arial Unicode MS"/>
                    <w:szCs w:val="24"/>
                    <w:lang w:eastAsia="lt-LT"/>
                  </w:rPr>
                  <w:t>06.10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szCs w:val="24"/>
                    <w:lang w:eastAsia="lt-LT"/>
                  </w:rPr>
                  <w:t>2.</w:t>
                </w:r>
              </w:p>
            </w:tc>
            <w:tc>
              <w:tcPr>
                <w:tcW w:w="5635" w:type="dxa"/>
                <w:hideMark/>
              </w:tcPr>
              <w:p>
                <w:pPr>
                  <w:snapToGrid w:val="0"/>
                  <w:rPr>
                    <w:rFonts w:eastAsia="Arial Unicode MS"/>
                    <w:szCs w:val="24"/>
                    <w:lang w:eastAsia="lt-LT"/>
                  </w:rPr>
                </w:pPr>
                <w:r>
                  <w:rPr>
                    <w:rFonts w:eastAsia="Arial Unicode MS"/>
                    <w:szCs w:val="24"/>
                    <w:lang w:eastAsia="lt-LT"/>
                  </w:rPr>
                  <w:t>Gamtinių dujų gavyba</w:t>
                </w:r>
              </w:p>
            </w:tc>
            <w:tc>
              <w:tcPr>
                <w:tcW w:w="1555" w:type="dxa"/>
                <w:hideMark/>
              </w:tcPr>
              <w:p>
                <w:pPr>
                  <w:snapToGrid w:val="0"/>
                  <w:jc w:val="center"/>
                  <w:rPr>
                    <w:rFonts w:eastAsia="Arial Unicode MS"/>
                    <w:szCs w:val="24"/>
                    <w:lang w:eastAsia="lt-LT"/>
                  </w:rPr>
                </w:pPr>
                <w:r>
                  <w:rPr>
                    <w:rFonts w:eastAsia="Arial Unicode MS"/>
                    <w:szCs w:val="24"/>
                    <w:lang w:eastAsia="lt-LT"/>
                  </w:rPr>
                  <w:t>06.20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rPr>
              <w:trHeight w:val="598"/>
            </w:trPr>
            <w:tc>
              <w:tcPr>
                <w:tcW w:w="752" w:type="dxa"/>
                <w:hideMark/>
              </w:tcPr>
              <w:p>
                <w:pPr>
                  <w:snapToGrid w:val="0"/>
                  <w:jc w:val="center"/>
                  <w:rPr>
                    <w:rFonts w:eastAsia="Arial Unicode MS"/>
                    <w:szCs w:val="24"/>
                    <w:lang w:eastAsia="lt-LT"/>
                  </w:rPr>
                </w:pPr>
                <w:r>
                  <w:rPr>
                    <w:rFonts w:eastAsia="Arial Unicode MS"/>
                    <w:szCs w:val="24"/>
                    <w:lang w:eastAsia="lt-LT"/>
                  </w:rPr>
                  <w:t>3.</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Pr>
              <w:p>
                <w:pPr>
                  <w:snapToGrid w:val="0"/>
                  <w:jc w:val="center"/>
                  <w:rPr>
                    <w:rFonts w:eastAsia="Arial Unicode MS"/>
                    <w:szCs w:val="24"/>
                    <w:lang w:eastAsia="lt-LT"/>
                  </w:rPr>
                </w:pPr>
                <w:r>
                  <w:rPr>
                    <w:rFonts w:eastAsia="Arial Unicode MS"/>
                    <w:szCs w:val="24"/>
                    <w:lang w:eastAsia="lt-LT"/>
                  </w:rPr>
                  <w:t>10.1</w:t>
                </w:r>
              </w:p>
            </w:tc>
            <w:tc>
              <w:tcPr>
                <w:tcW w:w="1403" w:type="dxa"/>
              </w:tcPr>
              <w:p>
                <w:pPr>
                  <w:snapToGrid w:val="0"/>
                  <w:jc w:val="center"/>
                  <w:rPr>
                    <w:rFonts w:eastAsia="Calibri"/>
                    <w:szCs w:val="24"/>
                    <w:lang w:eastAsia="lt-LT"/>
                  </w:rPr>
                </w:pP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3.1.</w:t>
                </w:r>
              </w:p>
            </w:tc>
            <w:tc>
              <w:tcPr>
                <w:tcW w:w="5635" w:type="dxa"/>
                <w:hideMark/>
              </w:tcPr>
              <w:p>
                <w:pPr>
                  <w:snapToGrid w:val="0"/>
                  <w:jc w:val="both"/>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3.2.</w:t>
                </w:r>
              </w:p>
            </w:tc>
            <w:tc>
              <w:tcPr>
                <w:tcW w:w="5635" w:type="dxa"/>
              </w:tcPr>
              <w:p>
                <w:pPr>
                  <w:snapToGrid w:val="0"/>
                  <w:jc w:val="both"/>
                  <w:rPr>
                    <w:rFonts w:eastAsia="Arial Unicode MS"/>
                    <w:szCs w:val="24"/>
                    <w:lang w:eastAsia="lt-LT"/>
                  </w:rPr>
                </w:pPr>
                <w:r>
                  <w:rPr>
                    <w:rFonts w:eastAsia="Arial Unicode MS"/>
                    <w:szCs w:val="24"/>
                    <w:lang w:eastAsia="lt-LT"/>
                  </w:rPr>
                  <w:t xml:space="preserve">objektai, turintys skerdyklas, skerdyklos, kurių gamybos pajėgumas – iki 5 tonų šviežios mėsos ir (ar) mėsos produktų per parą, išskyrus šios lentelės 3.3 papunktyje nurodytus objektus; </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3.3.</w:t>
                </w:r>
              </w:p>
            </w:tc>
            <w:tc>
              <w:tcPr>
                <w:tcW w:w="5635" w:type="dxa"/>
              </w:tcPr>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3.4.</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3.5.</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323"/>
            </w:trPr>
            <w:tc>
              <w:tcPr>
                <w:tcW w:w="752" w:type="dxa"/>
                <w:hideMark/>
              </w:tcPr>
              <w:p>
                <w:pPr>
                  <w:snapToGrid w:val="0"/>
                  <w:jc w:val="center"/>
                  <w:rPr>
                    <w:rFonts w:eastAsia="Arial Unicode MS"/>
                    <w:szCs w:val="24"/>
                    <w:lang w:eastAsia="lt-LT"/>
                  </w:rPr>
                </w:pPr>
                <w:r>
                  <w:rPr>
                    <w:rFonts w:eastAsia="Arial Unicode MS"/>
                    <w:szCs w:val="24"/>
                    <w:lang w:eastAsia="lt-LT"/>
                  </w:rPr>
                  <w:t>4.</w:t>
                </w:r>
              </w:p>
            </w:tc>
            <w:tc>
              <w:tcPr>
                <w:tcW w:w="5635" w:type="dxa"/>
                <w:hideMark/>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hideMark/>
              </w:tcPr>
              <w:p>
                <w:pPr>
                  <w:snapToGrid w:val="0"/>
                  <w:jc w:val="center"/>
                  <w:rPr>
                    <w:rFonts w:eastAsia="Arial Unicode MS"/>
                    <w:szCs w:val="24"/>
                    <w:lang w:eastAsia="lt-LT"/>
                  </w:rPr>
                </w:pPr>
                <w:r>
                  <w:rPr>
                    <w:rFonts w:eastAsia="Arial Unicode MS"/>
                    <w:szCs w:val="24"/>
                    <w:lang w:eastAsia="lt-LT"/>
                  </w:rPr>
                  <w:t>10.2</w:t>
                </w:r>
              </w:p>
            </w:tc>
            <w:tc>
              <w:tcPr>
                <w:tcW w:w="1403" w:type="dxa"/>
              </w:tcPr>
              <w:p>
                <w:pPr>
                  <w:snapToGrid w:val="0"/>
                  <w:jc w:val="center"/>
                  <w:rPr>
                    <w:rFonts w:eastAsia="Calibri"/>
                    <w:szCs w:val="24"/>
                    <w:lang w:eastAsia="lt-LT"/>
                  </w:rPr>
                </w:pP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 xml:space="preserve">4.1. </w:t>
                </w:r>
              </w:p>
            </w:tc>
            <w:tc>
              <w:tcPr>
                <w:tcW w:w="5635" w:type="dxa"/>
                <w:hideMark/>
              </w:tcPr>
              <w:p>
                <w:pPr>
                  <w:snapToGrid w:val="0"/>
                  <w:jc w:val="both"/>
                  <w:rPr>
                    <w:rFonts w:eastAsia="Arial Unicode MS"/>
                    <w:szCs w:val="24"/>
                    <w:lang w:eastAsia="lt-LT"/>
                  </w:rPr>
                </w:pPr>
                <w:r>
                  <w:rPr>
                    <w:rFonts w:eastAsia="Arial Unicode MS"/>
                    <w:szCs w:val="24"/>
                    <w:lang w:eastAsia="lt-LT"/>
                  </w:rPr>
                  <w:t>objektai, kurių gamybos pajėgumas – 5 ir daugiau tonų žuvų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4.2.</w:t>
                </w:r>
              </w:p>
            </w:tc>
            <w:tc>
              <w:tcPr>
                <w:tcW w:w="5635" w:type="dxa"/>
              </w:tcPr>
              <w:p>
                <w:pPr>
                  <w:snapToGrid w:val="0"/>
                  <w:jc w:val="both"/>
                  <w:rPr>
                    <w:rFonts w:eastAsia="Arial Unicode MS"/>
                    <w:szCs w:val="24"/>
                    <w:lang w:eastAsia="lt-LT"/>
                  </w:rPr>
                </w:pPr>
                <w:r>
                  <w:rPr>
                    <w:rFonts w:eastAsia="Arial Unicode MS"/>
                    <w:szCs w:val="24"/>
                    <w:lang w:eastAsia="lt-LT"/>
                  </w:rPr>
                  <w:t>objektai, kurių gamybos pajėgumas – iki 5 tonų žuvų per parą, išskyrus šios lentelės 4.3 papunktyje nurodytus atvejus;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4.3.</w:t>
                </w:r>
              </w:p>
            </w:tc>
            <w:tc>
              <w:tcPr>
                <w:tcW w:w="5635" w:type="dxa"/>
              </w:tcPr>
              <w:p>
                <w:pPr>
                  <w:snapToGrid w:val="0"/>
                  <w:jc w:val="both"/>
                  <w:rPr>
                    <w:rFonts w:eastAsia="Arial Unicode MS"/>
                    <w:szCs w:val="24"/>
                    <w:lang w:eastAsia="lt-LT"/>
                  </w:rPr>
                </w:pPr>
                <w:r>
                  <w:rPr>
                    <w:rFonts w:eastAsia="Arial Unicode MS"/>
                    <w:szCs w:val="24"/>
                    <w:lang w:eastAsia="lt-LT"/>
                  </w:rPr>
                  <w:t>objektai, kurių pajėgumas – 50 ir mažiau kilogramų žuvų per parą, kai gamyba vykdoma savivaldybės tarybos nustatyta tvarka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0</w:t>
                </w:r>
              </w:p>
            </w:tc>
          </w:tr>
          <w:tr>
            <w:tc>
              <w:tcPr>
                <w:tcW w:w="752" w:type="dxa"/>
                <w:hideMark/>
              </w:tcPr>
              <w:p>
                <w:pPr>
                  <w:snapToGrid w:val="0"/>
                  <w:jc w:val="center"/>
                  <w:rPr>
                    <w:rFonts w:eastAsia="Arial Unicode MS"/>
                    <w:szCs w:val="24"/>
                    <w:lang w:eastAsia="lt-LT"/>
                  </w:rPr>
                </w:pPr>
                <w:r>
                  <w:rPr>
                    <w:rFonts w:eastAsia="Arial Unicode MS"/>
                    <w:szCs w:val="24"/>
                    <w:lang w:eastAsia="lt-LT"/>
                  </w:rPr>
                  <w:t>5.</w:t>
                </w:r>
              </w:p>
            </w:tc>
            <w:tc>
              <w:tcPr>
                <w:tcW w:w="5635" w:type="dxa"/>
                <w:hideMark/>
              </w:tcPr>
              <w:p>
                <w:pPr>
                  <w:snapToGrid w:val="0"/>
                  <w:jc w:val="both"/>
                  <w:rPr>
                    <w:rFonts w:eastAsia="Arial Unicode MS"/>
                    <w:szCs w:val="24"/>
                    <w:lang w:eastAsia="lt-LT"/>
                  </w:rPr>
                </w:pPr>
                <w:r>
                  <w:rPr>
                    <w:rFonts w:eastAsia="Arial Unicode MS"/>
                    <w:szCs w:val="24"/>
                    <w:lang w:eastAsia="lt-LT"/>
                  </w:rPr>
                  <w:t>Gyvūninių ir augalinių riebalų bei aliejaus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6.</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7.</w:t>
                </w:r>
              </w:p>
            </w:tc>
            <w:tc>
              <w:tcPr>
                <w:tcW w:w="5635" w:type="dxa"/>
                <w:hideMark/>
              </w:tcPr>
              <w:p>
                <w:pPr>
                  <w:snapToGrid w:val="0"/>
                  <w:jc w:val="both"/>
                  <w:rPr>
                    <w:rFonts w:eastAsia="Arial Unicode MS"/>
                    <w:szCs w:val="24"/>
                    <w:lang w:eastAsia="lt-LT"/>
                  </w:rPr>
                </w:pPr>
                <w:r>
                  <w:rPr>
                    <w:rFonts w:eastAsia="Arial Unicode MS"/>
                    <w:szCs w:val="24"/>
                    <w:lang w:eastAsia="lt-LT"/>
                  </w:rPr>
                  <w:t>Krakmolo ir krakmolo produktų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8.</w:t>
                </w:r>
              </w:p>
            </w:tc>
            <w:tc>
              <w:tcPr>
                <w:tcW w:w="5635" w:type="dxa"/>
                <w:hideMark/>
              </w:tcPr>
              <w:p>
                <w:pPr>
                  <w:snapToGrid w:val="0"/>
                  <w:jc w:val="both"/>
                  <w:rPr>
                    <w:rFonts w:eastAsia="Arial Unicode MS"/>
                    <w:szCs w:val="24"/>
                    <w:lang w:eastAsia="lt-LT"/>
                  </w:rPr>
                </w:pPr>
                <w:r>
                  <w:rPr>
                    <w:rFonts w:eastAsia="Arial Unicode MS"/>
                    <w:szCs w:val="24"/>
                    <w:lang w:eastAsia="lt-LT"/>
                  </w:rPr>
                  <w:t>Cukraus gamyba</w:t>
                </w:r>
              </w:p>
            </w:tc>
            <w:tc>
              <w:tcPr>
                <w:tcW w:w="1555" w:type="dxa"/>
                <w:hideMark/>
              </w:tcPr>
              <w:p>
                <w:pPr>
                  <w:snapToGrid w:val="0"/>
                  <w:jc w:val="center"/>
                  <w:rPr>
                    <w:rFonts w:eastAsia="Arial Unicode MS"/>
                    <w:szCs w:val="24"/>
                    <w:lang w:eastAsia="lt-LT"/>
                  </w:rPr>
                </w:pPr>
                <w:r>
                  <w:rPr>
                    <w:rFonts w:eastAsia="Arial Unicode MS"/>
                    <w:szCs w:val="24"/>
                    <w:lang w:eastAsia="lt-LT"/>
                  </w:rPr>
                  <w:t>10.81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300"/>
            </w:trPr>
            <w:tc>
              <w:tcPr>
                <w:tcW w:w="752" w:type="dxa"/>
                <w:hideMark/>
              </w:tcPr>
              <w:p>
                <w:pPr>
                  <w:snapToGrid w:val="0"/>
                  <w:jc w:val="center"/>
                  <w:rPr>
                    <w:rFonts w:eastAsia="Arial Unicode MS"/>
                    <w:szCs w:val="24"/>
                    <w:lang w:eastAsia="lt-LT"/>
                  </w:rPr>
                </w:pPr>
                <w:r>
                  <w:rPr>
                    <w:rFonts w:eastAsia="Arial Unicode MS"/>
                    <w:szCs w:val="24"/>
                    <w:lang w:eastAsia="lt-LT"/>
                  </w:rPr>
                  <w:t>9.</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hideMark/>
              </w:tcPr>
              <w:p>
                <w:pPr>
                  <w:snapToGrid w:val="0"/>
                  <w:jc w:val="center"/>
                  <w:rPr>
                    <w:rFonts w:eastAsia="Arial Unicode MS"/>
                    <w:szCs w:val="24"/>
                    <w:lang w:eastAsia="lt-LT"/>
                  </w:rPr>
                </w:pPr>
                <w:r>
                  <w:rPr>
                    <w:rFonts w:eastAsia="Arial Unicode MS"/>
                    <w:szCs w:val="24"/>
                    <w:lang w:eastAsia="lt-LT"/>
                  </w:rPr>
                  <w:t>10.9</w:t>
                </w:r>
              </w:p>
            </w:tc>
            <w:tc>
              <w:tcPr>
                <w:tcW w:w="1403" w:type="dxa"/>
              </w:tcPr>
              <w:p>
                <w:pPr>
                  <w:snapToGrid w:val="0"/>
                  <w:jc w:val="center"/>
                  <w:rPr>
                    <w:rFonts w:eastAsia="Calibri"/>
                    <w:szCs w:val="24"/>
                    <w:lang w:eastAsia="lt-LT"/>
                  </w:rPr>
                </w:pPr>
              </w:p>
            </w:tc>
          </w:tr>
          <w:tr>
            <w:trPr>
              <w:trHeight w:val="571"/>
            </w:trPr>
            <w:tc>
              <w:tcPr>
                <w:tcW w:w="752" w:type="dxa"/>
                <w:hideMark/>
              </w:tcPr>
              <w:p>
                <w:pPr>
                  <w:snapToGrid w:val="0"/>
                  <w:jc w:val="center"/>
                  <w:rPr>
                    <w:rFonts w:eastAsia="Arial Unicode MS"/>
                    <w:szCs w:val="24"/>
                    <w:lang w:eastAsia="lt-LT"/>
                  </w:rPr>
                </w:pPr>
                <w:r>
                  <w:rPr>
                    <w:rFonts w:eastAsia="Arial Unicode MS"/>
                    <w:szCs w:val="24"/>
                    <w:lang w:eastAsia="lt-LT"/>
                  </w:rPr>
                  <w:t>9.1.</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423"/>
            </w:trPr>
            <w:tc>
              <w:tcPr>
                <w:tcW w:w="752" w:type="dxa"/>
              </w:tcPr>
              <w:p>
                <w:pPr>
                  <w:snapToGrid w:val="0"/>
                  <w:jc w:val="center"/>
                  <w:rPr>
                    <w:rFonts w:eastAsia="Arial Unicode MS"/>
                    <w:szCs w:val="24"/>
                    <w:lang w:eastAsia="lt-LT"/>
                  </w:rPr>
                </w:pPr>
                <w:r>
                  <w:rPr>
                    <w:rFonts w:eastAsia="Arial Unicode MS"/>
                    <w:szCs w:val="24"/>
                    <w:lang w:eastAsia="lt-LT"/>
                  </w:rPr>
                  <w:t>9.2.</w:t>
                </w:r>
              </w:p>
            </w:tc>
            <w:tc>
              <w:tcPr>
                <w:tcW w:w="5635" w:type="dxa"/>
              </w:tcPr>
              <w:p>
                <w:pPr>
                  <w:snapToGrid w:val="0"/>
                  <w:jc w:val="both"/>
                  <w:rPr>
                    <w:rFonts w:eastAsia="Arial Unicode MS"/>
                    <w:szCs w:val="24"/>
                    <w:lang w:eastAsia="lt-LT"/>
                  </w:rPr>
                </w:pPr>
                <w:r>
                  <w:rPr>
                    <w:rFonts w:eastAsia="Arial Unicode MS"/>
                    <w:szCs w:val="24"/>
                    <w:lang w:eastAsia="lt-LT"/>
                  </w:rPr>
                  <w:t>skerdyklų atliekų perdirbimas gyvūnų pašarui gaminti</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00"/>
            </w:trPr>
            <w:tc>
              <w:tcPr>
                <w:tcW w:w="752" w:type="dxa"/>
                <w:hideMark/>
              </w:tcPr>
              <w:p>
                <w:pPr>
                  <w:snapToGrid w:val="0"/>
                  <w:jc w:val="center"/>
                  <w:rPr>
                    <w:rFonts w:eastAsia="Arial Unicode MS"/>
                    <w:szCs w:val="24"/>
                    <w:lang w:eastAsia="lt-LT"/>
                  </w:rPr>
                </w:pPr>
                <w:r>
                  <w:rPr>
                    <w:rFonts w:eastAsia="Arial Unicode MS"/>
                    <w:bCs/>
                    <w:szCs w:val="24"/>
                    <w:lang w:eastAsia="lt-LT"/>
                  </w:rPr>
                  <w:t>12</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hideMark/>
              </w:tcPr>
              <w:p>
                <w:pPr>
                  <w:snapToGrid w:val="0"/>
                  <w:jc w:val="center"/>
                  <w:rPr>
                    <w:rFonts w:eastAsia="Arial Unicode MS"/>
                    <w:szCs w:val="24"/>
                    <w:lang w:eastAsia="lt-LT"/>
                  </w:rPr>
                </w:pPr>
                <w:r>
                  <w:rPr>
                    <w:rFonts w:eastAsia="Arial Unicode MS"/>
                    <w:szCs w:val="24"/>
                    <w:lang w:eastAsia="lt-LT"/>
                  </w:rPr>
                  <w:t>16.21</w:t>
                </w:r>
              </w:p>
            </w:tc>
            <w:tc>
              <w:tcPr>
                <w:tcW w:w="1403" w:type="dxa"/>
              </w:tcPr>
              <w:p>
                <w:pPr>
                  <w:snapToGrid w:val="0"/>
                  <w:jc w:val="center"/>
                  <w:rPr>
                    <w:rFonts w:eastAsia="Calibri"/>
                    <w:szCs w:val="24"/>
                    <w:lang w:eastAsia="lt-LT"/>
                  </w:rPr>
                </w:pPr>
              </w:p>
            </w:tc>
          </w:tr>
          <w:tr>
            <w:trPr>
              <w:trHeight w:val="850"/>
            </w:trPr>
            <w:tc>
              <w:tcPr>
                <w:tcW w:w="752" w:type="dxa"/>
                <w:hideMark/>
              </w:tcPr>
              <w:p>
                <w:pPr>
                  <w:snapToGrid w:val="0"/>
                  <w:jc w:val="center"/>
                  <w:rPr>
                    <w:rFonts w:eastAsia="Arial Unicode MS"/>
                    <w:bCs/>
                    <w:szCs w:val="24"/>
                    <w:lang w:eastAsia="lt-LT"/>
                  </w:rPr>
                </w:pPr>
                <w:r>
                  <w:rPr>
                    <w:rFonts w:eastAsia="Arial Unicode MS"/>
                    <w:bCs/>
                    <w:szCs w:val="24"/>
                    <w:lang w:eastAsia="lt-LT"/>
                  </w:rPr>
                  <w:t>12.1.</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19"/>
            </w:trPr>
            <w:tc>
              <w:tcPr>
                <w:tcW w:w="752" w:type="dxa"/>
                <w:hideMark/>
              </w:tcPr>
              <w:p>
                <w:pPr>
                  <w:snapToGrid w:val="0"/>
                  <w:jc w:val="center"/>
                  <w:rPr>
                    <w:rFonts w:eastAsia="Arial Unicode MS"/>
                    <w:bCs/>
                    <w:szCs w:val="24"/>
                    <w:lang w:eastAsia="lt-LT"/>
                  </w:rPr>
                </w:pPr>
                <w:r>
                  <w:rPr>
                    <w:rFonts w:eastAsia="Arial Unicode MS"/>
                    <w:bCs/>
                    <w:szCs w:val="24"/>
                    <w:lang w:eastAsia="lt-LT"/>
                  </w:rPr>
                  <w:t>12.2.</w:t>
                </w:r>
              </w:p>
            </w:tc>
            <w:tc>
              <w:tcPr>
                <w:tcW w:w="5635" w:type="dxa"/>
                <w:hideMark/>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80"/>
            </w:trPr>
            <w:tc>
              <w:tcPr>
                <w:tcW w:w="752" w:type="dxa"/>
                <w:hideMark/>
              </w:tcPr>
              <w:p>
                <w:pPr>
                  <w:snapToGrid w:val="0"/>
                  <w:jc w:val="center"/>
                  <w:rPr>
                    <w:rFonts w:eastAsia="Arial Unicode MS"/>
                    <w:bCs/>
                    <w:szCs w:val="24"/>
                    <w:lang w:eastAsia="lt-LT"/>
                  </w:rPr>
                </w:pPr>
                <w:r>
                  <w:rPr>
                    <w:rFonts w:eastAsia="Arial Unicode MS"/>
                    <w:bCs/>
                    <w:szCs w:val="24"/>
                    <w:lang w:eastAsia="lt-LT"/>
                  </w:rPr>
                  <w:t>12.3.</w:t>
                </w:r>
              </w:p>
            </w:tc>
            <w:tc>
              <w:tcPr>
                <w:tcW w:w="5635" w:type="dxa"/>
                <w:hideMark/>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20"/>
            </w:trPr>
            <w:tc>
              <w:tcPr>
                <w:tcW w:w="752" w:type="dxa"/>
                <w:hideMark/>
              </w:tcPr>
              <w:p>
                <w:pPr>
                  <w:snapToGrid w:val="0"/>
                  <w:jc w:val="center"/>
                  <w:rPr>
                    <w:rFonts w:eastAsia="Arial Unicode MS"/>
                    <w:bCs/>
                    <w:szCs w:val="24"/>
                    <w:lang w:eastAsia="lt-LT"/>
                  </w:rPr>
                </w:pPr>
                <w:r>
                  <w:rPr>
                    <w:rFonts w:eastAsia="Arial Unicode MS"/>
                    <w:bCs/>
                    <w:szCs w:val="24"/>
                    <w:lang w:eastAsia="lt-LT"/>
                  </w:rPr>
                  <w:t>12.4.</w:t>
                </w:r>
              </w:p>
            </w:tc>
            <w:tc>
              <w:tcPr>
                <w:tcW w:w="5635" w:type="dxa"/>
                <w:hideMark/>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391"/>
            </w:trPr>
            <w:tc>
              <w:tcPr>
                <w:tcW w:w="752" w:type="dxa"/>
                <w:hideMark/>
              </w:tcPr>
              <w:p>
                <w:pPr>
                  <w:snapToGrid w:val="0"/>
                  <w:jc w:val="center"/>
                  <w:rPr>
                    <w:rFonts w:eastAsia="Arial Unicode MS"/>
                    <w:szCs w:val="24"/>
                    <w:lang w:eastAsia="lt-LT"/>
                  </w:rPr>
                </w:pPr>
                <w:r>
                  <w:rPr>
                    <w:rFonts w:eastAsia="Arial Unicode MS"/>
                    <w:bCs/>
                    <w:szCs w:val="24"/>
                    <w:lang w:eastAsia="lt-LT"/>
                  </w:rPr>
                  <w:t>13</w:t>
                </w:r>
                <w:r>
                  <w:rPr>
                    <w:rFonts w:eastAsia="Arial Unicode MS"/>
                    <w:szCs w:val="24"/>
                    <w:lang w:eastAsia="lt-LT"/>
                  </w:rPr>
                  <w:t>.</w:t>
                </w:r>
              </w:p>
            </w:tc>
            <w:tc>
              <w:tcPr>
                <w:tcW w:w="5635" w:type="dxa"/>
                <w:hideMark/>
              </w:tcPr>
              <w:p>
                <w:pPr>
                  <w:jc w:val="both"/>
                  <w:rPr>
                    <w:szCs w:val="24"/>
                    <w:lang w:eastAsia="lt-LT"/>
                  </w:rPr>
                </w:pPr>
                <w:r>
                  <w:rPr>
                    <w:szCs w:val="24"/>
                    <w:lang w:eastAsia="lt-LT"/>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tc>
            <w:tc>
              <w:tcPr>
                <w:tcW w:w="1403" w:type="dxa"/>
              </w:tcPr>
              <w:p>
                <w:pPr>
                  <w:snapToGrid w:val="0"/>
                  <w:jc w:val="center"/>
                  <w:rPr>
                    <w:rFonts w:eastAsia="Calibri"/>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Durpių briketų gamyba</w:t>
                </w:r>
              </w:p>
            </w:tc>
            <w:tc>
              <w:tcPr>
                <w:tcW w:w="1555" w:type="dxa"/>
                <w:hideMark/>
              </w:tcPr>
              <w:p>
                <w:pPr>
                  <w:snapToGrid w:val="0"/>
                  <w:jc w:val="center"/>
                  <w:rPr>
                    <w:rFonts w:eastAsia="Arial Unicode MS"/>
                    <w:szCs w:val="24"/>
                    <w:lang w:eastAsia="lt-LT"/>
                  </w:rPr>
                </w:pPr>
                <w:r>
                  <w:rPr>
                    <w:rFonts w:eastAsia="Arial Unicode MS"/>
                    <w:szCs w:val="24"/>
                    <w:lang w:eastAsia="lt-LT"/>
                  </w:rPr>
                  <w:t>19.20</w:t>
                </w:r>
              </w:p>
            </w:tc>
            <w:tc>
              <w:tcPr>
                <w:tcW w:w="1403" w:type="dxa"/>
                <w:hideMark/>
              </w:tcPr>
              <w:p>
                <w:pPr>
                  <w:snapToGrid w:val="0"/>
                  <w:jc w:val="center"/>
                  <w:rPr>
                    <w:rFonts w:eastAsia="Calibri"/>
                    <w:szCs w:val="24"/>
                    <w:lang w:eastAsia="lt-LT"/>
                  </w:rPr>
                </w:pPr>
                <w:r>
                  <w:rPr>
                    <w:rFonts w:eastAsia="Calibri"/>
                    <w:szCs w:val="24"/>
                    <w:lang w:eastAsia="lt-LT"/>
                  </w:rPr>
                  <w:t>200</w:t>
                </w:r>
              </w:p>
            </w:tc>
          </w:tr>
          <w:tr>
            <w:trPr>
              <w:trHeight w:val="597"/>
            </w:trPr>
            <w:tc>
              <w:tcPr>
                <w:tcW w:w="752" w:type="dxa"/>
                <w:hideMark/>
              </w:tcPr>
              <w:p>
                <w:pPr>
                  <w:snapToGrid w:val="0"/>
                  <w:jc w:val="center"/>
                  <w:rPr>
                    <w:rFonts w:eastAsia="Arial Unicode MS"/>
                    <w:szCs w:val="24"/>
                    <w:lang w:eastAsia="lt-LT"/>
                  </w:rPr>
                </w:pPr>
                <w:r>
                  <w:rPr>
                    <w:rFonts w:eastAsia="Arial Unicode MS"/>
                    <w:bCs/>
                    <w:szCs w:val="24"/>
                    <w:lang w:eastAsia="lt-LT"/>
                  </w:rPr>
                  <w:t>17</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tc>
            <w:tc>
              <w:tcPr>
                <w:tcW w:w="1403" w:type="dxa"/>
              </w:tcPr>
              <w:p>
                <w:pPr>
                  <w:snapToGrid w:val="0"/>
                  <w:jc w:val="center"/>
                  <w:rPr>
                    <w:rFonts w:eastAsia="Calibri"/>
                    <w:strike/>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hideMark/>
              </w:tcPr>
              <w:p>
                <w:pPr>
                  <w:snapToGrid w:val="0"/>
                  <w:jc w:val="center"/>
                  <w:rPr>
                    <w:rFonts w:eastAsia="Arial Unicode MS"/>
                    <w:szCs w:val="24"/>
                    <w:lang w:eastAsia="lt-LT"/>
                  </w:rPr>
                </w:pPr>
                <w:r>
                  <w:rPr>
                    <w:rFonts w:eastAsia="Arial Unicode MS"/>
                    <w:szCs w:val="24"/>
                    <w:lang w:eastAsia="lt-LT"/>
                  </w:rPr>
                  <w:t>20.2</w:t>
                </w: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570"/>
            </w:trPr>
            <w:tc>
              <w:tcPr>
                <w:tcW w:w="752" w:type="dxa"/>
                <w:hideMark/>
              </w:tcPr>
              <w:p>
                <w:pPr>
                  <w:snapToGrid w:val="0"/>
                  <w:jc w:val="center"/>
                  <w:rPr>
                    <w:rFonts w:eastAsia="Arial Unicode MS"/>
                    <w:szCs w:val="24"/>
                    <w:lang w:eastAsia="lt-LT"/>
                  </w:rPr>
                </w:pPr>
                <w:r>
                  <w:rPr>
                    <w:rFonts w:eastAsia="Arial Unicode MS"/>
                    <w:bCs/>
                    <w:szCs w:val="24"/>
                    <w:lang w:eastAsia="lt-LT"/>
                  </w:rPr>
                  <w:t>19</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Pr>
              <w:p>
                <w:pPr>
                  <w:snapToGrid w:val="0"/>
                  <w:jc w:val="center"/>
                  <w:rPr>
                    <w:rFonts w:eastAsia="Arial Unicode MS"/>
                    <w:szCs w:val="24"/>
                    <w:lang w:eastAsia="lt-LT"/>
                  </w:rPr>
                </w:pPr>
                <w:r>
                  <w:rPr>
                    <w:rFonts w:eastAsia="Arial Unicode MS"/>
                    <w:szCs w:val="24"/>
                    <w:lang w:eastAsia="lt-LT"/>
                  </w:rPr>
                  <w:t>20.3</w:t>
                </w:r>
              </w:p>
            </w:tc>
            <w:tc>
              <w:tcPr>
                <w:tcW w:w="1403" w:type="dxa"/>
              </w:tcPr>
              <w:p>
                <w:pPr>
                  <w:snapToGrid w:val="0"/>
                  <w:jc w:val="center"/>
                  <w:rPr>
                    <w:rFonts w:eastAsia="Calibri"/>
                    <w:szCs w:val="24"/>
                    <w:lang w:eastAsia="lt-LT"/>
                  </w:rPr>
                </w:pPr>
              </w:p>
            </w:tc>
          </w:tr>
          <w:tr>
            <w:tc>
              <w:tcPr>
                <w:tcW w:w="752" w:type="dxa"/>
                <w:hideMark/>
              </w:tcPr>
              <w:p>
                <w:pPr>
                  <w:snapToGrid w:val="0"/>
                  <w:jc w:val="center"/>
                  <w:rPr>
                    <w:rFonts w:eastAsia="Arial Unicode MS"/>
                    <w:szCs w:val="24"/>
                    <w:lang w:eastAsia="lt-LT"/>
                  </w:rPr>
                </w:pPr>
                <w:r>
                  <w:rPr>
                    <w:rFonts w:eastAsia="Arial Unicode MS"/>
                    <w:bCs/>
                    <w:szCs w:val="24"/>
                    <w:lang w:eastAsia="lt-LT"/>
                  </w:rPr>
                  <w:t>20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Muilo ir ploviklių, valiklių ir blizgiklių gamyba, kai gamybos pajėgumas – </w:t>
                </w:r>
                <w:r>
                  <w:rPr>
                    <w:rFonts w:eastAsia="Arial Unicode MS"/>
                    <w:bCs/>
                    <w:szCs w:val="24"/>
                    <w:lang w:eastAsia="lt-LT"/>
                  </w:rPr>
                  <w:t>10</w:t>
                </w:r>
                <w:r>
                  <w:rPr>
                    <w:rFonts w:eastAsia="Arial Unicode MS"/>
                    <w:szCs w:val="24"/>
                    <w:lang w:eastAsia="lt-LT"/>
                  </w:rPr>
                  <w:t xml:space="preserve"> ir daugiau </w:t>
                </w:r>
                <w:r>
                  <w:rPr>
                    <w:rFonts w:eastAsia="Arial Unicode MS"/>
                    <w:bCs/>
                    <w:szCs w:val="24"/>
                    <w:lang w:eastAsia="lt-LT"/>
                  </w:rPr>
                  <w:t>tonų</w:t>
                </w:r>
                <w:r>
                  <w:rPr>
                    <w:rFonts w:eastAsia="Arial Unicode MS"/>
                    <w:szCs w:val="24"/>
                    <w:lang w:eastAsia="lt-LT"/>
                  </w:rPr>
                  <w:t xml:space="preserve"> per parą</w:t>
                </w:r>
              </w:p>
            </w:tc>
            <w:tc>
              <w:tcPr>
                <w:tcW w:w="1555" w:type="dxa"/>
              </w:tcPr>
              <w:p>
                <w:pPr>
                  <w:snapToGrid w:val="0"/>
                  <w:jc w:val="center"/>
                  <w:rPr>
                    <w:rFonts w:eastAsia="Arial Unicode MS"/>
                    <w:szCs w:val="24"/>
                    <w:lang w:eastAsia="lt-LT"/>
                  </w:rPr>
                </w:pPr>
                <w:r>
                  <w:rPr>
                    <w:rFonts w:eastAsia="Arial Unicode MS"/>
                    <w:szCs w:val="24"/>
                    <w:lang w:eastAsia="lt-LT"/>
                  </w:rPr>
                  <w:t>20.41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30"/>
            </w:trPr>
            <w:tc>
              <w:tcPr>
                <w:tcW w:w="752" w:type="dxa"/>
                <w:hideMark/>
              </w:tcPr>
              <w:p>
                <w:pPr>
                  <w:snapToGrid w:val="0"/>
                  <w:jc w:val="center"/>
                  <w:rPr>
                    <w:rFonts w:eastAsia="Arial Unicode MS"/>
                    <w:szCs w:val="24"/>
                    <w:lang w:eastAsia="lt-LT"/>
                  </w:rPr>
                </w:pPr>
                <w:r>
                  <w:rPr>
                    <w:rFonts w:eastAsia="Arial Unicode MS"/>
                    <w:bCs/>
                    <w:szCs w:val="24"/>
                    <w:lang w:eastAsia="lt-LT"/>
                  </w:rPr>
                  <w:t>21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Kvepalų ir tualeto priemonių gamyba</w:t>
                </w:r>
                <w:r>
                  <w:rPr>
                    <w:rFonts w:eastAsia="Arial Unicode MS"/>
                    <w:bCs/>
                    <w:szCs w:val="24"/>
                    <w:lang w:eastAsia="lt-LT"/>
                  </w:rPr>
                  <w:t>,</w:t>
                </w:r>
                <w:r>
                  <w:rPr>
                    <w:rFonts w:ascii="TimesLT" w:hAnsi="TimesLT"/>
                    <w:lang w:val="en-US"/>
                  </w:rPr>
                  <w:t xml:space="preserve"> </w:t>
                </w:r>
                <w:r>
                  <w:rPr>
                    <w:rFonts w:eastAsia="Arial Unicode MS"/>
                    <w:bCs/>
                    <w:szCs w:val="24"/>
                    <w:lang w:eastAsia="lt-LT"/>
                  </w:rPr>
                  <w:t>kai gamybos pajėgumas – 5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20.42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22</w:t>
                </w:r>
                <w:r>
                  <w:rPr>
                    <w:rFonts w:eastAsia="Arial Unicode MS"/>
                    <w:szCs w:val="24"/>
                    <w:lang w:eastAsia="lt-LT"/>
                  </w:rPr>
                  <w:t>.</w:t>
                </w:r>
              </w:p>
            </w:tc>
            <w:tc>
              <w:tcPr>
                <w:tcW w:w="5635" w:type="dxa"/>
                <w:hideMark/>
              </w:tcPr>
              <w:p>
                <w:pPr>
                  <w:snapToGrid w:val="0"/>
                  <w:jc w:val="both"/>
                  <w:rPr>
                    <w:rFonts w:eastAsia="Arial Unicode MS"/>
                    <w:bCs/>
                    <w:szCs w:val="24"/>
                    <w:lang w:eastAsia="lt-LT"/>
                  </w:rPr>
                </w:pPr>
                <w:r>
                  <w:rPr>
                    <w:rFonts w:eastAsia="Arial Unicode MS"/>
                    <w:bCs/>
                    <w:szCs w:val="24"/>
                    <w:lang w:eastAsia="lt-LT"/>
                  </w:rPr>
                  <w:t>Sprogiųjų medžiagų gamyba</w:t>
                </w:r>
              </w:p>
            </w:tc>
            <w:tc>
              <w:tcPr>
                <w:tcW w:w="1555" w:type="dxa"/>
                <w:hideMark/>
              </w:tcPr>
              <w:p>
                <w:pPr>
                  <w:snapToGrid w:val="0"/>
                  <w:jc w:val="center"/>
                  <w:rPr>
                    <w:rFonts w:eastAsia="Arial Unicode MS"/>
                    <w:bCs/>
                    <w:szCs w:val="24"/>
                    <w:lang w:eastAsia="lt-LT"/>
                  </w:rPr>
                </w:pPr>
                <w:r>
                  <w:rPr>
                    <w:rFonts w:eastAsia="Arial Unicode MS"/>
                    <w:bCs/>
                    <w:szCs w:val="24"/>
                    <w:lang w:eastAsia="lt-LT"/>
                  </w:rPr>
                  <w:t>20.51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290"/>
            </w:trPr>
            <w:tc>
              <w:tcPr>
                <w:tcW w:w="752" w:type="dxa"/>
                <w:hideMark/>
              </w:tcPr>
              <w:p>
                <w:pPr>
                  <w:snapToGrid w:val="0"/>
                  <w:jc w:val="center"/>
                  <w:rPr>
                    <w:rFonts w:eastAsia="Arial Unicode MS"/>
                    <w:szCs w:val="24"/>
                    <w:lang w:eastAsia="lt-LT"/>
                  </w:rPr>
                </w:pPr>
                <w:r>
                  <w:rPr>
                    <w:rFonts w:eastAsia="Arial Unicode MS"/>
                    <w:bCs/>
                    <w:szCs w:val="24"/>
                    <w:lang w:eastAsia="lt-LT"/>
                  </w:rPr>
                  <w:t>23</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1074"/>
            </w:trPr>
            <w:tc>
              <w:tcPr>
                <w:tcW w:w="752" w:type="dxa"/>
                <w:hideMark/>
              </w:tcPr>
              <w:p>
                <w:pPr>
                  <w:snapToGrid w:val="0"/>
                  <w:jc w:val="center"/>
                  <w:rPr>
                    <w:rFonts w:eastAsia="Arial Unicode MS"/>
                    <w:bCs/>
                    <w:szCs w:val="24"/>
                    <w:lang w:eastAsia="lt-LT"/>
                  </w:rPr>
                </w:pPr>
                <w:r>
                  <w:rPr>
                    <w:rFonts w:eastAsia="Arial Unicode MS"/>
                    <w:bCs/>
                    <w:szCs w:val="24"/>
                    <w:lang w:eastAsia="lt-LT"/>
                  </w:rPr>
                  <w:t>23.1.</w:t>
                </w:r>
              </w:p>
            </w:tc>
            <w:tc>
              <w:tcPr>
                <w:tcW w:w="5635" w:type="dxa"/>
                <w:hideMark/>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1074"/>
            </w:trPr>
            <w:tc>
              <w:tcPr>
                <w:tcW w:w="752" w:type="dxa"/>
              </w:tcPr>
              <w:p>
                <w:pPr>
                  <w:snapToGrid w:val="0"/>
                  <w:jc w:val="center"/>
                  <w:rPr>
                    <w:rFonts w:eastAsia="Arial Unicode MS"/>
                    <w:bCs/>
                    <w:szCs w:val="24"/>
                    <w:lang w:eastAsia="lt-LT"/>
                  </w:rPr>
                </w:pPr>
                <w:r>
                  <w:rPr>
                    <w:rFonts w:eastAsia="Arial Unicode MS"/>
                    <w:bCs/>
                    <w:szCs w:val="24"/>
                    <w:lang w:eastAsia="lt-LT"/>
                  </w:rPr>
                  <w:t>23.2.</w:t>
                </w:r>
              </w:p>
            </w:tc>
            <w:tc>
              <w:tcPr>
                <w:tcW w:w="5635" w:type="dxa"/>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53"/>
            </w:trPr>
            <w:tc>
              <w:tcPr>
                <w:tcW w:w="752" w:type="dxa"/>
              </w:tcPr>
              <w:p>
                <w:pPr>
                  <w:snapToGrid w:val="0"/>
                  <w:jc w:val="center"/>
                  <w:rPr>
                    <w:rFonts w:eastAsia="Arial Unicode MS"/>
                    <w:bCs/>
                    <w:szCs w:val="24"/>
                    <w:lang w:eastAsia="lt-LT"/>
                  </w:rPr>
                </w:pPr>
                <w:r>
                  <w:rPr>
                    <w:rFonts w:eastAsia="Arial Unicode MS"/>
                    <w:bCs/>
                    <w:szCs w:val="24"/>
                    <w:lang w:eastAsia="lt-LT"/>
                  </w:rPr>
                  <w:t>23.3.</w:t>
                </w:r>
              </w:p>
            </w:tc>
            <w:tc>
              <w:tcPr>
                <w:tcW w:w="5635" w:type="dxa"/>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310"/>
            </w:trPr>
            <w:tc>
              <w:tcPr>
                <w:tcW w:w="752" w:type="dxa"/>
                <w:hideMark/>
              </w:tcPr>
              <w:p>
                <w:pPr>
                  <w:snapToGrid w:val="0"/>
                  <w:jc w:val="center"/>
                  <w:rPr>
                    <w:rFonts w:eastAsia="Arial Unicode MS"/>
                    <w:szCs w:val="24"/>
                    <w:lang w:eastAsia="lt-LT"/>
                  </w:rPr>
                </w:pPr>
                <w:r>
                  <w:rPr>
                    <w:rFonts w:eastAsia="Arial Unicode MS"/>
                    <w:bCs/>
                    <w:szCs w:val="24"/>
                    <w:lang w:eastAsia="lt-LT"/>
                  </w:rPr>
                  <w:t>24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803"/>
            </w:trPr>
            <w:tc>
              <w:tcPr>
                <w:tcW w:w="752" w:type="dxa"/>
                <w:hideMark/>
              </w:tcPr>
              <w:p>
                <w:pPr>
                  <w:snapToGrid w:val="0"/>
                  <w:jc w:val="center"/>
                  <w:rPr>
                    <w:rFonts w:eastAsia="Arial Unicode MS"/>
                    <w:bCs/>
                    <w:szCs w:val="24"/>
                    <w:lang w:eastAsia="lt-LT"/>
                  </w:rPr>
                </w:pPr>
                <w:r>
                  <w:rPr>
                    <w:rFonts w:eastAsia="Arial Unicode MS"/>
                    <w:bCs/>
                    <w:szCs w:val="24"/>
                    <w:lang w:eastAsia="lt-LT"/>
                  </w:rPr>
                  <w:t>24.1.</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571"/>
            </w:trPr>
            <w:tc>
              <w:tcPr>
                <w:tcW w:w="752" w:type="dxa"/>
              </w:tcPr>
              <w:p>
                <w:pPr>
                  <w:snapToGrid w:val="0"/>
                  <w:jc w:val="center"/>
                  <w:rPr>
                    <w:rFonts w:eastAsia="Arial Unicode MS"/>
                    <w:bCs/>
                    <w:szCs w:val="24"/>
                    <w:lang w:eastAsia="lt-LT"/>
                  </w:rPr>
                </w:pPr>
                <w:r>
                  <w:rPr>
                    <w:rFonts w:eastAsia="Arial Unicode MS"/>
                    <w:bCs/>
                    <w:szCs w:val="24"/>
                    <w:lang w:eastAsia="lt-LT"/>
                  </w:rPr>
                  <w:t>24.2.</w:t>
                </w:r>
              </w:p>
            </w:tc>
            <w:tc>
              <w:tcPr>
                <w:tcW w:w="5635" w:type="dxa"/>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w:t>
                </w:r>
                <w:r>
                  <w:rPr>
                    <w:rFonts w:ascii="TimesLT" w:hAnsi="TimesLT"/>
                    <w:lang w:val="en-US"/>
                  </w:rPr>
                  <w:t xml:space="preserve"> </w:t>
                </w:r>
                <w:r>
                  <w:rPr>
                    <w:rFonts w:eastAsia="Arial Unicode MS"/>
                    <w:szCs w:val="24"/>
                    <w:lang w:eastAsia="lt-LT"/>
                  </w:rPr>
                  <w:t>nenaudojama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150</w:t>
                </w:r>
              </w:p>
            </w:tc>
          </w:tr>
          <w:tr>
            <w:trPr>
              <w:trHeight w:val="281"/>
            </w:trPr>
            <w:tc>
              <w:tcPr>
                <w:tcW w:w="752" w:type="dxa"/>
              </w:tcPr>
              <w:p>
                <w:pPr>
                  <w:snapToGrid w:val="0"/>
                  <w:jc w:val="center"/>
                  <w:rPr>
                    <w:rFonts w:eastAsia="Arial Unicode MS"/>
                    <w:bCs/>
                    <w:szCs w:val="24"/>
                    <w:lang w:eastAsia="lt-LT"/>
                  </w:rPr>
                </w:pPr>
                <w:r>
                  <w:rPr>
                    <w:rFonts w:eastAsia="Arial Unicode MS"/>
                    <w:bCs/>
                    <w:szCs w:val="24"/>
                    <w:lang w:eastAsia="lt-LT"/>
                  </w:rPr>
                  <w:t>24.3.</w:t>
                </w:r>
              </w:p>
            </w:tc>
            <w:tc>
              <w:tcPr>
                <w:tcW w:w="5635" w:type="dxa"/>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 xml:space="preserve">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82"/>
            </w:trPr>
            <w:tc>
              <w:tcPr>
                <w:tcW w:w="752" w:type="dxa"/>
                <w:hideMark/>
              </w:tcPr>
              <w:p>
                <w:pPr>
                  <w:snapToGrid w:val="0"/>
                  <w:jc w:val="center"/>
                  <w:rPr>
                    <w:rFonts w:eastAsia="Arial Unicode MS"/>
                    <w:szCs w:val="24"/>
                    <w:lang w:eastAsia="lt-LT"/>
                  </w:rPr>
                </w:pPr>
                <w:r>
                  <w:rPr>
                    <w:rFonts w:eastAsia="Arial Unicode MS"/>
                    <w:bCs/>
                    <w:szCs w:val="24"/>
                    <w:lang w:eastAsia="lt-LT"/>
                  </w:rPr>
                  <w:t>26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Statybinių medžiagų iš molio gamyba, kai gamybos 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23.3</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27</w:t>
                </w:r>
                <w:r>
                  <w:rPr>
                    <w:rFonts w:eastAsia="Arial Unicode MS"/>
                    <w:szCs w:val="24"/>
                    <w:lang w:eastAsia="lt-LT"/>
                  </w:rPr>
                  <w:t>.</w:t>
                </w:r>
              </w:p>
            </w:tc>
            <w:tc>
              <w:tcPr>
                <w:tcW w:w="5635" w:type="dxa"/>
                <w:hideMark/>
              </w:tcPr>
              <w:p>
                <w:pPr>
                  <w:snapToGrid w:val="0"/>
                  <w:jc w:val="both"/>
                  <w:rPr>
                    <w:rFonts w:eastAsia="Arial Unicode MS"/>
                    <w:b/>
                    <w:bCs/>
                    <w:szCs w:val="24"/>
                    <w:lang w:eastAsia="lt-LT"/>
                  </w:rPr>
                </w:pPr>
                <w:r>
                  <w:rPr>
                    <w:rFonts w:eastAsia="Arial Unicode MS"/>
                    <w:szCs w:val="24"/>
                    <w:lang w:eastAsia="lt-LT"/>
                  </w:rPr>
                  <w:t>Cemento, kalkių ir gipso gamyba</w:t>
                </w:r>
                <w:r>
                  <w:rPr>
                    <w:rFonts w:eastAsia="Arial Unicode MS"/>
                    <w:bCs/>
                    <w:szCs w:val="24"/>
                    <w:lang w:eastAsia="lt-LT"/>
                  </w:rPr>
                  <w:t>, kai gamybos pajėgumas – 10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23.5</w:t>
                </w:r>
              </w:p>
            </w:tc>
            <w:tc>
              <w:tcPr>
                <w:tcW w:w="1403" w:type="dxa"/>
                <w:hideMark/>
              </w:tcPr>
              <w:p>
                <w:pPr>
                  <w:snapToGrid w:val="0"/>
                  <w:jc w:val="center"/>
                  <w:rPr>
                    <w:rFonts w:eastAsia="Calibri"/>
                    <w:szCs w:val="24"/>
                    <w:lang w:eastAsia="lt-LT"/>
                  </w:rPr>
                </w:pPr>
                <w:r>
                  <w:rPr>
                    <w:rFonts w:eastAsia="Calibri"/>
                    <w:szCs w:val="24"/>
                    <w:lang w:eastAsia="lt-LT"/>
                  </w:rPr>
                  <w:t>1 000</w:t>
                </w:r>
              </w:p>
            </w:tc>
          </w:tr>
          <w:tr>
            <w:trPr>
              <w:trHeight w:val="264"/>
            </w:trPr>
            <w:tc>
              <w:tcPr>
                <w:tcW w:w="752" w:type="dxa"/>
                <w:hideMark/>
              </w:tcPr>
              <w:p>
                <w:pPr>
                  <w:snapToGrid w:val="0"/>
                  <w:jc w:val="center"/>
                  <w:rPr>
                    <w:rFonts w:eastAsia="Arial Unicode MS"/>
                    <w:szCs w:val="24"/>
                    <w:lang w:eastAsia="lt-LT"/>
                  </w:rPr>
                </w:pPr>
                <w:r>
                  <w:rPr>
                    <w:rFonts w:eastAsia="Arial Unicode MS"/>
                    <w:bCs/>
                    <w:szCs w:val="24"/>
                    <w:lang w:eastAsia="lt-LT"/>
                  </w:rPr>
                  <w:t>28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c>
              <w:tcPr>
                <w:tcW w:w="752" w:type="dxa"/>
                <w:hideMark/>
              </w:tcPr>
              <w:p>
                <w:pPr>
                  <w:snapToGrid w:val="0"/>
                  <w:jc w:val="center"/>
                  <w:rPr>
                    <w:rFonts w:eastAsia="Arial Unicode MS"/>
                    <w:bCs/>
                    <w:szCs w:val="24"/>
                    <w:lang w:eastAsia="lt-LT"/>
                  </w:rPr>
                </w:pPr>
                <w:r>
                  <w:rPr>
                    <w:rFonts w:eastAsia="Arial Unicode MS"/>
                    <w:bCs/>
                    <w:szCs w:val="24"/>
                    <w:lang w:eastAsia="lt-LT"/>
                  </w:rPr>
                  <w:t>28.1.</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w:t>
                </w:r>
                <w:r>
                  <w:rPr>
                    <w:rFonts w:eastAsia="Arial Unicode MS"/>
                    <w:bCs/>
                    <w:szCs w:val="24"/>
                    <w:lang w:eastAsia="lt-LT"/>
                  </w:rPr>
                  <w:t>28.2</w:t>
                </w:r>
                <w:r>
                  <w:rPr>
                    <w:rFonts w:eastAsia="Arial Unicode MS"/>
                    <w:szCs w:val="24"/>
                    <w:lang w:eastAsia="lt-LT"/>
                  </w:rPr>
                  <w:t xml:space="preserve"> papunktyje nurodytus objektus;</w:t>
                </w:r>
              </w:p>
            </w:tc>
            <w:tc>
              <w:tcPr>
                <w:tcW w:w="1555" w:type="dxa"/>
              </w:tcPr>
              <w:p>
                <w:pPr>
                  <w:snapToGrid w:val="0"/>
                  <w:jc w:val="center"/>
                  <w:rPr>
                    <w:rFonts w:eastAsia="Arial Unicode MS"/>
                    <w:szCs w:val="24"/>
                    <w:lang w:eastAsia="lt-LT"/>
                  </w:rPr>
                </w:pPr>
                <w:r>
                  <w:rPr>
                    <w:rFonts w:eastAsia="Arial Unicode MS"/>
                    <w:szCs w:val="24"/>
                    <w:lang w:eastAsia="lt-LT"/>
                  </w:rPr>
                  <w:t>23.6</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tcPr>
              <w:p>
                <w:pPr>
                  <w:snapToGrid w:val="0"/>
                  <w:jc w:val="center"/>
                  <w:rPr>
                    <w:rFonts w:eastAsia="Arial Unicode MS"/>
                    <w:bCs/>
                    <w:szCs w:val="24"/>
                    <w:lang w:eastAsia="lt-LT"/>
                  </w:rPr>
                </w:pPr>
                <w:r>
                  <w:rPr>
                    <w:rFonts w:eastAsia="Arial Unicode MS"/>
                    <w:bCs/>
                    <w:szCs w:val="24"/>
                    <w:lang w:eastAsia="lt-LT"/>
                  </w:rPr>
                  <w:t>28.2.</w:t>
                </w:r>
              </w:p>
            </w:tc>
            <w:tc>
              <w:tcPr>
                <w:tcW w:w="5635" w:type="dxa"/>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23.65, 23.69</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29</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hideMark/>
              </w:tcPr>
              <w:p>
                <w:pPr>
                  <w:snapToGrid w:val="0"/>
                  <w:jc w:val="center"/>
                  <w:rPr>
                    <w:rFonts w:eastAsia="Arial Unicode MS"/>
                    <w:szCs w:val="24"/>
                    <w:lang w:eastAsia="lt-LT"/>
                  </w:rPr>
                </w:pPr>
                <w:r>
                  <w:rPr>
                    <w:rFonts w:eastAsia="Arial Unicode MS"/>
                    <w:szCs w:val="24"/>
                    <w:lang w:eastAsia="lt-LT"/>
                  </w:rPr>
                  <w:t>30.11, 33.15</w:t>
                </w:r>
              </w:p>
            </w:tc>
            <w:tc>
              <w:tcPr>
                <w:tcW w:w="1403" w:type="dxa"/>
                <w:hideMark/>
              </w:tcPr>
              <w:p>
                <w:pPr>
                  <w:snapToGrid w:val="0"/>
                  <w:jc w:val="center"/>
                  <w:rPr>
                    <w:rFonts w:eastAsia="Calibri"/>
                    <w:szCs w:val="24"/>
                    <w:lang w:eastAsia="lt-LT"/>
                  </w:rPr>
                </w:pPr>
                <w:r>
                  <w:rPr>
                    <w:rFonts w:eastAsia="Calibri"/>
                    <w:szCs w:val="24"/>
                    <w:lang w:eastAsia="lt-LT"/>
                  </w:rPr>
                  <w:t>100</w:t>
                </w:r>
              </w:p>
            </w:tc>
          </w:tr>
          <w:tr>
            <w:trPr>
              <w:trHeight w:val="280"/>
            </w:trPr>
            <w:tc>
              <w:tcPr>
                <w:tcW w:w="752" w:type="dxa"/>
                <w:hideMark/>
              </w:tcPr>
              <w:p>
                <w:pPr>
                  <w:snapToGrid w:val="0"/>
                  <w:jc w:val="center"/>
                  <w:rPr>
                    <w:rFonts w:eastAsia="Arial Unicode MS"/>
                    <w:szCs w:val="24"/>
                    <w:lang w:eastAsia="lt-LT"/>
                  </w:rPr>
                </w:pPr>
                <w:r>
                  <w:rPr>
                    <w:rFonts w:eastAsia="Arial Unicode MS"/>
                    <w:bCs/>
                    <w:szCs w:val="24"/>
                    <w:lang w:eastAsia="lt-LT"/>
                  </w:rPr>
                  <w:t>30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Dujų gamyba:</w:t>
                </w:r>
              </w:p>
            </w:tc>
            <w:tc>
              <w:tcPr>
                <w:tcW w:w="1555" w:type="dxa"/>
                <w:hideMark/>
              </w:tcPr>
              <w:p>
                <w:pPr>
                  <w:snapToGrid w:val="0"/>
                  <w:jc w:val="center"/>
                  <w:rPr>
                    <w:rFonts w:eastAsia="Arial Unicode MS"/>
                    <w:szCs w:val="24"/>
                    <w:lang w:eastAsia="lt-LT"/>
                  </w:rPr>
                </w:pPr>
                <w:r>
                  <w:rPr>
                    <w:rFonts w:eastAsia="Arial Unicode MS"/>
                    <w:szCs w:val="24"/>
                    <w:lang w:eastAsia="lt-LT"/>
                  </w:rPr>
                  <w:t>35.21</w:t>
                </w:r>
              </w:p>
            </w:tc>
            <w:tc>
              <w:tcPr>
                <w:tcW w:w="1403" w:type="dxa"/>
              </w:tcPr>
              <w:p>
                <w:pPr>
                  <w:snapToGrid w:val="0"/>
                  <w:jc w:val="center"/>
                  <w:rPr>
                    <w:rFonts w:eastAsia="Calibri"/>
                    <w:szCs w:val="24"/>
                    <w:lang w:eastAsia="lt-LT"/>
                  </w:rPr>
                </w:pPr>
              </w:p>
            </w:tc>
          </w:tr>
          <w:tr>
            <w:trPr>
              <w:trHeight w:val="320"/>
            </w:trPr>
            <w:tc>
              <w:tcPr>
                <w:tcW w:w="752" w:type="dxa"/>
                <w:hideMark/>
              </w:tcPr>
              <w:p>
                <w:pPr>
                  <w:snapToGrid w:val="0"/>
                  <w:jc w:val="center"/>
                  <w:rPr>
                    <w:rFonts w:eastAsia="Arial Unicode MS"/>
                    <w:bCs/>
                    <w:szCs w:val="24"/>
                    <w:lang w:eastAsia="lt-LT"/>
                  </w:rPr>
                </w:pPr>
                <w:r>
                  <w:rPr>
                    <w:rFonts w:eastAsia="Arial Unicode MS"/>
                    <w:bCs/>
                    <w:szCs w:val="24"/>
                    <w:lang w:eastAsia="lt-LT"/>
                  </w:rPr>
                  <w:t>30.1.</w:t>
                </w:r>
              </w:p>
            </w:tc>
            <w:tc>
              <w:tcPr>
                <w:tcW w:w="5635" w:type="dxa"/>
                <w:hideMark/>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Pr>
              <w:p>
                <w:pPr>
                  <w:snapToGrid w:val="0"/>
                  <w:jc w:val="center"/>
                  <w:rPr>
                    <w:rFonts w:eastAsia="Arial Unicode MS"/>
                    <w:szCs w:val="24"/>
                    <w:lang w:eastAsia="lt-LT"/>
                  </w:rPr>
                </w:pP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320"/>
            </w:trPr>
            <w:tc>
              <w:tcPr>
                <w:tcW w:w="752" w:type="dxa"/>
              </w:tcPr>
              <w:p>
                <w:pPr>
                  <w:snapToGrid w:val="0"/>
                  <w:jc w:val="center"/>
                  <w:rPr>
                    <w:rFonts w:eastAsia="Arial Unicode MS"/>
                    <w:bCs/>
                    <w:szCs w:val="24"/>
                    <w:lang w:eastAsia="lt-LT"/>
                  </w:rPr>
                </w:pPr>
                <w:r>
                  <w:rPr>
                    <w:rFonts w:eastAsia="Arial Unicode MS"/>
                    <w:bCs/>
                    <w:szCs w:val="24"/>
                    <w:lang w:eastAsia="lt-LT"/>
                  </w:rPr>
                  <w:t>30.2.</w:t>
                </w:r>
              </w:p>
            </w:tc>
            <w:tc>
              <w:tcPr>
                <w:tcW w:w="5635" w:type="dxa"/>
              </w:tcPr>
              <w:p>
                <w:pPr>
                  <w:snapToGrid w:val="0"/>
                  <w:jc w:val="both"/>
                  <w:rPr>
                    <w:rFonts w:eastAsia="Arial Unicode MS"/>
                    <w:szCs w:val="24"/>
                    <w:lang w:eastAsia="lt-LT"/>
                  </w:rPr>
                </w:pPr>
                <w:r>
                  <w:rPr>
                    <w:rFonts w:eastAsia="Arial Unicode MS"/>
                    <w:szCs w:val="24"/>
                    <w:lang w:eastAsia="lt-LT"/>
                  </w:rPr>
                  <w:t>biodujų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c>
              <w:tcPr>
                <w:tcW w:w="752" w:type="dxa"/>
                <w:hideMark/>
              </w:tcPr>
              <w:p>
                <w:pPr>
                  <w:snapToGrid w:val="0"/>
                  <w:jc w:val="center"/>
                  <w:rPr>
                    <w:rFonts w:eastAsia="Arial Unicode MS"/>
                    <w:szCs w:val="24"/>
                    <w:lang w:eastAsia="lt-LT"/>
                  </w:rPr>
                </w:pPr>
                <w:r>
                  <w:rPr>
                    <w:rFonts w:eastAsia="Arial Unicode MS"/>
                    <w:bCs/>
                    <w:szCs w:val="24"/>
                    <w:lang w:eastAsia="lt-LT"/>
                  </w:rPr>
                  <w:t>31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Pr>
              <w:p>
                <w:pPr>
                  <w:snapToGrid w:val="0"/>
                  <w:jc w:val="center"/>
                  <w:rPr>
                    <w:rFonts w:eastAsia="Arial Unicode MS"/>
                    <w:szCs w:val="24"/>
                    <w:lang w:eastAsia="lt-LT"/>
                  </w:rPr>
                </w:pPr>
                <w:r>
                  <w:rPr>
                    <w:rFonts w:eastAsia="Arial Unicode MS"/>
                    <w:szCs w:val="24"/>
                    <w:lang w:eastAsia="lt-LT"/>
                  </w:rPr>
                  <w:t>38.22</w:t>
                </w:r>
              </w:p>
            </w:tc>
            <w:tc>
              <w:tcPr>
                <w:tcW w:w="1403" w:type="dxa"/>
              </w:tcPr>
              <w:p>
                <w:pPr>
                  <w:snapToGrid w:val="0"/>
                  <w:jc w:val="center"/>
                  <w:rPr>
                    <w:rFonts w:eastAsia="Calibri"/>
                    <w:szCs w:val="24"/>
                    <w:lang w:eastAsia="lt-LT"/>
                  </w:rPr>
                </w:pPr>
                <w:r>
                  <w:rPr>
                    <w:rFonts w:eastAsia="Calibri"/>
                    <w:szCs w:val="24"/>
                    <w:lang w:eastAsia="lt-LT"/>
                  </w:rPr>
                  <w:t>500</w:t>
                </w:r>
              </w:p>
            </w:tc>
          </w:tr>
        </w:tbl>
        <w:p>
          <w:pPr>
            <w:tabs>
              <w:tab w:val="right" w:pos="9356"/>
            </w:tabs>
            <w:ind w:firstLine="3402"/>
            <w:rPr>
              <w:szCs w:val="24"/>
              <w:lang w:eastAsia="lt-LT"/>
            </w:rPr>
          </w:pPr>
          <w:r>
            <w:rPr>
              <w:bCs/>
              <w:szCs w:val="24"/>
              <w:lang w:eastAsia="lt-LT"/>
            </w:rPr>
            <w:t>______________________</w:t>
          </w:r>
        </w:p>
        <w:p>
          <w:pPr>
            <w:spacing w:line="276" w:lineRule="auto"/>
            <w:ind w:firstLine="720"/>
            <w:jc w:val="both"/>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5b9759743e40475182a463ae18fbe738"/>
            <w:lock w:val="sdtLocked"/>
            <w:richText/>
          </w:sdtPr>
          <w:sdtContent>
            <w:p>
              <w:pPr>
                <w:ind w:left="567"/>
                <w:jc w:val="both"/>
                <w:rPr>
                  <w:b/>
                  <w:szCs w:val="24"/>
                </w:rPr>
              </w:pPr>
              <w:sdt>
                <w:sdtPr>
                  <w:alias w:val="Pavadinimas"/>
                  <w:tag w:val="title_5b9759743e40475182a463ae18fbe738"/>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tabs>
                  <w:tab w:val="center" w:pos="4153"/>
                  <w:tab w:val="right" w:pos="8306"/>
                </w:tabs>
                <w:rPr>
                  <w:rFonts w:ascii="TimesLT" w:hAnsi="TimesLT"/>
                  <w:lang w:val="en-US"/>
                </w:rPr>
              </w:pPr>
            </w:p>
          </w:sdtContent>
        </w:sdt>
      </w:sdtContent>
    </w:sdt>
    <w:sdt>
      <w:sdtPr>
        <w:alias w:val="4 pr."/>
        <w:tag w:val="part_b850a78ac12c4b31b9c5f15587206d4a"/>
        <w:lock w:val="sdtLocked"/>
        <w:richText/>
      </w:sdtPr>
      <w:sdtContent>
        <w:p>
          <w:pPr>
            <w:ind w:left="5760"/>
            <w:sectPr>
              <w:pgSz w:w="11906" w:h="16838"/>
              <w:pgMar w:top="1134" w:right="567" w:bottom="567" w:left="1701" w:header="567" w:footer="567" w:gutter="0"/>
              <w:cols w:space="1296"/>
              <w:titlePg/>
              <w:docGrid w:linePitch="360"/>
            </w:sectPr>
          </w:pPr>
        </w:p>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b850a78ac12c4b31b9c5f15587206d4a"/>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b850a78ac12c4b31b9c5f15587206d4a"/>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sdt>
          <w:sdtPr>
            <w:alias w:val="pabaiga"/>
            <w:tag w:val="part_e9c25d8782f1447b90a38ec03b0ae26c"/>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dc1442040e11edb32c9f9d8ba206f8">
            <w:r w:rsidRPr="00532B9F">
              <w:rPr>
                <w:rFonts w:ascii="Times New Roman" w:eastAsia="MS Mincho" w:hAnsi="Times New Roman"/>
                <w:sz w:val="20"/>
                <w:iCs/>
                <w:color w:val="0000FF" w:themeColor="hyperlink"/>
                <w:u w:val="single"/>
              </w:rPr>
              <w:t>XIV-1229</w:t>
            </w:r>
          </w:fldSimple>
          <w:r>
            <w:rPr>
              <w:rFonts w:ascii="Times New Roman" w:eastAsia="MS Mincho" w:hAnsi="Times New Roman"/>
              <w:sz w:val="20"/>
              <w:iCs/>
            </w:rPr>
            <w:t>,
2022-06-28,
paskelbta TAR 2022-07-15, i. k. 2022-15595                </w:t>
          </w:r>
        </w:p>
        <w:p>
          <w:pPr>
            <w:jc w:val="both"/>
            <w:rPr>
              <w:rFonts w:ascii="Times New Roman" w:hAnsi="Times New Roman"/>
            </w:rPr>
          </w:pPr>
          <w:r>
            <w:rPr>
              <w:rFonts w:ascii="Times New Roman" w:hAnsi="Times New Roman"/>
              <w:sz w:val="20"/>
            </w:rPr>
            <w:t>Lietuvos Respublikos specialiųjų žemės naudojimo sąlygų įstatymo Nr. XIII-2166 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8f940882411ed8df094f359a60216">
            <w:r w:rsidRPr="00532B9F">
              <w:rPr>
                <w:rFonts w:ascii="Times New Roman" w:eastAsia="MS Mincho" w:hAnsi="Times New Roman"/>
                <w:sz w:val="20"/>
                <w:iCs/>
                <w:color w:val="0000FF" w:themeColor="hyperlink"/>
                <w:u w:val="single"/>
              </w:rPr>
              <w:t>XIV-1777</w:t>
            </w:r>
          </w:fldSimple>
          <w:r>
            <w:rPr>
              <w:rFonts w:ascii="Times New Roman" w:eastAsia="MS Mincho" w:hAnsi="Times New Roman"/>
              <w:sz w:val="20"/>
              <w:iCs/>
            </w:rPr>
            <w:t>,
2022-12-23,
paskelbta TAR 2022-12-30, i. k. 2022-27591                </w:t>
          </w:r>
        </w:p>
        <w:p>
          <w:pPr>
            <w:jc w:val="both"/>
            <w:rPr>
              <w:rFonts w:ascii="Times New Roman" w:hAnsi="Times New Roman"/>
            </w:rPr>
          </w:pPr>
          <w:r>
            <w:rPr>
              <w:rFonts w:ascii="Times New Roman" w:hAnsi="Times New Roman"/>
              <w:sz w:val="20"/>
            </w:rPr>
            <w:t>Lietuvos Respublikos specialiųjų žemės naudojimo sąlygų įstatymo Nr. XIII-2166 51, 53,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e7e3460167c11ee9f7ec2ffce8b47bc">
            <w:r w:rsidRPr="00532B9F">
              <w:rPr>
                <w:rFonts w:ascii="Times New Roman" w:eastAsia="MS Mincho" w:hAnsi="Times New Roman"/>
                <w:sz w:val="20"/>
                <w:iCs/>
                <w:color w:val="0000FF" w:themeColor="hyperlink"/>
                <w:u w:val="single"/>
              </w:rPr>
              <w:t> KT60-N7/2023</w:t>
            </w:r>
          </w:fldSimple>
          <w:r>
            <w:rPr>
              <w:rFonts w:ascii="Times New Roman" w:eastAsia="MS Mincho" w:hAnsi="Times New Roman"/>
              <w:sz w:val="20"/>
              <w:iCs/>
            </w:rPr>
            <w:t>,
2023-06-29,
paskelbta TAR 2023-06-29, i. k. 2023-13152                </w:t>
          </w:r>
        </w:p>
        <w:p>
          <w:pPr>
            <w:jc w:val="both"/>
            <w:rPr>
              <w:rFonts w:ascii="Times New Roman" w:hAnsi="Times New Roman"/>
            </w:rPr>
          </w:pPr>
          <w:r>
            <w:rPr>
              <w:rFonts w:ascii="Times New Roman" w:hAnsi="Times New Roman"/>
              <w:sz w:val="20"/>
            </w:rPr>
            <w:t>Dėl Lietuvos Respublikos specialiųjų žemės naudojimo sąlygų įstatymo 141 straipsnio 3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e3df0a09711eea5a28c81c82193a8">
            <w:r w:rsidRPr="00532B9F">
              <w:rPr>
                <w:rFonts w:ascii="Times New Roman" w:eastAsia="MS Mincho" w:hAnsi="Times New Roman"/>
                <w:sz w:val="20"/>
                <w:iCs/>
                <w:color w:val="0000FF" w:themeColor="hyperlink"/>
                <w:u w:val="single"/>
              </w:rPr>
              <w:t>XIV-2323</w:t>
            </w:r>
          </w:fldSimple>
          <w:r>
            <w:rPr>
              <w:rFonts w:ascii="Times New Roman" w:eastAsia="MS Mincho" w:hAnsi="Times New Roman"/>
              <w:sz w:val="20"/>
              <w:iCs/>
            </w:rPr>
            <w:t>,
2023-12-12,
paskelbta TAR 2023-12-22, i. k. 2023-25082                </w:t>
          </w:r>
        </w:p>
        <w:p>
          <w:pPr>
            <w:jc w:val="both"/>
            <w:rPr>
              <w:rFonts w:ascii="Times New Roman" w:hAnsi="Times New Roman"/>
            </w:rPr>
          </w:pPr>
          <w:r>
            <w:rPr>
              <w:rFonts w:ascii="Times New Roman" w:hAnsi="Times New Roman"/>
              <w:sz w:val="20"/>
            </w:rPr>
            <w:t>Lietuvos Respublikos specialiųjų žemės naudojimo sąlygų įstatymo Nr. XIII-2166 7, 8, 51, 53, 140, 141 straipsnių, 2 ir 4 priedų pakeitimo ir 142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b8b160a16511eea5a28c81c82193a8">
            <w:r w:rsidRPr="00532B9F">
              <w:rPr>
                <w:rFonts w:ascii="Times New Roman" w:eastAsia="MS Mincho" w:hAnsi="Times New Roman"/>
                <w:sz w:val="20"/>
                <w:iCs/>
                <w:color w:val="0000FF" w:themeColor="hyperlink"/>
                <w:u w:val="single"/>
              </w:rPr>
              <w:t>XIV-2380</w:t>
            </w:r>
          </w:fldSimple>
          <w:r>
            <w:rPr>
              <w:rFonts w:ascii="Times New Roman" w:eastAsia="MS Mincho" w:hAnsi="Times New Roman"/>
              <w:sz w:val="20"/>
              <w:iCs/>
            </w:rPr>
            <w:t>,
2023-12-14,
paskelbta TAR 2023-12-23, i. k. 2023-25331                </w:t>
          </w:r>
        </w:p>
        <w:p>
          <w:pPr>
            <w:jc w:val="both"/>
            <w:rPr>
              <w:rFonts w:ascii="Times New Roman" w:hAnsi="Times New Roman"/>
            </w:rPr>
          </w:pPr>
          <w:r>
            <w:rPr>
              <w:rFonts w:ascii="Times New Roman" w:hAnsi="Times New Roman"/>
              <w:sz w:val="20"/>
            </w:rPr>
            <w:t>Lietuvos Respublikos specialiųjų žemės naudojimo sąlygų įstatymo Nr. XIII-2166 95 ir 108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29</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112</w:t>
    </w:r>
    <w:r>
      <w:rPr>
        <w:rFonts w:ascii="TimesLT" w:hAnsi="TimesLT"/>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134</w:t>
    </w:r>
    <w:r>
      <w:rPr>
        <w:rFonts w:ascii="TimesLT" w:hAnsi="TimesLT"/>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82</w:t>
    </w:r>
    <w:r>
      <w:rPr>
        <w:rFonts w:ascii="TimesLT" w:hAnsi="TimesLT"/>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w:t>
    </w:r>
    <w:r>
      <w:rPr>
        <w:rFonts w:ascii="TimesLT" w:hAnsi="TimesLT"/>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6</w:t>
    </w:r>
    <w:r>
      <w:rPr>
        <w:rFonts w:ascii="TimesLT" w:hAnsi="TimesLT"/>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42CFCC"/>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3.xml"/>
  <Relationship Id="rId11" Type="http://schemas.openxmlformats.org/officeDocument/2006/relationships/header" Target="header44.xml"/>
  <Relationship Id="rId12" Type="http://schemas.openxmlformats.org/officeDocument/2006/relationships/footer" Target="footer43.xml"/>
  <Relationship Id="rId13" Type="http://schemas.openxmlformats.org/officeDocument/2006/relationships/footer" Target="footer44.xml"/>
  <Relationship Id="rId14" Type="http://schemas.openxmlformats.org/officeDocument/2006/relationships/header" Target="header45.xml"/>
  <Relationship Id="rId15" Type="http://schemas.openxmlformats.org/officeDocument/2006/relationships/footer" Target="footer4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C131218A02DF499CBE68EF678FA9AA9C"/>
        <w:category>
          <w:name w:val="Bendrosios nuostatos"/>
          <w:gallery w:val="placeholder"/>
        </w:category>
        <w:types>
          <w:type w:val="bbPlcHdr"/>
        </w:types>
        <w:behaviors>
          <w:behavior w:val="content"/>
        </w:behaviors>
        <w:guid w:val="{07ED88CD-3069-4CCD-9CFD-BA22914125CC}"/>
      </w:docPartPr>
      <w:docPartBody>
        <w:p>
          <w:pPr>
            <w:pStyle w:val="C131218A02DF499CBE68EF678FA9AA9C"/>
          </w:pPr>
          <w:r>
            <w:rPr>
              <w:rStyle w:val="Vietosrezervavimoenklotekstas"/>
            </w:rPr>
            <w:t>Norėdami įvesti tekstą, spustelėkite arba bakstelėkite čia.</w:t>
          </w:r>
        </w:p>
      </w:docPartBody>
    </w:docPart>
    <w:docPart>
      <w:docPartPr>
        <w:name w:val="6826DCE901B64E7AB1390098AEEB81C9"/>
        <w:category>
          <w:name w:val="Bendrosios nuostatos"/>
          <w:gallery w:val="placeholder"/>
        </w:category>
        <w:types>
          <w:type w:val="bbPlcHdr"/>
        </w:types>
        <w:behaviors>
          <w:behavior w:val="content"/>
        </w:behaviors>
        <w:guid w:val="{91873B53-73C0-40CC-ADA7-7213D0C8717E}"/>
      </w:docPartPr>
      <w:docPartBody>
        <w:p>
          <w:pPr>
            <w:pStyle w:val="6826DCE901B64E7AB1390098AEEB81C9"/>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9D4"/>
    <w:rsid w:val="00B45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59D4"/>
    <w:rPr>
      <w:color w:val="808080"/>
    </w:rPr>
  </w:style>
  <w:style w:type="paragraph" w:customStyle="1" w:styleId="C131218A02DF499CBE68EF678FA9AA9C">
    <w:name w:val="C131218A02DF499CBE68EF678FA9AA9C"/>
    <w:rsid w:val="00B459D4"/>
  </w:style>
  <w:style w:type="paragraph" w:customStyle="1" w:styleId="6826DCE901B64E7AB1390098AEEB81C9">
    <w:name w:val="6826DCE901B64E7AB1390098AEEB81C9"/>
    <w:rsid w:val="00B459D4"/>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9621ef9e6f764a1693168a4bb2e99fdd"/>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d2fad42b5148486ba1c5c7709f53b949" PartId="5e752c1dd8e94ba0b946c8348c230f2c">
        <Part Type="straipsnis" Nr="6" Abbr="6 str." Title="Šiame įstatyme nurodytų teritorijų nustatymo dokumentai" DocPartId="ef974b9e04ec4187bdbec512e7732271" PartId="bd4f0fae655e4df7a3cf64c6cb14b316">
          <Part Type="strDalis" Nr="1" Abbr="6 str. 1 d." DocPartId="68f71a355ee84309b48ea677ed0178fd" PartId="e2c98ccb6b2c48dead00636f030023a5">
            <Part Type="strPunktas" Nr="1" Abbr="6 str. 1 d. 1 p." DocPartId="b8241b598e114dc680d9b9a4ec0df0ec" PartId="706c5100d88c4510bcc3d13f9f354eda"/>
            <Part Type="strPunktas" Nr="2" Abbr="6 str. 1 d. 2 p." DocPartId="3db4080e96224be18df70745c6d27f75" PartId="f5d8595adb424232b6a0b07236c1e9a6"/>
            <Part Type="strPunktas" Nr="3" Abbr="6 str. 1 d. 3 p." DocPartId="5ced1e4ccf8e41e3ae21c897e80bcb4e" PartId="a80288e266c64d11af36025c0b617f99"/>
            <Part Type="strPunktas" Nr="4" Abbr="6 str. 1 d. 4 p." DocPartId="b10b826646174b74b10735b766656d47" PartId="9b73a72590ca4660ab3960661eec9103"/>
            <Part Type="strPunktas" Nr="5" Abbr="6 str. 1 d. 5 p." DocPartId="e6e727776f134368bb35cc849d7a91cf" PartId="a9c4c433a688494b89fb62e50bccc3fb"/>
            <Part Type="strPunktas" Nr="6" Abbr="6 str. 1 d. 6 p." DocPartId="906be3bb79774b1082a4127e35468a0b" PartId="5884c9ec7d104c94acb722e28f6c9af7"/>
          </Part>
          <Part Type="strDalis" Nr="2" Abbr="6 str. 2 d." DocPartId="bbad669a786a41de99d48733fca4aad6" PartId="a5f9e7ceffb8433e892edd17516b64e9"/>
        </Part>
        <Part Type="straipsnis" Nr="7" Abbr="7 str." Title="Žemės savininko, valstybinės ar savivaldybės žemės patikėtinio rašytinis sutikimas dėl šiame įstatyme nurodytos teritorijos (teritorijų) nustatymo" DocPartId="d670200780ff46128431398b56523cab" PartId="d190f5d9ee074e73a551b0dc6b3e0daa">
          <Part Type="strDalis" Nr="1" Abbr="7 str. 1 d." DocPartId="e36af7a27b25496183b8fb46e6212727" PartId="ee16d6dc8ea146e18ba8bca009455c48"/>
          <Part Type="strDalis" Nr="2" Abbr="7 str. 2 d." DocPartId="a00d8098413c4451bc0c05b3e7499215" PartId="483deadac7814e69aa30694638d7ec33"/>
          <Part Type="strDalis" Nr="3" Abbr="7 str. 3 d." DocPartId="fd01b3e532d14b0bbf10519801dd2fab" PartId="dd2bc11df68c41b1b7ec699bbee42c44">
            <Part Type="strPunktas" Nr="1" Abbr="7 str. 3 d. 1 p." DocPartId="d075bc82fa3d481999772c1fed150b46" PartId="156fa0c599fb4e9288c68ccec6097f72"/>
            <Part Type="strPunktas" Nr="2" Abbr="7 str. 3 d. 2 p." DocPartId="64cf790c9274482bb4c8ece112585ec1" PartId="69d11f88cecc437a9f771314b70c82d4"/>
            <Part Type="strPunktas" Nr="3" Abbr="7 str. 3 d. 3 p." DocPartId="9fe99c0aa41f4b5cbc5454c3251ffcc8" PartId="571523bc31af4b21bda6e2f38a9d6c37"/>
            <Part Type="strPunktas" Nr="4" Abbr="7 str. 3 d. 4 p." DocPartId="981bc9791ed34ad28104b37fa508c9a1" PartId="8dc12e121c4b44a59fa837032f99f743"/>
            <Part Type="strPunktas" Nr="5" Abbr="7 str. 3 d. 5 p." DocPartId="f8f12951a9034872ad8c3f02d600f300" PartId="44e41d78f1034a6b9b1eb786556e6dce"/>
            <Part Type="strPunktas" Nr="6" Abbr="7 str. 3 d. 6 p." DocPartId="a99964129d8d4c46997b84a712f98543" PartId="ccce16a55631429da56f8cd43b232b1c"/>
            <Part Type="strPunktas" Nr="7" Abbr="7 str. 3 d. 7 p." DocPartId="b6c857d5652f4549ba627cf4f24466c4" PartId="0cafd79d64a24dbbbf60c2d9f9621903"/>
            <Part Type="strPunktas" Nr="8" Abbr="7 str. 3 d. 8 p." DocPartId="059e2a9a89e144bc9dbf19a3cdfb6202" PartId="a191e82c43d742818e6a09f7c7d85d9e"/>
            <Part Type="strPunktas" Nr="9" Abbr="7 str. 3 d. 9 p." DocPartId="a9ab01d9cb93479886da8f1accbe9f60" PartId="5d0cc5f7148b49cbb855d8b76bae9e24"/>
            <Part Type="strPunktas" Nr="10" Abbr="7 str. 3 d. 10 p." DocPartId="898b84309b9648ad8d0aecf9a4cf1ffc" PartId="cf909b9d5d3d455e86aab868ba578383"/>
            <Part Type="strPunktas" Nr="11" Abbr="7 str. 3 d. 11 p." DocPartId="8437c8520004479883f1a9f56bec762f" PartId="e473d4c1edd44945946223453872e2ec"/>
            <Part Type="strPunktas" Nr="12" Abbr="7 str. 3 d. 12 p." DocPartId="d85450df0f4843d594e04b31526d2eab" PartId="b8dc0fc42f3e4e81b76d9c601ccd3688"/>
          </Part>
          <Part Type="strDalis" Nr="4" Abbr="7 str. 4 d." DocPartId="527794afa98e447faaff20fa69d8ee6d" PartId="a9a9a446fcfc40a19f25f48e38e830e1">
            <Part Type="strPunktas" Nr="1" Abbr="7 str. 4 d. 1 p." DocPartId="a39a5275012b43b891d739661adb5579" PartId="7635e4461f384518b57b6ec77bbc4d55"/>
            <Part Type="strPunktas" Nr="2" Abbr="7 str. 4 d. 2 p." DocPartId="eec0ee99b4aa4ccbade3b0cb8aae9b2b" PartId="a02b843de9c94df2bc765eb582815db1"/>
            <Part Type="strPunktas" Nr="3" Abbr="7 str. 4 d. 3 p." DocPartId="ecb0f5e4f6494451959b2f6a1443b937" PartId="ae3d2f76c88c480eba2a309c267c28dd"/>
          </Part>
          <Part Type="strDalis" Nr="5" Abbr="7 str. 5 d." DocPartId="cd70e80b605d4e619db31419e8ebd11d" PartId="cc8ce721ef064a26807a3421542dc46e"/>
          <Part Type="strDalis" Nr="6" Abbr="7 str. 6 d." DocPartId="6dd1102ab4054071b97de3cdd64c0061" PartId="98a5ee8573dd4a2b9a7860147e95129c">
            <Part Type="strPunktas" Nr="1" Abbr="7 str. 6 d. 1 p." DocPartId="c0bdd0a6637e453188654e0d5a12fba3" PartId="658e061bb2cb4da6869eb25a5f0c49fa"/>
            <Part Type="strPunktas" Nr="2" Abbr="7 str. 6 d. 2 p." DocPartId="d9d8ca07e8c6432b852c125175405831" PartId="04d5f3976ebb4afa9e370b5bbd5cd953"/>
          </Part>
          <Part Type="strDalis" Nr="7" Abbr="7 str. 7 d." DocPartId="f71da2516d294f33bbf184281c0f1c4b" PartId="a2e3d9c4e0404fc1b10f2491e2ae5d99">
            <Part Type="strPunktas" Nr="1" Abbr="7 str. 7 d. 1 p." DocPartId="a0c5f7aef5ec4b9b8e745caa61a2115b" PartId="06e3417958a64d4e983fcf3b18dc58e8"/>
            <Part Type="strPunktas" Nr="2" Abbr="7 str. 7 d. 2 p." DocPartId="f1115490f35f4b54b857517e43358c20" PartId="fe93f478868a4eab82f9e6a2c249e6cb"/>
            <Part Type="strPunktas" Nr="3" Abbr="7 str. 7 d. 3 p." DocPartId="40c5eb862ea94c2c9113a6b14d12fad0" PartId="2831d454169b4fc385b4da1c9f862d89"/>
            <Part Type="strPunktas" Nr="4" Abbr="7 str. 7 d. 4 p." DocPartId="286e20e140994d3fb4b2a60bad13cd5b" PartId="d0af289a19044de0a4670a8f102d3791"/>
            <Part Type="strPunktas" Nr="5" Abbr="7 str. 7 d. 5 p." DocPartId="eacc700f07274fb2801aa2b564917272" PartId="a2cedb0885ce488b9476e4194fbec0b5"/>
          </Part>
          <Part Type="strDalis" Nr="8" Abbr="7 str. 8 d." DocPartId="d3b3d3c038b74394b7bec363570ab13e" PartId="dcd471f4a3b64416b18f214fed87b25b"/>
        </Part>
        <Part Type="straipsnis" Nr="8" Abbr="8 str." Title="Nustatytų šiame įstatyme nurodytų teritorijų registravimas Nekilnojamojo turto registre" DocPartId="0d4075ec918d4500bb173c3c50517575" PartId="102cc59ff23244fd90a70be93ee5eb57">
          <Part Type="strDalis" Nr="1" Abbr="8 str. 1 d." DocPartId="495c7b38eb0649759bd9a6476d8b1413" PartId="e668fe791b554d56a468b9ce47f8dd0d">
            <Part Type="strPunktas" Nr="1" Abbr="8 str. 1 d. 1 p." DocPartId="b7ea56c2795745c0a0e0ee054d5879ba" PartId="92751c7c016c4493af9a3ceb41298d3f"/>
            <Part Type="strPunktas" Nr="2" Abbr="8 str. 1 d. 2 p." DocPartId="1c25522f6b9d4e4f825f6ff0677cd420" PartId="09c42d58a13349b89f8dee8a8998609a"/>
            <Part Type="strPunktas" Nr="3" Abbr="8 str. 1 d. 3 p." DocPartId="37c99414c7a8471eb431af937e93047c" PartId="4cd6bfd9066e4052b0e9028ebfb3f88c"/>
            <Part Type="strPunktas" Nr="4" Abbr="8 str. 1 d. 4 p." DocPartId="96a38cfd189a4ef29aaf973f88554129" PartId="235207f74eab4c8fba28b4462b86dc4d"/>
            <Part Type="strPunktas" Nr="5" Abbr="8 str. 1 d. 5 p." DocPartId="41357058125749598125fc7f45973871" PartId="a6f46db4f7fe443988cba48c95d27feb"/>
            <Part Type="strPunktas" Nr="6" Abbr="8 str. 1 d. 6 p." DocPartId="833555f25ef44bc2b4f66a23ee95258f" PartId="773a8c8e36c047ad9f4c4727384aa5ff"/>
          </Part>
          <Part Type="strDalis" Nr="2" Abbr="8 str. 2 d." DocPartId="5a122de945d94824a8365e71c68ce139" PartId="86868e96e67f42bd99614c543d55376b"/>
          <Part Type="strDalis" Nr="3" Abbr="8 str. 3 d." DocPartId="d671f82848db40e2ae9cf9731a7275e6" PartId="eb4bbe50b352432798975ea2b40afebc"/>
          <Part Type="strDalis" Nr="4" Abbr="4 d." DocPartId="ee2976b9a7154a5c92103fb64408d3fd" PartId="89ccf9a9be1c492ab008a9574560ca09"/>
        </Part>
        <Part Type="straipsnis" Nr="9" Abbr="9 str." Title="Prašymas įregistruoti nustatytas šiame įstatyme nurodytas teritorijas" DocPartId="1f4b0d820d68411db3e5bdeead392b7f" PartId="cbf7ded6f5e4472685c0683533407325">
          <Part Type="strDalis" Nr="1" Abbr="9 str. 1 d." DocPartId="f0a5d70605ab49da89d3918350fb622e" PartId="d83480fda5864e6bbd08e4be60b41558"/>
          <Part Type="strDalis" Nr="2" Abbr="9 str. 2 d." DocPartId="04c45613b0fc4b31900cb636a4b56a84" PartId="2245e466fba147e19e0aa046ddb5df35"/>
          <Part Type="strDalis" Nr="3" Abbr="9 str. 3 d." DocPartId="f05d39d0ecd24c1686836ef221010a43" PartId="3b7b5fc1a6184393bb3ddcc21a03697f"/>
          <Part Type="strDalis" Nr="4" Abbr="9 str. 4 d." DocPartId="9f9b58f12f2c4cd69c11cc750b085ab5" PartId="5206dc0f6296424b816f0191673628b5">
            <Part Type="strPunktas" Nr="1" Abbr="9 str. 4 d. 1 p." DocPartId="20515467623f4b578abd95cf13c20f47" PartId="d04580740e6a4148bdb5b03c08a378fe"/>
            <Part Type="strPunktas" Nr="2" Abbr="9 str. 4 d. 2 p." DocPartId="19971816306345ffb8f3016719e2fd9f" PartId="0f9c6f914cfc401d8daff2adf3fc590e"/>
            <Part Type="strPunktas" Nr="3" Abbr="9 str. 4 d. 3 p." DocPartId="c821910ebdf74a59843ce6ba2ff09222" PartId="d8388557618249eaaafee66fac0b2a97"/>
            <Part Type="strPunktas" Nr="4" Abbr="9 str. 4 d. 4 p." DocPartId="9faa7fe7cd8942ab987fb8ab9cc3a453" PartId="a9add13c33954e209bdb935f6ae7e785"/>
            <Part Type="strPunktas" Nr="5" Abbr="9 str. 4 d. 5 p." DocPartId="b647c0b6f136441e8bf48a08b7b2915c" PartId="1351b0ae9776443e8fe21fd3904dcdcc"/>
            <Part Type="strPunktas" Nr="6" Abbr="9 str. 4 d. 6 p." DocPartId="67cf4a67ad444f5c8ac4e15f040901da" PartId="ac00eab6ed5d44e5ac3984360050d68f"/>
          </Part>
        </Part>
        <Part Type="straipsnis" Nr="10" Abbr="10 str." Title="Specialiųjų žemės naudojimo sąlygų taikymas" DocPartId="3fa0d5285eff49f29d1cfc0e3d1dc2a3" PartId="0c6453430ce941ea9cd72b9f5cea9a71">
          <Part Type="strDalis" Nr="1" Abbr="10 str. 1 d." DocPartId="da1c56450cff446c81bb8d4065016ad9" PartId="7fc7749b7cad4cfc9c8f28abd6c35f86"/>
          <Part Type="strDalis" Nr="2" Abbr="10 str. 2 d." DocPartId="fac8bcee1c9f42b3ae51669169556d00" PartId="177e77de3ee440bbb8701695d0db91de"/>
        </Part>
        <Part Type="straipsnis" Nr="11" Abbr="11 str." Title="Informavimas apie šiame įstatyme nurodytas teritorijas, nustatomas ir (ar) nustatytas tenkinant viešąjį interesą" DocPartId="21be1178010d426397805686eb396c78" PartId="4e60781785ee46ab97b38a12d1a7ffd9">
          <Part Type="strDalis" Nr="1" Abbr="11 str. 1 d." DocPartId="375e4a75ff2e431b9b6bc322c4b43432" PartId="69ca603c2efb4bb2adf7e8756fa076d5"/>
          <Part Type="strDalis" Nr="2" Abbr="11 str. 2 d." DocPartId="5a3400af5aaa44648d32a4b3c9d0213a" PartId="e9b65cdb39774b039a457c267549e9f6"/>
          <Part Type="strDalis" Nr="3" Abbr="11 str. 3 d." DocPartId="64733d1a7c714445a0aa792a698c063f" PartId="c9a1ef57f9ce4081ac8e3d72d4467345"/>
          <Part Type="strDalis" Nr="4" Abbr="11 str. 4 d." DocPartId="87d0b893461241e28afa897b2cf077e3" PartId="23720aae8d5642fc9ced352abaa9efc8"/>
          <Part Type="strDalis" Nr="5" Abbr="11 str. 5 d." DocPartId="bc5369346ed548d6850f7fcbab0f500a" PartId="878260026f2547f0bb5875cc1a92c30b"/>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44108cd4f7954e7db6faffc3de4a4196" PartId="4c7654a2ca8f4dacb13d9cf59ee6f075">
          <Part Type="strDalis" Nr="1" Abbr="12 str. 1 d." DocPartId="774dc148c89b4b84bb739e4ac0d11342" PartId="aed664edb12c444db88e083cdda74433"/>
          <Part Type="strDalis" Nr="2" Abbr="12 str. 2 d." DocPartId="76e0a4e6ada8473d8b41ac14f9b4a181" PartId="fab2d6e0c8bf40a98ab103c1bfeda37e"/>
          <Part Type="strDalis" Nr="3" Abbr="12 str. 3 d." DocPartId="3f18e5ccc9b24dfab3663fe4abce1bb1" PartId="abbfcfe4511f467da62e03716c565ad6"/>
          <Part Type="strDalis" Nr="4" Abbr="12 str. 4 d." DocPartId="0cd6d446654049a4a1bc5f9b1f9709b9" PartId="e3f060dc3b5442c98d9695a58b79c8d8"/>
        </Part>
        <Part Type="straipsnis" Nr="13" Abbr="13 str." Title="Kompensacijos dėl specialiųjų žemės naudojimo sąlygų taikymo nustatytose šiame įstatyme nurodytose teritorijose" DocPartId="c44c8602ec27491986bfab11430c1f14" PartId="5f48ff56548b499e93667b86cfe981e5">
          <Part Type="strDalis" Nr="1" Abbr="13 str. 1 d." DocPartId="a88f85a416d947b98cd393845f1af9fa" PartId="50dfeff6507b4e209563549e736f0900"/>
          <Part Type="strDalis" Nr="2" Abbr="13 str. 2 d." DocPartId="9b275fdc1a884bdb84abfcd25e569c7a" PartId="2a120eb32602458d83c738c3573320db"/>
          <Part Type="strDalis" Nr="3" Abbr="13 str. 3 d." DocPartId="73be27791f3c40c186885cb2771cd181" PartId="558309220f4d45c08ac05ff603fab159"/>
          <Part Type="strDalis" Nr="4" Abbr="13 str. 4 d." DocPartId="81bd1990385f42c5aff06cc06883d6c9" PartId="a6ff66c4cf3e4a9eb8caad72a9e57c50"/>
          <Part Type="strDalis" Nr="5" Abbr="13 str. 5 d." DocPartId="9674996f471e49bab60c7987dbdbca77" PartId="d197a71a2794453197158b5503901534">
            <Part Type="strPunktas" Nr="1" Abbr="13 str. 5 d. 1 p." DocPartId="24f6524cae3a4534bb533caeda9fcc58" PartId="f508749ae1ee437190c890f9319aab91"/>
            <Part Type="strPunktas" Nr="2" Abbr="13 str. 5 d. 2 p." DocPartId="6958e740ef9d45d6a5f78352e3384d44" PartId="3a4801064a9044b58a723810dcef8c70"/>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6fbcdc0a51cd4469b5de56cb101be3ff"/>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91a09e5413314750942b68668a6df081"/>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19 str. 2 d. 6 p." DocPartId="7519aebff0a8470094738ac88ed496f8" PartId="1105b4b6600f4776b44aecd0ce057250"/>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33000be039a64a30ac1d16a3137b8f1b"/>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b6785b8cfd5444c0993f30aa93b0c255"/>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12cf4828f3244a45834e0ba1f1c3d0f7"/>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87f257f3e24c47fe82600d747d05bb9a"/>
          <Part Type="strDalis" Nr="4" Abbr="51 str. 4 d." DocPartId="3950ce16643046b38e3d7358371fe3e8" PartId="4c947143e4a44eb699fcce59e710d8fc"/>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38eb1ec6fe3b4eebb0b1b7c0a03d4211">
            <Part Type="strPunktas" Nr="1" Abbr="53 str. 1 d. 1 p." DocPartId="a23ef57d7cfe441fa11e86e459701033" PartId="bb019f6b140b42feaca6127c391486d1"/>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1-1" Abbr="53 str. 1-1 d." DocPartId="04b4b5e340414cbaaa2f58b2c3924b90" PartId="624bc053adf946d8bff6ee8e838e93e5"/>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43ff7d278e73426893574a450f447d0c"/>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5302dc33e1ca4d25b92ddf32873a380f"/>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63d1c07707a14354ae0e6d00ffce85a1"/>
        <Part Type="strDalis" Nr="2" Abbr="140 str. 2 d." DocPartId="5c19a4f5da7a436ea2046e0cd21f74e3" PartId="d0d1c344255343b6814de6a3dff4fb69"/>
        <Part Type="strDalis" Nr="2-1" Abbr="2-1 d." DocPartId="b8c1d279dc194d5d96ad2a3febf101f1" PartId="17dd5d7a120740c6b299a5ceb9997e6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b8532048639c4aa0a39967c50a57d302">
        <Part Type="strDalis" Nr="1" Abbr="141 str. 1 d." DocPartId="50561f8a604049849942d5fe7aafdb79" PartId="dab1baaa16ed4418a26849a98e2287a4"/>
        <Part Type="strDalis" Nr="2" Abbr="141 str. 2 d." DocPartId="0e64c4f1c6e44eee854d62405afd4846" PartId="1e55588aa57341fd8768e095b8c8c114"/>
        <Part Type="strDalis" Nr="3" Abbr="141 str. 3 d." DocPartId="9a56a8ee425945e98756d7300f896a9e" PartId="159eb7817a6742978d1c0052034ff36d"/>
        <Part Type="strDalis" Nr="4" Abbr="141 str. 4 d." DocPartId="033cba0824684662951bb554fcbc919f" PartId="2de1d153499947cab8e2bdce87cf72c5"/>
        <Part Type="strDalis" Nr="5" Abbr="141 str. 5 d." DocPartId="d313bcb508a54063a61be05d45b7b881" PartId="49df1d4b7b00497fb3955c4264c2b4f8"/>
        <Part Type="strDalis" Nr="6" Abbr="141 str. 6 d." DocPartId="a469e944070d470bbe991af2d4f028a0" PartId="10d5fd2178e242c8aeb36f2b2f9ba50d"/>
        <Part Type="strDalis" Nr="7" Abbr="141 str. 7 d." DocPartId="740e4f23496c4fe19ee6a63514a01225" PartId="4f0162d46f9f4f73a50e8e780ca9b75f"/>
        <Part Type="strDalis" Nr="8" Abbr="141 str. 8 d." DocPartId="6b9428b59347441aa96ad62bee747d08" PartId="5eb72155daf847ac876a2f62cc519684"/>
        <Part Type="strDalis" Nr="9" Abbr="141 str. 9 d." DocPartId="a700eb17c3784be4a64b9a849296bd80" PartId="3b7c8b42ce69452ea1a5a49faa984d8b"/>
        <Part Type="strDalis" Nr="10" Abbr="141 str. 10 d." DocPartId="5c4c0b8f587d427c879ef6ad027ebc15" PartId="e0ca9739a6a2485ba8aaaf6c8db41d74"/>
        <Part Type="strDalis" Nr="11" Abbr="141 str. 11 d." DocPartId="a3c29e4ee1414f7eb9dedb3e3f3ca3de" PartId="b8fa582eac994041ac38c02c9c5458bd"/>
        <Part Type="strDalis" Nr="12" Abbr="141 str. 12 d." DocPartId="b7259f97a2c34f82816e8548f4a47ad6" PartId="2b5a0ee5ed5546c19b2e1d520948c68e"/>
        <Part Type="strDalis" Nr="13" Abbr="141 str. 13 d." DocPartId="b8ecfc80e0724d0986fd45f1d6b14c1d" PartId="eb366a75990b49d28af7a68f24a583f3"/>
        <Part Type="strDalis" Nr="14" Abbr="141 str. 14 d." DocPartId="5a11b51b5f92416393ba565443fe8746" PartId="8d751d4cca294ac28b2000eff2024e4a"/>
        <Part Type="strDalis" Nr="15" Abbr="141 str. 15 d." DocPartId="3ae31df616d8497dbe98a124628d3045" PartId="9051a99c709e4d43a0af2120593545f2"/>
      </Part>
      <Part Type="straipsnis" Nr="142" Abbr="142 str." Title="Šio įstatymo II skyriaus antrojo skirsnio nauja redakcija" DocPartId="46e7ba565981485cb110b36abab033e7" PartId="06545d5115cf4305afab4f276f953ba1"/>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8f7e439aaf314fb7aa5c7655de0ed612"/>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682ba9111aad40528d00bcfcc2183d7b"/>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5b9759743e40475182a463ae18fbe738"/>
  </Part>
  <Part Type="priedas" Nr="4" Abbr="4 pr." Title="PASTATŲ, KURIUOSE LAIKOMI ŪKINIAI GYVŪNAI, SU PRIE JŲ ESANČIAIS MĖŠLO IR SRUTŲ KAUPIMO ĮRENGINIAIS ARBA BE JŲ SANITARINĖS APSAUGOS ZONŲ DYDIS" DocPartId="02ed06a74d184fb8bf63d7f75f09bbca" PartId="b850a78ac12c4b31b9c5f15587206d4a">
    <Part Type="pabaiga" DocPartId="857a545d4e574c8cbc93fc16191857bd" PartId="e9c25d8782f1447b90a38ec03b0ae26c"/>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9613052-D02E-4F4E-82CE-CBA7C93D1363}">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8A0D7E85-DF03-457E-B0AF-F84BC280C2E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68</TotalTime>
  <Pages>123</Pages>
  <Words>36273</Words>
  <Characters>259738</Characters>
  <Application>Microsoft Office Word</Application>
  <DocSecurity>0</DocSecurity>
  <Lines>2164</Lines>
  <Paragraphs>590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295421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TAMALIŪNIENĖ Vilija</lastModifiedBy>
  <lastPrinted>2019-06-19T08:52:00Z</lastPrinted>
  <dcterms:modified xsi:type="dcterms:W3CDTF">2024-12-12T15:11:00Z</dcterms:modified>
  <revision>29</revision>
</coreProperties>
</file>