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2020-07-01 iki 2020-10-31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a0b365da8eb843dfb89d643bb2c77e3c"/>
                    <w:lock w:val="sdtLocked"/>
                    <w:richText/>
                  </w:sdtPr>
                  <w:sdtContent>
                    <w:p>
                      <w:pPr>
                        <w:spacing w:line="360" w:lineRule="auto"/>
                        <w:ind w:firstLine="720"/>
                        <w:jc w:val="both"/>
                        <w:rPr>
                          <w:szCs w:val="24"/>
                          <w:lang w:eastAsia="lt-LT"/>
                        </w:rPr>
                      </w:pPr>
                      <w:sdt>
                        <w:sdtPr>
                          <w:alias w:val="Numeris"/>
                          <w:tag w:val="nr_a0b365da8eb843dfb89d643bb2c77e3c"/>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spacing w:line="360" w:lineRule="auto"/>
                        <w:ind w:left="2127" w:hanging="1407"/>
                        <w:jc w:val="both"/>
                        <w:rPr>
                          <w:b/>
                          <w:szCs w:val="24"/>
                          <w:lang w:eastAsia="lt-LT"/>
                        </w:rPr>
                      </w:pPr>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55178fb48cf343bb8ec1cad7d6494ac1"/>
                    <w:lock w:val="sdtLocked"/>
                    <w:richText/>
                  </w:sdtPr>
                  <w:sdtContent>
                    <w:p>
                      <w:pPr>
                        <w:spacing w:line="360" w:lineRule="auto"/>
                        <w:ind w:firstLine="720"/>
                        <w:jc w:val="both"/>
                        <w:rPr>
                          <w:szCs w:val="24"/>
                          <w:lang w:eastAsia="lt-LT"/>
                        </w:rPr>
                      </w:pPr>
                      <w:sdt>
                        <w:sdtPr>
                          <w:alias w:val="Numeris"/>
                          <w:tag w:val="nr_55178fb48cf343bb8ec1cad7d6494ac1"/>
                          <w:lock w:val="sdtLocked"/>
                          <w:richText/>
                        </w:sdtPr>
                        <w:sdtContent>
                          <w:r>
                            <w:rPr>
                              <w:b/>
                              <w:szCs w:val="24"/>
                              <w:lang w:eastAsia="lt-LT"/>
                            </w:rPr>
                            <w:t>19</w:t>
                          </w:r>
                        </w:sdtContent>
                      </w:sdt>
                      <w:r>
                        <w:rPr>
                          <w:b/>
                          <w:szCs w:val="24"/>
                          <w:lang w:eastAsia="lt-LT"/>
                        </w:rPr>
                        <w:t xml:space="preserve"> straipsnis. </w:t>
                      </w:r>
                      <w:sdt>
                        <w:sdtPr>
                          <w:alias w:val="Pavadinimas"/>
                          <w:tag w:val="title_55178fb48cf343bb8ec1cad7d6494ac1"/>
                          <w:lock w:val="sdtLocked"/>
                          <w:richText/>
                        </w:sdtPr>
                        <w:sdtContent>
                          <w:r>
                            <w:rPr>
                              <w:b/>
                              <w:szCs w:val="24"/>
                              <w:lang w:eastAsia="lt-LT"/>
                            </w:rPr>
                            <w:t>Specialiosios žemės naudojimo sąlygos kelių apsaugos zonose</w:t>
                          </w:r>
                          <w:r>
                            <w:rPr>
                              <w:szCs w:val="24"/>
                              <w:lang w:eastAsia="lt-LT"/>
                            </w:rPr>
                            <w:tab/>
                          </w:r>
                        </w:sdtContent>
                      </w:sdt>
                    </w:p>
                    <w:sdt>
                      <w:sdtPr>
                        <w:alias w:val="19 str. 1 d."/>
                        <w:tag w:val="part_5afa2adc7baf4de69a5d031e866d9946"/>
                        <w:lock w:val="sdtLocked"/>
                        <w:richText/>
                      </w:sdtPr>
                      <w:sdtContent>
                        <w:p>
                          <w:pPr>
                            <w:spacing w:line="360" w:lineRule="auto"/>
                            <w:ind w:firstLine="720"/>
                            <w:jc w:val="both"/>
                            <w:rPr>
                              <w:szCs w:val="24"/>
                              <w:lang w:eastAsia="lt-LT"/>
                            </w:rPr>
                          </w:pPr>
                          <w:sdt>
                            <w:sdtPr>
                              <w:alias w:val="Numeris"/>
                              <w:tag w:val="nr_5afa2adc7baf4de69a5d031e866d9946"/>
                              <w:lock w:val="sdtLocked"/>
                              <w:richText/>
                            </w:sdtPr>
                            <w:sdtContent>
                              <w:r>
                                <w:rPr>
                                  <w:szCs w:val="24"/>
                                  <w:lang w:eastAsia="lt-LT"/>
                                </w:rPr>
                                <w:t>1</w:t>
                              </w:r>
                            </w:sdtContent>
                          </w:sdt>
                          <w:r>
                            <w:rPr>
                              <w:szCs w:val="24"/>
                              <w:lang w:eastAsia="lt-LT"/>
                            </w:rPr>
                            <w:t>. Kelių apsaugos zonose draudžiama:</w:t>
                          </w:r>
                        </w:p>
                        <w:sdt>
                          <w:sdtPr>
                            <w:alias w:val="19 str. 1 d. 1 p."/>
                            <w:tag w:val="part_193c980cdae34245b5fc160515b30962"/>
                            <w:lock w:val="sdtLocked"/>
                            <w:richText/>
                          </w:sdtPr>
                          <w:sdtContent>
                            <w:p>
                              <w:pPr>
                                <w:spacing w:line="360" w:lineRule="auto"/>
                                <w:ind w:firstLine="720"/>
                                <w:jc w:val="both"/>
                                <w:rPr>
                                  <w:szCs w:val="24"/>
                                  <w:lang w:eastAsia="lt-LT"/>
                                </w:rPr>
                              </w:pPr>
                              <w:sdt>
                                <w:sdtPr>
                                  <w:alias w:val="Numeris"/>
                                  <w:tag w:val="nr_193c980cdae34245b5fc160515b30962"/>
                                  <w:lock w:val="sdtLocked"/>
                                  <w:richText/>
                                </w:sdtPr>
                                <w:sdtContent>
                                  <w:r>
                                    <w:rPr>
                                      <w:szCs w:val="24"/>
                                      <w:lang w:eastAsia="lt-LT"/>
                                    </w:rPr>
                                    <w:t>1</w:t>
                                  </w:r>
                                </w:sdtContent>
                              </w:sdt>
                              <w:r>
                                <w:rPr>
                                  <w:szCs w:val="24"/>
                                  <w:lang w:eastAsia="lt-LT"/>
                                </w:rPr>
                                <w:t>) statyti pastatus, kurie nesusiję su transporto priemonių ir eismo dalyvių aptarnavimu;</w:t>
                              </w:r>
                            </w:p>
                          </w:sdtContent>
                        </w:sdt>
                        <w:sdt>
                          <w:sdtPr>
                            <w:alias w:val="19 str. 1 d. 2 p."/>
                            <w:tag w:val="part_b5aef29f058641729c39af2177c11731"/>
                            <w:lock w:val="sdtLocked"/>
                            <w:richText/>
                          </w:sdtPr>
                          <w:sdtContent>
                            <w:p>
                              <w:pPr>
                                <w:spacing w:line="360" w:lineRule="auto"/>
                                <w:ind w:firstLine="720"/>
                                <w:jc w:val="both"/>
                                <w:rPr>
                                  <w:szCs w:val="24"/>
                                  <w:lang w:eastAsia="lt-LT"/>
                                </w:rPr>
                              </w:pPr>
                              <w:sdt>
                                <w:sdtPr>
                                  <w:alias w:val="Numeris"/>
                                  <w:tag w:val="nr_b5aef29f058641729c39af2177c11731"/>
                                  <w:lock w:val="sdtLocked"/>
                                  <w:richText/>
                                </w:sdtPr>
                                <w:sdtContent>
                                  <w:r>
                                    <w:rPr>
                                      <w:szCs w:val="24"/>
                                      <w:lang w:eastAsia="lt-LT"/>
                                    </w:rPr>
                                    <w:t>2</w:t>
                                  </w:r>
                                </w:sdtContent>
                              </w:sdt>
                              <w:r>
                                <w:rPr>
                                  <w:szCs w:val="24"/>
                                  <w:lang w:eastAsia="lt-LT"/>
                                </w:rPr>
                                <w:t>) įrengti išorinę reklamą;</w:t>
                              </w:r>
                            </w:p>
                          </w:sdtContent>
                        </w:sdt>
                        <w:sdt>
                          <w:sdtPr>
                            <w:alias w:val="19 str. 1 d. 3 p."/>
                            <w:tag w:val="part_799fc4a696954961b43f50a89015af84"/>
                            <w:lock w:val="sdtLocked"/>
                            <w:richText/>
                          </w:sdtPr>
                          <w:sdtContent>
                            <w:p>
                              <w:pPr>
                                <w:spacing w:line="360" w:lineRule="auto"/>
                                <w:ind w:firstLine="720"/>
                                <w:jc w:val="both"/>
                                <w:rPr>
                                  <w:szCs w:val="24"/>
                                  <w:lang w:eastAsia="lt-LT"/>
                                </w:rPr>
                              </w:pPr>
                              <w:sdt>
                                <w:sdtPr>
                                  <w:alias w:val="Numeris"/>
                                  <w:tag w:val="nr_799fc4a696954961b43f50a89015af84"/>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7554fb1e23fa4bdcac3263d4ccb828aa"/>
                        <w:lock w:val="sdtLocked"/>
                        <w:richText/>
                      </w:sdtPr>
                      <w:sdtContent>
                        <w:p>
                          <w:pPr>
                            <w:spacing w:line="360" w:lineRule="auto"/>
                            <w:ind w:firstLine="720"/>
                            <w:jc w:val="both"/>
                            <w:rPr>
                              <w:szCs w:val="24"/>
                              <w:lang w:eastAsia="lt-LT"/>
                            </w:rPr>
                          </w:pPr>
                          <w:sdt>
                            <w:sdtPr>
                              <w:alias w:val="Numeris"/>
                              <w:tag w:val="nr_7554fb1e23fa4bdcac3263d4ccb828aa"/>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negavus kelio savininko pritarimo (derinimo) projektui ar numatomai veiklai, draudžiama: </w:t>
                          </w:r>
                        </w:p>
                        <w:sdt>
                          <w:sdtPr>
                            <w:alias w:val="19 str. 2 d. 1 p."/>
                            <w:tag w:val="part_06c03137b01546b980dea5ba6f2b64bb"/>
                            <w:lock w:val="sdtLocked"/>
                            <w:richText/>
                          </w:sdtPr>
                          <w:sdtContent>
                            <w:p>
                              <w:pPr>
                                <w:spacing w:line="360" w:lineRule="auto"/>
                                <w:ind w:firstLine="720"/>
                                <w:jc w:val="both"/>
                                <w:rPr>
                                  <w:szCs w:val="24"/>
                                  <w:lang w:eastAsia="lt-LT"/>
                                </w:rPr>
                              </w:pPr>
                              <w:sdt>
                                <w:sdtPr>
                                  <w:alias w:val="Numeris"/>
                                  <w:tag w:val="nr_06c03137b01546b980dea5ba6f2b64bb"/>
                                  <w:lock w:val="sdtLocked"/>
                                  <w:richText/>
                                </w:sdtPr>
                                <w:sdtContent>
                                  <w:r>
                                    <w:rPr>
                                      <w:szCs w:val="24"/>
                                      <w:lang w:eastAsia="lt-LT"/>
                                    </w:rPr>
                                    <w:t>1</w:t>
                                  </w:r>
                                </w:sdtContent>
                              </w:sdt>
                              <w:r>
                                <w:rPr>
                                  <w:szCs w:val="24"/>
                                  <w:lang w:eastAsia="lt-LT"/>
                                </w:rPr>
                                <w:t>) statyti, rekonstruoti (jeigu rekonstravimo metu didėja statinio išorės matmenys) statinius ar įrengti įrenginius, išskyrus statinius ar įrenginius, kurių statyba ar įrengimas draudžiami pagal šio straipsnio 1 dalį, taip pat laikinus sniegą sulaikančius įrenginius rudens, žiemos ir pavasario laikotarpiais;</w:t>
                              </w:r>
                            </w:p>
                          </w:sdtContent>
                        </w:sdt>
                        <w:sdt>
                          <w:sdtPr>
                            <w:alias w:val="19 str. 2 d. 2 p."/>
                            <w:tag w:val="part_8fefed8553a645d1bee28376cc5cd2cc"/>
                            <w:lock w:val="sdtLocked"/>
                            <w:richText/>
                          </w:sdtPr>
                          <w:sdtContent>
                            <w:p>
                              <w:pPr>
                                <w:spacing w:line="360" w:lineRule="auto"/>
                                <w:ind w:firstLine="720"/>
                                <w:jc w:val="both"/>
                                <w:rPr>
                                  <w:szCs w:val="24"/>
                                  <w:lang w:eastAsia="lt-LT"/>
                                </w:rPr>
                              </w:pPr>
                              <w:sdt>
                                <w:sdtPr>
                                  <w:alias w:val="Numeris"/>
                                  <w:tag w:val="nr_8fefed8553a645d1bee28376cc5cd2cc"/>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42ab926734a54b369e2215b7bf586d52"/>
                            <w:lock w:val="sdtLocked"/>
                            <w:richText/>
                          </w:sdtPr>
                          <w:sdtContent>
                            <w:p>
                              <w:pPr>
                                <w:spacing w:line="360" w:lineRule="auto"/>
                                <w:ind w:firstLine="720"/>
                                <w:jc w:val="both"/>
                                <w:rPr>
                                  <w:szCs w:val="24"/>
                                  <w:lang w:eastAsia="lt-LT"/>
                                </w:rPr>
                              </w:pPr>
                              <w:sdt>
                                <w:sdtPr>
                                  <w:alias w:val="Numeris"/>
                                  <w:tag w:val="nr_42ab926734a54b369e2215b7bf586d52"/>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b0fa0e4b70e9444788ac755111ea56e3"/>
                            <w:lock w:val="sdtLocked"/>
                            <w:richText/>
                          </w:sdtPr>
                          <w:sdtContent>
                            <w:p>
                              <w:pPr>
                                <w:spacing w:line="360" w:lineRule="auto"/>
                                <w:ind w:firstLine="720"/>
                                <w:jc w:val="both"/>
                                <w:rPr>
                                  <w:szCs w:val="24"/>
                                  <w:lang w:eastAsia="lt-LT"/>
                                </w:rPr>
                              </w:pPr>
                              <w:sdt>
                                <w:sdtPr>
                                  <w:alias w:val="Numeris"/>
                                  <w:tag w:val="nr_b0fa0e4b70e9444788ac755111ea56e3"/>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228d15b2353b4d91b57c5ffad1a1deaf"/>
                            <w:lock w:val="sdtLocked"/>
                            <w:richText/>
                          </w:sdtPr>
                          <w:sdtContent>
                            <w:p>
                              <w:pPr>
                                <w:spacing w:line="360" w:lineRule="auto"/>
                                <w:ind w:firstLine="720"/>
                                <w:jc w:val="both"/>
                                <w:rPr>
                                  <w:szCs w:val="24"/>
                                  <w:lang w:eastAsia="lt-LT"/>
                                </w:rPr>
                              </w:pPr>
                              <w:sdt>
                                <w:sdtPr>
                                  <w:alias w:val="Numeris"/>
                                  <w:tag w:val="nr_228d15b2353b4d91b57c5ffad1a1deaf"/>
                                  <w:lock w:val="sdtLocked"/>
                                  <w:richText/>
                                </w:sdtPr>
                                <w:sdtContent>
                                  <w:r>
                                    <w:rPr>
                                      <w:szCs w:val="24"/>
                                      <w:lang w:eastAsia="lt-LT"/>
                                    </w:rPr>
                                    <w:t>5</w:t>
                                  </w:r>
                                </w:sdtContent>
                              </w:sdt>
                              <w:r>
                                <w:rPr>
                                  <w:szCs w:val="24"/>
                                  <w:lang w:eastAsia="lt-LT"/>
                                </w:rPr>
                                <w:t>) kelių apsaugos zonos dalyje, sutampančioje su kelio juostos dalimi – organizuoti renginius, susijusius su žmonių susibūrimu, vykdyti prekybinę veiklą ir (ar) kitus darbus, nenurodytus šios dalies 1–4 punktuose.</w:t>
                              </w:r>
                            </w:p>
                          </w:sdtContent>
                        </w:sdt>
                      </w:sdtContent>
                    </w:sdt>
                    <w:sdt>
                      <w:sdtPr>
                        <w:alias w:val="19 str. 3 d."/>
                        <w:tag w:val="part_cb59e8bc0761412ea0b822103b600f72"/>
                        <w:lock w:val="sdtLocked"/>
                        <w:richText/>
                      </w:sdtPr>
                      <w:sdtContent>
                        <w:p>
                          <w:pPr>
                            <w:spacing w:line="360" w:lineRule="auto"/>
                            <w:ind w:firstLine="720"/>
                            <w:jc w:val="both"/>
                            <w:rPr>
                              <w:szCs w:val="24"/>
                              <w:lang w:eastAsia="lt-LT"/>
                            </w:rPr>
                          </w:pPr>
                          <w:sdt>
                            <w:sdtPr>
                              <w:alias w:val="Numeris"/>
                              <w:tag w:val="nr_cb59e8bc0761412ea0b822103b600f72"/>
                              <w:lock w:val="sdtLocked"/>
                              <w:richText/>
                            </w:sdtPr>
                            <w:sdtContent>
                              <w:r>
                                <w:rPr>
                                  <w:szCs w:val="24"/>
                                  <w:lang w:eastAsia="lt-LT"/>
                                </w:rPr>
                                <w:t>3</w:t>
                              </w:r>
                            </w:sdtContent>
                          </w:sdt>
                          <w:r>
                            <w:rPr>
                              <w:szCs w:val="24"/>
                              <w:lang w:eastAsia="lt-LT"/>
                            </w:rPr>
                            <w:t>. Kelio savininkas nepritaria projektui ar numatomai veiklai, jeigu šio straipsnio 2 dalyje nurodyti darbai trukdys numatytam kelių plėtros vystymui ir priežiūrai, pablogins kelio techninę būklę, neužtikrins kelių transporto eismo saugumo reikalavimų ir (ar) kels pavojų aplinkai, žmonių turtui, gyvybei ar sveikatai.</w:t>
                          </w:r>
                        </w:p>
                        <w:p>
                          <w:pPr>
                            <w:spacing w:line="360" w:lineRule="auto"/>
                            <w:ind w:firstLine="720"/>
                            <w:jc w:val="both"/>
                            <w:rPr>
                              <w:b/>
                              <w:caps/>
                              <w:szCs w:val="24"/>
                              <w:lang w:eastAsia="lt-LT"/>
                            </w:rPr>
                          </w:pPr>
                        </w:p>
                      </w:sdtContent>
                    </w:sdt>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84317ace8641436aaf71d48affa42640"/>
                    <w:lock w:val="sdtLocked"/>
                    <w:richText/>
                  </w:sdtPr>
                  <w:sdtContent>
                    <w:p>
                      <w:pPr>
                        <w:spacing w:line="360" w:lineRule="auto"/>
                        <w:ind w:left="2127" w:hanging="1407"/>
                        <w:jc w:val="both"/>
                        <w:rPr>
                          <w:b/>
                          <w:szCs w:val="24"/>
                          <w:lang w:eastAsia="lt-LT"/>
                        </w:rPr>
                      </w:pPr>
                      <w:sdt>
                        <w:sdtPr>
                          <w:alias w:val="Numeris"/>
                          <w:tag w:val="nr_84317ace8641436aaf71d48affa42640"/>
                          <w:lock w:val="sdtLocked"/>
                          <w:richText/>
                        </w:sdtPr>
                        <w:sdtContent>
                          <w:r>
                            <w:rPr>
                              <w:b/>
                              <w:szCs w:val="24"/>
                              <w:lang w:eastAsia="lt-LT"/>
                            </w:rPr>
                            <w:t>22</w:t>
                          </w:r>
                        </w:sdtContent>
                      </w:sdt>
                      <w:r>
                        <w:rPr>
                          <w:b/>
                          <w:szCs w:val="24"/>
                          <w:lang w:eastAsia="lt-LT"/>
                        </w:rPr>
                        <w:t xml:space="preserve"> straipsnis. </w:t>
                      </w:r>
                      <w:sdt>
                        <w:sdtPr>
                          <w:alias w:val="Pavadinimas"/>
                          <w:tag w:val="title_84317ace8641436aaf71d48affa42640"/>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07d366af706e4eb0a405e86e5c559174"/>
                        <w:lock w:val="sdtLocked"/>
                        <w:richText/>
                      </w:sdtPr>
                      <w:sdtContent>
                        <w:p>
                          <w:pPr>
                            <w:spacing w:line="360" w:lineRule="auto"/>
                            <w:ind w:firstLine="720"/>
                            <w:jc w:val="both"/>
                            <w:rPr>
                              <w:szCs w:val="24"/>
                              <w:lang w:eastAsia="lt-LT"/>
                            </w:rPr>
                          </w:pPr>
                          <w:sdt>
                            <w:sdtPr>
                              <w:alias w:val="Numeris"/>
                              <w:tag w:val="nr_07d366af706e4eb0a405e86e5c559174"/>
                              <w:lock w:val="sdtLocked"/>
                              <w:richText/>
                            </w:sdtPr>
                            <w:sdtContent>
                              <w:r>
                                <w:rPr>
                                  <w:szCs w:val="24"/>
                                  <w:lang w:eastAsia="lt-LT"/>
                                </w:rPr>
                                <w:t>1</w:t>
                              </w:r>
                            </w:sdtContent>
                          </w:sdt>
                          <w:r>
                            <w:rPr>
                              <w:szCs w:val="24"/>
                              <w:lang w:eastAsia="lt-LT"/>
                            </w:rPr>
                            <w:t>. Geležinkelio kelių ir jų įrenginių apsaugos zonose, geležinkelio želdinių apsaugos zonose draudžiama statyti ir rekonstruoti pastatus (jeigu rekonstravimo metu didėja pastato išorės matmenys), nesusijusius su geležinkelių transporto veikla.</w:t>
                          </w:r>
                        </w:p>
                      </w:sdtContent>
                    </w:sdt>
                    <w:sdt>
                      <w:sdtPr>
                        <w:alias w:val="22 str. 2 d."/>
                        <w:tag w:val="part_da0cabb8cf0e47dea327164d277b9e76"/>
                        <w:lock w:val="sdtLocked"/>
                        <w:richText/>
                      </w:sdtPr>
                      <w:sdtContent>
                        <w:p>
                          <w:pPr>
                            <w:spacing w:line="360" w:lineRule="auto"/>
                            <w:ind w:firstLine="720"/>
                            <w:jc w:val="both"/>
                            <w:rPr>
                              <w:szCs w:val="24"/>
                              <w:lang w:eastAsia="lt-LT"/>
                            </w:rPr>
                          </w:pPr>
                          <w:sdt>
                            <w:sdtPr>
                              <w:alias w:val="Numeris"/>
                              <w:tag w:val="nr_da0cabb8cf0e47dea327164d277b9e76"/>
                              <w:lock w:val="sdtLocked"/>
                              <w:richText/>
                            </w:sdtPr>
                            <w:sdtContent>
                              <w:r>
                                <w:rPr>
                                  <w:szCs w:val="24"/>
                                  <w:lang w:eastAsia="lt-LT"/>
                                </w:rPr>
                                <w:t>2</w:t>
                              </w:r>
                            </w:sdtContent>
                          </w:sdt>
                          <w:r>
                            <w:rPr>
                              <w:szCs w:val="24"/>
                              <w:lang w:eastAsia="lt-LT"/>
                            </w:rPr>
                            <w:t xml:space="preserve">. Geležinkelio kelių ir jų įrenginių, geležinkelio želdinių apsaugos zonose, Statybos įstatyme, Teritorijų planavimo įstatyme ar susisiekimo ministro nustatyta tvarka negavus geležinkelių infrastruktūros savininko ar valdytojo pritarimo </w:t>
                          </w:r>
                          <w:r>
                            <w:rPr>
                              <w:szCs w:val="24"/>
                            </w:rPr>
                            <w:t>(derinimo)</w:t>
                          </w:r>
                          <w:r>
                            <w:rPr>
                              <w:szCs w:val="24"/>
                              <w:lang w:eastAsia="lt-LT"/>
                            </w:rPr>
                            <w:t xml:space="preserve"> projektui ar numatomai veiklai, draudžiama:</w:t>
                          </w:r>
                        </w:p>
                        <w:sdt>
                          <w:sdtPr>
                            <w:alias w:val="22 str. 2 d. 1 p."/>
                            <w:tag w:val="part_d3582c0159cd452e878f2cf53839b6de"/>
                            <w:lock w:val="sdtLocked"/>
                            <w:richText/>
                          </w:sdtPr>
                          <w:sdtContent>
                            <w:p>
                              <w:pPr>
                                <w:spacing w:line="360" w:lineRule="auto"/>
                                <w:ind w:firstLine="720"/>
                                <w:jc w:val="both"/>
                                <w:rPr>
                                  <w:szCs w:val="24"/>
                                  <w:lang w:eastAsia="lt-LT"/>
                                </w:rPr>
                              </w:pPr>
                              <w:sdt>
                                <w:sdtPr>
                                  <w:alias w:val="Numeris"/>
                                  <w:tag w:val="nr_d3582c0159cd452e878f2cf53839b6de"/>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8bca1fcc4b8f4b428da56b5121c7aba2"/>
                            <w:lock w:val="sdtLocked"/>
                            <w:richText/>
                          </w:sdtPr>
                          <w:sdtContent>
                            <w:p>
                              <w:pPr>
                                <w:spacing w:line="360" w:lineRule="auto"/>
                                <w:ind w:firstLine="720"/>
                                <w:jc w:val="both"/>
                                <w:rPr>
                                  <w:szCs w:val="24"/>
                                  <w:lang w:eastAsia="lt-LT"/>
                                </w:rPr>
                              </w:pPr>
                              <w:sdt>
                                <w:sdtPr>
                                  <w:alias w:val="Numeris"/>
                                  <w:tag w:val="nr_8bca1fcc4b8f4b428da56b5121c7aba2"/>
                                  <w:lock w:val="sdtLocked"/>
                                  <w:richText/>
                                </w:sdtPr>
                                <w:sdtContent>
                                  <w:r>
                                    <w:rPr>
                                      <w:szCs w:val="24"/>
                                      <w:lang w:eastAsia="lt-LT"/>
                                    </w:rPr>
                                    <w:t>2</w:t>
                                  </w:r>
                                </w:sdtContent>
                              </w:sdt>
                              <w:r>
                                <w:rPr>
                                  <w:szCs w:val="24"/>
                                  <w:lang w:eastAsia="lt-LT"/>
                                </w:rPr>
                                <w:t>) įrengti pervažas ir perėjas;</w:t>
                              </w:r>
                            </w:p>
                          </w:sdtContent>
                        </w:sdt>
                        <w:sdt>
                          <w:sdtPr>
                            <w:alias w:val="22 str. 2 d. 3 p."/>
                            <w:tag w:val="part_4fa07bbd19ba4465b2043caf7b3236cb"/>
                            <w:lock w:val="sdtLocked"/>
                            <w:richText/>
                          </w:sdtPr>
                          <w:sdtContent>
                            <w:p>
                              <w:pPr>
                                <w:spacing w:line="360" w:lineRule="auto"/>
                                <w:ind w:firstLine="720"/>
                                <w:jc w:val="both"/>
                                <w:rPr>
                                  <w:szCs w:val="24"/>
                                  <w:lang w:eastAsia="lt-LT"/>
                                </w:rPr>
                              </w:pPr>
                              <w:sdt>
                                <w:sdtPr>
                                  <w:alias w:val="Numeris"/>
                                  <w:tag w:val="nr_4fa07bbd19ba4465b2043caf7b3236cb"/>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4e31bf835429452e8456d44760c8021e"/>
                            <w:lock w:val="sdtLocked"/>
                            <w:richText/>
                          </w:sdtPr>
                          <w:sdtContent>
                            <w:p>
                              <w:pPr>
                                <w:spacing w:line="360" w:lineRule="auto"/>
                                <w:ind w:firstLine="720"/>
                                <w:jc w:val="both"/>
                                <w:rPr>
                                  <w:szCs w:val="24"/>
                                  <w:lang w:eastAsia="lt-LT"/>
                                </w:rPr>
                              </w:pPr>
                              <w:sdt>
                                <w:sdtPr>
                                  <w:alias w:val="Numeris"/>
                                  <w:tag w:val="nr_4e31bf835429452e8456d44760c8021e"/>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579e075c145e4b119cdc01fff815afde"/>
                            <w:lock w:val="sdtLocked"/>
                            <w:richText/>
                          </w:sdtPr>
                          <w:sdtContent>
                            <w:p>
                              <w:pPr>
                                <w:spacing w:line="360" w:lineRule="auto"/>
                                <w:ind w:firstLine="720"/>
                                <w:jc w:val="both"/>
                                <w:rPr>
                                  <w:szCs w:val="24"/>
                                  <w:lang w:eastAsia="lt-LT"/>
                                </w:rPr>
                              </w:pPr>
                              <w:sdt>
                                <w:sdtPr>
                                  <w:alias w:val="Numeris"/>
                                  <w:tag w:val="nr_579e075c145e4b119cdc01fff815afde"/>
                                  <w:lock w:val="sdtLocked"/>
                                  <w:richText/>
                                </w:sdtPr>
                                <w:sdtContent>
                                  <w:r>
                                    <w:rPr>
                                      <w:szCs w:val="24"/>
                                      <w:lang w:eastAsia="lt-LT"/>
                                    </w:rPr>
                                    <w:t>5</w:t>
                                  </w:r>
                                </w:sdtContent>
                              </w:sdt>
                              <w:r>
                                <w:rPr>
                                  <w:szCs w:val="24"/>
                                  <w:lang w:eastAsia="lt-LT"/>
                                </w:rPr>
                                <w:t>) sodinti medžius ir krūmus;</w:t>
                              </w:r>
                            </w:p>
                          </w:sdtContent>
                        </w:sdt>
                        <w:sdt>
                          <w:sdtPr>
                            <w:alias w:val="22 str. 2 d. 6 p."/>
                            <w:tag w:val="part_25b30d777c794b858f0ef8b64d43755a"/>
                            <w:lock w:val="sdtLocked"/>
                            <w:richText/>
                          </w:sdtPr>
                          <w:sdtContent>
                            <w:p>
                              <w:pPr>
                                <w:spacing w:line="360" w:lineRule="auto"/>
                                <w:ind w:firstLine="720"/>
                                <w:jc w:val="both"/>
                                <w:rPr>
                                  <w:szCs w:val="24"/>
                                  <w:lang w:eastAsia="lt-LT"/>
                                </w:rPr>
                              </w:pPr>
                              <w:sdt>
                                <w:sdtPr>
                                  <w:alias w:val="Numeris"/>
                                  <w:tag w:val="nr_25b30d777c794b858f0ef8b64d43755a"/>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1aab1894b8914d4ab312a7e4fcd3682b"/>
                        <w:lock w:val="sdtLocked"/>
                        <w:richText/>
                      </w:sdtPr>
                      <w:sdtContent>
                        <w:p>
                          <w:pPr>
                            <w:spacing w:line="360" w:lineRule="auto"/>
                            <w:ind w:firstLine="720"/>
                            <w:jc w:val="both"/>
                            <w:rPr>
                              <w:szCs w:val="24"/>
                              <w:lang w:eastAsia="lt-LT"/>
                            </w:rPr>
                          </w:pPr>
                          <w:sdt>
                            <w:sdtPr>
                              <w:alias w:val="Numeris"/>
                              <w:tag w:val="nr_1aab1894b8914d4ab312a7e4fcd3682b"/>
                              <w:lock w:val="sdtLocked"/>
                              <w:richText/>
                            </w:sdtPr>
                            <w:sdtContent>
                              <w:r>
                                <w:rPr>
                                  <w:szCs w:val="24"/>
                                  <w:lang w:eastAsia="lt-LT"/>
                                </w:rPr>
                                <w:t>3</w:t>
                              </w:r>
                            </w:sdtContent>
                          </w:sdt>
                          <w:r>
                            <w:rPr>
                              <w:szCs w:val="24"/>
                              <w:lang w:eastAsia="lt-LT"/>
                            </w:rPr>
                            <w:t xml:space="preserve">. Geležinkelių infrastruktūros savininkas ar valdytojas nepritaria projektui ar numatomai veiklai, jeigu šio straipsnio 2 dalyje nurodyti darbai trukdys numatytam geležinkelio kelių ir jų įrenginių plėtros vystymui ir priežiūrai, neužtikrins geležinkelių transporto eismo saugos reikalavimų ir kels pavojų aplinkai, žmonių turtui, gyvybei ar sveikatai. </w:t>
                          </w:r>
                        </w:p>
                        <w:p>
                          <w:pPr>
                            <w:spacing w:line="360" w:lineRule="auto"/>
                            <w:ind w:firstLine="720"/>
                            <w:jc w:val="both"/>
                            <w:rPr>
                              <w:b/>
                              <w:caps/>
                              <w:szCs w:val="24"/>
                              <w:lang w:eastAsia="lt-LT"/>
                            </w:rPr>
                          </w:pPr>
                        </w:p>
                      </w:sdtContent>
                    </w:sdt>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06abd6efad394f2f8790fb0f12fb1d23"/>
                <w:lock w:val="sdtLocked"/>
                <w:richText/>
              </w:sdtPr>
              <w:sdtContent>
                <w:p>
                  <w:pPr>
                    <w:spacing w:line="360" w:lineRule="auto"/>
                    <w:jc w:val="center"/>
                    <w:rPr>
                      <w:b/>
                      <w:szCs w:val="24"/>
                      <w:lang w:eastAsia="lt-LT"/>
                    </w:rPr>
                  </w:pPr>
                  <w:sdt>
                    <w:sdtPr>
                      <w:alias w:val="Numeris"/>
                      <w:tag w:val="nr_06abd6efad394f2f8790fb0f12fb1d23"/>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06abd6efad394f2f8790fb0f12fb1d23"/>
                      <w:lock w:val="sdtLocked"/>
                      <w:richText/>
                    </w:sdtPr>
                    <w:sdtContent>
                      <w:r>
                        <w:rPr>
                          <w:b/>
                          <w:szCs w:val="24"/>
                          <w:lang w:eastAsia="lt-LT"/>
                        </w:rPr>
                        <w:t xml:space="preserve">VIEŠŲJŲ RYŠIŲ TINKLŲ ELEKTRONINIŲ RYŠIŲ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44 str."/>
                    <w:tag w:val="part_2f61bc254174486d8359dda3ffc66575"/>
                    <w:lock w:val="sdtLocked"/>
                    <w:richText/>
                  </w:sdtPr>
                  <w:sdtContent>
                    <w:p>
                      <w:pPr>
                        <w:spacing w:line="360" w:lineRule="auto"/>
                        <w:ind w:firstLine="720"/>
                        <w:jc w:val="both"/>
                        <w:rPr>
                          <w:b/>
                          <w:szCs w:val="24"/>
                          <w:lang w:eastAsia="lt-LT"/>
                        </w:rPr>
                      </w:pPr>
                      <w:sdt>
                        <w:sdtPr>
                          <w:alias w:val="Numeris"/>
                          <w:tag w:val="nr_2f61bc254174486d8359dda3ffc66575"/>
                          <w:lock w:val="sdtLocked"/>
                          <w:richText/>
                        </w:sdtPr>
                        <w:sdtContent>
                          <w:r>
                            <w:rPr>
                              <w:b/>
                              <w:szCs w:val="24"/>
                              <w:lang w:eastAsia="lt-LT"/>
                            </w:rPr>
                            <w:t>44</w:t>
                          </w:r>
                        </w:sdtContent>
                      </w:sdt>
                      <w:r>
                        <w:rPr>
                          <w:b/>
                          <w:szCs w:val="24"/>
                          <w:lang w:eastAsia="lt-LT"/>
                        </w:rPr>
                        <w:t xml:space="preserve"> straipsnis. </w:t>
                      </w:r>
                      <w:sdt>
                        <w:sdtPr>
                          <w:alias w:val="Pavadinimas"/>
                          <w:tag w:val="title_2f61bc254174486d8359dda3ffc66575"/>
                          <w:lock w:val="sdtLocked"/>
                          <w:richText/>
                        </w:sdtPr>
                        <w:sdtContent>
                          <w:r>
                            <w:rPr>
                              <w:b/>
                              <w:szCs w:val="24"/>
                              <w:lang w:eastAsia="lt-LT"/>
                            </w:rPr>
                            <w:t>Viešųjų ryšių tinklų elektroninių ryšių infrastruktūros apsaugos zonos</w:t>
                          </w:r>
                        </w:sdtContent>
                      </w:sdt>
                    </w:p>
                    <w:sdt>
                      <w:sdtPr>
                        <w:alias w:val="44 str. 1 d."/>
                        <w:tag w:val="part_44ca196b005a4fbbbfd0f27a243bc1a5"/>
                        <w:lock w:val="sdtLocked"/>
                        <w:richText/>
                      </w:sdtPr>
                      <w:sdtContent>
                        <w:p>
                          <w:pPr>
                            <w:spacing w:line="360" w:lineRule="auto"/>
                            <w:ind w:firstLine="720"/>
                            <w:jc w:val="both"/>
                            <w:rPr>
                              <w:b/>
                              <w:szCs w:val="24"/>
                              <w:lang w:eastAsia="lt-LT"/>
                            </w:rPr>
                          </w:pPr>
                          <w:r>
                            <w:rPr>
                              <w:szCs w:val="24"/>
                              <w:lang w:eastAsia="lt-LT"/>
                            </w:rPr>
                            <w:t>Nustatomos šios viešųjų ryšių tinklų elektroninių ryšių infrastruktūros apsaugos zonos:</w:t>
                          </w:r>
                        </w:p>
                        <w:sdt>
                          <w:sdtPr>
                            <w:alias w:val="44 str. 1 d. 1 p."/>
                            <w:tag w:val="part_78fec5ae09d34e5cb1d77bafce0c1ac5"/>
                            <w:lock w:val="sdtLocked"/>
                            <w:richText/>
                          </w:sdtPr>
                          <w:sdtContent>
                            <w:p>
                              <w:pPr>
                                <w:spacing w:line="360" w:lineRule="auto"/>
                                <w:ind w:firstLine="720"/>
                                <w:jc w:val="both"/>
                                <w:rPr>
                                  <w:szCs w:val="24"/>
                                  <w:lang w:eastAsia="lt-LT"/>
                                </w:rPr>
                              </w:pPr>
                              <w:sdt>
                                <w:sdtPr>
                                  <w:alias w:val="Numeris"/>
                                  <w:tag w:val="nr_78fec5ae09d34e5cb1d77bafce0c1ac5"/>
                                  <w:lock w:val="sdtLocked"/>
                                  <w:richText/>
                                </w:sdtPr>
                                <w:sdtContent>
                                  <w:r>
                                    <w:rPr>
                                      <w:szCs w:val="24"/>
                                      <w:lang w:eastAsia="lt-LT"/>
                                    </w:rPr>
                                    <w:t>1</w:t>
                                  </w:r>
                                </w:sdtContent>
                              </w:sdt>
                              <w:r>
                                <w:rPr>
                                  <w:szCs w:val="24"/>
                                  <w:lang w:eastAsia="lt-LT"/>
                                </w:rPr>
                                <w:t>) požeminių viešųjų ryšių tinklų laidinių linijų;</w:t>
                              </w:r>
                            </w:p>
                          </w:sdtContent>
                        </w:sdt>
                        <w:sdt>
                          <w:sdtPr>
                            <w:alias w:val="44 str. 1 d. 2 p."/>
                            <w:tag w:val="part_45f23590afc6474890f685e7a3996db9"/>
                            <w:lock w:val="sdtLocked"/>
                            <w:richText/>
                          </w:sdtPr>
                          <w:sdtContent>
                            <w:p>
                              <w:pPr>
                                <w:spacing w:line="360" w:lineRule="auto"/>
                                <w:ind w:firstLine="720"/>
                                <w:jc w:val="both"/>
                                <w:rPr>
                                  <w:szCs w:val="24"/>
                                  <w:lang w:eastAsia="lt-LT"/>
                                </w:rPr>
                              </w:pPr>
                              <w:sdt>
                                <w:sdtPr>
                                  <w:alias w:val="Numeris"/>
                                  <w:tag w:val="nr_45f23590afc6474890f685e7a3996db9"/>
                                  <w:lock w:val="sdtLocked"/>
                                  <w:richText/>
                                </w:sdtPr>
                                <w:sdtContent>
                                  <w:r>
                                    <w:rPr>
                                      <w:szCs w:val="24"/>
                                      <w:lang w:eastAsia="lt-LT"/>
                                    </w:rPr>
                                    <w:t>2</w:t>
                                  </w:r>
                                </w:sdtContent>
                              </w:sdt>
                              <w:r>
                                <w:rPr>
                                  <w:szCs w:val="24"/>
                                  <w:lang w:eastAsia="lt-LT"/>
                                </w:rPr>
                                <w:t>) kitų viešųjų ryšių tinklų laidinių linijų;</w:t>
                              </w:r>
                            </w:p>
                          </w:sdtContent>
                        </w:sdt>
                        <w:sdt>
                          <w:sdtPr>
                            <w:alias w:val="44 str. 1 d. 3 p."/>
                            <w:tag w:val="part_8ce704a3aaa947f2a844830fefe0c0e0"/>
                            <w:lock w:val="sdtLocked"/>
                            <w:richText/>
                          </w:sdtPr>
                          <w:sdtContent>
                            <w:p>
                              <w:pPr>
                                <w:spacing w:line="360" w:lineRule="auto"/>
                                <w:ind w:firstLine="720"/>
                                <w:jc w:val="both"/>
                                <w:rPr>
                                  <w:szCs w:val="24"/>
                                  <w:lang w:eastAsia="lt-LT"/>
                                </w:rPr>
                              </w:pPr>
                              <w:sdt>
                                <w:sdtPr>
                                  <w:alias w:val="Numeris"/>
                                  <w:tag w:val="nr_8ce704a3aaa947f2a844830fefe0c0e0"/>
                                  <w:lock w:val="sdtLocked"/>
                                  <w:richText/>
                                </w:sdtPr>
                                <w:sdtContent>
                                  <w:r>
                                    <w:rPr>
                                      <w:szCs w:val="24"/>
                                      <w:lang w:eastAsia="lt-LT"/>
                                    </w:rPr>
                                    <w:t>3</w:t>
                                  </w:r>
                                </w:sdtContent>
                              </w:sdt>
                              <w:r>
                                <w:rPr>
                                  <w:szCs w:val="24"/>
                                  <w:lang w:eastAsia="lt-LT"/>
                                </w:rPr>
                                <w:t>) kitų elektroninių ryšių infrastruktūros objektų.</w:t>
                              </w:r>
                            </w:p>
                            <w:p>
                              <w:pPr>
                                <w:spacing w:line="360" w:lineRule="auto"/>
                                <w:ind w:firstLine="720"/>
                                <w:jc w:val="both"/>
                                <w:rPr>
                                  <w:szCs w:val="24"/>
                                  <w:lang w:eastAsia="lt-LT"/>
                                </w:rPr>
                              </w:pPr>
                            </w:p>
                          </w:sdtContent>
                        </w:sdt>
                      </w:sdtContent>
                    </w:sdt>
                  </w:sdtContent>
                </w:sdt>
                <w:sdt>
                  <w:sdtPr>
                    <w:alias w:val="45 str."/>
                    <w:tag w:val="part_4ea3da82e78047a1b8819c38304d7fae"/>
                    <w:lock w:val="sdtLocked"/>
                    <w:richText/>
                  </w:sdtPr>
                  <w:sdtContent>
                    <w:p>
                      <w:pPr>
                        <w:spacing w:line="360" w:lineRule="auto"/>
                        <w:ind w:left="2268" w:hanging="1548"/>
                        <w:jc w:val="both"/>
                        <w:rPr>
                          <w:szCs w:val="24"/>
                          <w:lang w:eastAsia="lt-LT"/>
                        </w:rPr>
                      </w:pPr>
                      <w:sdt>
                        <w:sdtPr>
                          <w:alias w:val="Numeris"/>
                          <w:tag w:val="nr_4ea3da82e78047a1b8819c38304d7fae"/>
                          <w:lock w:val="sdtLocked"/>
                          <w:richText/>
                        </w:sdtPr>
                        <w:sdtContent>
                          <w:r>
                            <w:rPr>
                              <w:b/>
                              <w:szCs w:val="24"/>
                              <w:lang w:eastAsia="lt-LT"/>
                            </w:rPr>
                            <w:t>45</w:t>
                          </w:r>
                        </w:sdtContent>
                      </w:sdt>
                      <w:r>
                        <w:rPr>
                          <w:b/>
                          <w:szCs w:val="24"/>
                          <w:lang w:eastAsia="lt-LT"/>
                        </w:rPr>
                        <w:t xml:space="preserve"> straipsnis. </w:t>
                      </w:r>
                      <w:sdt>
                        <w:sdtPr>
                          <w:alias w:val="Pavadinimas"/>
                          <w:tag w:val="title_4ea3da82e78047a1b8819c38304d7fae"/>
                          <w:lock w:val="sdtLocked"/>
                          <w:richText/>
                        </w:sdtPr>
                        <w:sdtContent>
                          <w:r>
                            <w:rPr>
                              <w:b/>
                              <w:szCs w:val="24"/>
                              <w:lang w:eastAsia="lt-LT"/>
                            </w:rPr>
                            <w:t>Viešųjų ryšių tinklų elektroninių ryšių infrastruktūros apsaugos zonų dydis</w:t>
                          </w:r>
                        </w:sdtContent>
                      </w:sdt>
                    </w:p>
                    <w:sdt>
                      <w:sdtPr>
                        <w:alias w:val="45 str. 1 d."/>
                        <w:tag w:val="part_ed620b18cb784d3c8af3cd9cbe3a2d42"/>
                        <w:lock w:val="sdtLocked"/>
                        <w:richText/>
                      </w:sdtPr>
                      <w:sdtContent>
                        <w:p>
                          <w:pPr>
                            <w:spacing w:line="360" w:lineRule="auto"/>
                            <w:ind w:firstLine="720"/>
                            <w:jc w:val="both"/>
                            <w:rPr>
                              <w:szCs w:val="24"/>
                              <w:lang w:eastAsia="lt-LT"/>
                            </w:rPr>
                          </w:pPr>
                          <w:sdt>
                            <w:sdtPr>
                              <w:alias w:val="Numeris"/>
                              <w:tag w:val="nr_ed620b18cb784d3c8af3cd9cbe3a2d42"/>
                              <w:lock w:val="sdtLocked"/>
                              <w:richText/>
                            </w:sdtPr>
                            <w:sdtContent>
                              <w:r>
                                <w:rPr>
                                  <w:szCs w:val="24"/>
                                  <w:lang w:eastAsia="lt-LT"/>
                                </w:rPr>
                                <w:t>1</w:t>
                              </w:r>
                            </w:sdtContent>
                          </w:sdt>
                          <w:r>
                            <w:rPr>
                              <w:szCs w:val="24"/>
                              <w:lang w:eastAsia="lt-LT"/>
                            </w:rPr>
                            <w:t>. Požeminių viešųjų ryšių tinklų laidinių linijų apsaugos zona – išilgai požeminių viešųjų ryšių tinklų laidinių linijų esanti žemės juosta, kurios ribos yra po 1 metrą į abi puses nuo šių laidinių linijų, vanduo virš jos ir žemė po šia juosta.</w:t>
                          </w:r>
                        </w:p>
                      </w:sdtContent>
                    </w:sdt>
                    <w:sdt>
                      <w:sdtPr>
                        <w:alias w:val="45 str. 2 d."/>
                        <w:tag w:val="part_22a054f62d184ca29d88b34080047131"/>
                        <w:lock w:val="sdtLocked"/>
                        <w:richText/>
                      </w:sdtPr>
                      <w:sdtContent>
                        <w:p>
                          <w:pPr>
                            <w:spacing w:line="360" w:lineRule="auto"/>
                            <w:ind w:firstLine="720"/>
                            <w:jc w:val="both"/>
                            <w:rPr>
                              <w:szCs w:val="24"/>
                              <w:lang w:eastAsia="lt-LT"/>
                            </w:rPr>
                          </w:pPr>
                          <w:sdt>
                            <w:sdtPr>
                              <w:alias w:val="Numeris"/>
                              <w:tag w:val="nr_22a054f62d184ca29d88b34080047131"/>
                              <w:lock w:val="sdtLocked"/>
                              <w:richText/>
                            </w:sdtPr>
                            <w:sdtContent>
                              <w:r>
                                <w:rPr>
                                  <w:szCs w:val="24"/>
                                  <w:lang w:eastAsia="lt-LT"/>
                                </w:rPr>
                                <w:t>2</w:t>
                              </w:r>
                            </w:sdtContent>
                          </w:sdt>
                          <w:r>
                            <w:rPr>
                              <w:szCs w:val="24"/>
                              <w:lang w:eastAsia="lt-LT"/>
                            </w:rPr>
                            <w:t>. Kitų viešųjų ryšių tinklų laidinių linijų apsaugos zona – išilgai kitų viešųjų ryšių tinklų laidinių linijų esanti žemės juosta, kurios ribos yra po 2 metrus į abi puses nuo šių laidinių linijų, oro erdvė virš jos ir žemė po šia juosta.</w:t>
                          </w:r>
                        </w:p>
                      </w:sdtContent>
                    </w:sdt>
                    <w:sdt>
                      <w:sdtPr>
                        <w:alias w:val="45 str. 3 d."/>
                        <w:tag w:val="part_ab34b3aea858447ea3a8e6d1a461ea28"/>
                        <w:lock w:val="sdtLocked"/>
                        <w:richText/>
                      </w:sdtPr>
                      <w:sdtContent>
                        <w:p>
                          <w:pPr>
                            <w:spacing w:line="360" w:lineRule="auto"/>
                            <w:ind w:firstLine="720"/>
                            <w:jc w:val="both"/>
                            <w:rPr>
                              <w:szCs w:val="24"/>
                              <w:lang w:eastAsia="lt-LT"/>
                            </w:rPr>
                          </w:pPr>
                          <w:sdt>
                            <w:sdtPr>
                              <w:alias w:val="Numeris"/>
                              <w:tag w:val="nr_ab34b3aea858447ea3a8e6d1a461ea28"/>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p>
                          <w:pPr>
                            <w:spacing w:line="360" w:lineRule="auto"/>
                            <w:ind w:firstLine="720"/>
                            <w:jc w:val="both"/>
                            <w:rPr>
                              <w:b/>
                              <w:szCs w:val="24"/>
                              <w:lang w:eastAsia="lt-LT"/>
                            </w:rPr>
                          </w:pPr>
                        </w:p>
                      </w:sdtContent>
                    </w:sdt>
                  </w:sdtContent>
                </w:sdt>
                <w:sdt>
                  <w:sdtPr>
                    <w:alias w:val="46 str."/>
                    <w:tag w:val="part_49f6d8acc5aa4aacb9b3e36ec171a4cd"/>
                    <w:lock w:val="sdtLocked"/>
                    <w:richText/>
                  </w:sdtPr>
                  <w:sdtContent>
                    <w:p>
                      <w:pPr>
                        <w:spacing w:line="360" w:lineRule="auto"/>
                        <w:ind w:left="2127" w:hanging="1407"/>
                        <w:jc w:val="both"/>
                        <w:rPr>
                          <w:b/>
                          <w:szCs w:val="24"/>
                          <w:lang w:eastAsia="lt-LT"/>
                        </w:rPr>
                      </w:pPr>
                      <w:sdt>
                        <w:sdtPr>
                          <w:alias w:val="Numeris"/>
                          <w:tag w:val="nr_49f6d8acc5aa4aacb9b3e36ec171a4cd"/>
                          <w:lock w:val="sdtLocked"/>
                          <w:richText/>
                        </w:sdtPr>
                        <w:sdtContent>
                          <w:r>
                            <w:rPr>
                              <w:b/>
                              <w:szCs w:val="24"/>
                              <w:lang w:eastAsia="lt-LT"/>
                            </w:rPr>
                            <w:t>46</w:t>
                          </w:r>
                        </w:sdtContent>
                      </w:sdt>
                      <w:r>
                        <w:rPr>
                          <w:b/>
                          <w:szCs w:val="24"/>
                          <w:lang w:eastAsia="lt-LT"/>
                        </w:rPr>
                        <w:t xml:space="preserve"> straipsnis. </w:t>
                      </w:r>
                      <w:sdt>
                        <w:sdtPr>
                          <w:alias w:val="Pavadinimas"/>
                          <w:tag w:val="title_49f6d8acc5aa4aacb9b3e36ec171a4cd"/>
                          <w:lock w:val="sdtLocked"/>
                          <w:richText/>
                        </w:sdtPr>
                        <w:sdtContent>
                          <w:r>
                            <w:rPr>
                              <w:b/>
                              <w:szCs w:val="24"/>
                              <w:lang w:eastAsia="lt-LT"/>
                            </w:rPr>
                            <w:t>Specialiosios žemės naudojimo sąlygos viešųjų ryšių tinklų elektroninių ryšių infrastruktūros apsaugos zonose</w:t>
                          </w:r>
                        </w:sdtContent>
                      </w:sdt>
                    </w:p>
                    <w:sdt>
                      <w:sdtPr>
                        <w:alias w:val="46 str. 1 d."/>
                        <w:tag w:val="part_f450d0a1f7c74d62b78fc9d0be443277"/>
                        <w:lock w:val="sdtLocked"/>
                        <w:richText/>
                      </w:sdtPr>
                      <w:sdtContent>
                        <w:p>
                          <w:pPr>
                            <w:spacing w:line="360" w:lineRule="auto"/>
                            <w:ind w:firstLine="720"/>
                            <w:jc w:val="both"/>
                            <w:rPr>
                              <w:szCs w:val="24"/>
                              <w:lang w:eastAsia="lt-LT"/>
                            </w:rPr>
                          </w:pPr>
                          <w:sdt>
                            <w:sdtPr>
                              <w:alias w:val="Numeris"/>
                              <w:tag w:val="nr_f450d0a1f7c74d62b78fc9d0be443277"/>
                              <w:lock w:val="sdtLocked"/>
                              <w:richText/>
                            </w:sdtPr>
                            <w:sdtContent>
                              <w:r>
                                <w:rPr>
                                  <w:szCs w:val="24"/>
                                  <w:lang w:eastAsia="lt-LT"/>
                                </w:rPr>
                                <w:t>1</w:t>
                              </w:r>
                            </w:sdtContent>
                          </w:sdt>
                          <w:r>
                            <w:rPr>
                              <w:szCs w:val="24"/>
                              <w:lang w:eastAsia="lt-LT"/>
                            </w:rPr>
                            <w:t xml:space="preserve">. Viešųjų ryšių tinklų elektroninių ryšių infrastruktūros apsaugos zonose, Statybos įstatyme, Teritorijų planavimo įstatyme ar Lietuvos Respublikos ryšių reguliavimo tarnybos nustatyta tvarka negavus elektroninių ryšių infrastruktūros savininko ar valdytojo pritarimo </w:t>
                          </w:r>
                          <w:r>
                            <w:rPr>
                              <w:szCs w:val="24"/>
                            </w:rPr>
                            <w:t>(derinimo)</w:t>
                          </w:r>
                          <w:r>
                            <w:rPr>
                              <w:szCs w:val="24"/>
                              <w:lang w:eastAsia="lt-LT"/>
                            </w:rPr>
                            <w:t xml:space="preserve"> projektui ar numatomai veiklai, draudžiama:</w:t>
                          </w:r>
                        </w:p>
                        <w:sdt>
                          <w:sdtPr>
                            <w:alias w:val="46 str. 1 d. 1 p."/>
                            <w:tag w:val="part_e3cb23fcd58748978cefdd8d49f4428e"/>
                            <w:lock w:val="sdtLocked"/>
                            <w:richText/>
                          </w:sdtPr>
                          <w:sdtContent>
                            <w:p>
                              <w:pPr>
                                <w:spacing w:line="360" w:lineRule="auto"/>
                                <w:ind w:firstLine="720"/>
                                <w:jc w:val="both"/>
                                <w:rPr>
                                  <w:szCs w:val="24"/>
                                  <w:lang w:eastAsia="lt-LT"/>
                                </w:rPr>
                              </w:pPr>
                              <w:sdt>
                                <w:sdtPr>
                                  <w:alias w:val="Numeris"/>
                                  <w:tag w:val="nr_e3cb23fcd58748978cefdd8d49f4428e"/>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0d7cf9090d2643429d3faef408d7ff9c"/>
                            <w:lock w:val="sdtLocked"/>
                            <w:richText/>
                          </w:sdtPr>
                          <w:sdtContent>
                            <w:p>
                              <w:pPr>
                                <w:spacing w:line="360" w:lineRule="auto"/>
                                <w:ind w:firstLine="720"/>
                                <w:jc w:val="both"/>
                                <w:rPr>
                                  <w:szCs w:val="24"/>
                                  <w:lang w:eastAsia="lt-LT"/>
                                </w:rPr>
                              </w:pPr>
                              <w:sdt>
                                <w:sdtPr>
                                  <w:alias w:val="Numeris"/>
                                  <w:tag w:val="nr_0d7cf9090d2643429d3faef408d7ff9c"/>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viešųjų ryšių tinklų elektroninių ryšių infrastruktūros statybos darbams vykdyti;</w:t>
                              </w:r>
                            </w:p>
                          </w:sdtContent>
                        </w:sdt>
                        <w:sdt>
                          <w:sdtPr>
                            <w:alias w:val="46 str. 1 d. 3 p."/>
                            <w:tag w:val="part_4a8840f7fdac4e40aed5f82e0a10c0b2"/>
                            <w:lock w:val="sdtLocked"/>
                            <w:richText/>
                          </w:sdtPr>
                          <w:sdtContent>
                            <w:p>
                              <w:pPr>
                                <w:spacing w:line="360" w:lineRule="auto"/>
                                <w:ind w:firstLine="720"/>
                                <w:jc w:val="both"/>
                                <w:rPr>
                                  <w:szCs w:val="24"/>
                                  <w:lang w:eastAsia="lt-LT"/>
                                </w:rPr>
                              </w:pPr>
                              <w:sdt>
                                <w:sdtPr>
                                  <w:alias w:val="Numeris"/>
                                  <w:tag w:val="nr_4a8840f7fdac4e40aed5f82e0a10c0b2"/>
                                  <w:lock w:val="sdtLocked"/>
                                  <w:richText/>
                                </w:sdtPr>
                                <w:sdtContent>
                                  <w:r>
                                    <w:rPr>
                                      <w:szCs w:val="24"/>
                                      <w:lang w:eastAsia="lt-LT"/>
                                    </w:rPr>
                                    <w:t>3</w:t>
                                  </w:r>
                                </w:sdtContent>
                              </w:sdt>
                              <w:r>
                                <w:rPr>
                                  <w:szCs w:val="24"/>
                                  <w:lang w:eastAsia="lt-LT"/>
                                </w:rPr>
                                <w:t xml:space="preserve">) vykdyti tiesioginius žemės gelmių geologinius tyrimus, </w:t>
                              </w:r>
                              <w:r>
                                <w:rPr>
                                  <w:szCs w:val="24"/>
                                </w:rPr>
                                <w:t>kasybos, sprogdinimo darbus;</w:t>
                              </w:r>
                            </w:p>
                          </w:sdtContent>
                        </w:sdt>
                        <w:sdt>
                          <w:sdtPr>
                            <w:alias w:val="46 str. 1 d. 4 p."/>
                            <w:tag w:val="part_2271812c80f84defae05a7760e436edb"/>
                            <w:lock w:val="sdtLocked"/>
                            <w:richText/>
                          </w:sdtPr>
                          <w:sdtContent>
                            <w:p>
                              <w:pPr>
                                <w:spacing w:line="360" w:lineRule="auto"/>
                                <w:ind w:firstLine="720"/>
                                <w:jc w:val="both"/>
                                <w:rPr>
                                  <w:szCs w:val="24"/>
                                  <w:lang w:eastAsia="lt-LT"/>
                                </w:rPr>
                              </w:pPr>
                              <w:sdt>
                                <w:sdtPr>
                                  <w:alias w:val="Numeris"/>
                                  <w:tag w:val="nr_2271812c80f84defae05a7760e436edb"/>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32ed6f82cc2b40b29a3283d4bee8619b"/>
                            <w:lock w:val="sdtLocked"/>
                            <w:richText/>
                          </w:sdtPr>
                          <w:sdtContent>
                            <w:p>
                              <w:pPr>
                                <w:tabs>
                                  <w:tab w:val="left" w:pos="851"/>
                                </w:tabs>
                                <w:spacing w:line="360" w:lineRule="auto"/>
                                <w:ind w:firstLine="720"/>
                                <w:jc w:val="both"/>
                                <w:rPr>
                                  <w:szCs w:val="24"/>
                                </w:rPr>
                              </w:pPr>
                              <w:sdt>
                                <w:sdtPr>
                                  <w:alias w:val="Numeris"/>
                                  <w:tag w:val="nr_32ed6f82cc2b40b29a3283d4bee8619b"/>
                                  <w:lock w:val="sdtLocked"/>
                                  <w:richText/>
                                </w:sdtPr>
                                <w:sdtContent>
                                  <w:r>
                                    <w:rPr>
                                      <w:szCs w:val="24"/>
                                    </w:rPr>
                                    <w:t>5</w:t>
                                  </w:r>
                                </w:sdtContent>
                              </w:sdt>
                              <w:r>
                                <w:rPr>
                                  <w:szCs w:val="24"/>
                                </w:rPr>
                                <w:t>) dirbti smūginiais ir (ar) vibraciją sukeliančiais mechanizmais;</w:t>
                              </w:r>
                            </w:p>
                          </w:sdtContent>
                        </w:sdt>
                        <w:sdt>
                          <w:sdtPr>
                            <w:alias w:val="46 str. 1 d. 6 p."/>
                            <w:tag w:val="part_c94648367426492c83ce9b6a4a89be33"/>
                            <w:lock w:val="sdtLocked"/>
                            <w:richText/>
                          </w:sdtPr>
                          <w:sdtContent>
                            <w:p>
                              <w:pPr>
                                <w:spacing w:line="360" w:lineRule="auto"/>
                                <w:ind w:firstLine="720"/>
                                <w:jc w:val="both"/>
                                <w:rPr>
                                  <w:szCs w:val="24"/>
                                  <w:lang w:eastAsia="lt-LT"/>
                                </w:rPr>
                              </w:pPr>
                              <w:sdt>
                                <w:sdtPr>
                                  <w:alias w:val="Numeris"/>
                                  <w:tag w:val="nr_c94648367426492c83ce9b6a4a89be33"/>
                                  <w:lock w:val="sdtLocked"/>
                                  <w:richText/>
                                </w:sdtPr>
                                <w:sdtContent>
                                  <w:r>
                                    <w:rPr>
                                      <w:szCs w:val="24"/>
                                      <w:lang w:eastAsia="lt-LT"/>
                                    </w:rPr>
                                    <w:t>6</w:t>
                                  </w:r>
                                </w:sdtContent>
                              </w:sdt>
                              <w:r>
                                <w:rPr>
                                  <w:szCs w:val="24"/>
                                  <w:lang w:eastAsia="lt-LT"/>
                                </w:rPr>
                                <w:t xml:space="preserve">) </w:t>
                              </w:r>
                              <w:r>
                                <w:rPr>
                                  <w:szCs w:val="24"/>
                                </w:rPr>
                                <w:t>naudoti ugnį ir atlikti ugnies darbus;</w:t>
                              </w:r>
                            </w:p>
                          </w:sdtContent>
                        </w:sdt>
                        <w:sdt>
                          <w:sdtPr>
                            <w:alias w:val="46 str. 1 d. 7 p."/>
                            <w:tag w:val="part_a0a8b0b7c8c549cdbf498092110cf311"/>
                            <w:lock w:val="sdtLocked"/>
                            <w:richText/>
                          </w:sdtPr>
                          <w:sdtContent>
                            <w:p>
                              <w:pPr>
                                <w:tabs>
                                  <w:tab w:val="left" w:pos="851"/>
                                </w:tabs>
                                <w:spacing w:line="360" w:lineRule="auto"/>
                                <w:ind w:firstLine="720"/>
                                <w:jc w:val="both"/>
                                <w:rPr>
                                  <w:szCs w:val="24"/>
                                </w:rPr>
                              </w:pPr>
                              <w:sdt>
                                <w:sdtPr>
                                  <w:alias w:val="Numeris"/>
                                  <w:tag w:val="nr_a0a8b0b7c8c549cdbf498092110cf311"/>
                                  <w:lock w:val="sdtLocked"/>
                                  <w:richText/>
                                </w:sdtPr>
                                <w:sdtContent>
                                  <w:r>
                                    <w:rPr>
                                      <w:szCs w:val="24"/>
                                    </w:rPr>
                                    <w:t>7</w:t>
                                  </w:r>
                                </w:sdtContent>
                              </w:sdt>
                              <w:r>
                                <w:rPr>
                                  <w:szCs w:val="24"/>
                                </w:rPr>
                                <w:t>) sodinti ir auginti želdinius (išskyrus žolinius augalus);</w:t>
                              </w:r>
                            </w:p>
                          </w:sdtContent>
                        </w:sdt>
                        <w:sdt>
                          <w:sdtPr>
                            <w:alias w:val="46 str. 1 d. 8 p."/>
                            <w:tag w:val="part_e6081d14427247068d995a0e05eb46df"/>
                            <w:lock w:val="sdtLocked"/>
                            <w:richText/>
                          </w:sdtPr>
                          <w:sdtContent>
                            <w:p>
                              <w:pPr>
                                <w:spacing w:line="360" w:lineRule="auto"/>
                                <w:ind w:firstLine="720"/>
                                <w:jc w:val="both"/>
                                <w:rPr>
                                  <w:szCs w:val="24"/>
                                  <w:lang w:eastAsia="lt-LT"/>
                                </w:rPr>
                              </w:pPr>
                              <w:sdt>
                                <w:sdtPr>
                                  <w:alias w:val="Numeris"/>
                                  <w:tag w:val="nr_e6081d14427247068d995a0e05eb46df"/>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529e0d587c5848ca96a8a5aa00b7ac71"/>
                        <w:lock w:val="sdtLocked"/>
                        <w:richText/>
                      </w:sdtPr>
                      <w:sdtContent>
                        <w:p>
                          <w:pPr>
                            <w:spacing w:line="360" w:lineRule="auto"/>
                            <w:ind w:firstLine="720"/>
                            <w:jc w:val="both"/>
                            <w:rPr>
                              <w:szCs w:val="24"/>
                              <w:lang w:eastAsia="lt-LT"/>
                            </w:rPr>
                          </w:pPr>
                          <w:sdt>
                            <w:sdtPr>
                              <w:alias w:val="Numeris"/>
                              <w:tag w:val="nr_529e0d587c5848ca96a8a5aa00b7ac71"/>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viešojo ryšių tinklo ir (ar) viešųjų elektroninių ryšių paslaugų veikimą, pažeis viešojo ryšių tinklo ir (ar) viešųjų elektroninių ryšių paslaugų saugumą, viešojo ryšių tinklo vientisumą.</w:t>
                          </w:r>
                        </w:p>
                        <w:p>
                          <w:pPr>
                            <w:spacing w:line="360" w:lineRule="auto"/>
                            <w:ind w:firstLine="720"/>
                            <w:jc w:val="both"/>
                            <w:rPr>
                              <w:szCs w:val="24"/>
                              <w:lang w:eastAsia="lt-LT"/>
                            </w:rPr>
                          </w:pPr>
                        </w:p>
                      </w:sdtContent>
                    </w:sdt>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aa185c21b77d4acf97707f0930610767"/>
                            <w:lock w:val="sdtLocked"/>
                            <w:richText/>
                          </w:sdtPr>
                          <w:sdtContent>
                            <w:p>
                              <w:pPr>
                                <w:shd w:val="clear" w:color="auto" w:fill="FFFFFF"/>
                                <w:spacing w:line="360" w:lineRule="auto"/>
                                <w:ind w:firstLine="720"/>
                                <w:jc w:val="both"/>
                                <w:rPr>
                                  <w:szCs w:val="24"/>
                                  <w:highlight w:val="yellow"/>
                                </w:rPr>
                              </w:pPr>
                              <w:sdt>
                                <w:sdtPr>
                                  <w:alias w:val="Numeris"/>
                                  <w:tag w:val="nr_aa185c21b77d4acf97707f0930610767"/>
                                  <w:lock w:val="sdtLocked"/>
                                  <w:richText/>
                                </w:sdtPr>
                                <w:sdtContent>
                                  <w:r>
                                    <w:rPr>
                                      <w:szCs w:val="24"/>
                                    </w:rPr>
                                    <w:t>2</w:t>
                                  </w:r>
                                </w:sdtContent>
                              </w:sdt>
                              <w:r>
                                <w:rPr>
                                  <w:szCs w:val="24"/>
                                </w:rPr>
                                <w:t xml:space="preserve">) tiesti antžemines </w:t>
                              </w:r>
                              <w:r>
                                <w:rPr>
                                  <w:szCs w:val="24"/>
                                  <w:lang w:eastAsia="lt-LT"/>
                                </w:rPr>
                                <w:t>viešųjų ryšių tinklų laidines linijas,</w:t>
                              </w:r>
                              <w:r>
                                <w:rPr>
                                  <w:szCs w:val="24"/>
                                </w:rPr>
                                <w:t xml:space="preserve"> elektros tinklų oro linijas ir oro kabelių linijas, statyti vėjo elektrines, įrengti automobilių stovėjimo aikšteles;</w:t>
                              </w:r>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7bbb420d5dd04e67ad51a9b1e4cc91ac"/>
                    <w:lock w:val="sdtLocked"/>
                    <w:richText/>
                  </w:sdtPr>
                  <w:sdtContent>
                    <w:p>
                      <w:pPr>
                        <w:shd w:val="clear" w:color="auto" w:fill="FFFFFF"/>
                        <w:spacing w:line="360" w:lineRule="auto"/>
                        <w:ind w:firstLine="720"/>
                        <w:jc w:val="both"/>
                        <w:rPr>
                          <w:b/>
                          <w:szCs w:val="24"/>
                          <w:lang w:eastAsia="lt-LT"/>
                        </w:rPr>
                      </w:pPr>
                      <w:sdt>
                        <w:sdtPr>
                          <w:alias w:val="Numeris"/>
                          <w:tag w:val="nr_7bbb420d5dd04e67ad51a9b1e4cc91ac"/>
                          <w:lock w:val="sdtLocked"/>
                          <w:richText/>
                        </w:sdtPr>
                        <w:sdtContent>
                          <w:r>
                            <w:rPr>
                              <w:b/>
                              <w:szCs w:val="24"/>
                              <w:lang w:eastAsia="lt-LT"/>
                            </w:rPr>
                            <w:t>83</w:t>
                          </w:r>
                        </w:sdtContent>
                      </w:sdt>
                      <w:r>
                        <w:rPr>
                          <w:b/>
                          <w:szCs w:val="24"/>
                          <w:lang w:eastAsia="lt-LT"/>
                        </w:rPr>
                        <w:t xml:space="preserve"> straipsnis. </w:t>
                      </w:r>
                      <w:sdt>
                        <w:sdtPr>
                          <w:alias w:val="Pavadinimas"/>
                          <w:tag w:val="title_7bbb420d5dd04e67ad51a9b1e4cc91ac"/>
                          <w:lock w:val="sdtLocked"/>
                          <w:richText/>
                        </w:sdtPr>
                        <w:sdtContent>
                          <w:r>
                            <w:rPr>
                              <w:b/>
                              <w:szCs w:val="24"/>
                              <w:lang w:eastAsia="lt-LT"/>
                            </w:rPr>
                            <w:t>Specialiosios žemės naudojimo sąlygos kraštovaizdžio draustiniuose</w:t>
                          </w:r>
                        </w:sdtContent>
                      </w:sdt>
                    </w:p>
                    <w:sdt>
                      <w:sdtPr>
                        <w:alias w:val="83 str. 1 d."/>
                        <w:tag w:val="part_60f2161db2914d7185785304599e7b1d"/>
                        <w:lock w:val="sdtLocked"/>
                        <w:richText/>
                      </w:sdtPr>
                      <w:sdtContent>
                        <w:p>
                          <w:pPr>
                            <w:shd w:val="clear" w:color="auto" w:fill="FFFFFF"/>
                            <w:spacing w:line="360" w:lineRule="auto"/>
                            <w:ind w:firstLine="720"/>
                            <w:jc w:val="both"/>
                            <w:rPr>
                              <w:szCs w:val="24"/>
                              <w:lang w:eastAsia="lt-LT"/>
                            </w:rPr>
                          </w:pPr>
                          <w:r>
                            <w:rPr>
                              <w:szCs w:val="24"/>
                              <w:lang w:eastAsia="lt-LT"/>
                            </w:rPr>
                            <w:t xml:space="preserve">Kraštovaizdžio draustiniuose draudžiama </w:t>
                          </w:r>
                          <w:r>
                            <w:rPr>
                              <w:szCs w:val="24"/>
                            </w:rPr>
                            <w:t xml:space="preserve">tiesti antžemines </w:t>
                          </w:r>
                          <w:r>
                            <w:rPr>
                              <w:szCs w:val="24"/>
                              <w:lang w:eastAsia="lt-LT"/>
                            </w:rPr>
                            <w:t>viešųjų ryšių tinklų laidines linijas,</w:t>
                          </w:r>
                          <w:r>
                            <w:rPr>
                              <w:szCs w:val="24"/>
                            </w:rPr>
                            <w:t xml:space="preserve"> elektros oro linijas ir elektros kabelių oro linijas.</w:t>
                          </w:r>
                          <w:r>
                            <w:rPr>
                              <w:szCs w:val="24"/>
                              <w:highlight w:val="yellow"/>
                            </w:rPr>
                            <w:t xml:space="preserve"> </w:t>
                          </w:r>
                        </w:p>
                        <w:p>
                          <w:pPr>
                            <w:spacing w:line="360" w:lineRule="auto"/>
                            <w:ind w:firstLine="720"/>
                            <w:jc w:val="both"/>
                            <w:rPr>
                              <w:szCs w:val="24"/>
                              <w:lang w:eastAsia="lt-LT"/>
                            </w:rPr>
                          </w:pPr>
                        </w:p>
                      </w:sdtContent>
                    </w:sdt>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232878b0a8694157bb85e7fe50ffe689"/>
                            <w:lock w:val="sdtLocked"/>
                            <w:richText/>
                          </w:sdtPr>
                          <w:sdtContent>
                            <w:p>
                              <w:pPr>
                                <w:spacing w:line="360" w:lineRule="auto"/>
                                <w:ind w:firstLine="720"/>
                                <w:jc w:val="both"/>
                                <w:rPr>
                                  <w:szCs w:val="24"/>
                                  <w:lang w:eastAsia="lt-LT"/>
                                </w:rPr>
                              </w:pPr>
                              <w:sdt>
                                <w:sdtPr>
                                  <w:alias w:val="Numeris"/>
                                  <w:tag w:val="nr_232878b0a8694157bb85e7fe50ffe689"/>
                                  <w:lock w:val="sdtLocked"/>
                                  <w:richText/>
                                </w:sdtPr>
                                <w:sdtContent>
                                  <w:r>
                                    <w:rPr>
                                      <w:szCs w:val="24"/>
                                      <w:lang w:eastAsia="lt-LT"/>
                                    </w:rPr>
                                    <w:t>3</w:t>
                                  </w:r>
                                </w:sdtContent>
                              </w:sdt>
                              <w:r>
                                <w:rPr>
                                  <w:szCs w:val="24"/>
                                  <w:lang w:eastAsia="lt-LT"/>
                                </w:rPr>
                                <w:t>) šalinti iš vandens telkinių dugno riedulius, išskyrus atvejus, kai tai būtina vykdant šio straipsnio 8 punkte nurodytas veiklas;</w:t>
                              </w:r>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b301a5e9c94e459f8215c348ce339bc9"/>
                            <w:lock w:val="sdtLocked"/>
                            <w:richText/>
                          </w:sdtPr>
                          <w:sdtContent>
                            <w:p>
                              <w:pPr>
                                <w:spacing w:line="360" w:lineRule="auto"/>
                                <w:ind w:firstLine="720"/>
                                <w:jc w:val="both"/>
                                <w:rPr>
                                  <w:szCs w:val="24"/>
                                  <w:lang w:eastAsia="lt-LT"/>
                                </w:rPr>
                              </w:pPr>
                              <w:sdt>
                                <w:sdtPr>
                                  <w:alias w:val="Numeris"/>
                                  <w:tag w:val="nr_b301a5e9c94e459f8215c348ce339bc9"/>
                                  <w:lock w:val="sdtLocked"/>
                                  <w:richText/>
                                </w:sdtPr>
                                <w:sdtContent>
                                  <w:r>
                                    <w:rPr>
                                      <w:szCs w:val="24"/>
                                      <w:lang w:eastAsia="lt-LT"/>
                                    </w:rPr>
                                    <w:t>7</w:t>
                                  </w:r>
                                </w:sdtContent>
                              </w:sdt>
                              <w:r>
                                <w:rPr>
                                  <w:szCs w:val="24"/>
                                  <w:lang w:eastAsia="lt-LT"/>
                                </w:rPr>
                                <w:t>) reguliuoti (tvenkti (patvenkti) ir kitais būdais keisti vandens lygį, gylį ir (arba) krantų liniją) upes ir ežerus, išskyrus atvejus, kai:</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3c915a451a5b4517ad82b32102722fce"/>
                        <w:lock w:val="sdtLocked"/>
                        <w:richText/>
                      </w:sdtPr>
                      <w:sdtContent>
                        <w:p>
                          <w:pPr>
                            <w:spacing w:line="360" w:lineRule="auto"/>
                            <w:ind w:firstLine="720"/>
                            <w:jc w:val="both"/>
                            <w:rPr>
                              <w:szCs w:val="24"/>
                              <w:lang w:eastAsia="lt-LT"/>
                            </w:rPr>
                          </w:pPr>
                          <w:sdt>
                            <w:sdtPr>
                              <w:alias w:val="Numeris"/>
                              <w:tag w:val="nr_3c915a451a5b4517ad82b32102722fce"/>
                              <w:lock w:val="sdtLocked"/>
                              <w:richText/>
                            </w:sdtPr>
                            <w:sdtContent>
                              <w:r>
                                <w:rPr>
                                  <w:szCs w:val="24"/>
                                  <w:lang w:eastAsia="lt-LT"/>
                                </w:rPr>
                                <w:t>2</w:t>
                              </w:r>
                            </w:sdtContent>
                          </w:sdt>
                          <w:r>
                            <w:rPr>
                              <w:szCs w:val="24"/>
                              <w:lang w:eastAsia="lt-LT"/>
                            </w:rPr>
                            <w:t>. Požeminio vandens vandenvietės apsaugos zonos 3-iąją juostą gali sudaryti:</w:t>
                          </w:r>
                        </w:p>
                        <w:sdt>
                          <w:sdtPr>
                            <w:alias w:val="105 str. 2 d. 1 p."/>
                            <w:tag w:val="part_a4314c1680f24816ab113a64d3645486"/>
                            <w:lock w:val="sdtLocked"/>
                            <w:richText/>
                          </w:sdtPr>
                          <w:sdtContent>
                            <w:p>
                              <w:pPr>
                                <w:spacing w:line="360" w:lineRule="auto"/>
                                <w:ind w:firstLine="720"/>
                                <w:jc w:val="both"/>
                                <w:rPr>
                                  <w:szCs w:val="24"/>
                                  <w:lang w:eastAsia="lt-LT"/>
                                </w:rPr>
                              </w:pPr>
                              <w:sdt>
                                <w:sdtPr>
                                  <w:alias w:val="Numeris"/>
                                  <w:tag w:val="nr_a4314c1680f24816ab113a64d3645486"/>
                                  <w:lock w:val="sdtLocked"/>
                                  <w:richText/>
                                </w:sdtPr>
                                <w:sdtContent>
                                  <w:r>
                                    <w:rPr>
                                      <w:szCs w:val="24"/>
                                      <w:lang w:eastAsia="lt-LT"/>
                                    </w:rPr>
                                    <w:t>1</w:t>
                                  </w:r>
                                </w:sdtContent>
                              </w:sdt>
                              <w:r>
                                <w:rPr>
                                  <w:szCs w:val="24"/>
                                  <w:lang w:eastAsia="lt-LT"/>
                                </w:rPr>
                                <w:t>) 3a sektorius – kaptažo sritis eksploatuojamame sluoksnyje;</w:t>
                              </w:r>
                            </w:p>
                          </w:sdtContent>
                        </w:sdt>
                        <w:sdt>
                          <w:sdtPr>
                            <w:alias w:val="105 str. 2 d. 2 p."/>
                            <w:tag w:val="part_be4dee945294413b89ebefb339e3568d"/>
                            <w:lock w:val="sdtLocked"/>
                            <w:richText/>
                          </w:sdtPr>
                          <w:sdtContent>
                            <w:p>
                              <w:pPr>
                                <w:spacing w:line="360" w:lineRule="auto"/>
                                <w:ind w:firstLine="720"/>
                                <w:jc w:val="both"/>
                                <w:rPr>
                                  <w:szCs w:val="24"/>
                                  <w:lang w:eastAsia="lt-LT"/>
                                </w:rPr>
                              </w:pPr>
                              <w:sdt>
                                <w:sdtPr>
                                  <w:alias w:val="Numeris"/>
                                  <w:tag w:val="nr_be4dee945294413b89ebefb339e3568d"/>
                                  <w:lock w:val="sdtLocked"/>
                                  <w:richText/>
                                </w:sdtPr>
                                <w:sdtContent>
                                  <w:r>
                                    <w:rPr>
                                      <w:szCs w:val="24"/>
                                      <w:lang w:eastAsia="lt-LT"/>
                                    </w:rPr>
                                    <w:t>2</w:t>
                                  </w:r>
                                </w:sdtContent>
                              </w:sdt>
                              <w:r>
                                <w:rPr>
                                  <w:szCs w:val="24"/>
                                  <w:lang w:eastAsia="lt-LT"/>
                                </w:rPr>
                                <w:t>) 3b sektorius – kaptažo sritis gruntinio vandens sluoksnyje.</w:t>
                              </w:r>
                            </w:p>
                            <w:p>
                              <w:pPr>
                                <w:spacing w:line="360" w:lineRule="auto"/>
                                <w:ind w:firstLine="720"/>
                                <w:jc w:val="both"/>
                                <w:rPr>
                                  <w:szCs w:val="24"/>
                                  <w:lang w:eastAsia="lt-LT"/>
                                </w:rPr>
                              </w:pPr>
                            </w:p>
                          </w:sdtContent>
                        </w:sdt>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7424988fac6247619be98e3ea11f621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pPr>
            </w:p>
            <w:p>
              <w:pPr>
                <w:tabs>
                  <w:tab w:val="right" w:pos="9356"/>
                </w:tabs>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e7877bfefbef450f83a4f86a5d265c64"/>
                <w:lock w:val="sdtLocked"/>
                <w:richText/>
              </w:sdtPr>
              <w:sdtContent>
                <w:p>
                  <w:pPr>
                    <w:spacing w:line="360" w:lineRule="auto"/>
                    <w:ind w:firstLine="567"/>
                    <w:jc w:val="both"/>
                    <w:rPr>
                      <w:szCs w:val="24"/>
                    </w:rPr>
                  </w:pPr>
                  <w:sdt>
                    <w:sdtPr>
                      <w:alias w:val="Numeris"/>
                      <w:tag w:val="nr_e7877bfefbef450f83a4f86a5d265c64"/>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p>
                  <w:pPr>
                    <w:ind w:firstLine="567"/>
                    <w:jc w:val="both"/>
                    <w:rPr>
                      <w:szCs w:val="24"/>
                    </w:rPr>
                    <w:sectPr>
                      <w:pgSz w:w="11906" w:h="16838"/>
                      <w:pgMar w:top="1134" w:right="567" w:bottom="1134" w:left="1701" w:header="567" w:footer="567" w:gutter="0"/>
                      <w:pgNumType w:start="1"/>
                      <w:cols w:space="1296"/>
                      <w:titlePg/>
                      <w:docGrid w:linePitch="360"/>
                    </w:sectPr>
                  </w:pPr>
                </w:p>
                <w:p>
                  <w:pPr>
                    <w:tabs>
                      <w:tab w:val="center" w:pos="4153"/>
                      <w:tab w:val="right" w:pos="8306"/>
                    </w:tabs>
                    <w:rPr>
                      <w:rFonts w:ascii="TimesLT" w:hAnsi="TimesLT"/>
                      <w:lang w:val="en-US"/>
                    </w:rPr>
                  </w:pPr>
                </w:p>
                <w:p>
                  <w:pPr>
                    <w:ind w:firstLine="567"/>
                    <w:jc w:val="both"/>
                    <w:rPr>
                      <w:szCs w:val="24"/>
                    </w:rPr>
                  </w:pPr>
                </w:p>
              </w:sdtContent>
            </w:sdt>
          </w:sdtContent>
        </w:sdt>
      </w:sdtContent>
    </w:sdt>
    <w:sdt>
      <w:sdtPr>
        <w:alias w:val="2 pr."/>
        <w:tag w:val="part_815b983a3bc34587bb630e20046e1926"/>
        <w:lock w:val="sdtLocked"/>
        <w:richText/>
      </w:sdtPr>
      <w:sdtContent>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815b983a3bc34587bb630e20046e1926"/>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815b983a3bc34587bb630e20046e1926"/>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534" w:type="dxa"/>
              </w:tcPr>
              <w:p>
                <w:pPr>
                  <w:snapToGrid w:val="0"/>
                  <w:jc w:val="center"/>
                  <w:rPr>
                    <w:rFonts w:eastAsia="Arial Unicode MS"/>
                    <w:szCs w:val="24"/>
                    <w:lang w:eastAsia="lt-LT"/>
                  </w:rPr>
                </w:pPr>
                <w:r>
                  <w:rPr>
                    <w:rFonts w:eastAsia="Arial Unicode MS"/>
                    <w:szCs w:val="24"/>
                    <w:lang w:eastAsia="lt-LT"/>
                  </w:rPr>
                  <w:t>Eil. Nr.</w:t>
                </w:r>
              </w:p>
            </w:tc>
            <w:tc>
              <w:tcPr>
                <w:tcW w:w="6110"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7"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53"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534" w:type="dxa"/>
              </w:tcPr>
              <w:p>
                <w:pPr>
                  <w:snapToGrid w:val="0"/>
                  <w:jc w:val="center"/>
                  <w:rPr>
                    <w:rFonts w:eastAsia="Arial Unicode MS"/>
                    <w:szCs w:val="24"/>
                    <w:lang w:eastAsia="lt-LT"/>
                  </w:rPr>
                </w:pPr>
                <w:r>
                  <w:rPr>
                    <w:rFonts w:eastAsia="Arial Unicode MS"/>
                    <w:szCs w:val="24"/>
                    <w:lang w:eastAsia="lt-LT"/>
                  </w:rPr>
                  <w:t>1.</w:t>
                </w:r>
              </w:p>
            </w:tc>
            <w:tc>
              <w:tcPr>
                <w:tcW w:w="6110" w:type="dxa"/>
              </w:tcPr>
              <w:p>
                <w:pPr>
                  <w:snapToGrid w:val="0"/>
                  <w:rPr>
                    <w:rFonts w:eastAsia="Arial Unicode MS"/>
                    <w:szCs w:val="24"/>
                    <w:lang w:eastAsia="lt-LT"/>
                  </w:rPr>
                </w:pPr>
                <w:r>
                  <w:rPr>
                    <w:rFonts w:eastAsia="Arial Unicode MS"/>
                    <w:szCs w:val="24"/>
                    <w:lang w:eastAsia="lt-LT"/>
                  </w:rPr>
                  <w:t>Žalios naftos gavyba</w:t>
                </w:r>
              </w:p>
            </w:tc>
            <w:tc>
              <w:tcPr>
                <w:tcW w:w="1557" w:type="dxa"/>
              </w:tcPr>
              <w:p>
                <w:pPr>
                  <w:snapToGrid w:val="0"/>
                  <w:jc w:val="center"/>
                  <w:rPr>
                    <w:rFonts w:eastAsia="Arial Unicode MS"/>
                    <w:szCs w:val="24"/>
                    <w:lang w:eastAsia="lt-LT"/>
                  </w:rPr>
                </w:pPr>
                <w:r>
                  <w:rPr>
                    <w:rFonts w:eastAsia="Arial Unicode MS"/>
                    <w:szCs w:val="24"/>
                    <w:lang w:eastAsia="lt-LT"/>
                  </w:rPr>
                  <w:t>06.10</w:t>
                </w:r>
              </w:p>
            </w:tc>
            <w:tc>
              <w:tcPr>
                <w:tcW w:w="1653" w:type="dxa"/>
              </w:tcPr>
              <w:p>
                <w:pPr>
                  <w:snapToGrid w:val="0"/>
                  <w:jc w:val="center"/>
                  <w:rPr>
                    <w:rFonts w:eastAsia="Calibri"/>
                    <w:szCs w:val="24"/>
                    <w:lang w:eastAsia="lt-LT"/>
                  </w:rPr>
                </w:pPr>
                <w:r>
                  <w:rPr>
                    <w:rFonts w:eastAsia="Calibri"/>
                    <w:szCs w:val="24"/>
                    <w:lang w:eastAsia="lt-LT"/>
                  </w:rPr>
                  <w:t>1 000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6110"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6110"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6110"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7"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10.2</w:t>
                </w:r>
              </w:p>
            </w:tc>
            <w:tc>
              <w:tcPr>
                <w:tcW w:w="1653" w:type="dxa"/>
                <w:tcBorders>
                  <w:bottom w:val="nil"/>
                </w:tcBorders>
              </w:tcPr>
              <w:p>
                <w:pPr>
                  <w:snapToGrid w:val="0"/>
                  <w:rPr>
                    <w:rFonts w:eastAsia="Calibri"/>
                    <w:szCs w:val="24"/>
                    <w:lang w:eastAsia="lt-LT"/>
                  </w:rPr>
                </w:pPr>
              </w:p>
            </w:tc>
          </w:tr>
          <w:tr>
            <w:trPr>
              <w:trHeight w:val="52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58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objektai, kurių gamybos pajėgumas – iki 5 tonų žuvies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5.</w:t>
                </w:r>
              </w:p>
            </w:tc>
            <w:tc>
              <w:tcPr>
                <w:tcW w:w="6110"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6.</w:t>
                </w:r>
              </w:p>
            </w:tc>
            <w:tc>
              <w:tcPr>
                <w:tcW w:w="6110"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7.</w:t>
                </w:r>
              </w:p>
            </w:tc>
            <w:tc>
              <w:tcPr>
                <w:tcW w:w="6110"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53" w:type="dxa"/>
                <w:tcBorders>
                  <w:bottom w:val="nil"/>
                </w:tcBorders>
              </w:tcPr>
              <w:p>
                <w:pPr>
                  <w:snapToGrid w:val="0"/>
                  <w:jc w:val="center"/>
                  <w:rPr>
                    <w:rFonts w:eastAsia="Calibri"/>
                    <w:szCs w:val="24"/>
                    <w:lang w:eastAsia="lt-LT"/>
                  </w:rPr>
                </w:pPr>
              </w:p>
            </w:tc>
          </w:tr>
          <w:tr>
            <w:trPr>
              <w:trHeight w:val="553"/>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7" w:type="dxa"/>
                <w:tcBorders>
                  <w:top w:val="nil"/>
                  <w:bottom w:val="single" w:sz="4" w:space="0" w:color="auto"/>
                </w:tcBorders>
              </w:tcPr>
              <w:p>
                <w:pPr>
                  <w:snapToGrid w:val="0"/>
                  <w:jc w:val="center"/>
                  <w:rPr>
                    <w:rFonts w:eastAsia="Arial Unicode MS"/>
                    <w:szCs w:val="24"/>
                    <w:lang w:eastAsia="lt-LT"/>
                  </w:rPr>
                </w:pP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53" w:type="dxa"/>
                <w:tcBorders>
                  <w:bottom w:val="nil"/>
                </w:tcBorders>
              </w:tcPr>
              <w:p>
                <w:pPr>
                  <w:snapToGrid w:val="0"/>
                  <w:jc w:val="center"/>
                  <w:rPr>
                    <w:rFonts w:eastAsia="Calibri"/>
                    <w:szCs w:val="24"/>
                    <w:lang w:eastAsia="lt-LT"/>
                  </w:rPr>
                </w:pPr>
              </w:p>
            </w:tc>
          </w:tr>
          <w:tr>
            <w:trPr>
              <w:trHeight w:val="561"/>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300</w:t>
                </w:r>
              </w:p>
            </w:tc>
          </w:tr>
          <w:tr>
            <w:tc>
              <w:tcPr>
                <w:tcW w:w="534" w:type="dxa"/>
              </w:tcPr>
              <w:p>
                <w:pPr>
                  <w:snapToGrid w:val="0"/>
                  <w:jc w:val="center"/>
                  <w:rPr>
                    <w:rFonts w:eastAsia="Arial Unicode MS"/>
                    <w:szCs w:val="24"/>
                    <w:lang w:eastAsia="lt-LT"/>
                  </w:rPr>
                </w:pPr>
                <w:r>
                  <w:rPr>
                    <w:rFonts w:eastAsia="Arial Unicode MS"/>
                    <w:szCs w:val="24"/>
                    <w:lang w:eastAsia="lt-LT"/>
                  </w:rPr>
                  <w:t>11.</w:t>
                </w:r>
              </w:p>
            </w:tc>
            <w:tc>
              <w:tcPr>
                <w:tcW w:w="6110"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7"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12.</w:t>
                </w:r>
              </w:p>
            </w:tc>
            <w:tc>
              <w:tcPr>
                <w:tcW w:w="6110"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7"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13.</w:t>
                </w:r>
              </w:p>
            </w:tc>
            <w:tc>
              <w:tcPr>
                <w:tcW w:w="6110"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7"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14.</w:t>
                </w:r>
              </w:p>
            </w:tc>
            <w:tc>
              <w:tcPr>
                <w:tcW w:w="6110"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7"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15.</w:t>
                </w:r>
              </w:p>
            </w:tc>
            <w:tc>
              <w:tcPr>
                <w:tcW w:w="6110"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7"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7"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53"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53" w:type="dxa"/>
                <w:tcBorders>
                  <w:bottom w:val="nil"/>
                </w:tcBorders>
              </w:tcPr>
              <w:p>
                <w:pPr>
                  <w:snapToGrid w:val="0"/>
                  <w:jc w:val="center"/>
                  <w:rPr>
                    <w:rFonts w:eastAsia="Calibri"/>
                    <w:szCs w:val="24"/>
                    <w:lang w:eastAsia="lt-LT"/>
                  </w:rPr>
                </w:pPr>
              </w:p>
            </w:tc>
          </w:tr>
          <w:tr>
            <w:trPr>
              <w:trHeight w:val="85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7"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18.</w:t>
                </w:r>
              </w:p>
            </w:tc>
            <w:tc>
              <w:tcPr>
                <w:tcW w:w="6110"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7"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19.</w:t>
                </w:r>
              </w:p>
            </w:tc>
            <w:tc>
              <w:tcPr>
                <w:tcW w:w="6110"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7"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20.</w:t>
                </w:r>
              </w:p>
            </w:tc>
            <w:tc>
              <w:tcPr>
                <w:tcW w:w="6110" w:type="dxa"/>
              </w:tcPr>
              <w:p>
                <w:pPr>
                  <w:jc w:val="both"/>
                  <w:rPr>
                    <w:szCs w:val="24"/>
                  </w:rPr>
                </w:pPr>
                <w:r>
                  <w:rPr>
                    <w:szCs w:val="24"/>
                  </w:rPr>
                  <w:t>Kuro granulių iš presuotos medienos ar pakaitalų, aglomeruotos kamštienos gamyba, dirbinių gamyba iš natūralios ar aglomeruotos kamštienos</w:t>
                </w:r>
              </w:p>
            </w:tc>
            <w:tc>
              <w:tcPr>
                <w:tcW w:w="1557" w:type="dxa"/>
              </w:tcPr>
              <w:p>
                <w:pPr>
                  <w:snapToGrid w:val="0"/>
                  <w:jc w:val="center"/>
                  <w:rPr>
                    <w:rFonts w:eastAsia="Arial Unicode MS"/>
                    <w:szCs w:val="24"/>
                    <w:lang w:eastAsia="lt-LT"/>
                  </w:rPr>
                </w:pPr>
                <w:r>
                  <w:rPr>
                    <w:rFonts w:eastAsia="Arial Unicode MS"/>
                    <w:szCs w:val="24"/>
                    <w:lang w:eastAsia="lt-LT"/>
                  </w:rPr>
                  <w:t>16.29</w:t>
                </w:r>
              </w:p>
            </w:tc>
            <w:tc>
              <w:tcPr>
                <w:tcW w:w="1653" w:type="dxa"/>
              </w:tcPr>
              <w:p>
                <w:pPr>
                  <w:snapToGrid w:val="0"/>
                  <w:jc w:val="center"/>
                  <w:rPr>
                    <w:rFonts w:eastAsia="Calibri"/>
                    <w:szCs w:val="24"/>
                    <w:lang w:eastAsia="lt-LT"/>
                  </w:rPr>
                </w:pPr>
                <w:r>
                  <w:rPr>
                    <w:rFonts w:eastAsia="Calibri"/>
                    <w:szCs w:val="24"/>
                    <w:lang w:eastAsia="lt-LT"/>
                  </w:rPr>
                  <w:t>100</w:t>
                </w:r>
              </w:p>
            </w:tc>
          </w:tr>
          <w:tr>
            <w:trPr>
              <w:trHeight w:val="391"/>
            </w:trPr>
            <w:tc>
              <w:tcPr>
                <w:tcW w:w="534" w:type="dxa"/>
              </w:tcPr>
              <w:p>
                <w:pPr>
                  <w:snapToGrid w:val="0"/>
                  <w:jc w:val="center"/>
                  <w:rPr>
                    <w:rFonts w:eastAsia="Arial Unicode MS"/>
                    <w:szCs w:val="24"/>
                    <w:lang w:eastAsia="lt-LT"/>
                  </w:rPr>
                </w:pPr>
                <w:r>
                  <w:rPr>
                    <w:rFonts w:eastAsia="Arial Unicode MS"/>
                    <w:szCs w:val="24"/>
                    <w:lang w:eastAsia="lt-LT"/>
                  </w:rPr>
                  <w:t>21.</w:t>
                </w:r>
              </w:p>
            </w:tc>
            <w:tc>
              <w:tcPr>
                <w:tcW w:w="6110" w:type="dxa"/>
              </w:tcPr>
              <w:p>
                <w:pPr>
                  <w:jc w:val="both"/>
                  <w:rPr>
                    <w:szCs w:val="24"/>
                  </w:rPr>
                </w:pPr>
                <w:r>
                  <w:rPr>
                    <w:szCs w:val="24"/>
                  </w:rPr>
                  <w:t>Popieriaus ir popieriaus gaminių gamyba, kai gamybos pajėgumas – 20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22.</w:t>
                </w:r>
              </w:p>
            </w:tc>
            <w:tc>
              <w:tcPr>
                <w:tcW w:w="6110"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7"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23.</w:t>
                </w:r>
              </w:p>
            </w:tc>
            <w:tc>
              <w:tcPr>
                <w:tcW w:w="6110"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7"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24.</w:t>
                </w:r>
              </w:p>
            </w:tc>
            <w:tc>
              <w:tcPr>
                <w:tcW w:w="6110" w:type="dxa"/>
              </w:tcPr>
              <w:p>
                <w:pPr>
                  <w:snapToGrid w:val="0"/>
                  <w:jc w:val="both"/>
                  <w:rPr>
                    <w:rFonts w:eastAsia="Arial Unicode MS"/>
                    <w:szCs w:val="24"/>
                    <w:lang w:eastAsia="lt-LT"/>
                  </w:rPr>
                </w:pPr>
                <w:r>
                  <w:rPr>
                    <w:rFonts w:eastAsia="Arial Unicode MS"/>
                    <w:szCs w:val="24"/>
                    <w:lang w:eastAsia="lt-LT"/>
                  </w:rPr>
                  <w:t>Durpių briketų gamyba</w:t>
                </w:r>
              </w:p>
            </w:tc>
            <w:tc>
              <w:tcPr>
                <w:tcW w:w="1557" w:type="dxa"/>
              </w:tcPr>
              <w:p>
                <w:pPr>
                  <w:snapToGrid w:val="0"/>
                  <w:jc w:val="center"/>
                  <w:rPr>
                    <w:rFonts w:eastAsia="Arial Unicode MS"/>
                    <w:szCs w:val="24"/>
                    <w:lang w:eastAsia="lt-LT"/>
                  </w:rPr>
                </w:pPr>
                <w:r>
                  <w:rPr>
                    <w:rFonts w:eastAsia="Arial Unicode MS"/>
                    <w:szCs w:val="24"/>
                    <w:lang w:eastAsia="lt-LT"/>
                  </w:rPr>
                  <w:t xml:space="preserve">19.20 </w:t>
                </w:r>
              </w:p>
            </w:tc>
            <w:tc>
              <w:tcPr>
                <w:tcW w:w="1653" w:type="dxa"/>
              </w:tcPr>
              <w:p>
                <w:pPr>
                  <w:snapToGrid w:val="0"/>
                  <w:jc w:val="center"/>
                  <w:rPr>
                    <w:rFonts w:eastAsia="Calibri"/>
                    <w:szCs w:val="24"/>
                    <w:lang w:eastAsia="lt-LT"/>
                  </w:rPr>
                </w:pPr>
                <w:r>
                  <w:rPr>
                    <w:rFonts w:eastAsia="Calibri"/>
                    <w:szCs w:val="24"/>
                    <w:lang w:eastAsia="lt-LT"/>
                  </w:rPr>
                  <w:t>200</w:t>
                </w:r>
              </w:p>
            </w:tc>
          </w:tr>
          <w:tr>
            <w:tc>
              <w:tcPr>
                <w:tcW w:w="534" w:type="dxa"/>
              </w:tcPr>
              <w:p>
                <w:pPr>
                  <w:snapToGrid w:val="0"/>
                  <w:jc w:val="center"/>
                  <w:rPr>
                    <w:rFonts w:eastAsia="Arial Unicode MS"/>
                    <w:szCs w:val="24"/>
                    <w:lang w:eastAsia="lt-LT"/>
                  </w:rPr>
                </w:pPr>
                <w:r>
                  <w:rPr>
                    <w:rFonts w:eastAsia="Arial Unicode MS"/>
                    <w:szCs w:val="24"/>
                    <w:lang w:eastAsia="lt-LT"/>
                  </w:rPr>
                  <w:t>25.</w:t>
                </w:r>
              </w:p>
            </w:tc>
            <w:tc>
              <w:tcPr>
                <w:tcW w:w="6110"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7"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100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53" w:type="dxa"/>
                <w:tcBorders>
                  <w:bottom w:val="nil"/>
                </w:tcBorders>
              </w:tcPr>
              <w:p>
                <w:pPr>
                  <w:snapToGrid w:val="0"/>
                  <w:jc w:val="center"/>
                  <w:rPr>
                    <w:rFonts w:eastAsia="Calibri"/>
                    <w:szCs w:val="24"/>
                    <w:lang w:eastAsia="lt-LT"/>
                  </w:rPr>
                </w:pPr>
              </w:p>
            </w:tc>
          </w:tr>
          <w:tr>
            <w:trPr>
              <w:trHeight w:val="249"/>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Pr>
              <w:p>
                <w:pPr>
                  <w:snapToGrid w:val="0"/>
                  <w:jc w:val="center"/>
                  <w:rPr>
                    <w:rFonts w:eastAsia="Arial Unicode MS"/>
                    <w:szCs w:val="24"/>
                    <w:lang w:eastAsia="lt-LT"/>
                  </w:rPr>
                </w:pPr>
                <w:r>
                  <w:rPr>
                    <w:rFonts w:eastAsia="Arial Unicode MS"/>
                    <w:szCs w:val="24"/>
                    <w:lang w:eastAsia="lt-LT"/>
                  </w:rPr>
                  <w:t>30.</w:t>
                </w:r>
              </w:p>
            </w:tc>
            <w:tc>
              <w:tcPr>
                <w:tcW w:w="6110"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7" w:type="dxa"/>
              </w:tcPr>
              <w:p>
                <w:pPr>
                  <w:snapToGrid w:val="0"/>
                  <w:jc w:val="center"/>
                  <w:rPr>
                    <w:rFonts w:eastAsia="Arial Unicode MS"/>
                    <w:szCs w:val="24"/>
                    <w:lang w:eastAsia="lt-LT"/>
                  </w:rPr>
                </w:pPr>
                <w:r>
                  <w:rPr>
                    <w:rFonts w:eastAsia="Arial Unicode MS"/>
                    <w:szCs w:val="24"/>
                    <w:lang w:eastAsia="lt-LT"/>
                  </w:rPr>
                  <w:t>20.5</w:t>
                </w:r>
              </w:p>
            </w:tc>
            <w:tc>
              <w:tcPr>
                <w:tcW w:w="1653" w:type="dxa"/>
              </w:tcPr>
              <w:p>
                <w:pPr>
                  <w:snapToGrid w:val="0"/>
                  <w:jc w:val="center"/>
                  <w:rPr>
                    <w:rFonts w:eastAsia="Calibri"/>
                    <w:szCs w:val="24"/>
                    <w:lang w:eastAsia="lt-LT"/>
                  </w:rPr>
                </w:pPr>
                <w:r>
                  <w:rPr>
                    <w:rFonts w:eastAsia="Calibri"/>
                    <w:szCs w:val="24"/>
                    <w:lang w:eastAsia="lt-LT"/>
                  </w:rPr>
                  <w:t>300</w:t>
                </w:r>
              </w:p>
            </w:tc>
          </w:tr>
          <w:tr>
            <w:tc>
              <w:tcPr>
                <w:tcW w:w="534" w:type="dxa"/>
              </w:tcPr>
              <w:p>
                <w:pPr>
                  <w:snapToGrid w:val="0"/>
                  <w:jc w:val="center"/>
                  <w:rPr>
                    <w:rFonts w:eastAsia="Arial Unicode MS"/>
                    <w:szCs w:val="24"/>
                    <w:lang w:eastAsia="lt-LT"/>
                  </w:rPr>
                </w:pPr>
                <w:r>
                  <w:rPr>
                    <w:rFonts w:eastAsia="Arial Unicode MS"/>
                    <w:szCs w:val="24"/>
                    <w:lang w:eastAsia="lt-LT"/>
                  </w:rPr>
                  <w:t>31.</w:t>
                </w:r>
              </w:p>
            </w:tc>
            <w:tc>
              <w:tcPr>
                <w:tcW w:w="6110" w:type="dxa"/>
              </w:tcPr>
              <w:p>
                <w:pPr>
                  <w:snapToGrid w:val="0"/>
                  <w:jc w:val="both"/>
                  <w:rPr>
                    <w:rFonts w:eastAsia="Arial Unicode MS"/>
                    <w:szCs w:val="24"/>
                    <w:lang w:eastAsia="lt-LT"/>
                  </w:rPr>
                </w:pPr>
                <w:r>
                  <w:rPr>
                    <w:rFonts w:eastAsia="Arial Unicode MS"/>
                    <w:szCs w:val="24"/>
                    <w:lang w:eastAsia="lt-LT"/>
                  </w:rPr>
                  <w:t>Cheminių pluoštų gamyba</w:t>
                </w:r>
              </w:p>
            </w:tc>
            <w:tc>
              <w:tcPr>
                <w:tcW w:w="1557" w:type="dxa"/>
              </w:tcPr>
              <w:p>
                <w:pPr>
                  <w:snapToGrid w:val="0"/>
                  <w:jc w:val="center"/>
                  <w:rPr>
                    <w:rFonts w:eastAsia="Arial Unicode MS"/>
                    <w:szCs w:val="24"/>
                    <w:lang w:eastAsia="lt-LT"/>
                  </w:rPr>
                </w:pPr>
                <w:r>
                  <w:rPr>
                    <w:rFonts w:eastAsia="Arial Unicode MS"/>
                    <w:szCs w:val="24"/>
                    <w:lang w:eastAsia="lt-LT"/>
                  </w:rPr>
                  <w:t>20.6</w:t>
                </w:r>
              </w:p>
            </w:tc>
            <w:tc>
              <w:tcPr>
                <w:tcW w:w="1653" w:type="dxa"/>
              </w:tcPr>
              <w:p>
                <w:pPr>
                  <w:snapToGrid w:val="0"/>
                  <w:jc w:val="center"/>
                  <w:rPr>
                    <w:rFonts w:eastAsia="Calibri"/>
                    <w:szCs w:val="24"/>
                    <w:lang w:eastAsia="lt-LT"/>
                  </w:rPr>
                </w:pPr>
                <w:r>
                  <w:rPr>
                    <w:rFonts w:eastAsia="Calibri"/>
                    <w:szCs w:val="24"/>
                    <w:lang w:eastAsia="lt-LT"/>
                  </w:rPr>
                  <w:t>500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6110"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1074"/>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7"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8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534"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6110"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7"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27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53" w:type="dxa"/>
                <w:tcBorders>
                  <w:top w:val="nil"/>
                </w:tcBorders>
              </w:tcPr>
              <w:p>
                <w:pPr>
                  <w:snapToGrid w:val="0"/>
                  <w:jc w:val="center"/>
                  <w:rPr>
                    <w:rFonts w:eastAsia="Calibri"/>
                    <w:szCs w:val="24"/>
                    <w:lang w:eastAsia="lt-LT"/>
                  </w:rPr>
                </w:pPr>
                <w:r>
                  <w:rPr>
                    <w:rFonts w:eastAsia="Calibri"/>
                    <w:szCs w:val="24"/>
                    <w:lang w:eastAsia="lt-LT"/>
                  </w:rPr>
                  <w:t>100</w:t>
                </w:r>
              </w:p>
            </w:tc>
          </w:tr>
          <w:tr>
            <w:tc>
              <w:tcPr>
                <w:tcW w:w="534" w:type="dxa"/>
              </w:tcPr>
              <w:p>
                <w:pPr>
                  <w:snapToGrid w:val="0"/>
                  <w:jc w:val="center"/>
                  <w:rPr>
                    <w:rFonts w:eastAsia="Arial Unicode MS"/>
                    <w:szCs w:val="24"/>
                    <w:lang w:eastAsia="lt-LT"/>
                  </w:rPr>
                </w:pPr>
                <w:r>
                  <w:rPr>
                    <w:rFonts w:eastAsia="Arial Unicode MS"/>
                    <w:szCs w:val="24"/>
                    <w:lang w:eastAsia="lt-LT"/>
                  </w:rPr>
                  <w:t>36.</w:t>
                </w:r>
              </w:p>
            </w:tc>
            <w:tc>
              <w:tcPr>
                <w:tcW w:w="6110"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7"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39.</w:t>
                </w:r>
              </w:p>
            </w:tc>
            <w:tc>
              <w:tcPr>
                <w:tcW w:w="6110"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7" w:type="dxa"/>
              </w:tcPr>
              <w:p>
                <w:pPr>
                  <w:snapToGrid w:val="0"/>
                  <w:jc w:val="center"/>
                  <w:rPr>
                    <w:rFonts w:eastAsia="Arial Unicode MS"/>
                    <w:szCs w:val="24"/>
                    <w:lang w:eastAsia="lt-LT"/>
                  </w:rPr>
                </w:pPr>
                <w:r>
                  <w:rPr>
                    <w:rFonts w:eastAsia="Arial Unicode MS"/>
                    <w:szCs w:val="24"/>
                    <w:lang w:eastAsia="lt-LT"/>
                  </w:rPr>
                  <w:t>23.5</w:t>
                </w:r>
              </w:p>
            </w:tc>
            <w:tc>
              <w:tcPr>
                <w:tcW w:w="1653" w:type="dxa"/>
              </w:tcPr>
              <w:p>
                <w:pPr>
                  <w:snapToGrid w:val="0"/>
                  <w:jc w:val="center"/>
                  <w:rPr>
                    <w:rFonts w:eastAsia="Calibri"/>
                    <w:szCs w:val="24"/>
                    <w:lang w:eastAsia="lt-LT"/>
                  </w:rPr>
                </w:pPr>
                <w:r>
                  <w:rPr>
                    <w:rFonts w:eastAsia="Calibri"/>
                    <w:szCs w:val="24"/>
                    <w:lang w:eastAsia="lt-LT"/>
                  </w:rPr>
                  <w:t>1 000</w:t>
                </w:r>
              </w:p>
            </w:tc>
          </w:tr>
          <w:tr>
            <w:trPr>
              <w:trHeight w:val="264"/>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c>
              <w:tcPr>
                <w:tcW w:w="534"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6110"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7"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53"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534"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6110"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7"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6110" w:type="dxa"/>
                <w:tcBorders>
                  <w:bottom w:val="nil"/>
                </w:tcBorders>
              </w:tcPr>
              <w:p>
                <w:pPr>
                  <w:jc w:val="both"/>
                  <w:rPr>
                    <w:szCs w:val="24"/>
                  </w:rPr>
                </w:pPr>
                <w:r>
                  <w:rPr>
                    <w:szCs w:val="24"/>
                  </w:rPr>
                  <w:t>Elektros įrangos gamyba:</w:t>
                </w:r>
              </w:p>
            </w:tc>
            <w:tc>
              <w:tcPr>
                <w:tcW w:w="1557" w:type="dxa"/>
                <w:tcBorders>
                  <w:bottom w:val="nil"/>
                </w:tcBorders>
              </w:tcPr>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tc>
          </w:tr>
          <w:tr>
            <w:trPr>
              <w:trHeight w:val="5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6110" w:type="dxa"/>
                <w:tcBorders>
                  <w:top w:val="nil"/>
                  <w:bottom w:val="nil"/>
                </w:tcBorders>
              </w:tcPr>
              <w:p>
                <w:pPr>
                  <w:jc w:val="both"/>
                  <w:rPr>
                    <w:szCs w:val="24"/>
                  </w:rPr>
                </w:pPr>
                <w:r>
                  <w:rPr>
                    <w:szCs w:val="24"/>
                  </w:rPr>
                  <w:t>elektros variklių, generatorių ir transformatorių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6110" w:type="dxa"/>
                <w:tcBorders>
                  <w:top w:val="nil"/>
                  <w:bottom w:val="nil"/>
                </w:tcBorders>
              </w:tcPr>
              <w:p>
                <w:pPr>
                  <w:jc w:val="both"/>
                  <w:rPr>
                    <w:szCs w:val="24"/>
                  </w:rPr>
                </w:pPr>
                <w:r>
                  <w:rPr>
                    <w:szCs w:val="24"/>
                  </w:rPr>
                  <w:t>elektros skirstomosios ir valdymo įrangos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6110" w:type="dxa"/>
                <w:tcBorders>
                  <w:top w:val="nil"/>
                  <w:bottom w:val="nil"/>
                </w:tcBorders>
              </w:tcPr>
              <w:p>
                <w:pPr>
                  <w:jc w:val="both"/>
                  <w:rPr>
                    <w:szCs w:val="24"/>
                  </w:rPr>
                </w:pPr>
                <w:r>
                  <w:rPr>
                    <w:szCs w:val="24"/>
                  </w:rPr>
                  <w:t>laidų ir instaliacijos įtaisų gamyba;</w:t>
                </w:r>
              </w:p>
            </w:tc>
            <w:tc>
              <w:tcPr>
                <w:tcW w:w="1557" w:type="dxa"/>
                <w:tcBorders>
                  <w:top w:val="nil"/>
                  <w:bottom w:val="nil"/>
                </w:tcBorders>
              </w:tcPr>
              <w:p>
                <w:pPr>
                  <w:jc w:val="center"/>
                  <w:rPr>
                    <w:szCs w:val="24"/>
                  </w:rPr>
                </w:pPr>
                <w:r>
                  <w:rPr>
                    <w:szCs w:val="24"/>
                  </w:rPr>
                  <w:t>27.3</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6110" w:type="dxa"/>
                <w:tcBorders>
                  <w:top w:val="nil"/>
                </w:tcBorders>
              </w:tcPr>
              <w:p>
                <w:pPr>
                  <w:jc w:val="both"/>
                  <w:rPr>
                    <w:szCs w:val="24"/>
                  </w:rPr>
                </w:pPr>
                <w:r>
                  <w:rPr>
                    <w:szCs w:val="24"/>
                  </w:rPr>
                  <w:t>elektros apšvietimo įrangos gamyba</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Pr>
              <w:p>
                <w:pPr>
                  <w:snapToGrid w:val="0"/>
                  <w:jc w:val="center"/>
                  <w:rPr>
                    <w:rFonts w:eastAsia="Arial Unicode MS"/>
                    <w:szCs w:val="24"/>
                    <w:lang w:eastAsia="lt-LT"/>
                  </w:rPr>
                </w:pPr>
                <w:r>
                  <w:rPr>
                    <w:rFonts w:eastAsia="Arial Unicode MS"/>
                    <w:szCs w:val="24"/>
                    <w:lang w:eastAsia="lt-LT"/>
                  </w:rPr>
                  <w:t>43.</w:t>
                </w:r>
              </w:p>
            </w:tc>
            <w:tc>
              <w:tcPr>
                <w:tcW w:w="6110"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44.</w:t>
                </w:r>
              </w:p>
            </w:tc>
            <w:tc>
              <w:tcPr>
                <w:tcW w:w="6110"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7" w:type="dxa"/>
              </w:tcPr>
              <w:p>
                <w:pPr>
                  <w:snapToGrid w:val="0"/>
                  <w:jc w:val="center"/>
                  <w:rPr>
                    <w:rFonts w:eastAsia="Arial Unicode MS"/>
                    <w:szCs w:val="24"/>
                    <w:lang w:eastAsia="lt-LT"/>
                  </w:rPr>
                </w:pPr>
                <w:r>
                  <w:rPr>
                    <w:rFonts w:eastAsia="Arial Unicode MS"/>
                    <w:szCs w:val="24"/>
                    <w:lang w:eastAsia="lt-LT"/>
                  </w:rPr>
                  <w:t>30.11, 33.15</w:t>
                </w:r>
              </w:p>
            </w:tc>
            <w:tc>
              <w:tcPr>
                <w:tcW w:w="1653" w:type="dxa"/>
              </w:tcPr>
              <w:p>
                <w:pPr>
                  <w:snapToGrid w:val="0"/>
                  <w:jc w:val="center"/>
                  <w:rPr>
                    <w:rFonts w:eastAsia="Calibri"/>
                    <w:szCs w:val="24"/>
                    <w:lang w:eastAsia="lt-LT"/>
                  </w:rPr>
                </w:pPr>
                <w:r>
                  <w:rPr>
                    <w:rFonts w:eastAsia="Calibri"/>
                    <w:szCs w:val="24"/>
                    <w:lang w:eastAsia="lt-LT"/>
                  </w:rPr>
                  <w:t>100</w:t>
                </w:r>
              </w:p>
            </w:tc>
          </w:tr>
          <w:tr>
            <w:tc>
              <w:tcPr>
                <w:tcW w:w="534" w:type="dxa"/>
              </w:tcPr>
              <w:p>
                <w:pPr>
                  <w:snapToGrid w:val="0"/>
                  <w:jc w:val="center"/>
                  <w:rPr>
                    <w:rFonts w:eastAsia="Arial Unicode MS"/>
                    <w:szCs w:val="24"/>
                    <w:lang w:eastAsia="lt-LT"/>
                  </w:rPr>
                </w:pPr>
                <w:r>
                  <w:rPr>
                    <w:rFonts w:eastAsia="Arial Unicode MS"/>
                    <w:szCs w:val="24"/>
                    <w:lang w:eastAsia="lt-LT"/>
                  </w:rPr>
                  <w:t>45.</w:t>
                </w:r>
              </w:p>
            </w:tc>
            <w:tc>
              <w:tcPr>
                <w:tcW w:w="6110"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534" w:type="dxa"/>
              </w:tcPr>
              <w:p>
                <w:pPr>
                  <w:snapToGrid w:val="0"/>
                  <w:jc w:val="center"/>
                  <w:rPr>
                    <w:rFonts w:eastAsia="Arial Unicode MS"/>
                    <w:szCs w:val="24"/>
                    <w:lang w:eastAsia="lt-LT"/>
                  </w:rPr>
                </w:pPr>
                <w:r>
                  <w:rPr>
                    <w:rFonts w:eastAsia="Arial Unicode MS"/>
                    <w:szCs w:val="24"/>
                    <w:lang w:eastAsia="lt-LT"/>
                  </w:rPr>
                  <w:t>46.</w:t>
                </w:r>
              </w:p>
            </w:tc>
            <w:tc>
              <w:tcPr>
                <w:tcW w:w="6110"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7"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53"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7" w:type="dxa"/>
              </w:tcPr>
              <w:p>
                <w:pPr>
                  <w:snapToGrid w:val="0"/>
                  <w:jc w:val="center"/>
                  <w:rPr>
                    <w:rFonts w:eastAsia="Arial Unicode MS"/>
                    <w:szCs w:val="24"/>
                    <w:lang w:eastAsia="lt-LT"/>
                  </w:rPr>
                </w:pPr>
                <w:r>
                  <w:rPr>
                    <w:rFonts w:eastAsia="Arial Unicode MS"/>
                    <w:szCs w:val="24"/>
                    <w:lang w:eastAsia="lt-LT"/>
                  </w:rPr>
                  <w:t>31.0, 31.03</w:t>
                </w:r>
              </w:p>
            </w:tc>
            <w:tc>
              <w:tcPr>
                <w:tcW w:w="1653" w:type="dxa"/>
              </w:tcPr>
              <w:p>
                <w:pPr>
                  <w:snapToGrid w:val="0"/>
                  <w:jc w:val="center"/>
                  <w:rPr>
                    <w:rFonts w:eastAsia="Calibri"/>
                    <w:szCs w:val="24"/>
                    <w:lang w:eastAsia="lt-LT"/>
                  </w:rPr>
                </w:pPr>
                <w:r>
                  <w:rPr>
                    <w:rFonts w:eastAsia="Calibri"/>
                    <w:szCs w:val="24"/>
                    <w:lang w:eastAsia="lt-LT"/>
                  </w:rPr>
                  <w:t>100</w:t>
                </w:r>
              </w:p>
            </w:tc>
          </w:tr>
          <w:tr>
            <w:trPr>
              <w:trHeight w:val="2306"/>
            </w:trP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53"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7"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53" w:type="dxa"/>
                <w:tcBorders>
                  <w:bottom w:val="nil"/>
                </w:tcBorders>
              </w:tcPr>
              <w:p>
                <w:pPr>
                  <w:snapToGrid w:val="0"/>
                  <w:jc w:val="center"/>
                  <w:rPr>
                    <w:rFonts w:eastAsia="Calibri"/>
                    <w:szCs w:val="24"/>
                    <w:lang w:eastAsia="lt-LT"/>
                  </w:rPr>
                </w:pPr>
              </w:p>
            </w:tc>
          </w:tr>
          <w:tr>
            <w:trPr>
              <w:trHeight w:val="32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7" w:type="dxa"/>
                <w:tcBorders>
                  <w:top w:val="nil"/>
                  <w:bottom w:val="nil"/>
                </w:tcBorders>
              </w:tcPr>
              <w:p>
                <w:pPr>
                  <w:snapToGrid w:val="0"/>
                  <w:jc w:val="center"/>
                  <w:rPr>
                    <w:rFonts w:eastAsia="Arial Unicode MS"/>
                    <w:szCs w:val="24"/>
                    <w:lang w:eastAsia="lt-LT"/>
                  </w:rPr>
                </w:pP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7" w:type="dxa"/>
                <w:tcBorders>
                  <w:top w:val="nil"/>
                </w:tcBorders>
              </w:tcPr>
              <w:p>
                <w:pPr>
                  <w:snapToGrid w:val="0"/>
                  <w:jc w:val="center"/>
                  <w:rPr>
                    <w:rFonts w:eastAsia="Arial Unicode MS"/>
                    <w:szCs w:val="24"/>
                    <w:lang w:eastAsia="lt-LT"/>
                  </w:rPr>
                </w:pPr>
              </w:p>
            </w:tc>
            <w:tc>
              <w:tcPr>
                <w:tcW w:w="1653"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534"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6110"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7"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53"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534"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6110"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7"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53"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534"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6110"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7"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53" w:type="dxa"/>
                <w:tcBorders>
                  <w:top w:val="nil"/>
                </w:tcBorders>
              </w:tcPr>
              <w:p>
                <w:pPr>
                  <w:snapToGrid w:val="0"/>
                  <w:jc w:val="center"/>
                  <w:rPr>
                    <w:rFonts w:eastAsia="Calibri"/>
                    <w:szCs w:val="24"/>
                    <w:lang w:eastAsia="lt-LT"/>
                  </w:rPr>
                </w:pPr>
                <w:r>
                  <w:rPr>
                    <w:rFonts w:eastAsia="Calibri"/>
                    <w:szCs w:val="24"/>
                    <w:lang w:eastAsia="lt-LT"/>
                  </w:rPr>
                  <w:t>50</w:t>
                </w:r>
              </w:p>
            </w:tc>
          </w:tr>
          <w:tr>
            <w:tc>
              <w:tcPr>
                <w:tcW w:w="534"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6110"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7"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53"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
          <w:pPr>
            <w:tabs>
              <w:tab w:val="right" w:pos="9356"/>
            </w:tabs>
            <w:sectPr>
              <w:pgSz w:w="11906" w:h="16838"/>
              <w:pgMar w:top="1134" w:right="567" w:bottom="1134"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
      <w:sdtPr>
        <w:alias w:val="3 pr."/>
        <w:tag w:val="part_cdc212637f1c4f77b06e7f3a22c0d482"/>
        <w:lock w:val="sdtLocked"/>
        <w:richText/>
      </w:sdtPr>
      <w:sdtContent>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cdc212637f1c4f77b06e7f3a22c0d482"/>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cdc212637f1c4f77b06e7f3a22c0d482"/>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B5AEF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a0b365da8eb843dfb89d643bb2c77e3c"/>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55178fb48cf343bb8ec1cad7d6494ac1">
          <Part Type="strDalis" Nr="1" Abbr="19 str. 1 d." DocPartId="7dfa0886da6d4cc18f74847b0956d6b1" PartId="5afa2adc7baf4de69a5d031e866d9946">
            <Part Type="strPunktas" Nr="1" Abbr="19 str. 1 d. 1 p." DocPartId="d92c9bb1fcdf4e388b22e8d735d502a3" PartId="193c980cdae34245b5fc160515b30962"/>
            <Part Type="strPunktas" Nr="2" Abbr="19 str. 1 d. 2 p." DocPartId="c755eaff7f45436888ea3aa76cfda584" PartId="b5aef29f058641729c39af2177c11731"/>
            <Part Type="strPunktas" Nr="3" Abbr="19 str. 1 d. 3 p." DocPartId="1096db1916b94109a530159a4f5d7f4f" PartId="799fc4a696954961b43f50a89015af84"/>
          </Part>
          <Part Type="strDalis" Nr="2" Abbr="19 str. 2 d." DocPartId="149fe04676d24656a344c725c5ea7da2" PartId="7554fb1e23fa4bdcac3263d4ccb828aa">
            <Part Type="strPunktas" Nr="1" Abbr="19 str. 2 d. 1 p." DocPartId="75e86ba5a48e46009c6c295f831270c6" PartId="06c03137b01546b980dea5ba6f2b64bb"/>
            <Part Type="strPunktas" Nr="2" Abbr="19 str. 2 d. 2 p." DocPartId="8f29a0aab1484b62bdb814f21bcb8c86" PartId="8fefed8553a645d1bee28376cc5cd2cc"/>
            <Part Type="strPunktas" Nr="3" Abbr="19 str. 2 d. 3 p." DocPartId="d506bdd755414f098f3010e2c35efa3a" PartId="42ab926734a54b369e2215b7bf586d52"/>
            <Part Type="strPunktas" Nr="4" Abbr="19 str. 2 d. 4 p." DocPartId="9bbbecf5748546d38e1b8e48f5b0d9a1" PartId="b0fa0e4b70e9444788ac755111ea56e3"/>
            <Part Type="strPunktas" Nr="5" Abbr="19 str. 2 d. 5 p." DocPartId="456af953e86e42bab411b6c4c6aed5c3" PartId="228d15b2353b4d91b57c5ffad1a1deaf"/>
          </Part>
          <Part Type="strDalis" Nr="3" Abbr="19 str. 3 d." DocPartId="a2ed95a51a264a4ba7d0cbe169b23e90" PartId="cb59e8bc0761412ea0b822103b600f72"/>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84317ace8641436aaf71d48affa42640">
          <Part Type="strDalis" Nr="1" Abbr="22 str. 1 d." DocPartId="e2e8de85ca924bc48dcb4dd6d99068b1" PartId="07d366af706e4eb0a405e86e5c559174"/>
          <Part Type="strDalis" Nr="2" Abbr="22 str. 2 d." DocPartId="e008d391532444ab9641be5ff5ff8c25" PartId="da0cabb8cf0e47dea327164d277b9e76">
            <Part Type="strPunktas" Nr="1" Abbr="22 str. 2 d. 1 p." DocPartId="26002931e719464bb893767a4ba33a4e" PartId="d3582c0159cd452e878f2cf53839b6de"/>
            <Part Type="strPunktas" Nr="2" Abbr="22 str. 2 d. 2 p." DocPartId="aff8818e1e2b496184ac9adbda1258b9" PartId="8bca1fcc4b8f4b428da56b5121c7aba2"/>
            <Part Type="strPunktas" Nr="3" Abbr="22 str. 2 d. 3 p." DocPartId="4ae472f5776a4772b06435c3b05a8938" PartId="4fa07bbd19ba4465b2043caf7b3236cb"/>
            <Part Type="strPunktas" Nr="4" Abbr="22 str. 2 d. 4 p." DocPartId="b0ea5711068d4b63ab1ed727659999d9" PartId="4e31bf835429452e8456d44760c8021e"/>
            <Part Type="strPunktas" Nr="5" Abbr="22 str. 2 d. 5 p." DocPartId="e1206d2c4dd74942b6d385b854e81bd3" PartId="579e075c145e4b119cdc01fff815afde"/>
            <Part Type="strPunktas" Nr="6" Abbr="22 str. 2 d. 6 p." DocPartId="060e4c0296cc400a8be97b72019319d2" PartId="25b30d777c794b858f0ef8b64d43755a"/>
          </Part>
          <Part Type="strDalis" Nr="3" Abbr="22 str. 3 d." DocPartId="965f60c0331f4a9b86cf5c22c394da77" PartId="1aab1894b8914d4ab312a7e4fcd3682b"/>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ŠŲJŲ RYŠIŲ TINKLŲ ELEKTRONINIŲ RYŠIŲ INFRASTRUKTŪROS APSAUGOS ZONOS IR JOSE TAIKOMOS SPECIALIOSIOS ŽEMĖS NAUDOJIMO SĄLYGOS" DocPartId="e4ac3c76f1de43538da5693b560927bf" PartId="06abd6efad394f2f8790fb0f12fb1d23">
        <Part Type="straipsnis" Nr="44" Abbr="44 str." Title="Viešųjų ryšių tinklų elektroninių ryšių infrastruktūros apsaugos zonos" DocPartId="c76c5e79ce5649e5865f5ad962aa9d2c" PartId="2f61bc254174486d8359dda3ffc66575">
          <Part Type="strDalis" Nr="1" Abbr="44 str. 1 d." DocPartId="d4bbc3f72903417b9186082dc1c18c17" PartId="44ca196b005a4fbbbfd0f27a243bc1a5">
            <Part Type="strPunktas" Nr="1" Abbr="44 str. 1 d. 1 p." DocPartId="3792841437da407d966855022cf26ddb" PartId="78fec5ae09d34e5cb1d77bafce0c1ac5"/>
            <Part Type="strPunktas" Nr="2" Abbr="44 str. 1 d. 2 p." DocPartId="4c78e136e6e445699775e6f995435dfc" PartId="45f23590afc6474890f685e7a3996db9"/>
            <Part Type="strPunktas" Nr="3" Abbr="44 str. 1 d. 3 p." DocPartId="3a29204caa1e48a9a6d5ce409c03adce" PartId="8ce704a3aaa947f2a844830fefe0c0e0"/>
          </Part>
        </Part>
        <Part Type="straipsnis" Nr="45" Abbr="45 str." Title="Viešųjų ryšių tinklų elektroninių ryšių infrastruktūros apsaugos zonų dydis" DocPartId="7eeb3cbb90604a8e9c0aef53cf25b732" PartId="4ea3da82e78047a1b8819c38304d7fae">
          <Part Type="strDalis" Nr="1" Abbr="45 str. 1 d." DocPartId="f612b0f703e5490f8da8af23b727e63e" PartId="ed620b18cb784d3c8af3cd9cbe3a2d42"/>
          <Part Type="strDalis" Nr="2" Abbr="45 str. 2 d." DocPartId="cc9c3e880b6b40f2bebc9c29f4474c8d" PartId="22a054f62d184ca29d88b34080047131"/>
          <Part Type="strDalis" Nr="3" Abbr="45 str. 3 d." DocPartId="f78c7bd4ef3d4661a313587aa8b4526e" PartId="ab34b3aea858447ea3a8e6d1a461ea28"/>
        </Part>
        <Part Type="straipsnis" Nr="46" Abbr="46 str." Title="Specialiosios žemės naudojimo sąlygos viešųjų ryšių tinklų elektroninių ryšių infrastruktūros apsaugos zonose" DocPartId="d3522a6f4e984b75b0bea16f679107dd" PartId="49f6d8acc5aa4aacb9b3e36ec171a4cd">
          <Part Type="strDalis" Nr="1" Abbr="46 str. 1 d." DocPartId="4f5bb4b2aaec4ae9a7f01e306f536f22" PartId="f450d0a1f7c74d62b78fc9d0be443277">
            <Part Type="strPunktas" Nr="1" Abbr="46 str. 1 d. 1 p." DocPartId="a51be88b62e84806b19ea1e336b59d99" PartId="e3cb23fcd58748978cefdd8d49f4428e"/>
            <Part Type="strPunktas" Nr="2" Abbr="46 str. 1 d. 2 p." DocPartId="bf0dd24a71884b06bdbcecf9ec3f6080" PartId="0d7cf9090d2643429d3faef408d7ff9c"/>
            <Part Type="strPunktas" Nr="3" Abbr="46 str. 1 d. 3 p." DocPartId="7cbf616e67b9470ca15a623092f5e27e" PartId="4a8840f7fdac4e40aed5f82e0a10c0b2"/>
            <Part Type="strPunktas" Nr="4" Abbr="46 str. 1 d. 4 p." DocPartId="d9feb3317199432a8fceb90f833021ba" PartId="2271812c80f84defae05a7760e436edb"/>
            <Part Type="strPunktas" Nr="5" Abbr="46 str. 1 d. 5 p." DocPartId="479e515fcfae4f94a3ae417ad45cdc5c" PartId="32ed6f82cc2b40b29a3283d4bee8619b"/>
            <Part Type="strPunktas" Nr="6" Abbr="46 str. 1 d. 6 p." DocPartId="c7a45833f1554a51af8391b5aa57460a" PartId="c94648367426492c83ce9b6a4a89be33"/>
            <Part Type="strPunktas" Nr="7" Abbr="46 str. 1 d. 7 p." DocPartId="19204cad6e0549cebf26c8e9d476ed07" PartId="a0a8b0b7c8c549cdbf498092110cf311"/>
            <Part Type="strPunktas" Nr="8" Abbr="46 str. 1 d. 8 p." DocPartId="e9773e8a703d4426beab6f4e733125df" PartId="e6081d14427247068d995a0e05eb46df"/>
          </Part>
          <Part Type="strDalis" Nr="2" Abbr="46 str. 2 d." DocPartId="39f4066c4fe54108acbc68ca5678ef2c" PartId="529e0d587c5848ca96a8a5aa00b7ac71"/>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aa185c21b77d4acf97707f0930610767"/>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7bbb420d5dd04e67ad51a9b1e4cc91ac">
          <Part Type="strDalis" Nr="1" Abbr="83 str. 1 d." DocPartId="ad0e5a8f4458401f8caa720fe289b74b" PartId="60f2161db2914d7185785304599e7b1d"/>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232878b0a8694157bb85e7fe50ffe689"/>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DocPartId="51f1348040d54d11b9c37b07a50b4ed2" PartId="b301a5e9c94e459f8215c348ce339bc9">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3c915a451a5b4517ad82b32102722fce">
            <Part Type="strPunktas" Nr="1" Abbr="105 str. 2 d. 1 p." DocPartId="341ad16601c94dde93f299d63f738d82" PartId="a4314c1680f24816ab113a64d3645486"/>
            <Part Type="strPunktas" Nr="2" Abbr="105 str. 2 d. 2 p." DocPartId="7bb1d1ca9971497aa362c01ac0734b92" PartId="be4dee945294413b89ebefb339e3568d"/>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7424988fac6247619be98e3ea11f6213"/>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e7877bfefbef450f83a4f86a5d265c64"/>
    </Part>
  </Part>
  <Part Type="priedas" Nr="2" Abbr="2 pr." Title="GAMYBINIŲ OBJEKTŲ SANITARINĖS APSAUGOS ZONŲ DYDIS" DocPartId="e56ab16ba3254c1d85526d827b633c2d" PartId="815b983a3bc34587bb630e20046e1926"/>
  <Part Type="priedas" Nr="3" Abbr="3 pr." Title="KOMUNALINIŲ OBJEKTŲ SANITARINĖS APSAUGOS ZONŲ DYDIS" DocPartId="da743c35e5a840519f807ac76bf31590" PartId="cdc212637f1c4f77b06e7f3a22c0d482">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13FA8AD-CF85-4A04-9D06-DEA2909AD472}">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3E90E126-C702-4615-8803-BB3224DD3CC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135</Pages>
  <Words>209502</Words>
  <Characters>119417</Characters>
  <Application>Microsoft Office Word</Application>
  <DocSecurity>0</DocSecurity>
  <Lines>995</Lines>
  <Paragraphs>656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328263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2020-06-10T12:00:00Z</dcterms:modified>
  <revision>13</revision>
</coreProperties>
</file>